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000000"/>
          <w:spacing w:val="-28"/>
          <w:kern w:val="0"/>
          <w:sz w:val="36"/>
          <w:szCs w:val="36"/>
          <w:lang w:val="en-US" w:eastAsia="zh-CN" w:bidi="ar"/>
        </w:rPr>
      </w:pPr>
      <w:r>
        <w:rPr>
          <w:rFonts w:hint="eastAsia" w:ascii="方正小标宋简体" w:hAnsi="方正小标宋简体" w:eastAsia="方正小标宋简体" w:cs="方正小标宋简体"/>
          <w:color w:val="000000"/>
          <w:spacing w:val="-28"/>
          <w:kern w:val="0"/>
          <w:sz w:val="36"/>
          <w:szCs w:val="36"/>
          <w:lang w:val="en-US" w:eastAsia="zh-CN" w:bidi="ar"/>
        </w:rPr>
        <w:t>石泉县兴堰村至太阳村道路（太阳岛环线）项目勘测定界及用地</w:t>
      </w:r>
    </w:p>
    <w:p>
      <w:pPr>
        <w:keepNext w:val="0"/>
        <w:keepLines w:val="0"/>
        <w:widowControl/>
        <w:suppressLineNumbers w:val="0"/>
        <w:jc w:val="center"/>
        <w:rPr>
          <w:rFonts w:hint="eastAsia" w:ascii="方正小标宋简体" w:hAnsi="方正小标宋简体" w:eastAsia="方正小标宋简体" w:cs="方正小标宋简体"/>
          <w:color w:val="000000"/>
          <w:spacing w:val="-28"/>
          <w:kern w:val="0"/>
          <w:sz w:val="36"/>
          <w:szCs w:val="36"/>
          <w:lang w:val="en-US" w:eastAsia="zh-CN" w:bidi="ar"/>
        </w:rPr>
      </w:pPr>
      <w:r>
        <w:rPr>
          <w:rFonts w:hint="eastAsia" w:ascii="方正小标宋简体" w:hAnsi="方正小标宋简体" w:eastAsia="方正小标宋简体" w:cs="方正小标宋简体"/>
          <w:color w:val="000000"/>
          <w:spacing w:val="-28"/>
          <w:kern w:val="0"/>
          <w:sz w:val="36"/>
          <w:szCs w:val="36"/>
          <w:lang w:val="en-US" w:eastAsia="zh-CN" w:bidi="ar"/>
        </w:rPr>
        <w:t>报批服务</w:t>
      </w:r>
    </w:p>
    <w:p>
      <w:pPr>
        <w:pStyle w:val="9"/>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竞争性</w:t>
      </w:r>
      <w:r>
        <w:rPr>
          <w:rFonts w:hint="eastAsia" w:ascii="宋体" w:hAnsi="宋体" w:eastAsia="宋体" w:cs="宋体"/>
          <w:b/>
          <w:sz w:val="72"/>
          <w:szCs w:val="72"/>
          <w:lang w:eastAsia="zh-CN"/>
        </w:rPr>
        <w:t>谈判</w:t>
      </w:r>
      <w:r>
        <w:rPr>
          <w:rFonts w:hint="eastAsia" w:ascii="宋体" w:hAnsi="宋体" w:eastAsia="宋体" w:cs="宋体"/>
          <w:b/>
          <w:sz w:val="72"/>
          <w:szCs w:val="72"/>
        </w:rPr>
        <w:t>文件</w:t>
      </w:r>
    </w:p>
    <w:p>
      <w:pPr>
        <w:spacing w:line="360" w:lineRule="auto"/>
        <w:jc w:val="center"/>
        <w:rPr>
          <w:rFonts w:hint="default"/>
          <w:lang w:val="en-US" w:eastAsia="zh-CN"/>
        </w:rPr>
      </w:pPr>
      <w:r>
        <w:rPr>
          <w:rFonts w:hint="eastAsia" w:ascii="宋体" w:hAnsi="宋体" w:eastAsia="宋体" w:cs="宋体"/>
          <w:b/>
          <w:bCs/>
          <w:color w:val="000000"/>
          <w:sz w:val="28"/>
          <w:szCs w:val="28"/>
        </w:rPr>
        <w:t>项目编号：</w:t>
      </w:r>
      <w:r>
        <w:rPr>
          <w:rFonts w:hint="eastAsia" w:cs="宋体"/>
          <w:b/>
          <w:bCs/>
          <w:color w:val="000000"/>
          <w:sz w:val="28"/>
          <w:szCs w:val="28"/>
          <w:lang w:val="en-US" w:eastAsia="zh-CN"/>
        </w:rPr>
        <w:t>YC23440054（CGQ)</w:t>
      </w:r>
    </w:p>
    <w:p>
      <w:pPr>
        <w:pStyle w:val="9"/>
        <w:rPr>
          <w:rFonts w:hint="eastAsia" w:ascii="宋体" w:hAnsi="宋体" w:eastAsia="宋体" w:cs="宋体"/>
        </w:rPr>
      </w:pPr>
      <w:r>
        <w:rPr>
          <w:rFonts w:hint="eastAsia" w:ascii="宋体" w:hAnsi="宋体"/>
          <w:spacing w:val="20"/>
          <w:sz w:val="28"/>
          <w:szCs w:val="28"/>
        </w:rPr>
        <w:drawing>
          <wp:anchor distT="0" distB="0" distL="114300" distR="114300" simplePos="0" relativeHeight="251659264" behindDoc="0" locked="0" layoutInCell="1" allowOverlap="1">
            <wp:simplePos x="0" y="0"/>
            <wp:positionH relativeFrom="column">
              <wp:posOffset>1932940</wp:posOffset>
            </wp:positionH>
            <wp:positionV relativeFrom="paragraph">
              <wp:posOffset>19685</wp:posOffset>
            </wp:positionV>
            <wp:extent cx="2285365" cy="2219960"/>
            <wp:effectExtent l="0" t="0" r="635" b="508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7"/>
                    <a:stretch>
                      <a:fillRect/>
                    </a:stretch>
                  </pic:blipFill>
                  <pic:spPr>
                    <a:xfrm>
                      <a:off x="0" y="0"/>
                      <a:ext cx="2285365" cy="2219960"/>
                    </a:xfrm>
                    <a:prstGeom prst="rect">
                      <a:avLst/>
                    </a:prstGeom>
                    <a:noFill/>
                    <a:ln>
                      <a:noFill/>
                    </a:ln>
                  </pic:spPr>
                </pic:pic>
              </a:graphicData>
            </a:graphic>
          </wp:anchor>
        </w:drawing>
      </w:r>
    </w:p>
    <w:p>
      <w:pPr>
        <w:spacing w:line="360" w:lineRule="auto"/>
        <w:jc w:val="center"/>
        <w:rPr>
          <w:rFonts w:hint="eastAsia" w:ascii="宋体" w:hAnsi="宋体" w:eastAsia="宋体" w:cs="宋体"/>
          <w:color w:val="000000"/>
          <w:sz w:val="28"/>
          <w:szCs w:val="28"/>
        </w:rPr>
      </w:pPr>
    </w:p>
    <w:p>
      <w:pPr>
        <w:pStyle w:val="5"/>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5"/>
        <w:rPr>
          <w:rFonts w:hint="eastAsia"/>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widowControl/>
        <w:spacing w:line="800" w:lineRule="exact"/>
        <w:ind w:firstLine="321" w:firstLineChars="100"/>
        <w:rPr>
          <w:rFonts w:hint="eastAsia" w:ascii="宋体" w:hAnsi="宋体" w:eastAsia="宋体" w:cs="宋体"/>
          <w:b/>
          <w:sz w:val="32"/>
          <w:szCs w:val="32"/>
        </w:rPr>
      </w:pPr>
    </w:p>
    <w:p>
      <w:pPr>
        <w:widowControl/>
        <w:spacing w:line="800" w:lineRule="exact"/>
        <w:ind w:firstLine="964" w:firstLineChars="300"/>
        <w:rPr>
          <w:rFonts w:hint="eastAsia" w:cs="宋体"/>
          <w:b/>
          <w:sz w:val="32"/>
          <w:szCs w:val="32"/>
          <w:u w:val="single"/>
          <w:lang w:val="en-US" w:eastAsia="zh-CN"/>
        </w:rPr>
      </w:pPr>
      <w:bookmarkStart w:id="15" w:name="_GoBack"/>
      <w:bookmarkEnd w:id="15"/>
      <w:r>
        <w:rPr>
          <w:rFonts w:hint="eastAsia" w:ascii="宋体" w:hAnsi="宋体" w:eastAsia="宋体" w:cs="宋体"/>
          <w:b/>
          <w:sz w:val="32"/>
          <w:szCs w:val="32"/>
        </w:rPr>
        <w:t>采   购   人：</w:t>
      </w:r>
      <w:r>
        <w:rPr>
          <w:rFonts w:hint="eastAsia" w:cs="宋体"/>
          <w:b/>
          <w:sz w:val="32"/>
          <w:szCs w:val="32"/>
          <w:u w:val="single"/>
          <w:lang w:val="en-US" w:eastAsia="zh-CN"/>
        </w:rPr>
        <w:t xml:space="preserve">        石泉县交通运输局          </w:t>
      </w:r>
    </w:p>
    <w:p>
      <w:pPr>
        <w:pStyle w:val="22"/>
        <w:rPr>
          <w:rFonts w:hint="default"/>
          <w:lang w:val="en-US" w:eastAsia="zh-CN"/>
        </w:rPr>
      </w:pPr>
    </w:p>
    <w:p>
      <w:pPr>
        <w:widowControl/>
        <w:spacing w:line="800" w:lineRule="exact"/>
        <w:ind w:left="0" w:leftChars="0" w:firstLine="964" w:firstLineChars="300"/>
        <w:rPr>
          <w:rFonts w:hint="default" w:ascii="宋体" w:hAnsi="宋体" w:eastAsia="宋体" w:cs="宋体"/>
          <w:b/>
          <w:sz w:val="32"/>
          <w:szCs w:val="32"/>
          <w:u w:val="single"/>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lang w:eastAsia="zh-CN"/>
        </w:rPr>
        <w:t>亿诚建设项目管理有限公司</w:t>
      </w:r>
      <w:r>
        <w:rPr>
          <w:rFonts w:hint="eastAsia" w:ascii="宋体" w:hAnsi="宋体" w:eastAsia="宋体" w:cs="宋体"/>
          <w:b/>
          <w:sz w:val="32"/>
          <w:szCs w:val="32"/>
          <w:u w:val="single"/>
          <w:lang w:val="en-US" w:eastAsia="zh-CN"/>
        </w:rPr>
        <w:t xml:space="preserve">     </w:t>
      </w:r>
    </w:p>
    <w:p>
      <w:pPr>
        <w:widowControl/>
        <w:spacing w:line="800" w:lineRule="exact"/>
        <w:ind w:left="0" w:leftChars="0" w:firstLine="0" w:firstLineChars="0"/>
        <w:jc w:val="center"/>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 xml:space="preserve">     </w:t>
      </w:r>
      <w:r>
        <w:rPr>
          <w:rFonts w:hint="eastAsia" w:ascii="宋体" w:hAnsi="宋体" w:eastAsia="宋体" w:cs="宋体"/>
          <w:b/>
          <w:spacing w:val="20"/>
          <w:sz w:val="32"/>
          <w:szCs w:val="32"/>
          <w:lang w:eastAsia="zh-CN"/>
        </w:rPr>
        <w:t>202</w:t>
      </w:r>
      <w:r>
        <w:rPr>
          <w:rFonts w:hint="eastAsia" w:cs="宋体"/>
          <w:b/>
          <w:spacing w:val="20"/>
          <w:sz w:val="32"/>
          <w:szCs w:val="32"/>
          <w:lang w:val="en-US" w:eastAsia="zh-CN"/>
        </w:rPr>
        <w:t>3</w:t>
      </w:r>
      <w:r>
        <w:rPr>
          <w:rFonts w:hint="eastAsia" w:ascii="宋体" w:hAnsi="宋体" w:eastAsia="宋体" w:cs="宋体"/>
          <w:b/>
          <w:spacing w:val="20"/>
          <w:sz w:val="32"/>
          <w:szCs w:val="32"/>
          <w:lang w:eastAsia="zh-CN"/>
        </w:rPr>
        <w:t>年</w:t>
      </w:r>
      <w:r>
        <w:rPr>
          <w:rFonts w:hint="eastAsia" w:cs="宋体"/>
          <w:b/>
          <w:spacing w:val="20"/>
          <w:sz w:val="32"/>
          <w:szCs w:val="32"/>
          <w:lang w:val="en-US" w:eastAsia="zh-CN"/>
        </w:rPr>
        <w:t>6</w:t>
      </w:r>
      <w:r>
        <w:rPr>
          <w:rFonts w:hint="eastAsia" w:ascii="宋体" w:hAnsi="宋体" w:eastAsia="宋体" w:cs="宋体"/>
          <w:b/>
          <w:spacing w:val="20"/>
          <w:sz w:val="32"/>
          <w:szCs w:val="32"/>
          <w:lang w:eastAsia="zh-CN"/>
        </w:rPr>
        <w:t>月</w:t>
      </w:r>
      <w:r>
        <w:rPr>
          <w:rFonts w:hint="eastAsia" w:cs="宋体"/>
          <w:b/>
          <w:spacing w:val="20"/>
          <w:sz w:val="32"/>
          <w:szCs w:val="32"/>
          <w:lang w:val="en-US" w:eastAsia="zh-CN"/>
        </w:rPr>
        <w:t>26</w:t>
      </w:r>
      <w:r>
        <w:rPr>
          <w:rFonts w:hint="eastAsia" w:ascii="宋体" w:hAnsi="宋体" w:eastAsia="宋体" w:cs="宋体"/>
          <w:b/>
          <w:spacing w:val="20"/>
          <w:sz w:val="32"/>
          <w:szCs w:val="32"/>
          <w:lang w:eastAsia="zh-CN"/>
        </w:rPr>
        <w:t>日</w:t>
      </w:r>
    </w:p>
    <w:p>
      <w:pPr>
        <w:spacing w:line="360" w:lineRule="auto"/>
        <w:ind w:left="0" w:leftChars="0" w:firstLine="0" w:firstLineChars="0"/>
        <w:jc w:val="center"/>
        <w:rPr>
          <w:rFonts w:hint="eastAsia" w:ascii="宋体" w:hAnsi="宋体" w:eastAsia="宋体" w:cs="宋体"/>
          <w:b/>
          <w:sz w:val="32"/>
          <w:szCs w:val="32"/>
        </w:rPr>
        <w:sectPr>
          <w:headerReference r:id="rId6" w:type="first"/>
          <w:footerReference r:id="rId7" w:type="default"/>
          <w:headerReference r:id="rId5" w:type="even"/>
          <w:footerReference r:id="rId8" w:type="even"/>
          <w:pgSz w:w="11906" w:h="16838"/>
          <w:pgMar w:top="1418" w:right="1077" w:bottom="1418" w:left="1077" w:header="851" w:footer="992" w:gutter="0"/>
          <w:pgNumType w:start="1"/>
          <w:cols w:space="720" w:num="1"/>
          <w:titlePg/>
          <w:docGrid w:type="lines" w:linePitch="312" w:charSpace="0"/>
        </w:sectPr>
      </w:pPr>
    </w:p>
    <w:p>
      <w:pPr>
        <w:spacing w:before="0" w:line="417" w:lineRule="auto"/>
        <w:ind w:right="325"/>
        <w:jc w:val="left"/>
        <w:rPr>
          <w:rFonts w:ascii="宋体" w:hAnsi="宋体" w:eastAsia="宋体" w:cs="宋体"/>
          <w:b/>
          <w:bCs/>
          <w:sz w:val="21"/>
        </w:rPr>
      </w:pPr>
      <w:r>
        <w:rPr>
          <w:rFonts w:ascii="宋体" w:hAnsi="宋体" w:eastAsia="宋体" w:cs="宋体"/>
          <w:b/>
          <w:bCs/>
          <w:sz w:val="21"/>
        </w:rPr>
        <w:t>安康市公共资源交易平台全流程电子化、政府采购项目内容</w:t>
      </w:r>
    </w:p>
    <w:p>
      <w:pPr>
        <w:spacing w:before="89" w:line="417" w:lineRule="auto"/>
        <w:ind w:left="768" w:right="3817" w:hanging="420"/>
        <w:jc w:val="left"/>
        <w:rPr>
          <w:sz w:val="21"/>
        </w:rPr>
      </w:pPr>
      <w:r>
        <w:rPr>
          <w:w w:val="95"/>
          <w:sz w:val="21"/>
        </w:rPr>
        <w:t xml:space="preserve"> </w:t>
      </w:r>
      <w:r>
        <w:rPr>
          <w:sz w:val="21"/>
        </w:rPr>
        <w:t>一、关于需要特别提醒供应商的内容</w:t>
      </w:r>
    </w:p>
    <w:p>
      <w:pPr>
        <w:spacing w:before="0" w:line="417" w:lineRule="auto"/>
        <w:ind w:left="348" w:right="325" w:firstLine="420"/>
        <w:jc w:val="left"/>
        <w:rPr>
          <w:sz w:val="21"/>
        </w:rPr>
      </w:pPr>
      <w:r>
        <w:rPr>
          <w:rFonts w:ascii="Times New Roman" w:eastAsia="Times New Roman"/>
          <w:w w:val="95"/>
          <w:sz w:val="21"/>
        </w:rPr>
        <w:t>1</w:t>
      </w:r>
      <w:r>
        <w:rPr>
          <w:rFonts w:ascii="宋体" w:hAnsi="宋体" w:eastAsia="宋体" w:cs="宋体"/>
          <w:sz w:val="21"/>
        </w:rPr>
        <w:t>、本项目采用电子化投标及远程不见面开标方式（无需提供纸质版文件，无需到开标现场）。</w:t>
      </w:r>
      <w:r>
        <w:rPr>
          <w:w w:val="95"/>
          <w:sz w:val="21"/>
        </w:rPr>
        <w:t xml:space="preserve">   </w:t>
      </w:r>
      <w:r>
        <w:rPr>
          <w:sz w:val="21"/>
        </w:rPr>
        <w:t>开标时请务必携带数字认证证书，如因供应商自身原因未携带数字认证证书造成无法解密投标文件，按无效投标对待。</w:t>
      </w:r>
    </w:p>
    <w:p>
      <w:pPr>
        <w:spacing w:before="0" w:line="417" w:lineRule="auto"/>
        <w:ind w:left="348" w:right="428" w:firstLine="420"/>
        <w:jc w:val="left"/>
        <w:rPr>
          <w:sz w:val="21"/>
        </w:rPr>
      </w:pPr>
      <w:r>
        <w:rPr>
          <w:rFonts w:ascii="Times New Roman" w:eastAsia="Times New Roman"/>
          <w:sz w:val="21"/>
        </w:rPr>
        <w:t>2</w:t>
      </w:r>
      <w:r>
        <w:rPr>
          <w:spacing w:val="-9"/>
          <w:sz w:val="21"/>
        </w:rPr>
        <w:t>、电子开标、评标无法进行时，按照《安康市公共资源交易平台电子化交易应急处置管理办法</w:t>
      </w:r>
      <w:r>
        <w:rPr>
          <w:rFonts w:ascii="Times New Roman" w:eastAsia="Times New Roman"/>
          <w:spacing w:val="-9"/>
          <w:sz w:val="21"/>
        </w:rPr>
        <w:t>(</w:t>
      </w:r>
      <w:r>
        <w:rPr>
          <w:spacing w:val="-9"/>
          <w:sz w:val="21"/>
        </w:rPr>
        <w:t>试行</w:t>
      </w:r>
      <w:r>
        <w:rPr>
          <w:rFonts w:ascii="Times New Roman" w:eastAsia="Times New Roman"/>
          <w:spacing w:val="-9"/>
          <w:sz w:val="21"/>
        </w:rPr>
        <w:t>)</w:t>
      </w:r>
      <w:r>
        <w:rPr>
          <w:spacing w:val="-9"/>
          <w:sz w:val="21"/>
        </w:rPr>
        <w:t>》规定执行。</w:t>
      </w:r>
    </w:p>
    <w:p>
      <w:pPr>
        <w:spacing w:before="0" w:line="269" w:lineRule="exact"/>
        <w:ind w:left="768" w:right="0" w:firstLine="0"/>
        <w:jc w:val="left"/>
        <w:rPr>
          <w:sz w:val="21"/>
        </w:rPr>
      </w:pPr>
      <w:r>
        <w:rPr>
          <w:rFonts w:ascii="Times New Roman" w:eastAsia="Times New Roman"/>
          <w:sz w:val="21"/>
        </w:rPr>
        <w:t>3</w:t>
      </w:r>
      <w:r>
        <w:rPr>
          <w:sz w:val="21"/>
        </w:rPr>
        <w:t>、制作电子投标文件</w:t>
      </w:r>
    </w:p>
    <w:p>
      <w:pPr>
        <w:pStyle w:val="9"/>
        <w:spacing w:before="5"/>
        <w:rPr>
          <w:sz w:val="15"/>
        </w:rPr>
      </w:pPr>
    </w:p>
    <w:p>
      <w:pPr>
        <w:spacing w:before="1" w:line="417" w:lineRule="auto"/>
        <w:ind w:left="348" w:right="421" w:firstLine="420"/>
        <w:jc w:val="both"/>
        <w:rPr>
          <w:rFonts w:ascii="宋体" w:hAnsi="宋体" w:eastAsia="宋体" w:cs="宋体"/>
          <w:sz w:val="21"/>
        </w:rPr>
      </w:pPr>
      <w:r>
        <w:rPr>
          <w:spacing w:val="-4"/>
          <w:sz w:val="21"/>
        </w:rPr>
        <w:t>投标供应商须在“全国公共资源交易中心平台</w:t>
      </w:r>
      <w:r>
        <w:rPr>
          <w:sz w:val="21"/>
        </w:rPr>
        <w:t>（陕西</w:t>
      </w:r>
      <w:r>
        <w:rPr>
          <w:rFonts w:ascii="宋体" w:hAnsi="宋体" w:eastAsia="宋体" w:cs="宋体"/>
          <w:sz w:val="21"/>
        </w:rPr>
        <w:t>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）”的“服务指南”栏目“下载专区”中，免费下载“陕西省公共资源交易平台政府采购电子标书制作工具(</w:t>
      </w:r>
      <w:r>
        <w:rPr>
          <w:rFonts w:hint="eastAsia" w:ascii="宋体" w:hAnsi="宋体" w:eastAsia="宋体" w:cs="宋体"/>
          <w:sz w:val="21"/>
        </w:rPr>
        <w:t>V8.0.1.01</w:t>
      </w:r>
      <w:r>
        <w:rPr>
          <w:rFonts w:ascii="宋体" w:hAnsi="宋体" w:eastAsia="宋体" w:cs="宋体"/>
          <w:sz w:val="21"/>
        </w:rPr>
        <w:t>)”，并升级至最新版本，使用该客户端制作电子投标文件，制作扩展名为“.SXSTF”的电子投标文件。”</w:t>
      </w:r>
    </w:p>
    <w:p>
      <w:pPr>
        <w:spacing w:before="0" w:line="268" w:lineRule="exact"/>
        <w:ind w:left="768" w:right="0" w:firstLine="0"/>
        <w:jc w:val="left"/>
        <w:rPr>
          <w:sz w:val="21"/>
        </w:rPr>
      </w:pPr>
      <w:r>
        <w:rPr>
          <w:rFonts w:ascii="Times New Roman" w:eastAsia="Times New Roman"/>
          <w:sz w:val="21"/>
        </w:rPr>
        <w:t>4</w:t>
      </w:r>
      <w:r>
        <w:rPr>
          <w:sz w:val="21"/>
        </w:rPr>
        <w:t>、递交电子投标文件</w:t>
      </w:r>
    </w:p>
    <w:p>
      <w:pPr>
        <w:pStyle w:val="9"/>
        <w:spacing w:before="6"/>
        <w:rPr>
          <w:sz w:val="15"/>
        </w:rPr>
      </w:pPr>
    </w:p>
    <w:p>
      <w:pPr>
        <w:spacing w:before="0" w:line="417" w:lineRule="auto"/>
        <w:ind w:left="348" w:right="428" w:firstLine="420"/>
        <w:jc w:val="both"/>
        <w:rPr>
          <w:sz w:val="21"/>
        </w:rPr>
      </w:pPr>
      <w:r>
        <w:rPr>
          <w:rFonts w:ascii="宋体" w:hAnsi="宋体" w:eastAsia="宋体" w:cs="宋体"/>
          <w:sz w:val="21"/>
        </w:rPr>
        <w:t>登录全国公共资源交易中心平台（陕西省）（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），选择“电子交易平台—陕西政府采购交易系统—企业端”进行登录，登录后选择“交易乙方”身份进入，进入菜单“采购业务—我的项目——项目流程——上传响</w:t>
      </w:r>
      <w:r>
        <w:rPr>
          <w:sz w:val="21"/>
        </w:rPr>
        <w:t>应文件”，上传加密的电子投标文件。上传成功后，电子化平台将予以记录。</w:t>
      </w:r>
    </w:p>
    <w:p>
      <w:pPr>
        <w:spacing w:before="0" w:line="268" w:lineRule="exact"/>
        <w:ind w:left="768" w:right="0" w:firstLine="0"/>
        <w:jc w:val="left"/>
        <w:rPr>
          <w:sz w:val="21"/>
        </w:rPr>
      </w:pPr>
      <w:r>
        <w:rPr>
          <w:sz w:val="21"/>
        </w:rPr>
        <w:t>二、关于投标</w:t>
      </w:r>
    </w:p>
    <w:p>
      <w:pPr>
        <w:pStyle w:val="9"/>
        <w:spacing w:before="7"/>
        <w:rPr>
          <w:sz w:val="15"/>
        </w:rPr>
      </w:pPr>
    </w:p>
    <w:p>
      <w:pPr>
        <w:spacing w:before="0" w:line="417" w:lineRule="auto"/>
        <w:ind w:left="348" w:right="431" w:firstLine="420"/>
        <w:jc w:val="left"/>
        <w:rPr>
          <w:sz w:val="21"/>
        </w:rPr>
      </w:pPr>
      <w:r>
        <w:rPr>
          <w:rFonts w:ascii="Times New Roman" w:eastAsia="Times New Roman"/>
          <w:sz w:val="21"/>
        </w:rPr>
        <w:t>1</w:t>
      </w:r>
      <w:r>
        <w:rPr>
          <w:spacing w:val="-10"/>
          <w:sz w:val="21"/>
        </w:rPr>
        <w:t>、</w:t>
      </w:r>
      <w:r>
        <w:rPr>
          <w:rFonts w:hint="eastAsia"/>
          <w:spacing w:val="-10"/>
          <w:sz w:val="21"/>
          <w:lang w:eastAsia="zh-CN"/>
        </w:rPr>
        <w:t>报名</w:t>
      </w:r>
      <w:r>
        <w:rPr>
          <w:spacing w:val="-10"/>
          <w:sz w:val="21"/>
        </w:rPr>
        <w:t xml:space="preserve">须知：使用捆绑省交易平台的 </w:t>
      </w:r>
      <w:r>
        <w:rPr>
          <w:rFonts w:ascii="Times New Roman" w:eastAsia="Times New Roman"/>
          <w:sz w:val="21"/>
        </w:rPr>
        <w:t xml:space="preserve">CA </w:t>
      </w:r>
      <w:r>
        <w:rPr>
          <w:spacing w:val="-2"/>
          <w:sz w:val="21"/>
        </w:rPr>
        <w:t>锁登录电子交易平台，通过政府采购系统企业端进入，点击我要投标，完善相关投标信息；</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2.</w:t>
      </w:r>
      <w:r>
        <w:rPr>
          <w:rFonts w:hint="eastAsia" w:cs="宋体"/>
          <w:sz w:val="21"/>
          <w:lang w:eastAsia="zh-CN"/>
        </w:rPr>
        <w:t>报名</w:t>
      </w:r>
      <w:r>
        <w:rPr>
          <w:rFonts w:ascii="宋体" w:hAnsi="宋体" w:eastAsia="宋体" w:cs="宋体"/>
          <w:sz w:val="21"/>
        </w:rPr>
        <w:t>确认：请在文件</w:t>
      </w:r>
      <w:r>
        <w:rPr>
          <w:rFonts w:hint="eastAsia" w:cs="宋体"/>
          <w:sz w:val="21"/>
          <w:lang w:eastAsia="zh-CN"/>
        </w:rPr>
        <w:t>领取</w:t>
      </w:r>
      <w:r>
        <w:rPr>
          <w:rFonts w:ascii="宋体" w:hAnsi="宋体" w:eastAsia="宋体" w:cs="宋体"/>
          <w:sz w:val="21"/>
        </w:rPr>
        <w:t>时间以内将网上投标成功回执单、法人授权书、被授权人身份证、营业执照（复印件加盖公章）在代理机构处进行投标登记，否则投标无效，确认完毕后方可下载文件；</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3、未完成网上投标成功的或未经采购代理公司</w:t>
      </w:r>
      <w:r>
        <w:rPr>
          <w:rFonts w:hint="eastAsia" w:cs="宋体"/>
          <w:sz w:val="21"/>
          <w:lang w:eastAsia="zh-CN"/>
        </w:rPr>
        <w:t>报名</w:t>
      </w:r>
      <w:r>
        <w:rPr>
          <w:rFonts w:ascii="宋体" w:hAnsi="宋体" w:eastAsia="宋体" w:cs="宋体"/>
          <w:sz w:val="21"/>
        </w:rPr>
        <w:t>确认或未在规定时间内在平台上下载文件的，无法完成后续流程；</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4、本项目采用电子化投标及远程不见面开标方式（无需提供纸质版文件，无需到开标现场）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5、电子谈判文件技术支持：4009280095、4009980000。</w:t>
      </w:r>
    </w:p>
    <w:p>
      <w:pPr>
        <w:spacing w:before="0" w:line="417" w:lineRule="auto"/>
        <w:ind w:left="348" w:right="428" w:firstLine="420"/>
        <w:jc w:val="both"/>
        <w:rPr>
          <w:rFonts w:ascii="宋体" w:hAnsi="宋体" w:eastAsia="宋体" w:cs="宋体"/>
          <w:sz w:val="21"/>
        </w:rPr>
        <w:sectPr>
          <w:footerReference r:id="rId9" w:type="default"/>
          <w:pgSz w:w="11910" w:h="16840"/>
          <w:pgMar w:top="1440" w:right="1080" w:bottom="1440" w:left="1080" w:header="0" w:footer="1226" w:gutter="0"/>
          <w:cols w:space="720" w:num="1"/>
        </w:sectPr>
      </w:pPr>
    </w:p>
    <w:p>
      <w:pPr>
        <w:spacing w:before="89"/>
        <w:ind w:left="768" w:right="0" w:firstLine="0"/>
        <w:jc w:val="left"/>
        <w:rPr>
          <w:sz w:val="21"/>
        </w:rPr>
      </w:pPr>
      <w:r>
        <w:rPr>
          <w:sz w:val="21"/>
        </w:rPr>
        <w:t>三、关于文件的制作和签名</w:t>
      </w:r>
    </w:p>
    <w:p>
      <w:pPr>
        <w:pStyle w:val="9"/>
        <w:spacing w:before="6"/>
        <w:rPr>
          <w:sz w:val="15"/>
        </w:rPr>
      </w:pPr>
    </w:p>
    <w:p>
      <w:pPr>
        <w:pStyle w:val="24"/>
        <w:numPr>
          <w:ilvl w:val="0"/>
          <w:numId w:val="1"/>
        </w:numPr>
        <w:tabs>
          <w:tab w:val="left" w:pos="928"/>
        </w:tabs>
        <w:spacing w:before="0" w:after="0" w:line="417" w:lineRule="auto"/>
        <w:ind w:left="348" w:right="433" w:firstLine="420"/>
        <w:jc w:val="both"/>
        <w:rPr>
          <w:sz w:val="21"/>
        </w:rPr>
      </w:pPr>
      <w:r>
        <w:rPr>
          <w:sz w:val="21"/>
        </w:rPr>
        <w:t>为确保采购项目顺利开展，本项目采用电子化投标及远程不见面开标方式</w:t>
      </w:r>
      <w:r>
        <w:rPr>
          <w:spacing w:val="4"/>
          <w:sz w:val="21"/>
        </w:rPr>
        <w:t>（</w:t>
      </w:r>
      <w:r>
        <w:rPr>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pPr>
        <w:pStyle w:val="24"/>
        <w:numPr>
          <w:ilvl w:val="0"/>
          <w:numId w:val="1"/>
        </w:numPr>
        <w:tabs>
          <w:tab w:val="left" w:pos="1031"/>
        </w:tabs>
        <w:spacing w:before="0" w:after="0" w:line="417" w:lineRule="auto"/>
        <w:ind w:left="348" w:right="431" w:firstLine="420"/>
        <w:jc w:val="both"/>
        <w:rPr>
          <w:sz w:val="21"/>
        </w:rPr>
      </w:pPr>
      <w:r>
        <w:rPr>
          <w:rFonts w:ascii="宋体" w:hAnsi="宋体" w:eastAsia="宋体" w:cs="宋体"/>
          <w:sz w:val="21"/>
        </w:rPr>
        <w:t>编制电子投标文件时，应使用最新发布的电子谈判文件及专用制作工具进行编制。并使用数</w:t>
      </w:r>
      <w:r>
        <w:rPr>
          <w:spacing w:val="-3"/>
          <w:sz w:val="21"/>
        </w:rPr>
        <w:t>字认证证书（</w:t>
      </w:r>
      <w:r>
        <w:rPr>
          <w:rFonts w:ascii="Times New Roman" w:eastAsia="Times New Roman"/>
          <w:spacing w:val="-3"/>
          <w:sz w:val="21"/>
        </w:rPr>
        <w:t>CA</w:t>
      </w:r>
      <w:r>
        <w:rPr>
          <w:spacing w:val="-3"/>
          <w:sz w:val="21"/>
        </w:rPr>
        <w:t>）对电子投标文件进行签署、加密、递交及开标时解密等相关操作。</w:t>
      </w:r>
    </w:p>
    <w:p>
      <w:pPr>
        <w:pStyle w:val="24"/>
        <w:numPr>
          <w:ilvl w:val="0"/>
          <w:numId w:val="2"/>
        </w:numPr>
        <w:tabs>
          <w:tab w:val="left" w:pos="1294"/>
        </w:tabs>
        <w:spacing w:before="0" w:after="0" w:line="269" w:lineRule="exact"/>
        <w:ind w:left="1293" w:right="0" w:hanging="526"/>
        <w:jc w:val="left"/>
        <w:rPr>
          <w:sz w:val="21"/>
        </w:rPr>
      </w:pPr>
      <w:r>
        <w:rPr>
          <w:sz w:val="21"/>
        </w:rPr>
        <w:t>电子谈判文件下载</w:t>
      </w:r>
    </w:p>
    <w:p>
      <w:pPr>
        <w:pStyle w:val="9"/>
        <w:spacing w:before="6"/>
        <w:rPr>
          <w:sz w:val="15"/>
        </w:rPr>
      </w:pPr>
    </w:p>
    <w:p>
      <w:pPr>
        <w:spacing w:before="0" w:line="417" w:lineRule="auto"/>
        <w:ind w:left="348" w:right="428"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供应商登录全国公共资源交易平台（陕西省）网站[电子交易平台-企业端]后，在[我的项目] 中点击“项目流程-交易文件下载”下载电子谈判文件（*.SXSZF）;</w:t>
      </w:r>
    </w:p>
    <w:p>
      <w:pPr>
        <w:spacing w:before="0" w:line="417" w:lineRule="auto"/>
        <w:ind w:left="348" w:right="431"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注意：该项目如有变更文件，则应点击“项目流程&gt;答疑文件下载”下载更新后的电子谈判文   件（*.SXSCF），使用旧版电子谈判文件制作的电子投标文件，系统将拒绝接收。</w:t>
      </w:r>
    </w:p>
    <w:p>
      <w:pPr>
        <w:pStyle w:val="24"/>
        <w:numPr>
          <w:ilvl w:val="0"/>
          <w:numId w:val="2"/>
        </w:numPr>
        <w:tabs>
          <w:tab w:val="left" w:pos="1294"/>
        </w:tabs>
        <w:spacing w:before="0" w:after="0" w:line="269" w:lineRule="exact"/>
        <w:ind w:left="1293" w:right="0" w:hanging="526"/>
        <w:jc w:val="left"/>
        <w:rPr>
          <w:sz w:val="21"/>
        </w:rPr>
      </w:pPr>
      <w:r>
        <w:rPr>
          <w:sz w:val="21"/>
        </w:rPr>
        <w:t>电子谈判文件需要使用专用软件打开、浏览</w:t>
      </w:r>
    </w:p>
    <w:p>
      <w:pPr>
        <w:pStyle w:val="9"/>
        <w:spacing w:before="7"/>
        <w:rPr>
          <w:sz w:val="15"/>
        </w:rPr>
      </w:pPr>
    </w:p>
    <w:p>
      <w:pPr>
        <w:spacing w:before="0" w:line="417" w:lineRule="auto"/>
        <w:ind w:left="348" w:right="433" w:firstLine="420"/>
        <w:jc w:val="left"/>
        <w:rPr>
          <w:sz w:val="15"/>
        </w:rPr>
      </w:pPr>
      <w:r>
        <w:rPr>
          <w:sz w:val="21"/>
        </w:rPr>
        <w:t>供应商登录全国公共资源交易平台（陕西省）网站</w:t>
      </w:r>
      <w:r>
        <w:rPr>
          <w:rFonts w:ascii="Times New Roman" w:eastAsia="Times New Roman"/>
          <w:spacing w:val="-3"/>
          <w:sz w:val="21"/>
        </w:rPr>
        <w:t>[</w:t>
      </w:r>
      <w:r>
        <w:rPr>
          <w:sz w:val="21"/>
        </w:rPr>
        <w:t>服务指南</w:t>
      </w:r>
      <w:r>
        <w:rPr>
          <w:rFonts w:ascii="Times New Roman" w:eastAsia="Times New Roman"/>
          <w:sz w:val="21"/>
        </w:rPr>
        <w:t>-</w:t>
      </w:r>
      <w:r>
        <w:rPr>
          <w:sz w:val="21"/>
        </w:rPr>
        <w:t>下载专区</w:t>
      </w:r>
      <w:r>
        <w:rPr>
          <w:rFonts w:ascii="Times New Roman" w:eastAsia="Times New Roman"/>
          <w:sz w:val="21"/>
        </w:rPr>
        <w:t>]</w:t>
      </w:r>
      <w:r>
        <w:rPr>
          <w:sz w:val="21"/>
        </w:rPr>
        <w:t>免费下载《陕西省公共资源交易平台政府采购电子标书制作工具</w:t>
      </w:r>
      <w:r>
        <w:rPr>
          <w:rFonts w:ascii="Times New Roman" w:eastAsia="Times New Roman"/>
          <w:sz w:val="21"/>
        </w:rPr>
        <w:t>(</w:t>
      </w:r>
      <w:r>
        <w:rPr>
          <w:rFonts w:hint="eastAsia" w:ascii="宋体" w:hAnsi="宋体" w:eastAsia="宋体" w:cs="宋体"/>
          <w:sz w:val="21"/>
        </w:rPr>
        <w:t>V8.0.1.01</w:t>
      </w:r>
      <w:r>
        <w:rPr>
          <w:rFonts w:ascii="Times New Roman" w:eastAsia="Times New Roman"/>
          <w:sz w:val="21"/>
        </w:rPr>
        <w:t>)</w:t>
      </w:r>
      <w:r>
        <w:rPr>
          <w:sz w:val="21"/>
        </w:rPr>
        <w:t xml:space="preserve">》，下载网址： </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"http://www.sxggzyjy.cn/fwzn/004003/20180827/c8c8fb15-a7cc-4011-a244-806289d7cf3b.html"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http://www.sxggzyjy.cn/fwzn/004003/20180827/c8c8fb15-a7cc-4011-a244806289d7cf3b.html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，并升级至最新版本，使用该客户端可以打开电子谈判文件。软件操作手册详见全国公共资源交易平台（陕西省）网站[服务指南-下载专区]中的《陕西省公共资源交易（政府采购类）投标文件制作软件操作手</w:t>
      </w:r>
      <w:r>
        <w:rPr>
          <w:sz w:val="21"/>
        </w:rPr>
        <w:t>册》</w:t>
      </w:r>
      <w:r>
        <w:rPr>
          <w:rFonts w:ascii="Times New Roman" w:eastAsia="Times New Roman"/>
          <w:sz w:val="21"/>
        </w:rPr>
        <w:t>,</w:t>
      </w:r>
      <w:r>
        <w:rPr>
          <w:sz w:val="21"/>
        </w:rPr>
        <w:t>下载网址：</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"http://www.sxggzyjy.cn/fwzn/004003/20170821/c3afa05b-f5e6-4e64-9fb0-e397ef73413d.html"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http://www.sxggzyjy.cn/fwzn/004003/20170821/c3afa05b-f5e6-4e64-9fb0-e397ef73413d.html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w:t>
      </w:r>
    </w:p>
    <w:p>
      <w:pPr>
        <w:pStyle w:val="24"/>
        <w:numPr>
          <w:ilvl w:val="0"/>
          <w:numId w:val="2"/>
        </w:numPr>
        <w:tabs>
          <w:tab w:val="left" w:pos="1294"/>
        </w:tabs>
        <w:spacing w:before="1" w:after="0" w:line="240" w:lineRule="auto"/>
        <w:ind w:left="1293" w:right="0" w:hanging="526"/>
        <w:jc w:val="left"/>
        <w:rPr>
          <w:sz w:val="21"/>
        </w:rPr>
      </w:pPr>
      <w:r>
        <w:rPr>
          <w:sz w:val="21"/>
        </w:rPr>
        <w:t>制作电子投标文件</w:t>
      </w:r>
    </w:p>
    <w:p>
      <w:pPr>
        <w:pStyle w:val="9"/>
        <w:spacing w:before="6"/>
        <w:rPr>
          <w:sz w:val="15"/>
        </w:rPr>
      </w:pPr>
    </w:p>
    <w:p>
      <w:pPr>
        <w:spacing w:before="0" w:line="417" w:lineRule="auto"/>
        <w:ind w:left="348" w:right="433" w:firstLine="420"/>
        <w:jc w:val="left"/>
        <w:rPr>
          <w:sz w:val="21"/>
        </w:rPr>
      </w:pPr>
      <w:r>
        <w:rPr>
          <w:sz w:val="21"/>
        </w:rPr>
        <w:t>电子投标文件同样需要使用上述软件进行编制。在编制过程中，如有技术性问题，请先翻阅操作手册或致电软件开发商，技术支持热线：</w:t>
      </w:r>
      <w:r>
        <w:rPr>
          <w:rFonts w:ascii="Times New Roman" w:eastAsia="Times New Roman"/>
          <w:sz w:val="21"/>
        </w:rPr>
        <w:t>4009280095</w:t>
      </w:r>
      <w:r>
        <w:rPr>
          <w:sz w:val="21"/>
        </w:rPr>
        <w:t>、</w:t>
      </w:r>
      <w:r>
        <w:rPr>
          <w:rFonts w:ascii="Times New Roman" w:eastAsia="Times New Roman"/>
          <w:sz w:val="21"/>
        </w:rPr>
        <w:t>4009980000</w:t>
      </w:r>
      <w:r>
        <w:rPr>
          <w:sz w:val="21"/>
        </w:rPr>
        <w:t>。</w:t>
      </w:r>
    </w:p>
    <w:p>
      <w:pPr>
        <w:spacing w:before="0" w:line="269" w:lineRule="exact"/>
        <w:ind w:left="768" w:right="0" w:firstLine="0"/>
        <w:jc w:val="left"/>
        <w:rPr>
          <w:sz w:val="21"/>
        </w:rPr>
      </w:pPr>
      <w:r>
        <w:rPr>
          <w:sz w:val="21"/>
        </w:rPr>
        <w:t>四、关于响应文件递交与解密</w:t>
      </w:r>
    </w:p>
    <w:p>
      <w:pPr>
        <w:pStyle w:val="9"/>
        <w:spacing w:before="7"/>
        <w:rPr>
          <w:sz w:val="15"/>
        </w:rPr>
      </w:pPr>
    </w:p>
    <w:p>
      <w:pPr>
        <w:pStyle w:val="24"/>
        <w:numPr>
          <w:ilvl w:val="0"/>
          <w:numId w:val="3"/>
        </w:numPr>
        <w:tabs>
          <w:tab w:val="left" w:pos="928"/>
        </w:tabs>
        <w:spacing w:before="0" w:after="0" w:line="240" w:lineRule="auto"/>
        <w:ind w:left="927" w:right="0" w:hanging="160"/>
        <w:jc w:val="left"/>
        <w:rPr>
          <w:sz w:val="21"/>
        </w:rPr>
      </w:pPr>
      <w:r>
        <w:rPr>
          <w:sz w:val="21"/>
        </w:rPr>
        <w:t>文件递交</w:t>
      </w:r>
    </w:p>
    <w:p>
      <w:pPr>
        <w:pStyle w:val="9"/>
        <w:spacing w:before="7"/>
        <w:rPr>
          <w:sz w:val="15"/>
        </w:rPr>
      </w:pPr>
    </w:p>
    <w:p>
      <w:pPr>
        <w:spacing w:before="89" w:line="417" w:lineRule="auto"/>
        <w:ind w:left="348" w:right="361" w:firstLine="0"/>
        <w:jc w:val="left"/>
        <w:rPr>
          <w:rFonts w:ascii="宋体" w:hAnsi="宋体" w:eastAsia="宋体" w:cs="宋体"/>
          <w:sz w:val="21"/>
        </w:rPr>
      </w:pPr>
      <w:r>
        <w:rPr>
          <w:spacing w:val="-2"/>
          <w:sz w:val="21"/>
        </w:rPr>
        <w:t>电子投标文件可于提交投标文件截止时间前任意时段登录全国公共资源交易平台</w:t>
      </w:r>
      <w:r>
        <w:rPr>
          <w:sz w:val="21"/>
        </w:rPr>
        <w:t>（陕西省）网站</w:t>
      </w:r>
      <w:r>
        <w:rPr>
          <w:rFonts w:ascii="Times New Roman" w:hAnsi="Times New Roman" w:eastAsia="Times New Roman"/>
          <w:sz w:val="21"/>
        </w:rPr>
        <w:t>[</w:t>
      </w:r>
      <w:r>
        <w:rPr>
          <w:sz w:val="21"/>
        </w:rPr>
        <w:t>电子交易平台</w:t>
      </w:r>
      <w:r>
        <w:rPr>
          <w:rFonts w:ascii="Times New Roman" w:hAnsi="Times New Roman" w:eastAsia="Times New Roman"/>
          <w:sz w:val="21"/>
        </w:rPr>
        <w:t>-</w:t>
      </w:r>
      <w:r>
        <w:rPr>
          <w:sz w:val="21"/>
        </w:rPr>
        <w:t>企业端</w:t>
      </w:r>
      <w:r>
        <w:rPr>
          <w:rFonts w:ascii="Times New Roman" w:hAnsi="Times New Roman" w:eastAsia="Times New Roman"/>
          <w:sz w:val="21"/>
        </w:rPr>
        <w:t>]</w:t>
      </w:r>
      <w:r>
        <w:rPr>
          <w:sz w:val="21"/>
        </w:rPr>
        <w:t>进行提交，逾期系统将拒绝接收。提交时，供应商</w:t>
      </w:r>
      <w:r>
        <w:rPr>
          <w:rFonts w:ascii="宋体" w:hAnsi="宋体" w:eastAsia="宋体" w:cs="宋体"/>
          <w:sz w:val="21"/>
        </w:rPr>
        <w:t>应登录全国公共资源交易中心平台（陕西省），选择[“首页&gt;电子交易平台&gt;企业端&gt;我的项目”，点击[项目</w:t>
      </w:r>
      <w:r>
        <w:rPr>
          <w:rFonts w:hint="eastAsia" w:ascii="宋体" w:hAnsi="宋体" w:eastAsia="宋体" w:cs="宋体"/>
          <w:sz w:val="21"/>
          <w:lang w:val="en-US" w:eastAsia="zh-CN"/>
        </w:rPr>
        <w:t>-</w:t>
      </w:r>
      <w:r>
        <w:rPr>
          <w:rFonts w:ascii="宋体" w:hAnsi="宋体" w:eastAsia="宋体" w:cs="宋体"/>
          <w:sz w:val="21"/>
        </w:rPr>
        <w:t>流程]，在打开的[项目管理]对话框中选择[上传响应文件]，上传加密的电子投标文件（*.SXSTF）， 上传成功后，电子化平台将予以记录。</w:t>
      </w:r>
    </w:p>
    <w:p>
      <w:pPr>
        <w:pStyle w:val="24"/>
        <w:numPr>
          <w:ilvl w:val="0"/>
          <w:numId w:val="4"/>
        </w:numPr>
        <w:tabs>
          <w:tab w:val="left" w:pos="1372"/>
        </w:tabs>
        <w:spacing w:before="0" w:after="0" w:line="417" w:lineRule="auto"/>
        <w:ind w:left="348" w:right="327" w:firstLine="420"/>
        <w:jc w:val="left"/>
        <w:rPr>
          <w:rFonts w:ascii="宋体" w:hAnsi="宋体" w:eastAsia="宋体" w:cs="宋体"/>
          <w:sz w:val="21"/>
          <w:szCs w:val="22"/>
          <w:lang w:val="zh-CN" w:eastAsia="zh-CN" w:bidi="zh-CN"/>
        </w:rPr>
      </w:pPr>
      <w:r>
        <w:rPr>
          <w:sz w:val="21"/>
          <w:lang w:val="zh-CN" w:eastAsia="zh-CN"/>
        </w:rPr>
        <w:t>本项目招标投标采</w:t>
      </w:r>
      <w:r>
        <w:rPr>
          <w:rFonts w:ascii="宋体" w:hAnsi="宋体" w:eastAsia="宋体" w:cs="宋体"/>
          <w:sz w:val="21"/>
          <w:szCs w:val="22"/>
          <w:lang w:val="zh-CN" w:eastAsia="zh-CN" w:bidi="zh-CN"/>
        </w:rPr>
        <w:t>用电子化投标及远程不见面开标方式进行，（无需提供纸质版文件，  无需到开标现场）。</w:t>
      </w:r>
    </w:p>
    <w:p>
      <w:pPr>
        <w:pStyle w:val="24"/>
        <w:numPr>
          <w:ilvl w:val="0"/>
          <w:numId w:val="3"/>
        </w:numPr>
        <w:tabs>
          <w:tab w:val="left" w:pos="928"/>
        </w:tabs>
        <w:spacing w:before="0" w:after="0" w:line="269" w:lineRule="exact"/>
        <w:ind w:left="927" w:right="0" w:hanging="160"/>
        <w:jc w:val="left"/>
        <w:rPr>
          <w:sz w:val="21"/>
        </w:rPr>
      </w:pPr>
      <w:r>
        <w:rPr>
          <w:sz w:val="21"/>
        </w:rPr>
        <w:t>文件开启与解密</w:t>
      </w:r>
    </w:p>
    <w:p>
      <w:pPr>
        <w:pStyle w:val="9"/>
        <w:spacing w:before="6"/>
        <w:rPr>
          <w:sz w:val="15"/>
        </w:rPr>
      </w:pPr>
    </w:p>
    <w:p>
      <w:pPr>
        <w:pStyle w:val="24"/>
        <w:numPr>
          <w:ilvl w:val="0"/>
          <w:numId w:val="5"/>
        </w:numPr>
        <w:tabs>
          <w:tab w:val="left" w:pos="1294"/>
        </w:tabs>
        <w:spacing w:before="0" w:after="0" w:line="417" w:lineRule="auto"/>
        <w:ind w:left="348" w:right="431" w:firstLine="420"/>
        <w:jc w:val="both"/>
        <w:rPr>
          <w:sz w:val="21"/>
        </w:rPr>
      </w:pPr>
      <w:r>
        <w:rPr>
          <w:sz w:val="21"/>
        </w:rPr>
        <w:t>开标时，供应商须使用电子投标文件加密时所用的数字认证证书（</w:t>
      </w:r>
      <w:r>
        <w:rPr>
          <w:rFonts w:ascii="Times New Roman" w:eastAsia="Times New Roman"/>
          <w:sz w:val="21"/>
        </w:rPr>
        <w:t>CA</w:t>
      </w:r>
      <w:r>
        <w:rPr>
          <w:rFonts w:ascii="Times New Roman" w:eastAsia="Times New Roman"/>
          <w:spacing w:val="-16"/>
          <w:sz w:val="21"/>
        </w:rPr>
        <w:t xml:space="preserve"> </w:t>
      </w:r>
      <w:r>
        <w:rPr>
          <w:sz w:val="21"/>
        </w:rPr>
        <w:t>锁）在各自办公场所的电脑上自行解密电子投标文件。涉及到二次报价的，一定携带主锁报价，只有主锁才有签章功能，二次报价才能完成。</w:t>
      </w:r>
    </w:p>
    <w:p>
      <w:pPr>
        <w:pStyle w:val="24"/>
        <w:numPr>
          <w:ilvl w:val="0"/>
          <w:numId w:val="5"/>
        </w:numPr>
        <w:tabs>
          <w:tab w:val="left" w:pos="1294"/>
        </w:tabs>
        <w:spacing w:before="0" w:after="0" w:line="417" w:lineRule="auto"/>
        <w:ind w:left="348" w:right="431" w:firstLine="420"/>
        <w:jc w:val="both"/>
        <w:rPr>
          <w:rFonts w:ascii="宋体" w:hAnsi="宋体" w:eastAsia="宋体" w:cs="宋体"/>
          <w:sz w:val="21"/>
        </w:rPr>
      </w:pPr>
      <w:r>
        <w:rPr>
          <w:rFonts w:ascii="宋体" w:hAnsi="宋体" w:eastAsia="宋体" w:cs="宋体"/>
          <w:sz w:val="21"/>
        </w:rPr>
        <w:t>电子开标、评标无法进行时，按照《安康市公共资源交易平台电子化交易应急处置管理办法(试行)》规定执行。</w:t>
      </w:r>
    </w:p>
    <w:p>
      <w:pPr>
        <w:pStyle w:val="24"/>
        <w:numPr>
          <w:ilvl w:val="0"/>
          <w:numId w:val="5"/>
        </w:numPr>
        <w:tabs>
          <w:tab w:val="left" w:pos="1297"/>
        </w:tabs>
        <w:spacing w:before="0" w:after="0" w:line="417" w:lineRule="auto"/>
        <w:ind w:left="348" w:right="433" w:firstLine="420"/>
        <w:jc w:val="both"/>
        <w:rPr>
          <w:sz w:val="21"/>
        </w:rPr>
      </w:pPr>
      <w:r>
        <w:rPr>
          <w:sz w:val="21"/>
        </w:rPr>
        <w:t>编制的电子投标文件，须使用数字认证证书（</w:t>
      </w:r>
      <w:r>
        <w:rPr>
          <w:rFonts w:ascii="Times New Roman" w:eastAsia="Times New Roman"/>
          <w:sz w:val="21"/>
        </w:rPr>
        <w:t>CA</w:t>
      </w:r>
      <w:r>
        <w:rPr>
          <w:sz w:val="21"/>
        </w:rPr>
        <w:t>）对电子投标文件进行签署、加密、递交及开标时解密等相关操作。响应文件中签名不能采用机打签名方式，应采用手写方式，因此导致废标或未中标，投标供应商自行承担责任。</w:t>
      </w:r>
    </w:p>
    <w:p>
      <w:pPr>
        <w:pStyle w:val="24"/>
        <w:numPr>
          <w:ilvl w:val="0"/>
          <w:numId w:val="5"/>
        </w:numPr>
        <w:tabs>
          <w:tab w:val="left" w:pos="1294"/>
        </w:tabs>
        <w:spacing w:before="0" w:after="0" w:line="269" w:lineRule="exact"/>
        <w:ind w:left="1293" w:right="0" w:hanging="526"/>
        <w:jc w:val="left"/>
        <w:rPr>
          <w:sz w:val="21"/>
        </w:rPr>
      </w:pPr>
      <w:r>
        <w:rPr>
          <w:sz w:val="21"/>
        </w:rPr>
        <w:t>在开标环节出现下列情况之一的，其电子投标文件视为无效文件：</w:t>
      </w:r>
    </w:p>
    <w:p>
      <w:pPr>
        <w:pStyle w:val="9"/>
        <w:spacing w:before="6"/>
        <w:rPr>
          <w:sz w:val="15"/>
        </w:rPr>
      </w:pPr>
    </w:p>
    <w:p>
      <w:pPr>
        <w:pStyle w:val="24"/>
        <w:numPr>
          <w:ilvl w:val="0"/>
          <w:numId w:val="6"/>
        </w:numPr>
        <w:tabs>
          <w:tab w:val="left" w:pos="916"/>
        </w:tabs>
        <w:spacing w:before="0" w:after="0" w:line="240" w:lineRule="auto"/>
        <w:ind w:left="915" w:right="0" w:hanging="148"/>
        <w:jc w:val="left"/>
        <w:rPr>
          <w:sz w:val="21"/>
        </w:rPr>
      </w:pPr>
      <w:r>
        <w:rPr>
          <w:sz w:val="21"/>
        </w:rPr>
        <w:t>供应商拒绝对电子投标文件进行解密的；</w:t>
      </w:r>
    </w:p>
    <w:p>
      <w:pPr>
        <w:pStyle w:val="9"/>
        <w:spacing w:before="7"/>
        <w:rPr>
          <w:sz w:val="15"/>
        </w:rPr>
      </w:pPr>
    </w:p>
    <w:p>
      <w:pPr>
        <w:pStyle w:val="24"/>
        <w:numPr>
          <w:ilvl w:val="0"/>
          <w:numId w:val="6"/>
        </w:numPr>
        <w:tabs>
          <w:tab w:val="left" w:pos="928"/>
        </w:tabs>
        <w:spacing w:before="0" w:after="0" w:line="417" w:lineRule="auto"/>
        <w:ind w:left="348" w:right="324" w:firstLine="420"/>
        <w:jc w:val="left"/>
        <w:rPr>
          <w:sz w:val="21"/>
        </w:rPr>
      </w:pPr>
      <w:r>
        <w:rPr>
          <w:spacing w:val="-11"/>
          <w:sz w:val="21"/>
        </w:rPr>
        <w:t>因供应商自身原因</w:t>
      </w:r>
      <w:r>
        <w:rPr>
          <w:sz w:val="21"/>
        </w:rPr>
        <w:t>（</w:t>
      </w:r>
      <w:r>
        <w:rPr>
          <w:spacing w:val="-14"/>
          <w:sz w:val="21"/>
        </w:rPr>
        <w:t xml:space="preserve">如未带 </w:t>
      </w:r>
      <w:r>
        <w:rPr>
          <w:rFonts w:ascii="Times New Roman" w:eastAsia="Times New Roman"/>
          <w:sz w:val="21"/>
        </w:rPr>
        <w:t>CA</w:t>
      </w:r>
      <w:r>
        <w:rPr>
          <w:rFonts w:ascii="Times New Roman" w:eastAsia="Times New Roman"/>
          <w:spacing w:val="-4"/>
          <w:sz w:val="21"/>
        </w:rPr>
        <w:t xml:space="preserve"> </w:t>
      </w:r>
      <w:r>
        <w:rPr>
          <w:spacing w:val="-24"/>
          <w:sz w:val="21"/>
        </w:rPr>
        <w:t xml:space="preserve">锁、或所带 </w:t>
      </w:r>
      <w:r>
        <w:rPr>
          <w:rFonts w:ascii="Times New Roman" w:eastAsia="Times New Roman"/>
          <w:sz w:val="21"/>
        </w:rPr>
        <w:t>CA</w:t>
      </w:r>
      <w:r>
        <w:rPr>
          <w:rFonts w:ascii="Times New Roman" w:eastAsia="Times New Roman"/>
          <w:spacing w:val="-2"/>
          <w:sz w:val="21"/>
        </w:rPr>
        <w:t xml:space="preserve"> </w:t>
      </w:r>
      <w:r>
        <w:rPr>
          <w:spacing w:val="-5"/>
          <w:sz w:val="21"/>
        </w:rPr>
        <w:t xml:space="preserve">锁与制作电子投标文件使用的 </w:t>
      </w:r>
      <w:r>
        <w:rPr>
          <w:rFonts w:ascii="Times New Roman" w:eastAsia="Times New Roman"/>
          <w:sz w:val="21"/>
        </w:rPr>
        <w:t>CA</w:t>
      </w:r>
      <w:r>
        <w:rPr>
          <w:rFonts w:ascii="Times New Roman" w:eastAsia="Times New Roman"/>
          <w:spacing w:val="-3"/>
          <w:sz w:val="21"/>
        </w:rPr>
        <w:t xml:space="preserve"> </w:t>
      </w:r>
      <w:r>
        <w:rPr>
          <w:sz w:val="21"/>
        </w:rPr>
        <w:t>锁不一致、或沿用旧版谈判文件编制投标文件等情形），导致在规定时间内无法解密投标文件的；</w:t>
      </w:r>
    </w:p>
    <w:p>
      <w:pPr>
        <w:pStyle w:val="24"/>
        <w:numPr>
          <w:ilvl w:val="0"/>
          <w:numId w:val="6"/>
        </w:numPr>
        <w:tabs>
          <w:tab w:val="left" w:pos="916"/>
        </w:tabs>
        <w:spacing w:before="0" w:after="0" w:line="269" w:lineRule="exact"/>
        <w:ind w:left="915" w:right="0" w:hanging="148"/>
        <w:jc w:val="left"/>
        <w:rPr>
          <w:sz w:val="21"/>
        </w:rPr>
      </w:pPr>
      <w:r>
        <w:rPr>
          <w:sz w:val="21"/>
        </w:rPr>
        <w:t>上传的电子投标文件无法打开的；</w:t>
      </w:r>
    </w:p>
    <w:p>
      <w:pPr>
        <w:pStyle w:val="9"/>
        <w:spacing w:before="6"/>
        <w:rPr>
          <w:sz w:val="15"/>
        </w:rPr>
      </w:pPr>
    </w:p>
    <w:p>
      <w:pPr>
        <w:pStyle w:val="24"/>
        <w:numPr>
          <w:ilvl w:val="0"/>
          <w:numId w:val="6"/>
        </w:numPr>
        <w:tabs>
          <w:tab w:val="left" w:pos="928"/>
        </w:tabs>
        <w:spacing w:before="1" w:after="0" w:line="240" w:lineRule="auto"/>
        <w:ind w:left="927" w:right="0" w:hanging="160"/>
        <w:jc w:val="left"/>
        <w:rPr>
          <w:sz w:val="21"/>
        </w:rPr>
      </w:pPr>
      <w:r>
        <w:rPr>
          <w:sz w:val="21"/>
        </w:rPr>
        <w:t>政府采购法律法规规定的其他无效情形。</w:t>
      </w:r>
    </w:p>
    <w:p>
      <w:pPr>
        <w:pStyle w:val="9"/>
        <w:spacing w:before="6"/>
        <w:rPr>
          <w:sz w:val="15"/>
        </w:rPr>
      </w:pPr>
    </w:p>
    <w:p>
      <w:pPr>
        <w:pStyle w:val="24"/>
        <w:numPr>
          <w:ilvl w:val="0"/>
          <w:numId w:val="5"/>
        </w:numPr>
        <w:tabs>
          <w:tab w:val="left" w:pos="1294"/>
        </w:tabs>
        <w:spacing w:before="0" w:after="0" w:line="240" w:lineRule="auto"/>
        <w:ind w:left="1293" w:right="0" w:hanging="526"/>
        <w:jc w:val="left"/>
        <w:rPr>
          <w:sz w:val="21"/>
        </w:rPr>
      </w:pPr>
      <w:r>
        <w:rPr>
          <w:sz w:val="21"/>
        </w:rPr>
        <w:t>特殊情形下的应急处置</w:t>
      </w:r>
    </w:p>
    <w:p>
      <w:pPr>
        <w:pStyle w:val="9"/>
        <w:spacing w:before="7"/>
        <w:rPr>
          <w:sz w:val="15"/>
        </w:rPr>
      </w:pPr>
    </w:p>
    <w:p>
      <w:pPr>
        <w:spacing w:before="0" w:line="417" w:lineRule="auto"/>
        <w:ind w:left="348" w:right="327" w:firstLine="420"/>
        <w:jc w:val="left"/>
        <w:rPr>
          <w:sz w:val="21"/>
        </w:rPr>
      </w:pPr>
      <w:r>
        <w:rPr>
          <w:sz w:val="21"/>
        </w:rPr>
        <w:t>在开标、评审过程中，如因停电、断网、电子化系统故障等特殊原因导致电子化开、评标无</w:t>
      </w:r>
      <w:r>
        <w:rPr>
          <w:spacing w:val="-10"/>
          <w:sz w:val="21"/>
        </w:rPr>
        <w:t>法正常进行时， 按照《安康市公共资源交易平台电子化交易应急处置管理办法</w:t>
      </w:r>
      <w:r>
        <w:rPr>
          <w:rFonts w:ascii="Times New Roman" w:eastAsia="Times New Roman"/>
          <w:sz w:val="21"/>
        </w:rPr>
        <w:t>(</w:t>
      </w:r>
      <w:r>
        <w:rPr>
          <w:sz w:val="21"/>
        </w:rPr>
        <w:t>试行</w:t>
      </w:r>
      <w:r>
        <w:rPr>
          <w:rFonts w:ascii="Times New Roman" w:eastAsia="Times New Roman"/>
          <w:sz w:val="21"/>
        </w:rPr>
        <w:t>)</w:t>
      </w:r>
      <w:r>
        <w:rPr>
          <w:spacing w:val="-7"/>
          <w:sz w:val="21"/>
        </w:rPr>
        <w:t>》规定执行。</w:t>
      </w:r>
    </w:p>
    <w:p>
      <w:pPr>
        <w:spacing w:after="0" w:line="417" w:lineRule="auto"/>
        <w:jc w:val="left"/>
        <w:rPr>
          <w:sz w:val="21"/>
        </w:rPr>
        <w:sectPr>
          <w:pgSz w:w="11910" w:h="16840"/>
          <w:pgMar w:top="1580" w:right="1040" w:bottom="1420" w:left="1240" w:header="0" w:footer="1226" w:gutter="0"/>
          <w:cols w:space="720" w:num="1"/>
        </w:sectPr>
      </w:pPr>
    </w:p>
    <w:p>
      <w:pPr>
        <w:pStyle w:val="2"/>
        <w:tabs>
          <w:tab w:val="left" w:pos="1444"/>
        </w:tabs>
      </w:pPr>
      <w:r>
        <w:t>目</w:t>
      </w:r>
      <w:r>
        <w:tab/>
      </w:r>
      <w:r>
        <w:t>录</w:t>
      </w:r>
    </w:p>
    <w:p>
      <w:pPr>
        <w:pStyle w:val="9"/>
        <w:spacing w:before="4"/>
        <w:rPr>
          <w:b/>
          <w:sz w:val="52"/>
        </w:rPr>
      </w:pPr>
    </w:p>
    <w:p>
      <w:pPr>
        <w:pStyle w:val="3"/>
        <w:numPr>
          <w:ilvl w:val="0"/>
          <w:numId w:val="7"/>
        </w:numPr>
        <w:tabs>
          <w:tab w:val="left" w:pos="3963"/>
        </w:tabs>
        <w:spacing w:line="491" w:lineRule="auto"/>
        <w:ind w:right="3030" w:rightChars="0"/>
        <w:rPr>
          <w:spacing w:val="-16"/>
        </w:rPr>
      </w:pPr>
      <w:r>
        <w:rPr>
          <w:rFonts w:hint="eastAsia"/>
          <w:lang w:eastAsia="zh-CN"/>
        </w:rPr>
        <w:t>竞争性</w:t>
      </w:r>
      <w:r>
        <w:t>谈判公</w:t>
      </w:r>
      <w:r>
        <w:rPr>
          <w:spacing w:val="-16"/>
        </w:rPr>
        <w:t>告</w:t>
      </w:r>
    </w:p>
    <w:p>
      <w:pPr>
        <w:pStyle w:val="3"/>
        <w:numPr>
          <w:ilvl w:val="0"/>
          <w:numId w:val="7"/>
        </w:numPr>
        <w:tabs>
          <w:tab w:val="left" w:pos="3963"/>
        </w:tabs>
        <w:spacing w:line="491" w:lineRule="auto"/>
        <w:ind w:right="3030" w:rightChars="0"/>
      </w:pPr>
      <w:r>
        <w:t>谈判须</w:t>
      </w:r>
      <w:r>
        <w:rPr>
          <w:spacing w:val="-16"/>
        </w:rPr>
        <w:t>知</w:t>
      </w:r>
    </w:p>
    <w:p>
      <w:pPr>
        <w:tabs>
          <w:tab w:val="left" w:pos="3963"/>
        </w:tabs>
        <w:spacing w:before="0" w:line="491" w:lineRule="auto"/>
        <w:ind w:left="2676" w:right="2771" w:firstLine="0"/>
        <w:jc w:val="left"/>
        <w:rPr>
          <w:b/>
          <w:sz w:val="32"/>
        </w:rPr>
      </w:pPr>
      <w:r>
        <w:rPr>
          <w:b/>
          <w:sz w:val="32"/>
        </w:rPr>
        <w:t>第三章</w:t>
      </w:r>
      <w:r>
        <w:rPr>
          <w:b/>
          <w:sz w:val="32"/>
        </w:rPr>
        <w:tab/>
      </w:r>
      <w:r>
        <w:rPr>
          <w:b/>
          <w:sz w:val="32"/>
        </w:rPr>
        <w:t>采购内容及服务要</w:t>
      </w:r>
      <w:r>
        <w:rPr>
          <w:b/>
          <w:spacing w:val="-14"/>
          <w:sz w:val="32"/>
        </w:rPr>
        <w:t>求</w:t>
      </w:r>
      <w:r>
        <w:rPr>
          <w:b/>
          <w:sz w:val="32"/>
        </w:rPr>
        <w:t>第四章</w:t>
      </w:r>
      <w:r>
        <w:rPr>
          <w:b/>
          <w:sz w:val="32"/>
        </w:rPr>
        <w:tab/>
      </w:r>
      <w:r>
        <w:rPr>
          <w:b/>
          <w:sz w:val="32"/>
        </w:rPr>
        <w:t>合同主要条款</w:t>
      </w:r>
    </w:p>
    <w:p>
      <w:pPr>
        <w:tabs>
          <w:tab w:val="left" w:pos="3963"/>
        </w:tabs>
        <w:spacing w:before="0" w:line="409" w:lineRule="exact"/>
        <w:ind w:left="2676" w:right="0" w:firstLine="0"/>
        <w:jc w:val="left"/>
        <w:rPr>
          <w:b/>
          <w:sz w:val="32"/>
        </w:rPr>
      </w:pPr>
      <w:r>
        <w:rPr>
          <w:b/>
          <w:sz w:val="32"/>
        </w:rPr>
        <w:t>第五章</w:t>
      </w:r>
      <w:r>
        <w:rPr>
          <w:b/>
          <w:sz w:val="32"/>
        </w:rPr>
        <w:tab/>
      </w:r>
      <w:r>
        <w:rPr>
          <w:b/>
          <w:sz w:val="32"/>
        </w:rPr>
        <w:t>谈判响应文件基本格式</w:t>
      </w:r>
    </w:p>
    <w:p>
      <w:pPr>
        <w:spacing w:after="0" w:line="409" w:lineRule="exact"/>
        <w:jc w:val="left"/>
        <w:rPr>
          <w:sz w:val="32"/>
        </w:rPr>
        <w:sectPr>
          <w:pgSz w:w="11910" w:h="16840"/>
          <w:pgMar w:top="1580" w:right="1040" w:bottom="1420" w:left="1240" w:header="0" w:footer="1226" w:gutter="0"/>
          <w:cols w:space="720" w:num="1"/>
        </w:sectPr>
      </w:pPr>
    </w:p>
    <w:p>
      <w:pPr>
        <w:tabs>
          <w:tab w:val="left" w:pos="1286"/>
        </w:tabs>
        <w:spacing w:before="28"/>
        <w:ind w:left="0" w:right="82" w:firstLine="0"/>
        <w:jc w:val="center"/>
        <w:rPr>
          <w:b/>
          <w:sz w:val="38"/>
        </w:rPr>
      </w:pPr>
      <w:r>
        <w:rPr>
          <w:b/>
          <w:sz w:val="32"/>
        </w:rPr>
        <w:t>第一章</w:t>
      </w:r>
      <w:r>
        <w:rPr>
          <w:b/>
          <w:sz w:val="32"/>
        </w:rPr>
        <w:tab/>
      </w:r>
      <w:r>
        <w:rPr>
          <w:rFonts w:hint="eastAsia"/>
          <w:b/>
          <w:sz w:val="32"/>
          <w:lang w:eastAsia="zh-CN"/>
        </w:rPr>
        <w:t>竞争性</w:t>
      </w:r>
      <w:r>
        <w:rPr>
          <w:b/>
          <w:sz w:val="32"/>
        </w:rPr>
        <w:t>谈判公告</w:t>
      </w:r>
    </w:p>
    <w:p>
      <w:pPr>
        <w:keepNext w:val="0"/>
        <w:keepLines w:val="0"/>
        <w:widowControl w:val="0"/>
        <w:suppressLineNumbers w:val="0"/>
        <w:autoSpaceDE w:val="0"/>
        <w:autoSpaceDN/>
        <w:spacing w:before="3" w:beforeAutospacing="0" w:after="0" w:afterAutospacing="0" w:line="500" w:lineRule="exact"/>
        <w:ind w:left="0" w:right="1" w:firstLine="480" w:firstLineChars="200"/>
        <w:jc w:val="both"/>
        <w:rPr>
          <w:rFonts w:hint="eastAsia" w:cs="宋体"/>
          <w:kern w:val="0"/>
          <w:sz w:val="24"/>
          <w:szCs w:val="24"/>
          <w:lang w:val="en-US" w:eastAsia="zh-CN" w:bidi="ar"/>
        </w:rPr>
      </w:pPr>
      <w:bookmarkStart w:id="0" w:name="项目概况"/>
      <w:bookmarkEnd w:id="0"/>
      <w:r>
        <w:rPr>
          <w:rFonts w:hint="eastAsia" w:cs="宋体"/>
          <w:kern w:val="0"/>
          <w:sz w:val="24"/>
          <w:szCs w:val="24"/>
          <w:lang w:val="en-US" w:eastAsia="zh-CN" w:bidi="ar"/>
        </w:rPr>
        <w:t>石泉县兴堰村至太阳村道路（太阳岛环线）项目勘测定界及用地报批服务采购项目的潜在供应商应在</w:t>
      </w:r>
      <w:r>
        <w:rPr>
          <w:rFonts w:hint="eastAsia" w:cs="宋体"/>
          <w:b/>
          <w:bCs/>
          <w:kern w:val="0"/>
          <w:sz w:val="24"/>
          <w:szCs w:val="24"/>
          <w:lang w:val="en-US" w:eastAsia="zh-CN" w:bidi="ar"/>
        </w:rPr>
        <w:t>全国公共资源交易中心平台（陕西省.安康市）</w:t>
      </w:r>
      <w:r>
        <w:rPr>
          <w:rFonts w:hint="eastAsia" w:cs="宋体"/>
          <w:kern w:val="0"/>
          <w:sz w:val="24"/>
          <w:szCs w:val="24"/>
          <w:lang w:val="en-US" w:eastAsia="zh-CN" w:bidi="ar"/>
        </w:rPr>
        <w:t>获取采购文件，并于2023年7月5日15时30分（北京时间）前提交响应文件。</w:t>
      </w:r>
    </w:p>
    <w:p>
      <w:pPr>
        <w:pStyle w:val="9"/>
        <w:spacing w:line="304" w:lineRule="exact"/>
        <w:ind w:left="348"/>
        <w:rPr>
          <w:rFonts w:hint="eastAsia" w:ascii="宋体" w:hAnsi="宋体" w:eastAsia="宋体" w:cs="宋体"/>
          <w:b/>
          <w:bCs/>
          <w:kern w:val="2"/>
          <w:sz w:val="24"/>
          <w:szCs w:val="24"/>
          <w:lang w:val="en-US" w:eastAsia="zh-CN" w:bidi="ar"/>
        </w:rPr>
      </w:pPr>
      <w:bookmarkStart w:id="1" w:name="一、项目基本情况"/>
      <w:bookmarkEnd w:id="1"/>
      <w:r>
        <w:rPr>
          <w:rFonts w:hint="eastAsia" w:ascii="宋体" w:hAnsi="宋体" w:eastAsia="宋体" w:cs="宋体"/>
          <w:b/>
          <w:bCs/>
          <w:kern w:val="2"/>
          <w:sz w:val="24"/>
          <w:szCs w:val="24"/>
          <w:lang w:val="en-US" w:eastAsia="zh-CN" w:bidi="ar"/>
        </w:rPr>
        <w:t>一、项目基本情况</w:t>
      </w:r>
    </w:p>
    <w:p>
      <w:pPr>
        <w:pStyle w:val="9"/>
        <w:spacing w:before="112"/>
        <w:ind w:left="884"/>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项目编号：YC234400</w:t>
      </w:r>
      <w:r>
        <w:rPr>
          <w:rFonts w:hint="eastAsia" w:cs="宋体"/>
          <w:kern w:val="2"/>
          <w:sz w:val="24"/>
          <w:szCs w:val="24"/>
          <w:lang w:val="en-US" w:eastAsia="zh-CN" w:bidi="ar"/>
        </w:rPr>
        <w:t>54</w:t>
      </w:r>
      <w:r>
        <w:rPr>
          <w:rFonts w:hint="eastAsia" w:ascii="宋体" w:hAnsi="宋体" w:eastAsia="宋体" w:cs="宋体"/>
          <w:kern w:val="2"/>
          <w:sz w:val="24"/>
          <w:szCs w:val="24"/>
          <w:lang w:val="en-US" w:eastAsia="zh-CN" w:bidi="ar"/>
        </w:rPr>
        <w:t>(CGQ)</w:t>
      </w:r>
    </w:p>
    <w:p>
      <w:pPr>
        <w:pStyle w:val="9"/>
        <w:spacing w:before="113" w:line="328" w:lineRule="auto"/>
        <w:ind w:left="884" w:right="821"/>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r>
        <w:rPr>
          <w:rFonts w:hint="eastAsia" w:cs="宋体"/>
          <w:kern w:val="2"/>
          <w:sz w:val="24"/>
          <w:szCs w:val="24"/>
          <w:lang w:val="en-US" w:eastAsia="zh-CN" w:bidi="ar"/>
        </w:rPr>
        <w:t>石泉县兴堰村至太阳村道路（太阳岛环线）项目勘测定界及用地报批服务</w:t>
      </w:r>
    </w:p>
    <w:p>
      <w:pPr>
        <w:pStyle w:val="9"/>
        <w:spacing w:before="113" w:line="328" w:lineRule="auto"/>
        <w:ind w:left="884" w:right="821"/>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采购方式：竞争性谈判</w:t>
      </w:r>
    </w:p>
    <w:p>
      <w:pPr>
        <w:pStyle w:val="9"/>
        <w:spacing w:line="328" w:lineRule="auto"/>
        <w:ind w:left="884" w:right="5973"/>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预算金额：</w:t>
      </w:r>
      <w:r>
        <w:rPr>
          <w:rFonts w:hint="eastAsia" w:cs="宋体"/>
          <w:kern w:val="2"/>
          <w:sz w:val="24"/>
          <w:szCs w:val="24"/>
          <w:lang w:val="en-US" w:eastAsia="zh-CN" w:bidi="ar"/>
        </w:rPr>
        <w:t>400000.00</w:t>
      </w:r>
      <w:r>
        <w:rPr>
          <w:rFonts w:hint="eastAsia" w:ascii="宋体" w:hAnsi="宋体" w:eastAsia="宋体" w:cs="宋体"/>
          <w:kern w:val="2"/>
          <w:sz w:val="24"/>
          <w:szCs w:val="24"/>
          <w:lang w:val="en-US" w:eastAsia="zh-CN" w:bidi="ar"/>
        </w:rPr>
        <w:t>元</w:t>
      </w:r>
    </w:p>
    <w:p>
      <w:pPr>
        <w:pStyle w:val="9"/>
        <w:spacing w:line="328" w:lineRule="auto"/>
        <w:ind w:left="884" w:right="5973"/>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采购需求：</w:t>
      </w:r>
    </w:p>
    <w:p>
      <w:pPr>
        <w:spacing w:before="0" w:line="328" w:lineRule="auto"/>
        <w:ind w:left="1051" w:right="761" w:hanging="168"/>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1(</w:t>
      </w:r>
      <w:r>
        <w:rPr>
          <w:rFonts w:hint="eastAsia" w:cs="宋体"/>
          <w:kern w:val="2"/>
          <w:sz w:val="24"/>
          <w:szCs w:val="24"/>
          <w:lang w:val="en-US" w:eastAsia="zh-CN" w:bidi="ar"/>
        </w:rPr>
        <w:t>石泉县兴堰村至太阳村道路（太阳岛环线）项目勘测定界及用地报批服务</w:t>
      </w:r>
      <w:r>
        <w:rPr>
          <w:rFonts w:hint="eastAsia" w:ascii="宋体" w:hAnsi="宋体" w:eastAsia="宋体" w:cs="宋体"/>
          <w:kern w:val="2"/>
          <w:sz w:val="24"/>
          <w:szCs w:val="24"/>
          <w:lang w:val="en-US" w:eastAsia="zh-CN" w:bidi="ar"/>
        </w:rPr>
        <w:t>):</w:t>
      </w:r>
    </w:p>
    <w:p>
      <w:pPr>
        <w:spacing w:before="0" w:line="328" w:lineRule="auto"/>
        <w:ind w:left="1051" w:right="761" w:hanging="168"/>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合同包预算金额：</w:t>
      </w:r>
      <w:r>
        <w:rPr>
          <w:rFonts w:hint="eastAsia" w:cs="宋体"/>
          <w:kern w:val="2"/>
          <w:sz w:val="24"/>
          <w:szCs w:val="24"/>
          <w:lang w:val="en-US" w:eastAsia="zh-CN" w:bidi="ar"/>
        </w:rPr>
        <w:t>400000.00</w:t>
      </w:r>
      <w:r>
        <w:rPr>
          <w:rFonts w:hint="eastAsia" w:ascii="宋体" w:hAnsi="宋体" w:eastAsia="宋体" w:cs="宋体"/>
          <w:kern w:val="2"/>
          <w:sz w:val="24"/>
          <w:szCs w:val="24"/>
          <w:lang w:val="en-US" w:eastAsia="zh-CN" w:bidi="ar"/>
        </w:rPr>
        <w:t xml:space="preserve"> 元</w:t>
      </w:r>
    </w:p>
    <w:p>
      <w:pPr>
        <w:spacing w:before="0" w:line="328" w:lineRule="auto"/>
        <w:ind w:left="1051" w:right="761" w:hanging="168"/>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合同包最高限价：</w:t>
      </w:r>
      <w:r>
        <w:rPr>
          <w:rFonts w:hint="eastAsia" w:cs="宋体"/>
          <w:kern w:val="2"/>
          <w:sz w:val="24"/>
          <w:szCs w:val="24"/>
          <w:lang w:val="en-US" w:eastAsia="zh-CN" w:bidi="ar"/>
        </w:rPr>
        <w:t>400000.00</w:t>
      </w:r>
      <w:r>
        <w:rPr>
          <w:rFonts w:hint="eastAsia" w:ascii="宋体" w:hAnsi="宋体" w:eastAsia="宋体" w:cs="宋体"/>
          <w:kern w:val="2"/>
          <w:sz w:val="24"/>
          <w:szCs w:val="24"/>
          <w:lang w:val="en-US" w:eastAsia="zh-CN" w:bidi="ar"/>
        </w:rPr>
        <w:t xml:space="preserve"> 元</w:t>
      </w:r>
    </w:p>
    <w:tbl>
      <w:tblPr>
        <w:tblStyle w:val="18"/>
        <w:tblW w:w="9970" w:type="dxa"/>
        <w:tblInd w:w="47"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904"/>
        <w:gridCol w:w="1027"/>
        <w:gridCol w:w="2304"/>
        <w:gridCol w:w="1219"/>
        <w:gridCol w:w="1389"/>
        <w:gridCol w:w="1563"/>
        <w:gridCol w:w="1564"/>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11" w:hRule="atLeast"/>
        </w:trPr>
        <w:tc>
          <w:tcPr>
            <w:tcW w:w="904" w:type="dxa"/>
            <w:tcBorders>
              <w:bottom w:val="single" w:color="auto" w:sz="4" w:space="0"/>
            </w:tcBorders>
            <w:vAlign w:val="center"/>
          </w:tcPr>
          <w:p>
            <w:pPr>
              <w:pStyle w:val="25"/>
              <w:spacing w:before="190"/>
              <w:jc w:val="center"/>
              <w:rPr>
                <w:b/>
                <w:sz w:val="23"/>
              </w:rPr>
            </w:pPr>
            <w:r>
              <w:rPr>
                <w:b/>
                <w:w w:val="99"/>
                <w:sz w:val="23"/>
              </w:rPr>
              <w:t>品</w:t>
            </w:r>
            <w:r>
              <w:rPr>
                <w:b/>
                <w:sz w:val="23"/>
              </w:rPr>
              <w:t>目号</w:t>
            </w:r>
          </w:p>
        </w:tc>
        <w:tc>
          <w:tcPr>
            <w:tcW w:w="1027" w:type="dxa"/>
            <w:tcBorders>
              <w:bottom w:val="single" w:color="auto" w:sz="4" w:space="0"/>
            </w:tcBorders>
            <w:vAlign w:val="center"/>
          </w:tcPr>
          <w:p>
            <w:pPr>
              <w:pStyle w:val="25"/>
              <w:jc w:val="center"/>
              <w:rPr>
                <w:b/>
                <w:sz w:val="23"/>
              </w:rPr>
            </w:pPr>
          </w:p>
          <w:p>
            <w:pPr>
              <w:pStyle w:val="25"/>
              <w:jc w:val="center"/>
              <w:rPr>
                <w:b/>
                <w:sz w:val="23"/>
              </w:rPr>
            </w:pPr>
            <w:r>
              <w:rPr>
                <w:b/>
                <w:sz w:val="23"/>
              </w:rPr>
              <w:t>品目名称</w:t>
            </w:r>
          </w:p>
        </w:tc>
        <w:tc>
          <w:tcPr>
            <w:tcW w:w="2304" w:type="dxa"/>
            <w:tcBorders>
              <w:bottom w:val="single" w:color="auto" w:sz="4" w:space="0"/>
            </w:tcBorders>
            <w:vAlign w:val="center"/>
          </w:tcPr>
          <w:p>
            <w:pPr>
              <w:pStyle w:val="25"/>
              <w:jc w:val="center"/>
              <w:rPr>
                <w:b/>
                <w:sz w:val="22"/>
              </w:rPr>
            </w:pPr>
          </w:p>
          <w:p>
            <w:pPr>
              <w:pStyle w:val="25"/>
              <w:ind w:right="191"/>
              <w:jc w:val="center"/>
              <w:rPr>
                <w:b/>
                <w:sz w:val="23"/>
              </w:rPr>
            </w:pPr>
            <w:r>
              <w:rPr>
                <w:b/>
                <w:sz w:val="23"/>
              </w:rPr>
              <w:t>采购标的</w:t>
            </w:r>
          </w:p>
        </w:tc>
        <w:tc>
          <w:tcPr>
            <w:tcW w:w="1219" w:type="dxa"/>
            <w:tcBorders>
              <w:bottom w:val="single" w:color="auto" w:sz="4" w:space="0"/>
            </w:tcBorders>
            <w:vAlign w:val="center"/>
          </w:tcPr>
          <w:p>
            <w:pPr>
              <w:pStyle w:val="25"/>
              <w:spacing w:before="190"/>
              <w:jc w:val="center"/>
              <w:rPr>
                <w:b/>
                <w:sz w:val="23"/>
              </w:rPr>
            </w:pPr>
            <w:r>
              <w:rPr>
                <w:b/>
                <w:w w:val="95"/>
                <w:sz w:val="23"/>
              </w:rPr>
              <w:t>数量</w:t>
            </w:r>
          </w:p>
          <w:p>
            <w:pPr>
              <w:pStyle w:val="25"/>
              <w:spacing w:before="3" w:line="400" w:lineRule="atLeast"/>
              <w:ind w:right="117" w:rightChars="0"/>
              <w:jc w:val="center"/>
              <w:rPr>
                <w:b/>
                <w:sz w:val="23"/>
              </w:rPr>
            </w:pPr>
            <w:r>
              <w:rPr>
                <w:rFonts w:hint="eastAsia"/>
                <w:b/>
                <w:sz w:val="23"/>
                <w:lang w:val="en-US" w:eastAsia="zh-CN"/>
              </w:rPr>
              <w:t xml:space="preserve"> </w:t>
            </w:r>
            <w:r>
              <w:rPr>
                <w:b/>
                <w:sz w:val="23"/>
              </w:rPr>
              <w:t>（</w:t>
            </w:r>
            <w:r>
              <w:rPr>
                <w:b/>
                <w:spacing w:val="-17"/>
                <w:sz w:val="23"/>
              </w:rPr>
              <w:t>单</w:t>
            </w:r>
            <w:r>
              <w:rPr>
                <w:b/>
                <w:w w:val="95"/>
                <w:sz w:val="23"/>
              </w:rPr>
              <w:t>位</w:t>
            </w:r>
            <w:r>
              <w:rPr>
                <w:b/>
                <w:spacing w:val="-17"/>
                <w:w w:val="95"/>
                <w:sz w:val="23"/>
              </w:rPr>
              <w:t>）</w:t>
            </w:r>
          </w:p>
        </w:tc>
        <w:tc>
          <w:tcPr>
            <w:tcW w:w="1389" w:type="dxa"/>
            <w:tcBorders>
              <w:bottom w:val="single" w:color="auto" w:sz="4" w:space="0"/>
            </w:tcBorders>
            <w:vAlign w:val="center"/>
          </w:tcPr>
          <w:p>
            <w:pPr>
              <w:pStyle w:val="25"/>
              <w:spacing w:before="190"/>
              <w:jc w:val="center"/>
              <w:rPr>
                <w:b/>
                <w:sz w:val="23"/>
              </w:rPr>
            </w:pPr>
            <w:r>
              <w:rPr>
                <w:b/>
                <w:w w:val="95"/>
                <w:sz w:val="23"/>
              </w:rPr>
              <w:t>技术规</w:t>
            </w:r>
            <w:r>
              <w:rPr>
                <w:b/>
                <w:spacing w:val="-4"/>
                <w:sz w:val="23"/>
              </w:rPr>
              <w:t>格、参数</w:t>
            </w:r>
            <w:r>
              <w:rPr>
                <w:b/>
                <w:sz w:val="23"/>
              </w:rPr>
              <w:t>及要求</w:t>
            </w:r>
          </w:p>
        </w:tc>
        <w:tc>
          <w:tcPr>
            <w:tcW w:w="1563" w:type="dxa"/>
            <w:tcBorders>
              <w:bottom w:val="single" w:color="auto" w:sz="4" w:space="0"/>
            </w:tcBorders>
            <w:vAlign w:val="center"/>
          </w:tcPr>
          <w:p>
            <w:pPr>
              <w:pStyle w:val="25"/>
              <w:spacing w:before="7"/>
              <w:jc w:val="center"/>
              <w:rPr>
                <w:b/>
                <w:sz w:val="30"/>
              </w:rPr>
            </w:pPr>
          </w:p>
          <w:p>
            <w:pPr>
              <w:pStyle w:val="25"/>
              <w:ind w:left="247" w:right="228"/>
              <w:jc w:val="center"/>
              <w:rPr>
                <w:b/>
                <w:sz w:val="23"/>
              </w:rPr>
            </w:pPr>
            <w:r>
              <w:rPr>
                <w:b/>
                <w:sz w:val="23"/>
              </w:rPr>
              <w:t>品目预算</w:t>
            </w:r>
          </w:p>
          <w:p>
            <w:pPr>
              <w:pStyle w:val="25"/>
              <w:spacing w:before="106"/>
              <w:ind w:left="245" w:right="228"/>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c>
          <w:tcPr>
            <w:tcW w:w="1564" w:type="dxa"/>
            <w:tcBorders>
              <w:bottom w:val="single" w:color="auto" w:sz="4" w:space="0"/>
            </w:tcBorders>
            <w:vAlign w:val="center"/>
          </w:tcPr>
          <w:p>
            <w:pPr>
              <w:pStyle w:val="25"/>
              <w:spacing w:before="7"/>
              <w:jc w:val="center"/>
              <w:rPr>
                <w:b/>
                <w:sz w:val="30"/>
              </w:rPr>
            </w:pPr>
          </w:p>
          <w:p>
            <w:pPr>
              <w:pStyle w:val="25"/>
              <w:ind w:left="245" w:right="231"/>
              <w:jc w:val="center"/>
              <w:rPr>
                <w:b/>
                <w:sz w:val="23"/>
              </w:rPr>
            </w:pPr>
            <w:r>
              <w:rPr>
                <w:b/>
                <w:sz w:val="23"/>
              </w:rPr>
              <w:t>最高限价</w:t>
            </w:r>
          </w:p>
          <w:p>
            <w:pPr>
              <w:pStyle w:val="25"/>
              <w:spacing w:before="106"/>
              <w:ind w:left="245" w:right="231"/>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173" w:hRule="atLeast"/>
        </w:trPr>
        <w:tc>
          <w:tcPr>
            <w:tcW w:w="904" w:type="dxa"/>
            <w:tcBorders>
              <w:top w:val="single" w:color="auto" w:sz="4" w:space="0"/>
              <w:left w:val="single" w:color="auto" w:sz="4" w:space="0"/>
              <w:bottom w:val="single" w:color="auto" w:sz="4" w:space="0"/>
            </w:tcBorders>
          </w:tcPr>
          <w:p>
            <w:pPr>
              <w:pStyle w:val="25"/>
              <w:rPr>
                <w:b/>
                <w:sz w:val="24"/>
              </w:rPr>
            </w:pPr>
          </w:p>
          <w:p>
            <w:pPr>
              <w:pStyle w:val="25"/>
              <w:spacing w:before="181"/>
              <w:ind w:left="184"/>
              <w:rPr>
                <w:rFonts w:ascii="Times New Roman"/>
                <w:sz w:val="23"/>
              </w:rPr>
            </w:pPr>
            <w:r>
              <w:rPr>
                <w:rFonts w:ascii="Times New Roman"/>
                <w:sz w:val="23"/>
              </w:rPr>
              <w:t>1-1</w:t>
            </w:r>
          </w:p>
        </w:tc>
        <w:tc>
          <w:tcPr>
            <w:tcW w:w="1027" w:type="dxa"/>
            <w:tcBorders>
              <w:top w:val="single" w:color="auto" w:sz="4" w:space="0"/>
              <w:bottom w:val="single" w:color="auto" w:sz="4" w:space="0"/>
            </w:tcBorders>
          </w:tcPr>
          <w:p>
            <w:pPr>
              <w:pStyle w:val="25"/>
              <w:spacing w:line="328" w:lineRule="auto"/>
              <w:ind w:right="144"/>
              <w:rPr>
                <w:sz w:val="23"/>
              </w:rPr>
            </w:pPr>
          </w:p>
          <w:p>
            <w:pPr>
              <w:pStyle w:val="25"/>
              <w:spacing w:line="328" w:lineRule="auto"/>
              <w:ind w:right="144"/>
              <w:rPr>
                <w:sz w:val="23"/>
              </w:rPr>
            </w:pPr>
            <w:r>
              <w:rPr>
                <w:rFonts w:hint="eastAsia"/>
                <w:sz w:val="23"/>
                <w:lang w:eastAsia="zh-CN"/>
              </w:rPr>
              <w:t>其他专业技术</w:t>
            </w:r>
            <w:r>
              <w:rPr>
                <w:sz w:val="23"/>
              </w:rPr>
              <w:t>服务</w:t>
            </w:r>
          </w:p>
        </w:tc>
        <w:tc>
          <w:tcPr>
            <w:tcW w:w="2304" w:type="dxa"/>
            <w:tcBorders>
              <w:top w:val="single" w:color="auto" w:sz="4" w:space="0"/>
              <w:bottom w:val="single" w:color="auto" w:sz="4" w:space="0"/>
            </w:tcBorders>
          </w:tcPr>
          <w:p>
            <w:pPr>
              <w:pStyle w:val="25"/>
              <w:spacing w:before="3" w:line="400" w:lineRule="atLeast"/>
              <w:ind w:left="225" w:right="208"/>
              <w:rPr>
                <w:sz w:val="23"/>
              </w:rPr>
            </w:pPr>
            <w:r>
              <w:rPr>
                <w:rFonts w:hint="eastAsia"/>
                <w:color w:val="333333"/>
                <w:lang w:eastAsia="zh-CN"/>
              </w:rPr>
              <w:t>石泉县兴堰村至太阳村道路（太阳岛环线）项目勘测定界及用地报批服务</w:t>
            </w:r>
          </w:p>
        </w:tc>
        <w:tc>
          <w:tcPr>
            <w:tcW w:w="1219" w:type="dxa"/>
            <w:tcBorders>
              <w:top w:val="single" w:color="auto" w:sz="4" w:space="0"/>
              <w:bottom w:val="single" w:color="auto" w:sz="4" w:space="0"/>
            </w:tcBorders>
          </w:tcPr>
          <w:p>
            <w:pPr>
              <w:pStyle w:val="25"/>
              <w:spacing w:before="7"/>
              <w:rPr>
                <w:b/>
                <w:sz w:val="35"/>
              </w:rPr>
            </w:pPr>
          </w:p>
          <w:p>
            <w:pPr>
              <w:pStyle w:val="25"/>
              <w:spacing w:before="1"/>
              <w:ind w:left="216"/>
              <w:rPr>
                <w:rFonts w:ascii="Times New Roman" w:eastAsia="Times New Roman"/>
                <w:sz w:val="23"/>
              </w:rPr>
            </w:pPr>
            <w:r>
              <w:rPr>
                <w:rFonts w:ascii="Times New Roman" w:eastAsia="Times New Roman"/>
                <w:sz w:val="23"/>
              </w:rPr>
              <w:t>1(</w:t>
            </w:r>
            <w:r>
              <w:rPr>
                <w:sz w:val="23"/>
              </w:rPr>
              <w:t>项</w:t>
            </w:r>
            <w:r>
              <w:rPr>
                <w:rFonts w:ascii="Times New Roman" w:eastAsia="Times New Roman"/>
                <w:sz w:val="23"/>
              </w:rPr>
              <w:t>)</w:t>
            </w:r>
          </w:p>
        </w:tc>
        <w:tc>
          <w:tcPr>
            <w:tcW w:w="1389" w:type="dxa"/>
            <w:tcBorders>
              <w:top w:val="single" w:color="auto" w:sz="4" w:space="0"/>
              <w:bottom w:val="single" w:color="auto" w:sz="4" w:space="0"/>
            </w:tcBorders>
          </w:tcPr>
          <w:p>
            <w:pPr>
              <w:pStyle w:val="25"/>
              <w:spacing w:before="11"/>
              <w:rPr>
                <w:b/>
                <w:sz w:val="19"/>
              </w:rPr>
            </w:pPr>
          </w:p>
          <w:p>
            <w:pPr>
              <w:pStyle w:val="25"/>
              <w:spacing w:line="328" w:lineRule="auto"/>
              <w:ind w:left="414" w:right="169" w:hanging="228"/>
              <w:rPr>
                <w:rFonts w:hint="eastAsia" w:eastAsia="宋体"/>
                <w:sz w:val="23"/>
                <w:lang w:eastAsia="zh-CN"/>
              </w:rPr>
            </w:pPr>
            <w:r>
              <w:rPr>
                <w:sz w:val="23"/>
              </w:rPr>
              <w:t>详见采购</w:t>
            </w:r>
            <w:r>
              <w:rPr>
                <w:rFonts w:hint="eastAsia"/>
                <w:sz w:val="23"/>
                <w:lang w:eastAsia="zh-CN"/>
              </w:rPr>
              <w:t>需求</w:t>
            </w:r>
          </w:p>
        </w:tc>
        <w:tc>
          <w:tcPr>
            <w:tcW w:w="1563" w:type="dxa"/>
            <w:tcBorders>
              <w:top w:val="single" w:color="auto" w:sz="4" w:space="0"/>
              <w:bottom w:val="single" w:color="auto" w:sz="4" w:space="0"/>
            </w:tcBorders>
          </w:tcPr>
          <w:p>
            <w:pPr>
              <w:pStyle w:val="25"/>
              <w:rPr>
                <w:b/>
                <w:sz w:val="24"/>
              </w:rPr>
            </w:pPr>
          </w:p>
          <w:p>
            <w:pPr>
              <w:pStyle w:val="25"/>
              <w:spacing w:before="181"/>
              <w:ind w:left="286"/>
              <w:rPr>
                <w:rFonts w:hint="default" w:ascii="Times New Roman" w:eastAsia="宋体"/>
                <w:sz w:val="23"/>
                <w:lang w:val="en-US" w:eastAsia="zh-CN"/>
              </w:rPr>
            </w:pPr>
            <w:r>
              <w:rPr>
                <w:rFonts w:hint="eastAsia" w:cs="宋体"/>
                <w:kern w:val="2"/>
                <w:sz w:val="24"/>
                <w:szCs w:val="24"/>
                <w:lang w:val="en-US" w:eastAsia="zh-CN" w:bidi="ar"/>
              </w:rPr>
              <w:t>400000.00</w:t>
            </w:r>
          </w:p>
        </w:tc>
        <w:tc>
          <w:tcPr>
            <w:tcW w:w="1564" w:type="dxa"/>
            <w:tcBorders>
              <w:top w:val="single" w:color="auto" w:sz="4" w:space="0"/>
              <w:bottom w:val="single" w:color="auto" w:sz="4" w:space="0"/>
              <w:right w:val="single" w:color="auto" w:sz="4" w:space="0"/>
            </w:tcBorders>
          </w:tcPr>
          <w:p>
            <w:pPr>
              <w:pStyle w:val="25"/>
              <w:rPr>
                <w:b/>
                <w:sz w:val="24"/>
              </w:rPr>
            </w:pPr>
          </w:p>
          <w:p>
            <w:pPr>
              <w:pStyle w:val="25"/>
              <w:spacing w:before="181"/>
              <w:ind w:left="287"/>
              <w:rPr>
                <w:rFonts w:ascii="Times New Roman"/>
                <w:sz w:val="23"/>
              </w:rPr>
            </w:pPr>
            <w:r>
              <w:rPr>
                <w:rFonts w:hint="eastAsia" w:cs="宋体"/>
                <w:kern w:val="2"/>
                <w:sz w:val="24"/>
                <w:szCs w:val="24"/>
                <w:lang w:val="en-US" w:eastAsia="zh-CN" w:bidi="ar"/>
              </w:rPr>
              <w:t>400000.00</w:t>
            </w:r>
          </w:p>
        </w:tc>
      </w:tr>
    </w:tbl>
    <w:p>
      <w:pPr>
        <w:spacing w:before="97"/>
        <w:ind w:left="1051" w:right="0" w:firstLine="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本合同包不接受联合体投标</w:t>
      </w:r>
    </w:p>
    <w:p>
      <w:pPr>
        <w:spacing w:before="113"/>
        <w:ind w:left="1051" w:right="0" w:firstLine="0"/>
        <w:jc w:val="left"/>
        <w:rPr>
          <w:rFonts w:hint="eastAsia" w:ascii="宋体" w:hAnsi="宋体" w:eastAsia="宋体" w:cs="宋体"/>
          <w:kern w:val="2"/>
          <w:sz w:val="24"/>
          <w:szCs w:val="24"/>
          <w:highlight w:val="none"/>
          <w:lang w:val="zh-CN" w:eastAsia="zh-CN" w:bidi="ar"/>
        </w:rPr>
      </w:pPr>
      <w:r>
        <w:rPr>
          <w:rFonts w:hint="eastAsia" w:ascii="宋体" w:hAnsi="宋体" w:eastAsia="宋体" w:cs="宋体"/>
          <w:kern w:val="2"/>
          <w:sz w:val="24"/>
          <w:szCs w:val="24"/>
          <w:highlight w:val="none"/>
          <w:lang w:val="en-US" w:eastAsia="zh-CN" w:bidi="ar"/>
        </w:rPr>
        <w:t>合同履行期限：</w:t>
      </w:r>
      <w:r>
        <w:rPr>
          <w:rFonts w:hint="eastAsia" w:cs="宋体"/>
          <w:kern w:val="2"/>
          <w:sz w:val="24"/>
          <w:szCs w:val="24"/>
          <w:highlight w:val="none"/>
          <w:lang w:val="en-US" w:eastAsia="zh-CN" w:bidi="ar"/>
        </w:rPr>
        <w:t>自合同签订之日起8个月</w:t>
      </w:r>
      <w:r>
        <w:rPr>
          <w:rFonts w:hint="eastAsia" w:ascii="宋体" w:hAnsi="宋体" w:eastAsia="宋体" w:cs="宋体"/>
          <w:kern w:val="2"/>
          <w:sz w:val="24"/>
          <w:szCs w:val="24"/>
          <w:highlight w:val="none"/>
          <w:lang w:val="zh-CN" w:eastAsia="zh-CN" w:bidi="ar"/>
        </w:rPr>
        <w:t>。</w:t>
      </w:r>
    </w:p>
    <w:p>
      <w:pPr>
        <w:pStyle w:val="9"/>
        <w:spacing w:before="113"/>
        <w:ind w:left="348"/>
        <w:rPr>
          <w:rFonts w:hint="eastAsia" w:ascii="宋体" w:hAnsi="宋体" w:eastAsia="宋体" w:cs="宋体"/>
          <w:b/>
          <w:bCs/>
          <w:kern w:val="2"/>
          <w:sz w:val="24"/>
          <w:szCs w:val="24"/>
          <w:lang w:val="en-US" w:eastAsia="zh-CN" w:bidi="ar"/>
        </w:rPr>
      </w:pPr>
      <w:bookmarkStart w:id="2" w:name="二、申请人的资格要求："/>
      <w:bookmarkEnd w:id="2"/>
      <w:r>
        <w:rPr>
          <w:rFonts w:hint="eastAsia" w:ascii="宋体" w:hAnsi="宋体" w:eastAsia="宋体" w:cs="宋体"/>
          <w:b/>
          <w:bCs/>
          <w:kern w:val="2"/>
          <w:sz w:val="24"/>
          <w:szCs w:val="24"/>
          <w:lang w:val="en-US" w:eastAsia="zh-CN" w:bidi="ar"/>
        </w:rPr>
        <w:t>二、申请人的资格要求：</w:t>
      </w:r>
    </w:p>
    <w:p>
      <w:pPr>
        <w:pStyle w:val="24"/>
        <w:keepNext w:val="0"/>
        <w:keepLines w:val="0"/>
        <w:pageBreakBefore w:val="0"/>
        <w:widowControl w:val="0"/>
        <w:numPr>
          <w:ilvl w:val="1"/>
          <w:numId w:val="5"/>
        </w:numPr>
        <w:tabs>
          <w:tab w:val="left" w:pos="1125"/>
        </w:tabs>
        <w:kinsoku/>
        <w:wordWrap/>
        <w:overflowPunct/>
        <w:topLinePunct w:val="0"/>
        <w:autoSpaceDE w:val="0"/>
        <w:autoSpaceDN w:val="0"/>
        <w:bidi w:val="0"/>
        <w:adjustRightInd/>
        <w:snapToGrid/>
        <w:spacing w:before="112" w:after="0" w:line="360" w:lineRule="auto"/>
        <w:ind w:left="1128" w:right="0" w:hanging="244"/>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满足《中华人民共和国政府采购法》第二十二条规定;</w:t>
      </w:r>
    </w:p>
    <w:p>
      <w:pPr>
        <w:pStyle w:val="24"/>
        <w:keepNext w:val="0"/>
        <w:keepLines w:val="0"/>
        <w:pageBreakBefore w:val="0"/>
        <w:widowControl w:val="0"/>
        <w:numPr>
          <w:ilvl w:val="1"/>
          <w:numId w:val="5"/>
        </w:numPr>
        <w:tabs>
          <w:tab w:val="left" w:pos="1125"/>
        </w:tabs>
        <w:kinsoku/>
        <w:wordWrap/>
        <w:overflowPunct/>
        <w:topLinePunct w:val="0"/>
        <w:autoSpaceDE w:val="0"/>
        <w:autoSpaceDN w:val="0"/>
        <w:bidi w:val="0"/>
        <w:adjustRightInd/>
        <w:snapToGrid/>
        <w:spacing w:before="113" w:after="0" w:line="360" w:lineRule="auto"/>
        <w:ind w:left="1128" w:right="0" w:hanging="244"/>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落实政府采购政策需满足的资格要求：</w:t>
      </w:r>
    </w:p>
    <w:p>
      <w:pPr>
        <w:pStyle w:val="9"/>
        <w:keepNext w:val="0"/>
        <w:keepLines w:val="0"/>
        <w:pageBreakBefore w:val="0"/>
        <w:widowControl w:val="0"/>
        <w:kinsoku/>
        <w:wordWrap/>
        <w:overflowPunct/>
        <w:topLinePunct w:val="0"/>
        <w:autoSpaceDE w:val="0"/>
        <w:autoSpaceDN w:val="0"/>
        <w:bidi w:val="0"/>
        <w:adjustRightInd/>
        <w:snapToGrid/>
        <w:spacing w:before="112" w:line="480" w:lineRule="exact"/>
        <w:ind w:left="348" w:right="70" w:rightChars="0" w:firstLine="535"/>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w:t>
      </w:r>
      <w:r>
        <w:rPr>
          <w:rFonts w:hint="eastAsia" w:cs="宋体"/>
          <w:kern w:val="2"/>
          <w:sz w:val="24"/>
          <w:szCs w:val="24"/>
          <w:lang w:val="en-US" w:eastAsia="zh-CN" w:bidi="ar"/>
        </w:rPr>
        <w:t>石泉县兴堰村至太阳村道路（太阳岛环线）项目勘测定界及用地报批服务</w:t>
      </w:r>
      <w:r>
        <w:rPr>
          <w:rFonts w:hint="eastAsia" w:ascii="宋体" w:hAnsi="宋体" w:eastAsia="宋体" w:cs="宋体"/>
          <w:kern w:val="2"/>
          <w:sz w:val="24"/>
          <w:szCs w:val="24"/>
          <w:lang w:val="en-US" w:eastAsia="zh-CN" w:bidi="ar"/>
        </w:rPr>
        <w:t>)落实政府采购政策需满足的资格要求如下:</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55" w:beforeAutospacing="0" w:after="0" w:afterAutospacing="0" w:line="480" w:lineRule="exact"/>
        <w:ind w:left="480" w:leftChars="218" w:right="0" w:rightChars="0" w:firstLine="240" w:firstLineChars="1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本项目为专门面向</w:t>
      </w:r>
      <w:r>
        <w:rPr>
          <w:rFonts w:hint="eastAsia" w:ascii="宋体" w:hAnsi="宋体" w:cs="宋体"/>
          <w:kern w:val="2"/>
          <w:sz w:val="24"/>
          <w:szCs w:val="24"/>
          <w:lang w:val="en-US" w:eastAsia="zh-CN" w:bidi="ar"/>
        </w:rPr>
        <w:t>小微</w:t>
      </w:r>
      <w:r>
        <w:rPr>
          <w:rFonts w:hint="eastAsia" w:ascii="宋体" w:hAnsi="宋体" w:eastAsia="宋体" w:cs="宋体"/>
          <w:kern w:val="2"/>
          <w:sz w:val="24"/>
          <w:szCs w:val="24"/>
          <w:lang w:val="en-US" w:eastAsia="zh-CN" w:bidi="ar"/>
        </w:rPr>
        <w:t>企业项目，供应商应为小型企业、微型企业、监狱企业、残疾</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55" w:beforeAutospacing="0" w:after="0" w:afterAutospacing="0" w:line="480" w:lineRule="exact"/>
        <w:ind w:left="460" w:leftChars="209" w:right="0" w:rightChars="0" w:firstLine="19" w:firstLineChars="8"/>
        <w:jc w:val="left"/>
        <w:textAlignment w:val="auto"/>
      </w:pPr>
      <w:r>
        <w:rPr>
          <w:rFonts w:hint="eastAsia" w:ascii="宋体" w:hAnsi="宋体" w:eastAsia="宋体" w:cs="宋体"/>
          <w:kern w:val="2"/>
          <w:sz w:val="24"/>
          <w:szCs w:val="24"/>
          <w:lang w:val="en-US" w:eastAsia="zh-CN" w:bidi="ar"/>
        </w:rPr>
        <w:t>人福利性单位。供应商为</w:t>
      </w:r>
      <w:r>
        <w:rPr>
          <w:rFonts w:hint="eastAsia" w:ascii="宋体" w:hAnsi="宋体" w:cs="宋体"/>
          <w:kern w:val="2"/>
          <w:sz w:val="24"/>
          <w:szCs w:val="24"/>
          <w:lang w:val="en-US" w:eastAsia="zh-CN" w:bidi="ar"/>
        </w:rPr>
        <w:t>小微企业</w:t>
      </w:r>
      <w:r>
        <w:rPr>
          <w:rFonts w:hint="eastAsia" w:ascii="宋体" w:hAnsi="宋体" w:eastAsia="宋体" w:cs="宋体"/>
          <w:kern w:val="2"/>
          <w:sz w:val="24"/>
          <w:szCs w:val="24"/>
          <w:lang w:val="en-US" w:eastAsia="zh-CN" w:bidi="ar"/>
        </w:rPr>
        <w:t>的，提供《中小企业声明函》， 且小、微企业的划分标准所属行业为其他</w:t>
      </w:r>
      <w:r>
        <w:rPr>
          <w:rFonts w:hint="eastAsia" w:ascii="宋体" w:hAnsi="宋体" w:cs="宋体"/>
          <w:kern w:val="2"/>
          <w:sz w:val="24"/>
          <w:szCs w:val="24"/>
          <w:lang w:eastAsia="zh-CN"/>
        </w:rPr>
        <w:t>未列明行业</w:t>
      </w:r>
      <w:r>
        <w:rPr>
          <w:rFonts w:hint="eastAsia" w:ascii="宋体" w:hAnsi="宋体" w:eastAsia="宋体" w:cs="宋体"/>
          <w:kern w:val="2"/>
          <w:sz w:val="24"/>
          <w:szCs w:val="24"/>
        </w:rPr>
        <w:t>；供应商为监狱企业的，应提供监狱企业的证明文件；供应商为残疾人福利性单位的，应提供《残疾 人福利性单位声明函》(监狱企业或残疾人福利性单位视同小型、微型企业)</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（1）《政府采购促进中小企业发展管理办法》（财库〔2020〕46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（2）《财政部 司法部关于政府采购支持监狱企业发展有关问题的通知》（财库〔2014〕 68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（3）《财政部 发展改革委 生态环境部 市场监管总局关于调整优化节能产品环境标志产品政府采购执行机制的通知》（财库〔2019〕9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（4）《财政部 国家发展改革委关于印发〈节能产品政府采购实施意见〉的通知》（财库〔2004〕185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（5）《环境标志产品政府采购实施的意见》（财库〔2006〕90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（6）《三部门联合发布关于促进残疾人就业政府采购政策的通知》（财库〔2017〕 141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（7）《财政部国务院扶贫办关于运用政府采购政策支持脱贫攻坚的通知》（财库 〔2019〕27号）；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 xml:space="preserve">（8）《国务院办公厅关于建立政府强制采购节能产品制度的通知》（国办发〔2007〕 51 号）；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eastAsia="宋体" w:cs="宋体"/>
          <w:kern w:val="2"/>
          <w:sz w:val="24"/>
          <w:szCs w:val="24"/>
        </w:rPr>
        <w:t>（9）陕西省财政厅关于印发《陕西省中小企业政府采购信用融资办法》（陕财办采 〔2018〕23 号）</w:t>
      </w:r>
      <w:r>
        <w:rPr>
          <w:rFonts w:hint="eastAsia" w:ascii="宋体" w:hAnsi="宋体" w:cs="宋体"/>
          <w:kern w:val="2"/>
          <w:sz w:val="24"/>
          <w:szCs w:val="24"/>
          <w:lang w:eastAsia="zh-CN"/>
        </w:rPr>
        <w:t>；</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）《陕西省财政厅关于落实政府采购支持中小企业政策有关事项的通知》陕财办采函〔2022〕10号。</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val="en-US" w:eastAsia="zh-CN"/>
        </w:rPr>
        <w:t>3.</w:t>
      </w:r>
      <w:r>
        <w:rPr>
          <w:rFonts w:hint="eastAsia" w:ascii="宋体" w:hAnsi="宋体" w:cs="宋体"/>
          <w:kern w:val="2"/>
          <w:sz w:val="24"/>
          <w:szCs w:val="24"/>
          <w:lang w:eastAsia="zh-CN"/>
        </w:rPr>
        <w:t>本项目的特定资格要求：</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合同包(石泉县兴堰村至太阳村道路（太阳岛环线）项目勘测定界及用地报批服务)特定资格要求如下:</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bookmarkStart w:id="3" w:name="三、获取采购文件"/>
      <w:bookmarkEnd w:id="3"/>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（3）</w:t>
      </w:r>
      <w:r>
        <w:rPr>
          <w:rFonts w:hint="eastAsia" w:ascii="宋体" w:hAnsi="宋体" w:eastAsia="宋体" w:cs="宋体"/>
          <w:kern w:val="2"/>
          <w:sz w:val="24"/>
          <w:szCs w:val="24"/>
          <w:lang w:val="en-US" w:eastAsia="zh-CN"/>
        </w:rPr>
        <w:t>供应商须具有《土地规划机构等级证书》乙级及以上资质；拟派项目负责人需具有中级及以上相关专业职称证书；</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9</w:t>
      </w:r>
      <w:r>
        <w:rPr>
          <w:rFonts w:hint="eastAsia" w:ascii="宋体" w:hAnsi="宋体" w:cs="宋体"/>
          <w:kern w:val="2"/>
          <w:sz w:val="24"/>
          <w:szCs w:val="24"/>
          <w:lang w:eastAsia="zh-CN"/>
        </w:rPr>
        <w:t>）供应商具有履行合同所必需的设备和专业技术能力的书面声明；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（1</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）本项目不接受联合体投标。</w:t>
      </w:r>
    </w:p>
    <w:p>
      <w:pPr>
        <w:pStyle w:val="26"/>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三、获取采购文件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时间：20</w:t>
      </w:r>
      <w:r>
        <w:rPr>
          <w:rFonts w:hint="eastAsia" w:ascii="宋体" w:hAnsi="宋体" w:cs="宋体"/>
          <w:kern w:val="2"/>
          <w:sz w:val="24"/>
          <w:szCs w:val="24"/>
          <w:lang w:val="en-US" w:eastAsia="zh-CN"/>
        </w:rPr>
        <w:t>23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06</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27</w:t>
      </w:r>
      <w:r>
        <w:rPr>
          <w:rFonts w:hint="eastAsia" w:ascii="宋体" w:hAnsi="宋体" w:cs="宋体"/>
          <w:kern w:val="2"/>
          <w:sz w:val="24"/>
          <w:szCs w:val="24"/>
          <w:lang w:eastAsia="zh-CN"/>
        </w:rPr>
        <w:t>日至 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06</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29</w:t>
      </w:r>
      <w:r>
        <w:rPr>
          <w:rFonts w:hint="eastAsia" w:ascii="宋体" w:hAnsi="宋体" w:cs="宋体"/>
          <w:kern w:val="2"/>
          <w:sz w:val="24"/>
          <w:szCs w:val="24"/>
          <w:lang w:eastAsia="zh-CN"/>
        </w:rPr>
        <w:t>日，每天上午 09:00:00 至12:00:00，下午14:</w:t>
      </w:r>
      <w:r>
        <w:rPr>
          <w:rFonts w:hint="eastAsia" w:ascii="宋体" w:hAnsi="宋体" w:cs="宋体"/>
          <w:kern w:val="2"/>
          <w:sz w:val="24"/>
          <w:szCs w:val="24"/>
          <w:lang w:val="en-US" w:eastAsia="zh-CN"/>
        </w:rPr>
        <w:t>0</w:t>
      </w:r>
      <w:r>
        <w:rPr>
          <w:rFonts w:hint="eastAsia" w:ascii="宋体" w:hAnsi="宋体" w:cs="宋体"/>
          <w:kern w:val="2"/>
          <w:sz w:val="24"/>
          <w:szCs w:val="24"/>
          <w:lang w:eastAsia="zh-CN"/>
        </w:rPr>
        <w:t>0:00 至 17:</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0:00</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地点：全国公共资源交易中心平台（陕西省.安康市）</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val="en-US" w:eastAsia="zh-CN"/>
        </w:rPr>
      </w:pPr>
      <w:r>
        <w:rPr>
          <w:rFonts w:hint="eastAsia" w:ascii="宋体" w:hAnsi="宋体" w:cs="宋体"/>
          <w:kern w:val="2"/>
          <w:sz w:val="24"/>
          <w:szCs w:val="24"/>
          <w:lang w:eastAsia="zh-CN"/>
        </w:rPr>
        <w:t>方式：现场获取</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售价：</w:t>
      </w:r>
      <w:r>
        <w:rPr>
          <w:rFonts w:hint="eastAsia" w:ascii="宋体" w:hAnsi="宋体" w:cs="宋体"/>
          <w:kern w:val="2"/>
          <w:sz w:val="24"/>
          <w:szCs w:val="24"/>
          <w:lang w:val="en-US" w:eastAsia="zh-CN"/>
        </w:rPr>
        <w:t>0</w:t>
      </w:r>
      <w:r>
        <w:rPr>
          <w:rFonts w:hint="eastAsia" w:ascii="宋体" w:hAnsi="宋体" w:cs="宋体"/>
          <w:kern w:val="2"/>
          <w:sz w:val="24"/>
          <w:szCs w:val="24"/>
          <w:lang w:eastAsia="zh-CN"/>
        </w:rPr>
        <w:t xml:space="preserve"> 元</w:t>
      </w:r>
      <w:bookmarkStart w:id="4" w:name="四、响应文件提交"/>
      <w:bookmarkEnd w:id="4"/>
    </w:p>
    <w:p>
      <w:pPr>
        <w:pStyle w:val="26"/>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四、响应文件提交</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截止时间：202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日</w:t>
      </w:r>
      <w:r>
        <w:rPr>
          <w:rFonts w:hint="eastAsia" w:ascii="宋体" w:hAnsi="宋体" w:cs="宋体"/>
          <w:kern w:val="2"/>
          <w:sz w:val="24"/>
          <w:szCs w:val="24"/>
          <w:lang w:val="en-US" w:eastAsia="zh-CN"/>
        </w:rPr>
        <w:t>15</w:t>
      </w:r>
      <w:r>
        <w:rPr>
          <w:rFonts w:hint="eastAsia" w:ascii="宋体" w:hAnsi="宋体" w:cs="宋体"/>
          <w:kern w:val="2"/>
          <w:sz w:val="24"/>
          <w:szCs w:val="24"/>
          <w:lang w:eastAsia="zh-CN"/>
        </w:rPr>
        <w:t>时</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0分00秒（北京时间）</w:t>
      </w:r>
    </w:p>
    <w:p>
      <w:pPr>
        <w:pStyle w:val="26"/>
        <w:keepNext w:val="0"/>
        <w:keepLines w:val="0"/>
        <w:widowControl w:val="0"/>
        <w:suppressLineNumbers w:val="0"/>
        <w:spacing w:before="0" w:beforeAutospacing="0" w:after="0" w:afterAutospacing="0" w:line="500" w:lineRule="exact"/>
        <w:ind w:right="0" w:rightChars="0"/>
        <w:jc w:val="left"/>
        <w:rPr>
          <w:rFonts w:hint="eastAsia" w:ascii="宋体" w:hAnsi="宋体" w:cs="宋体"/>
          <w:kern w:val="2"/>
          <w:sz w:val="24"/>
          <w:szCs w:val="24"/>
          <w:lang w:eastAsia="zh-CN"/>
        </w:rPr>
      </w:pPr>
      <w:r>
        <w:rPr>
          <w:rFonts w:hint="eastAsia" w:ascii="宋体" w:hAnsi="宋体" w:cs="宋体"/>
          <w:kern w:val="2"/>
          <w:sz w:val="24"/>
          <w:szCs w:val="24"/>
          <w:lang w:eastAsia="zh-CN"/>
        </w:rPr>
        <w:t>地点：全国公共资源交易中心平台（陕西省.安康市）</w:t>
      </w:r>
    </w:p>
    <w:p>
      <w:pPr>
        <w:pStyle w:val="26"/>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bookmarkStart w:id="5" w:name="五、开启"/>
      <w:bookmarkEnd w:id="5"/>
      <w:r>
        <w:rPr>
          <w:rFonts w:hint="eastAsia" w:ascii="宋体" w:hAnsi="宋体" w:cs="宋体"/>
          <w:b/>
          <w:bCs/>
          <w:kern w:val="2"/>
          <w:sz w:val="24"/>
          <w:szCs w:val="24"/>
          <w:lang w:eastAsia="zh-CN"/>
        </w:rPr>
        <w:t>五、开启</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时间：202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日</w:t>
      </w:r>
      <w:r>
        <w:rPr>
          <w:rFonts w:hint="eastAsia" w:ascii="宋体" w:hAnsi="宋体" w:cs="宋体"/>
          <w:kern w:val="2"/>
          <w:sz w:val="24"/>
          <w:szCs w:val="24"/>
          <w:lang w:val="en-US" w:eastAsia="zh-CN"/>
        </w:rPr>
        <w:t>15</w:t>
      </w:r>
      <w:r>
        <w:rPr>
          <w:rFonts w:hint="eastAsia" w:ascii="宋体" w:hAnsi="宋体" w:cs="宋体"/>
          <w:kern w:val="2"/>
          <w:sz w:val="24"/>
          <w:szCs w:val="24"/>
          <w:lang w:eastAsia="zh-CN"/>
        </w:rPr>
        <w:t>时</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0分00秒（北京时间）</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地点：安康市公共资源交易中心</w:t>
      </w:r>
      <w:r>
        <w:rPr>
          <w:rFonts w:hint="eastAsia" w:ascii="宋体" w:hAnsi="宋体" w:cs="宋体"/>
          <w:kern w:val="2"/>
          <w:sz w:val="24"/>
          <w:szCs w:val="24"/>
          <w:lang w:val="en-US" w:eastAsia="zh-CN"/>
        </w:rPr>
        <w:t>403</w:t>
      </w:r>
      <w:r>
        <w:rPr>
          <w:rFonts w:hint="eastAsia" w:ascii="宋体" w:hAnsi="宋体" w:cs="宋体"/>
          <w:kern w:val="2"/>
          <w:sz w:val="24"/>
          <w:szCs w:val="24"/>
          <w:lang w:eastAsia="zh-CN"/>
        </w:rPr>
        <w:t>开标室</w:t>
      </w:r>
      <w:bookmarkStart w:id="6" w:name="六、公告期限"/>
      <w:bookmarkEnd w:id="6"/>
    </w:p>
    <w:p>
      <w:pPr>
        <w:pStyle w:val="26"/>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六、公告期限</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自本公告发布之日起3个工作日。</w:t>
      </w:r>
      <w:bookmarkStart w:id="7" w:name="七、其他补充事宜"/>
      <w:bookmarkEnd w:id="7"/>
    </w:p>
    <w:p>
      <w:pPr>
        <w:pStyle w:val="26"/>
        <w:keepNext w:val="0"/>
        <w:keepLines w:val="0"/>
        <w:widowControl w:val="0"/>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七、其他补充事宜</w:t>
      </w:r>
    </w:p>
    <w:p>
      <w:pPr>
        <w:keepNext w:val="0"/>
        <w:keepLines w:val="0"/>
        <w:widowControl w:val="0"/>
        <w:suppressLineNumbers w:val="0"/>
        <w:autoSpaceDE w:val="0"/>
        <w:autoSpaceDN w:val="0"/>
        <w:spacing w:before="2" w:beforeAutospacing="0" w:after="0" w:afterAutospacing="0" w:line="500" w:lineRule="exact"/>
        <w:ind w:left="0" w:leftChars="0" w:right="357" w:firstLine="480" w:firstLineChars="200"/>
        <w:jc w:val="left"/>
        <w:rPr>
          <w:rFonts w:hint="eastAsia" w:ascii="宋体" w:hAnsi="宋体" w:eastAsia="宋体" w:cs="宋体"/>
          <w:kern w:val="2"/>
          <w:sz w:val="24"/>
          <w:szCs w:val="24"/>
          <w:lang w:val="en-US" w:eastAsia="zh-CN" w:bidi="ar"/>
        </w:rPr>
      </w:pPr>
      <w:bookmarkStart w:id="8" w:name="八、凡对本次采购提出询问，请按以下方式联系。"/>
      <w:bookmarkEnd w:id="8"/>
      <w:r>
        <w:rPr>
          <w:rFonts w:hint="eastAsia" w:ascii="宋体" w:hAnsi="宋体" w:eastAsia="宋体" w:cs="宋体"/>
          <w:kern w:val="2"/>
          <w:sz w:val="24"/>
          <w:szCs w:val="24"/>
          <w:lang w:val="en-US" w:eastAsia="zh-CN" w:bidi="ar"/>
        </w:rPr>
        <w:t>①在报名规定时间内使用捆绑省交易平台的CA锁登录安康市公共资源交易中（http：//ak.sxggzyjy.cn/），选择电子交易平台，通过政府采购系统企业端进入，点击我要投标，完善相关投标信息。</w:t>
      </w:r>
    </w:p>
    <w:p>
      <w:pPr>
        <w:keepNext w:val="0"/>
        <w:keepLines w:val="0"/>
        <w:widowControl w:val="0"/>
        <w:suppressLineNumbers w:val="0"/>
        <w:autoSpaceDE w:val="0"/>
        <w:autoSpaceDN w:val="0"/>
        <w:spacing w:before="2" w:beforeAutospacing="0" w:after="0" w:afterAutospacing="0" w:line="500" w:lineRule="exact"/>
        <w:ind w:left="0" w:leftChars="0" w:right="357" w:firstLine="440" w:firstLineChars="200"/>
        <w:jc w:val="left"/>
        <w:rPr>
          <w:rFonts w:hint="eastAsia" w:ascii="宋体" w:hAnsi="宋体" w:eastAsia="宋体" w:cs="宋体"/>
          <w:kern w:val="2"/>
          <w:sz w:val="24"/>
          <w:szCs w:val="24"/>
        </w:rPr>
      </w:pPr>
      <w:r>
        <w:rPr>
          <w:rFonts w:hint="eastAsia" w:ascii="宋体" w:hAnsi="宋体" w:eastAsia="宋体" w:cs="宋体"/>
          <w:spacing w:val="-10"/>
          <w:kern w:val="2"/>
          <w:sz w:val="24"/>
          <w:szCs w:val="24"/>
          <w:lang w:val="en-US" w:eastAsia="zh-CN" w:bidi="ar"/>
        </w:rPr>
        <w:t>②采购代理公司确认：</w:t>
      </w:r>
      <w:r>
        <w:rPr>
          <w:rFonts w:hint="eastAsia" w:ascii="宋体" w:hAnsi="宋体" w:eastAsia="宋体" w:cs="宋体"/>
          <w:kern w:val="2"/>
          <w:sz w:val="24"/>
          <w:szCs w:val="24"/>
          <w:lang w:val="en-US" w:eastAsia="zh-CN" w:bidi="ar"/>
        </w:rPr>
        <w:t>投标供应商网上报名成功后携带报名成功回执单以及营业执照加盖公章的复印件、法人授权委托书、本人身份证原件在(石泉县育才北路4号金江花园后门）进行</w:t>
      </w:r>
      <w:r>
        <w:rPr>
          <w:rFonts w:hint="eastAsia" w:cs="宋体"/>
          <w:kern w:val="2"/>
          <w:sz w:val="24"/>
          <w:szCs w:val="24"/>
          <w:lang w:val="en-US" w:eastAsia="zh-CN" w:bidi="ar"/>
        </w:rPr>
        <w:t>投标</w:t>
      </w:r>
      <w:r>
        <w:rPr>
          <w:rFonts w:hint="eastAsia" w:ascii="宋体" w:hAnsi="宋体" w:eastAsia="宋体" w:cs="宋体"/>
          <w:kern w:val="2"/>
          <w:sz w:val="24"/>
          <w:szCs w:val="24"/>
          <w:lang w:val="en-US" w:eastAsia="zh-CN" w:bidi="ar"/>
        </w:rPr>
        <w:t>确认，确认完毕后方可下载</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文件获取截止时间为开标截止时间前。</w:t>
      </w:r>
    </w:p>
    <w:p>
      <w:pPr>
        <w:keepNext w:val="0"/>
        <w:keepLines w:val="0"/>
        <w:widowControl w:val="0"/>
        <w:suppressLineNumbers w:val="0"/>
        <w:autoSpaceDE w:val="0"/>
        <w:autoSpaceDN w:val="0"/>
        <w:spacing w:before="1" w:beforeAutospacing="0" w:after="0" w:afterAutospacing="0" w:line="500" w:lineRule="exact"/>
        <w:ind w:left="0" w:leftChars="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③未完成网上投标成功的或未向采购代理公司</w:t>
      </w:r>
      <w:r>
        <w:rPr>
          <w:rFonts w:hint="eastAsia" w:cs="宋体"/>
          <w:kern w:val="2"/>
          <w:sz w:val="24"/>
          <w:szCs w:val="24"/>
          <w:lang w:val="en-US" w:eastAsia="zh-CN" w:bidi="ar"/>
        </w:rPr>
        <w:t>投标</w:t>
      </w:r>
      <w:r>
        <w:rPr>
          <w:rFonts w:hint="eastAsia" w:ascii="宋体" w:hAnsi="宋体" w:eastAsia="宋体" w:cs="宋体"/>
          <w:kern w:val="2"/>
          <w:sz w:val="24"/>
          <w:szCs w:val="24"/>
          <w:lang w:val="en-US" w:eastAsia="zh-CN" w:bidi="ar"/>
        </w:rPr>
        <w:t>确认的，视为报名失败。</w:t>
      </w:r>
    </w:p>
    <w:p>
      <w:pPr>
        <w:keepNext w:val="0"/>
        <w:keepLines w:val="0"/>
        <w:widowControl w:val="0"/>
        <w:suppressLineNumbers w:val="0"/>
        <w:autoSpaceDE w:val="0"/>
        <w:autoSpaceDN w:val="0"/>
        <w:spacing w:before="161" w:beforeAutospacing="0" w:after="0" w:afterAutospacing="0" w:line="500" w:lineRule="exact"/>
        <w:ind w:left="0" w:leftChars="0" w:right="477" w:firstLine="472" w:firstLineChars="200"/>
        <w:jc w:val="both"/>
        <w:rPr>
          <w:rFonts w:hint="eastAsia" w:ascii="宋体" w:hAnsi="宋体" w:eastAsia="宋体" w:cs="宋体"/>
          <w:kern w:val="2"/>
          <w:sz w:val="24"/>
          <w:szCs w:val="24"/>
        </w:rPr>
      </w:pPr>
      <w:r>
        <w:rPr>
          <w:rFonts w:hint="eastAsia" w:ascii="宋体" w:hAnsi="宋体" w:eastAsia="宋体" w:cs="宋体"/>
          <w:spacing w:val="-2"/>
          <w:kern w:val="2"/>
          <w:sz w:val="24"/>
          <w:szCs w:val="24"/>
          <w:lang w:val="en-US" w:eastAsia="zh-CN" w:bidi="ar"/>
        </w:rPr>
        <w:t>④本项目采用电子化投标及远程不见面开标方式。</w:t>
      </w:r>
      <w:r>
        <w:rPr>
          <w:rFonts w:hint="eastAsia" w:cs="宋体"/>
          <w:spacing w:val="-2"/>
          <w:kern w:val="2"/>
          <w:sz w:val="24"/>
          <w:szCs w:val="24"/>
          <w:lang w:val="en-US" w:eastAsia="zh-CN" w:bidi="ar"/>
        </w:rPr>
        <w:t>供应商</w:t>
      </w:r>
      <w:r>
        <w:rPr>
          <w:rFonts w:hint="eastAsia" w:ascii="宋体" w:hAnsi="宋体" w:eastAsia="宋体" w:cs="宋体"/>
          <w:spacing w:val="-2"/>
          <w:kern w:val="2"/>
          <w:sz w:val="24"/>
          <w:szCs w:val="24"/>
          <w:lang w:val="en-US" w:eastAsia="zh-CN" w:bidi="ar"/>
        </w:rPr>
        <w:t>须使用数字认证证书对</w:t>
      </w:r>
      <w:r>
        <w:rPr>
          <w:rFonts w:hint="eastAsia" w:ascii="宋体" w:hAnsi="宋体" w:eastAsia="宋体" w:cs="宋体"/>
          <w:spacing w:val="-6"/>
          <w:kern w:val="2"/>
          <w:sz w:val="24"/>
          <w:szCs w:val="24"/>
          <w:lang w:val="en-US" w:eastAsia="zh-CN" w:bidi="ar"/>
        </w:rPr>
        <w:t>电子</w:t>
      </w:r>
      <w:r>
        <w:rPr>
          <w:rFonts w:hint="eastAsia" w:cs="宋体"/>
          <w:spacing w:val="-6"/>
          <w:kern w:val="2"/>
          <w:sz w:val="24"/>
          <w:szCs w:val="24"/>
          <w:lang w:val="en-US" w:eastAsia="zh-CN" w:bidi="ar"/>
        </w:rPr>
        <w:t>招标</w:t>
      </w:r>
      <w:r>
        <w:rPr>
          <w:rFonts w:hint="eastAsia" w:ascii="宋体" w:hAnsi="宋体" w:eastAsia="宋体" w:cs="宋体"/>
          <w:spacing w:val="-6"/>
          <w:kern w:val="2"/>
          <w:sz w:val="24"/>
          <w:szCs w:val="24"/>
          <w:lang w:val="en-US" w:eastAsia="zh-CN" w:bidi="ar"/>
        </w:rPr>
        <w:t>文件进行签章、加密、递交及开标时解密等相关招投标事宜。开标前，供应商需登录网络开标大厅。开标时，按照工作人员要求进行远程解密，如因供应商自身原因</w:t>
      </w:r>
      <w:r>
        <w:rPr>
          <w:rFonts w:hint="eastAsia" w:ascii="宋体" w:hAnsi="宋体" w:eastAsia="宋体" w:cs="宋体"/>
          <w:kern w:val="2"/>
          <w:sz w:val="24"/>
          <w:szCs w:val="24"/>
          <w:lang w:val="en-US" w:eastAsia="zh-CN" w:bidi="ar"/>
        </w:rPr>
        <w:t>造成无法签到或解密</w:t>
      </w:r>
      <w:r>
        <w:rPr>
          <w:rFonts w:hint="eastAsia" w:cs="宋体"/>
          <w:kern w:val="2"/>
          <w:sz w:val="24"/>
          <w:szCs w:val="24"/>
          <w:lang w:val="en-US" w:eastAsia="zh-CN" w:bidi="ar"/>
        </w:rPr>
        <w:t>谈判文件</w:t>
      </w:r>
      <w:r>
        <w:rPr>
          <w:rFonts w:hint="eastAsia" w:ascii="宋体" w:hAnsi="宋体" w:eastAsia="宋体" w:cs="宋体"/>
          <w:kern w:val="2"/>
          <w:sz w:val="24"/>
          <w:szCs w:val="24"/>
          <w:lang w:val="en-US" w:eastAsia="zh-CN" w:bidi="ar"/>
        </w:rPr>
        <w:t>，按无效投标对待。</w:t>
      </w:r>
    </w:p>
    <w:p>
      <w:pPr>
        <w:keepNext w:val="0"/>
        <w:keepLines w:val="0"/>
        <w:widowControl w:val="0"/>
        <w:suppressLineNumbers w:val="0"/>
        <w:autoSpaceDE w:val="0"/>
        <w:autoSpaceDN w:val="0"/>
        <w:spacing w:before="2" w:beforeAutospacing="0" w:after="0" w:afterAutospacing="0" w:line="500" w:lineRule="exact"/>
        <w:ind w:left="0" w:leftChars="0" w:right="477" w:firstLine="460" w:firstLineChars="200"/>
        <w:jc w:val="both"/>
        <w:rPr>
          <w:rFonts w:hint="eastAsia" w:ascii="宋体" w:hAnsi="宋体" w:eastAsia="宋体" w:cs="宋体"/>
          <w:b/>
          <w:bCs w:val="0"/>
          <w:kern w:val="2"/>
          <w:sz w:val="24"/>
          <w:szCs w:val="24"/>
        </w:rPr>
      </w:pPr>
      <w:r>
        <w:rPr>
          <w:rFonts w:hint="eastAsia" w:ascii="宋体" w:hAnsi="宋体" w:eastAsia="宋体" w:cs="宋体"/>
          <w:spacing w:val="-5"/>
          <w:kern w:val="2"/>
          <w:sz w:val="24"/>
          <w:szCs w:val="24"/>
          <w:lang w:val="en-US" w:eastAsia="zh-CN" w:bidi="ar"/>
        </w:rPr>
        <w:t>备注：请各</w:t>
      </w:r>
      <w:r>
        <w:rPr>
          <w:rFonts w:hint="eastAsia" w:cs="宋体"/>
          <w:spacing w:val="-5"/>
          <w:kern w:val="2"/>
          <w:sz w:val="24"/>
          <w:szCs w:val="24"/>
          <w:lang w:val="en-US" w:eastAsia="zh-CN" w:bidi="ar"/>
        </w:rPr>
        <w:t>供应商领取谈判文件</w:t>
      </w:r>
      <w:r>
        <w:rPr>
          <w:rFonts w:hint="eastAsia" w:ascii="宋体" w:hAnsi="宋体" w:eastAsia="宋体" w:cs="宋体"/>
          <w:spacing w:val="-5"/>
          <w:kern w:val="2"/>
          <w:sz w:val="24"/>
          <w:szCs w:val="24"/>
          <w:lang w:val="en-US" w:eastAsia="zh-CN" w:bidi="ar"/>
        </w:rPr>
        <w:t>后，按照陕西省财政厅《关于政府采购供应商注</w:t>
      </w:r>
      <w:r>
        <w:rPr>
          <w:rFonts w:hint="eastAsia" w:ascii="宋体" w:hAnsi="宋体" w:eastAsia="宋体" w:cs="宋体"/>
          <w:spacing w:val="-6"/>
          <w:kern w:val="2"/>
          <w:sz w:val="24"/>
          <w:szCs w:val="24"/>
          <w:lang w:val="en-US" w:eastAsia="zh-CN" w:bidi="ar"/>
        </w:rPr>
        <w:t>册登记有关事项的通知》要求，通过陕西省政府采购网注册登记加入陕西省政府采购供</w:t>
      </w:r>
      <w:r>
        <w:rPr>
          <w:rFonts w:hint="eastAsia" w:ascii="宋体" w:hAnsi="宋体" w:eastAsia="宋体" w:cs="宋体"/>
          <w:kern w:val="2"/>
          <w:sz w:val="24"/>
          <w:szCs w:val="24"/>
          <w:lang w:val="en-US" w:eastAsia="zh-CN" w:bidi="ar"/>
        </w:rPr>
        <w:t>应商库。</w:t>
      </w:r>
    </w:p>
    <w:p>
      <w:pPr>
        <w:pStyle w:val="26"/>
        <w:keepNext w:val="0"/>
        <w:keepLines w:val="0"/>
        <w:widowControl w:val="0"/>
        <w:numPr>
          <w:ilvl w:val="0"/>
          <w:numId w:val="8"/>
        </w:numPr>
        <w:suppressLineNumbers w:val="0"/>
        <w:spacing w:before="0" w:beforeAutospacing="0" w:after="0" w:afterAutospacing="0" w:line="500" w:lineRule="exact"/>
        <w:ind w:left="0" w:right="0" w:rightChars="0" w:firstLine="482" w:firstLineChars="200"/>
        <w:jc w:val="left"/>
        <w:rPr>
          <w:rFonts w:hint="eastAsia" w:ascii="宋体" w:hAnsi="宋体" w:cs="宋体"/>
          <w:b/>
          <w:bCs/>
          <w:kern w:val="2"/>
          <w:sz w:val="24"/>
          <w:szCs w:val="24"/>
          <w:lang w:eastAsia="zh-CN"/>
        </w:rPr>
      </w:pPr>
      <w:r>
        <w:rPr>
          <w:rFonts w:hint="eastAsia" w:ascii="宋体" w:hAnsi="宋体" w:cs="宋体"/>
          <w:b/>
          <w:bCs/>
          <w:kern w:val="2"/>
          <w:sz w:val="24"/>
          <w:szCs w:val="24"/>
          <w:lang w:eastAsia="zh-CN"/>
        </w:rPr>
        <w:t>凡对本次采购提出询问，请按以下方式联系。</w:t>
      </w:r>
      <w:bookmarkStart w:id="9" w:name="1.采购人信息"/>
      <w:bookmarkEnd w:id="9"/>
    </w:p>
    <w:p>
      <w:pPr>
        <w:pStyle w:val="16"/>
        <w:keepNext w:val="0"/>
        <w:keepLines w:val="0"/>
        <w:widowControl/>
        <w:numPr>
          <w:ilvl w:val="0"/>
          <w:numId w:val="9"/>
        </w:numPr>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cs="宋体"/>
          <w:spacing w:val="-6"/>
          <w:kern w:val="0"/>
          <w:sz w:val="24"/>
          <w:szCs w:val="24"/>
          <w:lang w:val="en-US" w:eastAsia="zh-CN" w:bidi="ar"/>
        </w:rPr>
        <w:t xml:space="preserve"> </w:t>
      </w:r>
      <w:r>
        <w:rPr>
          <w:rFonts w:hint="eastAsia" w:ascii="宋体" w:hAnsi="宋体" w:eastAsia="宋体" w:cs="宋体"/>
          <w:spacing w:val="-6"/>
          <w:kern w:val="0"/>
          <w:sz w:val="24"/>
          <w:szCs w:val="24"/>
          <w:lang w:val="en-US" w:eastAsia="zh-CN" w:bidi="ar"/>
        </w:rPr>
        <w:t>采购人信息：</w:t>
      </w:r>
      <w:r>
        <w:rPr>
          <w:rFonts w:hint="eastAsia" w:cs="宋体"/>
          <w:spacing w:val="-6"/>
          <w:kern w:val="0"/>
          <w:sz w:val="24"/>
          <w:szCs w:val="24"/>
          <w:lang w:val="en-US" w:eastAsia="zh-CN" w:bidi="ar"/>
        </w:rPr>
        <w:t>石泉县交通运输局</w:t>
      </w:r>
    </w:p>
    <w:p>
      <w:pPr>
        <w:pStyle w:val="16"/>
        <w:keepNext w:val="0"/>
        <w:keepLines w:val="0"/>
        <w:widowControl/>
        <w:numPr>
          <w:ilvl w:val="0"/>
          <w:numId w:val="0"/>
        </w:numPr>
        <w:suppressLineNumbers w:val="0"/>
        <w:spacing w:before="0" w:beforeAutospacing="0" w:after="0" w:afterAutospacing="0" w:line="500" w:lineRule="exact"/>
        <w:ind w:right="0" w:rightChars="0" w:firstLine="456" w:firstLineChars="200"/>
        <w:jc w:val="left"/>
        <w:rPr>
          <w:rFonts w:hint="default" w:ascii="宋体" w:hAnsi="宋体" w:eastAsia="宋体" w:cs="宋体"/>
          <w:spacing w:val="-6"/>
          <w:kern w:val="0"/>
          <w:sz w:val="24"/>
          <w:szCs w:val="24"/>
          <w:highlight w:val="none"/>
          <w:lang w:val="en-US"/>
        </w:rPr>
      </w:pPr>
      <w:r>
        <w:rPr>
          <w:rFonts w:hint="eastAsia" w:ascii="宋体" w:hAnsi="宋体" w:eastAsia="宋体" w:cs="宋体"/>
          <w:spacing w:val="-6"/>
          <w:kern w:val="0"/>
          <w:sz w:val="24"/>
          <w:szCs w:val="24"/>
          <w:highlight w:val="none"/>
          <w:lang w:val="en-US" w:eastAsia="zh-CN" w:bidi="ar"/>
        </w:rPr>
        <w:t>联系人：</w:t>
      </w:r>
      <w:r>
        <w:rPr>
          <w:rFonts w:hint="eastAsia" w:cs="宋体"/>
          <w:spacing w:val="-6"/>
          <w:kern w:val="0"/>
          <w:sz w:val="24"/>
          <w:szCs w:val="24"/>
          <w:highlight w:val="none"/>
          <w:lang w:val="en-US" w:eastAsia="zh-CN" w:bidi="ar"/>
        </w:rPr>
        <w:t>王先生</w:t>
      </w:r>
    </w:p>
    <w:p>
      <w:pPr>
        <w:pStyle w:val="16"/>
        <w:keepNext w:val="0"/>
        <w:keepLines w:val="0"/>
        <w:widowControl/>
        <w:suppressLineNumbers w:val="0"/>
        <w:spacing w:before="0" w:beforeAutospacing="0" w:after="0" w:afterAutospacing="0" w:line="500" w:lineRule="exact"/>
        <w:ind w:right="0" w:firstLine="456" w:firstLineChars="200"/>
        <w:jc w:val="left"/>
        <w:rPr>
          <w:rFonts w:hint="default" w:ascii="宋体" w:hAnsi="宋体" w:eastAsia="宋体" w:cs="宋体"/>
          <w:spacing w:val="-6"/>
          <w:kern w:val="0"/>
          <w:sz w:val="24"/>
          <w:szCs w:val="24"/>
          <w:highlight w:val="none"/>
          <w:lang w:val="en-US"/>
        </w:rPr>
      </w:pPr>
      <w:r>
        <w:rPr>
          <w:rFonts w:hint="eastAsia" w:ascii="宋体" w:hAnsi="宋体" w:eastAsia="宋体" w:cs="宋体"/>
          <w:spacing w:val="-6"/>
          <w:kern w:val="0"/>
          <w:sz w:val="24"/>
          <w:szCs w:val="24"/>
          <w:highlight w:val="none"/>
          <w:lang w:val="en-US" w:eastAsia="zh-CN" w:bidi="ar"/>
        </w:rPr>
        <w:t>联系地址：石泉县</w:t>
      </w:r>
      <w:r>
        <w:rPr>
          <w:rFonts w:hint="eastAsia" w:cs="宋体"/>
          <w:spacing w:val="-6"/>
          <w:kern w:val="0"/>
          <w:sz w:val="24"/>
          <w:szCs w:val="24"/>
          <w:highlight w:val="none"/>
          <w:lang w:val="en-US" w:eastAsia="zh-CN" w:bidi="ar"/>
        </w:rPr>
        <w:t>江南新区10号楼</w:t>
      </w:r>
    </w:p>
    <w:p>
      <w:pPr>
        <w:pStyle w:val="16"/>
        <w:keepNext w:val="0"/>
        <w:keepLines w:val="0"/>
        <w:widowControl/>
        <w:suppressLineNumbers w:val="0"/>
        <w:spacing w:before="0" w:beforeAutospacing="0" w:after="0" w:afterAutospacing="0" w:line="500" w:lineRule="exact"/>
        <w:ind w:right="0" w:firstLine="456" w:firstLineChars="200"/>
        <w:jc w:val="left"/>
        <w:rPr>
          <w:rFonts w:hint="eastAsia" w:cs="宋体"/>
          <w:spacing w:val="-6"/>
          <w:kern w:val="0"/>
          <w:sz w:val="24"/>
          <w:szCs w:val="24"/>
          <w:highlight w:val="none"/>
          <w:lang w:val="en-US" w:eastAsia="zh-CN" w:bidi="ar"/>
        </w:rPr>
      </w:pPr>
      <w:r>
        <w:rPr>
          <w:rFonts w:hint="eastAsia" w:ascii="宋体" w:hAnsi="宋体" w:eastAsia="宋体" w:cs="宋体"/>
          <w:spacing w:val="-6"/>
          <w:kern w:val="0"/>
          <w:sz w:val="24"/>
          <w:szCs w:val="24"/>
          <w:highlight w:val="none"/>
          <w:lang w:val="en-US" w:eastAsia="zh-CN" w:bidi="ar"/>
        </w:rPr>
        <w:t>联系电话：</w:t>
      </w:r>
      <w:r>
        <w:rPr>
          <w:rFonts w:hint="eastAsia" w:cs="宋体"/>
          <w:spacing w:val="-6"/>
          <w:kern w:val="0"/>
          <w:sz w:val="24"/>
          <w:szCs w:val="24"/>
          <w:highlight w:val="none"/>
          <w:lang w:val="en-US" w:eastAsia="zh-CN" w:bidi="ar"/>
        </w:rPr>
        <w:t xml:space="preserve">0915-6326815 </w:t>
      </w:r>
    </w:p>
    <w:p>
      <w:pPr>
        <w:pStyle w:val="16"/>
        <w:keepNext w:val="0"/>
        <w:keepLines w:val="0"/>
        <w:widowControl/>
        <w:suppressLineNumbers w:val="0"/>
        <w:spacing w:before="0" w:beforeAutospacing="0" w:after="0" w:afterAutospacing="0" w:line="500" w:lineRule="exact"/>
        <w:ind w:left="0" w:right="0" w:firstLine="42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2、采购代理机构信息</w:t>
      </w:r>
    </w:p>
    <w:p>
      <w:pPr>
        <w:pStyle w:val="16"/>
        <w:keepNext w:val="0"/>
        <w:keepLines w:val="0"/>
        <w:widowControl/>
        <w:suppressLineNumbers w:val="0"/>
        <w:spacing w:before="0" w:beforeAutospacing="0" w:after="0" w:afterAutospacing="0" w:line="500" w:lineRule="exact"/>
        <w:ind w:right="0" w:firstLine="456"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名称：亿诚建设项目管理有限公司</w:t>
      </w:r>
    </w:p>
    <w:p>
      <w:pPr>
        <w:pStyle w:val="16"/>
        <w:keepNext w:val="0"/>
        <w:keepLines w:val="0"/>
        <w:widowControl/>
        <w:suppressLineNumbers w:val="0"/>
        <w:spacing w:before="0" w:beforeAutospacing="0" w:after="0" w:afterAutospacing="0" w:line="500" w:lineRule="exact"/>
        <w:ind w:right="0" w:firstLine="456"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联系地址：陕西省西安市雁塔区吉祥路135号</w:t>
      </w:r>
    </w:p>
    <w:p>
      <w:pPr>
        <w:pStyle w:val="16"/>
        <w:keepNext w:val="0"/>
        <w:keepLines w:val="0"/>
        <w:widowControl/>
        <w:suppressLineNumbers w:val="0"/>
        <w:spacing w:before="0" w:beforeAutospacing="0" w:after="0" w:afterAutospacing="0" w:line="500" w:lineRule="exact"/>
        <w:ind w:right="0" w:firstLine="456"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联系方式：15229053396</w:t>
      </w:r>
    </w:p>
    <w:p>
      <w:pPr>
        <w:pStyle w:val="26"/>
        <w:keepNext w:val="0"/>
        <w:keepLines w:val="0"/>
        <w:widowControl w:val="0"/>
        <w:suppressLineNumbers w:val="0"/>
        <w:spacing w:before="0" w:beforeAutospacing="0" w:after="0" w:afterAutospacing="0" w:line="500" w:lineRule="exact"/>
        <w:ind w:left="0" w:right="0" w:rightChars="0" w:firstLine="5520" w:firstLineChars="2300"/>
        <w:jc w:val="left"/>
        <w:rPr>
          <w:rFonts w:hint="eastAsia" w:ascii="宋体" w:hAnsi="宋体" w:cs="宋体"/>
          <w:kern w:val="2"/>
          <w:sz w:val="24"/>
          <w:szCs w:val="24"/>
          <w:lang w:eastAsia="zh-CN"/>
        </w:rPr>
      </w:pPr>
      <w:r>
        <w:rPr>
          <w:rFonts w:hint="eastAsia" w:ascii="宋体" w:hAnsi="宋体" w:cs="宋体"/>
          <w:kern w:val="2"/>
          <w:sz w:val="24"/>
          <w:szCs w:val="24"/>
          <w:lang w:val="en-US" w:eastAsia="zh-CN"/>
        </w:rPr>
        <w:t xml:space="preserve">   </w:t>
      </w:r>
      <w:r>
        <w:rPr>
          <w:rFonts w:hint="eastAsia" w:ascii="宋体" w:hAnsi="宋体" w:cs="宋体"/>
          <w:kern w:val="2"/>
          <w:sz w:val="24"/>
          <w:szCs w:val="24"/>
          <w:lang w:eastAsia="zh-CN"/>
        </w:rPr>
        <w:t>亿诚建设项目管理有限公司</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pPr>
      <w:r>
        <w:rPr>
          <w:rFonts w:hint="eastAsia" w:ascii="宋体" w:hAnsi="宋体" w:cs="宋体"/>
          <w:kern w:val="2"/>
          <w:sz w:val="24"/>
          <w:szCs w:val="24"/>
          <w:lang w:eastAsia="zh-CN"/>
        </w:rPr>
        <w:t xml:space="preserve"> </w:t>
      </w:r>
      <w:r>
        <w:rPr>
          <w:rFonts w:hint="eastAsia" w:ascii="宋体" w:hAnsi="宋体" w:cs="宋体"/>
          <w:kern w:val="2"/>
          <w:sz w:val="24"/>
          <w:szCs w:val="24"/>
          <w:lang w:val="en-US" w:eastAsia="zh-CN"/>
        </w:rPr>
        <w:t xml:space="preserve">                                                 </w:t>
      </w:r>
      <w:r>
        <w:rPr>
          <w:rFonts w:hint="eastAsia" w:ascii="宋体" w:hAnsi="宋体" w:cs="宋体"/>
          <w:kern w:val="2"/>
          <w:sz w:val="24"/>
          <w:szCs w:val="24"/>
          <w:lang w:eastAsia="zh-CN"/>
        </w:rPr>
        <w:t>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27</w:t>
      </w:r>
      <w:r>
        <w:rPr>
          <w:rFonts w:hint="eastAsia" w:ascii="宋体" w:hAnsi="宋体" w:cs="宋体"/>
          <w:kern w:val="2"/>
          <w:sz w:val="24"/>
          <w:szCs w:val="24"/>
          <w:lang w:eastAsia="zh-CN"/>
        </w:rPr>
        <w:t>日</w:t>
      </w:r>
    </w:p>
    <w:p>
      <w:pPr>
        <w:spacing w:after="0" w:line="328" w:lineRule="auto"/>
        <w:jc w:val="right"/>
        <w:sectPr>
          <w:footerReference r:id="rId10" w:type="default"/>
          <w:pgSz w:w="11910" w:h="16840"/>
          <w:pgMar w:top="1440" w:right="1080" w:bottom="1440" w:left="1080" w:header="0" w:footer="1226" w:gutter="0"/>
          <w:pgNumType w:fmt="decimal" w:start="1"/>
          <w:cols w:space="720" w:num="1"/>
        </w:sectPr>
      </w:pPr>
    </w:p>
    <w:p>
      <w:pPr>
        <w:pStyle w:val="9"/>
        <w:jc w:val="center"/>
        <w:rPr>
          <w:rFonts w:hint="default" w:ascii="宋体" w:hAnsi="宋体" w:eastAsia="宋体" w:cs="宋体"/>
          <w:b/>
          <w:sz w:val="32"/>
          <w:szCs w:val="22"/>
          <w:lang w:val="en-US" w:eastAsia="zh-CN" w:bidi="zh-CN"/>
        </w:rPr>
      </w:pPr>
      <w:r>
        <w:rPr>
          <w:rFonts w:hint="eastAsia" w:ascii="宋体" w:hAnsi="宋体" w:eastAsia="宋体" w:cs="宋体"/>
          <w:b/>
          <w:sz w:val="32"/>
          <w:szCs w:val="22"/>
          <w:lang w:val="zh-CN" w:eastAsia="zh-CN" w:bidi="zh-CN"/>
        </w:rPr>
        <w:t>第二章</w:t>
      </w:r>
      <w:r>
        <w:rPr>
          <w:rFonts w:hint="eastAsia" w:ascii="宋体" w:hAnsi="宋体" w:eastAsia="宋体" w:cs="宋体"/>
          <w:b/>
          <w:sz w:val="32"/>
          <w:szCs w:val="22"/>
          <w:lang w:val="en-US" w:eastAsia="zh-CN" w:bidi="zh-CN"/>
        </w:rPr>
        <w:t xml:space="preserve">  谈判须知</w:t>
      </w:r>
    </w:p>
    <w:p>
      <w:pPr>
        <w:pStyle w:val="5"/>
        <w:keepNext w:val="0"/>
        <w:keepLines w:val="0"/>
        <w:pageBreakBefore w:val="0"/>
        <w:widowControl w:val="0"/>
        <w:numPr>
          <w:ilvl w:val="0"/>
          <w:numId w:val="10"/>
        </w:numPr>
        <w:kinsoku/>
        <w:wordWrap/>
        <w:overflowPunct/>
        <w:topLinePunct w:val="0"/>
        <w:autoSpaceDE w:val="0"/>
        <w:autoSpaceDN w:val="0"/>
        <w:bidi w:val="0"/>
        <w:adjustRightInd/>
        <w:snapToGrid/>
        <w:spacing w:line="540" w:lineRule="exact"/>
        <w:ind w:left="348"/>
        <w:textAlignment w:val="auto"/>
      </w:pPr>
      <w:bookmarkStart w:id="10" w:name="一、 总 则"/>
      <w:bookmarkEnd w:id="10"/>
      <w:r>
        <w:t>总 则</w:t>
      </w:r>
    </w:p>
    <w:p>
      <w:pPr>
        <w:pStyle w:val="9"/>
        <w:keepNext w:val="0"/>
        <w:keepLines w:val="0"/>
        <w:pageBreakBefore w:val="0"/>
        <w:widowControl w:val="0"/>
        <w:kinsoku/>
        <w:wordWrap/>
        <w:overflowPunct/>
        <w:topLinePunct w:val="0"/>
        <w:autoSpaceDE w:val="0"/>
        <w:autoSpaceDN w:val="0"/>
        <w:bidi w:val="0"/>
        <w:adjustRightInd/>
        <w:snapToGrid/>
        <w:spacing w:before="139" w:line="540" w:lineRule="exact"/>
        <w:ind w:left="348" w:right="376" w:firstLine="480"/>
        <w:textAlignment w:val="auto"/>
      </w:pPr>
      <w:r>
        <w:t>本次采购依据《中华人民共和国政府采购法》、《中华人民共和国政府采购法实施条例》及国家现行有关法律法规执行。</w:t>
      </w:r>
    </w:p>
    <w:p>
      <w:pPr>
        <w:pStyle w:val="5"/>
        <w:keepNext w:val="0"/>
        <w:keepLines w:val="0"/>
        <w:pageBreakBefore w:val="0"/>
        <w:widowControl w:val="0"/>
        <w:numPr>
          <w:ilvl w:val="1"/>
          <w:numId w:val="11"/>
        </w:numPr>
        <w:tabs>
          <w:tab w:val="left" w:pos="1190"/>
        </w:tabs>
        <w:kinsoku/>
        <w:wordWrap/>
        <w:overflowPunct/>
        <w:topLinePunct w:val="0"/>
        <w:autoSpaceDE w:val="0"/>
        <w:autoSpaceDN w:val="0"/>
        <w:bidi w:val="0"/>
        <w:adjustRightInd/>
        <w:snapToGrid/>
        <w:spacing w:before="0" w:after="0" w:line="540" w:lineRule="exact"/>
        <w:ind w:left="1189" w:right="0" w:hanging="362"/>
        <w:jc w:val="left"/>
        <w:textAlignment w:val="auto"/>
      </w:pPr>
      <w:r>
        <w:t>采购人、采购代理机构、监督管理机构</w:t>
      </w:r>
    </w:p>
    <w:p>
      <w:pPr>
        <w:pStyle w:val="24"/>
        <w:keepNext w:val="0"/>
        <w:keepLines w:val="0"/>
        <w:pageBreakBefore w:val="0"/>
        <w:widowControl w:val="0"/>
        <w:numPr>
          <w:ilvl w:val="2"/>
          <w:numId w:val="11"/>
        </w:numPr>
        <w:tabs>
          <w:tab w:val="left" w:pos="1309"/>
        </w:tabs>
        <w:kinsoku/>
        <w:wordWrap/>
        <w:overflowPunct/>
        <w:topLinePunct w:val="0"/>
        <w:autoSpaceDE w:val="0"/>
        <w:autoSpaceDN w:val="0"/>
        <w:bidi w:val="0"/>
        <w:adjustRightInd/>
        <w:snapToGrid/>
        <w:spacing w:before="141" w:after="0" w:line="540" w:lineRule="exact"/>
        <w:ind w:left="348" w:right="431" w:firstLine="480"/>
        <w:jc w:val="left"/>
        <w:textAlignment w:val="auto"/>
        <w:rPr>
          <w:sz w:val="24"/>
        </w:rPr>
      </w:pPr>
      <w:r>
        <w:rPr>
          <w:spacing w:val="-5"/>
          <w:sz w:val="24"/>
        </w:rPr>
        <w:t>采购人：</w:t>
      </w:r>
      <w:r>
        <w:rPr>
          <w:rFonts w:hint="eastAsia"/>
          <w:spacing w:val="-5"/>
          <w:sz w:val="24"/>
          <w:lang w:eastAsia="zh-CN"/>
        </w:rPr>
        <w:t>石泉县交通运输局</w:t>
      </w:r>
    </w:p>
    <w:p>
      <w:pPr>
        <w:pStyle w:val="24"/>
        <w:keepNext w:val="0"/>
        <w:keepLines w:val="0"/>
        <w:pageBreakBefore w:val="0"/>
        <w:widowControl w:val="0"/>
        <w:numPr>
          <w:ilvl w:val="2"/>
          <w:numId w:val="11"/>
        </w:numPr>
        <w:tabs>
          <w:tab w:val="left" w:pos="1309"/>
        </w:tabs>
        <w:kinsoku/>
        <w:wordWrap/>
        <w:overflowPunct/>
        <w:topLinePunct w:val="0"/>
        <w:autoSpaceDE w:val="0"/>
        <w:autoSpaceDN w:val="0"/>
        <w:bidi w:val="0"/>
        <w:adjustRightInd/>
        <w:snapToGrid/>
        <w:spacing w:before="2" w:after="0" w:line="540" w:lineRule="exact"/>
        <w:ind w:left="1308" w:right="0" w:hanging="481"/>
        <w:jc w:val="left"/>
        <w:textAlignment w:val="auto"/>
        <w:rPr>
          <w:sz w:val="24"/>
        </w:rPr>
      </w:pPr>
      <w:r>
        <w:rPr>
          <w:sz w:val="24"/>
        </w:rPr>
        <w:t>采购代理机构：</w:t>
      </w:r>
      <w:r>
        <w:rPr>
          <w:rFonts w:hint="eastAsia"/>
          <w:sz w:val="24"/>
          <w:lang w:eastAsia="zh-CN"/>
        </w:rPr>
        <w:t>亿诚建设项目管理有限公司</w:t>
      </w:r>
    </w:p>
    <w:p>
      <w:pPr>
        <w:pStyle w:val="24"/>
        <w:keepNext w:val="0"/>
        <w:keepLines w:val="0"/>
        <w:pageBreakBefore w:val="0"/>
        <w:widowControl w:val="0"/>
        <w:numPr>
          <w:ilvl w:val="2"/>
          <w:numId w:val="11"/>
        </w:numPr>
        <w:tabs>
          <w:tab w:val="left" w:pos="1309"/>
        </w:tabs>
        <w:kinsoku/>
        <w:wordWrap/>
        <w:overflowPunct/>
        <w:topLinePunct w:val="0"/>
        <w:autoSpaceDE w:val="0"/>
        <w:autoSpaceDN w:val="0"/>
        <w:bidi w:val="0"/>
        <w:adjustRightInd/>
        <w:snapToGrid/>
        <w:spacing w:before="141" w:after="0" w:line="540" w:lineRule="exact"/>
        <w:ind w:left="828" w:right="3470" w:rightChars="0" w:firstLine="0"/>
        <w:jc w:val="left"/>
        <w:textAlignment w:val="auto"/>
        <w:rPr>
          <w:b/>
          <w:sz w:val="24"/>
          <w:highlight w:val="none"/>
        </w:rPr>
      </w:pPr>
      <w:r>
        <w:rPr>
          <w:spacing w:val="-2"/>
          <w:sz w:val="24"/>
          <w:highlight w:val="none"/>
        </w:rPr>
        <w:t>监督管理机构：</w:t>
      </w:r>
      <w:r>
        <w:rPr>
          <w:rFonts w:hint="eastAsia"/>
          <w:spacing w:val="-2"/>
          <w:sz w:val="24"/>
          <w:highlight w:val="none"/>
        </w:rPr>
        <w:t>石泉县政府采购管理股</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41" w:after="0" w:line="540" w:lineRule="exact"/>
        <w:ind w:left="828" w:leftChars="0" w:right="3470" w:rightChars="0"/>
        <w:jc w:val="left"/>
        <w:textAlignment w:val="auto"/>
        <w:rPr>
          <w:b/>
          <w:sz w:val="24"/>
        </w:rPr>
      </w:pPr>
      <w:r>
        <w:rPr>
          <w:b/>
          <w:sz w:val="24"/>
        </w:rPr>
        <w:t>2．合格的供应商条件</w:t>
      </w:r>
    </w:p>
    <w:p>
      <w:pPr>
        <w:pStyle w:val="24"/>
        <w:keepNext w:val="0"/>
        <w:keepLines w:val="0"/>
        <w:pageBreakBefore w:val="0"/>
        <w:widowControl w:val="0"/>
        <w:numPr>
          <w:ilvl w:val="1"/>
          <w:numId w:val="12"/>
        </w:numPr>
        <w:tabs>
          <w:tab w:val="left" w:pos="1189"/>
        </w:tabs>
        <w:kinsoku/>
        <w:wordWrap/>
        <w:overflowPunct/>
        <w:topLinePunct w:val="0"/>
        <w:autoSpaceDE w:val="0"/>
        <w:autoSpaceDN w:val="0"/>
        <w:bidi w:val="0"/>
        <w:adjustRightInd/>
        <w:snapToGrid/>
        <w:spacing w:before="5" w:after="0" w:line="540" w:lineRule="exact"/>
        <w:ind w:left="1188" w:right="0" w:hanging="361"/>
        <w:jc w:val="left"/>
        <w:textAlignment w:val="auto"/>
        <w:rPr>
          <w:sz w:val="24"/>
        </w:rPr>
      </w:pPr>
      <w:r>
        <w:rPr>
          <w:sz w:val="24"/>
        </w:rPr>
        <w:t>基本资格条件：符合《中华人民共和国政府采购法》第二十二条的规定；</w:t>
      </w:r>
    </w:p>
    <w:p>
      <w:pPr>
        <w:pStyle w:val="24"/>
        <w:keepNext w:val="0"/>
        <w:keepLines w:val="0"/>
        <w:pageBreakBefore w:val="0"/>
        <w:widowControl w:val="0"/>
        <w:numPr>
          <w:ilvl w:val="2"/>
          <w:numId w:val="12"/>
        </w:numPr>
        <w:tabs>
          <w:tab w:val="left" w:pos="1369"/>
        </w:tabs>
        <w:kinsoku/>
        <w:wordWrap/>
        <w:overflowPunct/>
        <w:topLinePunct w:val="0"/>
        <w:autoSpaceDE w:val="0"/>
        <w:autoSpaceDN w:val="0"/>
        <w:bidi w:val="0"/>
        <w:adjustRightInd/>
        <w:snapToGrid/>
        <w:spacing w:before="151" w:after="0" w:line="540" w:lineRule="exact"/>
        <w:ind w:left="1368" w:right="0" w:hanging="541"/>
        <w:jc w:val="left"/>
        <w:textAlignment w:val="auto"/>
        <w:rPr>
          <w:sz w:val="24"/>
        </w:rPr>
      </w:pPr>
      <w:r>
        <w:rPr>
          <w:sz w:val="24"/>
        </w:rPr>
        <w:t>特定资格条件：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508" w:rightChars="231"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（3）</w:t>
      </w:r>
      <w:r>
        <w:rPr>
          <w:rFonts w:hint="eastAsia" w:ascii="宋体" w:hAnsi="宋体" w:eastAsia="宋体" w:cs="宋体"/>
          <w:kern w:val="2"/>
          <w:sz w:val="24"/>
          <w:szCs w:val="24"/>
          <w:lang w:val="en-US" w:eastAsia="zh-CN"/>
        </w:rPr>
        <w:t>供应商须具有《土地规划机构等级证书》乙级及以上资质；拟派项目负责人需具有中级及以上相关专业职称证书；</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9</w:t>
      </w:r>
      <w:r>
        <w:rPr>
          <w:rFonts w:hint="eastAsia" w:ascii="宋体" w:hAnsi="宋体" w:cs="宋体"/>
          <w:kern w:val="2"/>
          <w:sz w:val="24"/>
          <w:szCs w:val="24"/>
          <w:lang w:eastAsia="zh-CN"/>
        </w:rPr>
        <w:t>）供应商具有履行合同所必需的设备和专业技术能力的书面声明；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11</w:t>
      </w:r>
      <w:r>
        <w:rPr>
          <w:rFonts w:hint="eastAsia" w:ascii="宋体" w:hAnsi="宋体" w:cs="宋体"/>
          <w:kern w:val="2"/>
          <w:sz w:val="24"/>
          <w:szCs w:val="24"/>
          <w:lang w:eastAsia="zh-CN"/>
        </w:rPr>
        <w:t>）本项目不接受联合体投标。</w:t>
      </w:r>
    </w:p>
    <w:p>
      <w:pPr>
        <w:pStyle w:val="24"/>
        <w:keepNext w:val="0"/>
        <w:keepLines w:val="0"/>
        <w:pageBreakBefore w:val="0"/>
        <w:widowControl w:val="0"/>
        <w:numPr>
          <w:ilvl w:val="2"/>
          <w:numId w:val="12"/>
        </w:numPr>
        <w:tabs>
          <w:tab w:val="left" w:pos="1369"/>
        </w:tabs>
        <w:kinsoku/>
        <w:wordWrap/>
        <w:overflowPunct/>
        <w:topLinePunct w:val="0"/>
        <w:autoSpaceDE w:val="0"/>
        <w:autoSpaceDN w:val="0"/>
        <w:bidi w:val="0"/>
        <w:adjustRightInd/>
        <w:snapToGrid/>
        <w:spacing w:before="8" w:after="0" w:line="540" w:lineRule="exact"/>
        <w:ind w:left="348" w:right="431" w:firstLine="480"/>
        <w:jc w:val="left"/>
        <w:textAlignment w:val="auto"/>
        <w:rPr>
          <w:sz w:val="24"/>
        </w:rPr>
      </w:pPr>
      <w:r>
        <w:rPr>
          <w:spacing w:val="-5"/>
          <w:sz w:val="24"/>
        </w:rPr>
        <w:t>供应商必须从采购代理机构</w:t>
      </w:r>
      <w:r>
        <w:rPr>
          <w:rFonts w:hint="eastAsia"/>
          <w:spacing w:val="-5"/>
          <w:sz w:val="24"/>
          <w:lang w:eastAsia="zh-CN"/>
        </w:rPr>
        <w:t>领取</w:t>
      </w:r>
      <w:r>
        <w:rPr>
          <w:spacing w:val="-5"/>
          <w:sz w:val="24"/>
        </w:rPr>
        <w:t>谈判文件并登记备案，未从采购代理机构</w:t>
      </w:r>
      <w:r>
        <w:rPr>
          <w:rFonts w:hint="eastAsia"/>
          <w:spacing w:val="-5"/>
          <w:sz w:val="24"/>
          <w:lang w:eastAsia="zh-CN"/>
        </w:rPr>
        <w:t>领取</w:t>
      </w:r>
      <w:r>
        <w:rPr>
          <w:sz w:val="24"/>
        </w:rPr>
        <w:t>谈判文件并登记备案的潜在供应商均无资格参加谈判。</w:t>
      </w:r>
    </w:p>
    <w:p>
      <w:pPr>
        <w:pStyle w:val="24"/>
        <w:keepNext w:val="0"/>
        <w:keepLines w:val="0"/>
        <w:pageBreakBefore w:val="0"/>
        <w:widowControl w:val="0"/>
        <w:numPr>
          <w:ilvl w:val="2"/>
          <w:numId w:val="12"/>
        </w:numPr>
        <w:tabs>
          <w:tab w:val="left" w:pos="1369"/>
        </w:tabs>
        <w:kinsoku/>
        <w:wordWrap/>
        <w:overflowPunct/>
        <w:topLinePunct w:val="0"/>
        <w:autoSpaceDE w:val="0"/>
        <w:autoSpaceDN w:val="0"/>
        <w:bidi w:val="0"/>
        <w:adjustRightInd/>
        <w:snapToGrid/>
        <w:spacing w:before="2" w:after="0" w:line="540" w:lineRule="exact"/>
        <w:ind w:left="1368" w:right="0" w:hanging="541"/>
        <w:jc w:val="left"/>
        <w:textAlignment w:val="auto"/>
        <w:rPr>
          <w:sz w:val="24"/>
        </w:rPr>
      </w:pPr>
      <w:r>
        <w:rPr>
          <w:sz w:val="24"/>
        </w:rPr>
        <w:t>本项目不接受联合体谈判。</w:t>
      </w:r>
    </w:p>
    <w:p>
      <w:pPr>
        <w:pStyle w:val="24"/>
        <w:keepNext w:val="0"/>
        <w:keepLines w:val="0"/>
        <w:pageBreakBefore w:val="0"/>
        <w:widowControl w:val="0"/>
        <w:numPr>
          <w:ilvl w:val="1"/>
          <w:numId w:val="12"/>
        </w:numPr>
        <w:tabs>
          <w:tab w:val="left" w:pos="1249"/>
        </w:tabs>
        <w:kinsoku/>
        <w:wordWrap/>
        <w:overflowPunct/>
        <w:topLinePunct w:val="0"/>
        <w:autoSpaceDE w:val="0"/>
        <w:autoSpaceDN w:val="0"/>
        <w:bidi w:val="0"/>
        <w:adjustRightInd/>
        <w:snapToGrid/>
        <w:spacing w:before="142" w:after="0" w:line="540" w:lineRule="exact"/>
        <w:ind w:left="1248" w:right="0" w:hanging="421"/>
        <w:jc w:val="left"/>
        <w:textAlignment w:val="auto"/>
        <w:rPr>
          <w:sz w:val="24"/>
        </w:rPr>
      </w:pPr>
      <w:r>
        <w:rPr>
          <w:sz w:val="24"/>
        </w:rPr>
        <w:t>合格的工程与服务</w:t>
      </w:r>
    </w:p>
    <w:p>
      <w:pPr>
        <w:pStyle w:val="24"/>
        <w:keepNext w:val="0"/>
        <w:keepLines w:val="0"/>
        <w:pageBreakBefore w:val="0"/>
        <w:widowControl w:val="0"/>
        <w:numPr>
          <w:ilvl w:val="2"/>
          <w:numId w:val="12"/>
        </w:numPr>
        <w:tabs>
          <w:tab w:val="left" w:pos="1429"/>
        </w:tabs>
        <w:kinsoku/>
        <w:wordWrap/>
        <w:overflowPunct/>
        <w:topLinePunct w:val="0"/>
        <w:autoSpaceDE w:val="0"/>
        <w:autoSpaceDN w:val="0"/>
        <w:bidi w:val="0"/>
        <w:adjustRightInd/>
        <w:snapToGrid/>
        <w:spacing w:before="143" w:after="0" w:line="540" w:lineRule="exact"/>
        <w:ind w:left="348" w:right="431" w:firstLine="480"/>
        <w:jc w:val="left"/>
        <w:textAlignment w:val="auto"/>
        <w:rPr>
          <w:sz w:val="24"/>
        </w:rPr>
      </w:pPr>
      <w:r>
        <w:rPr>
          <w:spacing w:val="-10"/>
          <w:sz w:val="24"/>
        </w:rPr>
        <w:t>本次谈判所用货物及其有关服务，均应来自上述</w:t>
      </w:r>
      <w:r>
        <w:rPr>
          <w:rFonts w:ascii="Times New Roman" w:eastAsia="Times New Roman"/>
          <w:sz w:val="24"/>
        </w:rPr>
        <w:t xml:space="preserve">2.1 </w:t>
      </w:r>
      <w:r>
        <w:rPr>
          <w:spacing w:val="-2"/>
          <w:sz w:val="24"/>
        </w:rPr>
        <w:t>条款所规定的合格供应</w:t>
      </w:r>
      <w:r>
        <w:rPr>
          <w:sz w:val="24"/>
        </w:rPr>
        <w:t>商。</w:t>
      </w:r>
    </w:p>
    <w:p>
      <w:pPr>
        <w:pStyle w:val="24"/>
        <w:keepNext w:val="0"/>
        <w:keepLines w:val="0"/>
        <w:pageBreakBefore w:val="0"/>
        <w:widowControl w:val="0"/>
        <w:numPr>
          <w:ilvl w:val="2"/>
          <w:numId w:val="12"/>
        </w:numPr>
        <w:tabs>
          <w:tab w:val="left" w:pos="1429"/>
        </w:tabs>
        <w:kinsoku/>
        <w:wordWrap/>
        <w:overflowPunct/>
        <w:topLinePunct w:val="0"/>
        <w:autoSpaceDE w:val="0"/>
        <w:autoSpaceDN w:val="0"/>
        <w:bidi w:val="0"/>
        <w:adjustRightInd/>
        <w:snapToGrid/>
        <w:spacing w:before="2" w:after="0" w:line="540" w:lineRule="exact"/>
        <w:ind w:left="348" w:right="433" w:firstLine="480"/>
        <w:jc w:val="left"/>
        <w:textAlignment w:val="auto"/>
        <w:rPr>
          <w:sz w:val="24"/>
        </w:rPr>
      </w:pPr>
      <w:r>
        <w:rPr>
          <w:sz w:val="24"/>
        </w:rPr>
        <w:t>货物系指供应商按谈判文件规定，向采购人提供的符合谈判文件要求的相关的货物。</w:t>
      </w:r>
    </w:p>
    <w:p>
      <w:pPr>
        <w:pStyle w:val="24"/>
        <w:keepNext w:val="0"/>
        <w:keepLines w:val="0"/>
        <w:pageBreakBefore w:val="0"/>
        <w:widowControl w:val="0"/>
        <w:numPr>
          <w:ilvl w:val="2"/>
          <w:numId w:val="12"/>
        </w:numPr>
        <w:tabs>
          <w:tab w:val="left" w:pos="1429"/>
        </w:tabs>
        <w:kinsoku/>
        <w:wordWrap/>
        <w:overflowPunct/>
        <w:topLinePunct w:val="0"/>
        <w:autoSpaceDE w:val="0"/>
        <w:autoSpaceDN w:val="0"/>
        <w:bidi w:val="0"/>
        <w:adjustRightInd/>
        <w:snapToGrid/>
        <w:spacing w:before="2" w:after="0" w:line="540" w:lineRule="exact"/>
        <w:ind w:left="348" w:right="433" w:firstLine="480"/>
        <w:jc w:val="left"/>
        <w:textAlignment w:val="auto"/>
        <w:rPr>
          <w:sz w:val="24"/>
        </w:rPr>
      </w:pPr>
      <w:r>
        <w:rPr>
          <w:sz w:val="24"/>
        </w:rPr>
        <w:t>服务系指谈判文件规定的，供应商须承担的与谈判工程有关的辅助服务， 如包装、运输、保险、售后服务以及其他类似的义务。</w:t>
      </w:r>
    </w:p>
    <w:p>
      <w:pPr>
        <w:pStyle w:val="5"/>
        <w:keepNext w:val="0"/>
        <w:keepLines w:val="0"/>
        <w:pageBreakBefore w:val="0"/>
        <w:widowControl w:val="0"/>
        <w:numPr>
          <w:ilvl w:val="0"/>
          <w:numId w:val="13"/>
        </w:numPr>
        <w:tabs>
          <w:tab w:val="left" w:pos="1190"/>
        </w:tabs>
        <w:kinsoku/>
        <w:wordWrap/>
        <w:overflowPunct/>
        <w:topLinePunct w:val="0"/>
        <w:autoSpaceDE w:val="0"/>
        <w:autoSpaceDN w:val="0"/>
        <w:bidi w:val="0"/>
        <w:adjustRightInd/>
        <w:snapToGrid/>
        <w:spacing w:before="0" w:after="0" w:line="540" w:lineRule="exact"/>
        <w:ind w:left="1189" w:right="0" w:hanging="362"/>
        <w:jc w:val="left"/>
        <w:textAlignment w:val="auto"/>
      </w:pPr>
      <w:r>
        <w:t>谈判费用</w:t>
      </w:r>
    </w:p>
    <w:p>
      <w:pPr>
        <w:keepNext w:val="0"/>
        <w:keepLines w:val="0"/>
        <w:pageBreakBefore w:val="0"/>
        <w:widowControl w:val="0"/>
        <w:kinsoku/>
        <w:wordWrap/>
        <w:overflowPunct/>
        <w:topLinePunct w:val="0"/>
        <w:autoSpaceDE w:val="0"/>
        <w:autoSpaceDN w:val="0"/>
        <w:bidi w:val="0"/>
        <w:adjustRightInd/>
        <w:snapToGrid/>
        <w:spacing w:before="142" w:line="540" w:lineRule="exact"/>
        <w:ind w:left="828" w:right="3515" w:firstLine="0"/>
        <w:jc w:val="left"/>
        <w:textAlignment w:val="auto"/>
        <w:rPr>
          <w:sz w:val="24"/>
        </w:rPr>
      </w:pPr>
      <w:r>
        <w:rPr>
          <w:sz w:val="24"/>
        </w:rPr>
        <w:t>供应商应承担所有与准备和参加谈判有关的费用。</w:t>
      </w:r>
    </w:p>
    <w:p>
      <w:pPr>
        <w:keepNext w:val="0"/>
        <w:keepLines w:val="0"/>
        <w:pageBreakBefore w:val="0"/>
        <w:widowControl w:val="0"/>
        <w:kinsoku/>
        <w:wordWrap/>
        <w:overflowPunct/>
        <w:topLinePunct w:val="0"/>
        <w:autoSpaceDE w:val="0"/>
        <w:autoSpaceDN w:val="0"/>
        <w:bidi w:val="0"/>
        <w:adjustRightInd/>
        <w:snapToGrid/>
        <w:spacing w:before="142" w:line="540" w:lineRule="exact"/>
        <w:ind w:left="828" w:right="3515" w:firstLine="0"/>
        <w:jc w:val="left"/>
        <w:textAlignment w:val="auto"/>
        <w:rPr>
          <w:b/>
          <w:sz w:val="24"/>
        </w:rPr>
      </w:pPr>
      <w:r>
        <w:rPr>
          <w:b/>
          <w:sz w:val="24"/>
        </w:rPr>
        <w:t>4.供应商注意事项</w:t>
      </w:r>
    </w:p>
    <w:p>
      <w:pPr>
        <w:pStyle w:val="24"/>
        <w:keepNext w:val="0"/>
        <w:keepLines w:val="0"/>
        <w:pageBreakBefore w:val="0"/>
        <w:widowControl w:val="0"/>
        <w:numPr>
          <w:ilvl w:val="0"/>
          <w:numId w:val="14"/>
        </w:numPr>
        <w:tabs>
          <w:tab w:val="left" w:pos="1430"/>
        </w:tabs>
        <w:kinsoku/>
        <w:wordWrap/>
        <w:overflowPunct/>
        <w:topLinePunct w:val="0"/>
        <w:autoSpaceDE w:val="0"/>
        <w:autoSpaceDN w:val="0"/>
        <w:bidi w:val="0"/>
        <w:adjustRightInd/>
        <w:snapToGrid/>
        <w:spacing w:before="5" w:after="0" w:line="540" w:lineRule="exact"/>
        <w:ind w:left="1429" w:right="0" w:hanging="602"/>
        <w:jc w:val="left"/>
        <w:textAlignment w:val="auto"/>
        <w:rPr>
          <w:sz w:val="24"/>
        </w:rPr>
      </w:pPr>
      <w:r>
        <w:rPr>
          <w:sz w:val="24"/>
        </w:rPr>
        <w:t>询问</w:t>
      </w:r>
    </w:p>
    <w:p>
      <w:pPr>
        <w:pStyle w:val="9"/>
        <w:keepNext w:val="0"/>
        <w:keepLines w:val="0"/>
        <w:pageBreakBefore w:val="0"/>
        <w:widowControl w:val="0"/>
        <w:kinsoku/>
        <w:wordWrap/>
        <w:overflowPunct/>
        <w:topLinePunct w:val="0"/>
        <w:autoSpaceDE w:val="0"/>
        <w:autoSpaceDN w:val="0"/>
        <w:bidi w:val="0"/>
        <w:adjustRightInd/>
        <w:snapToGrid/>
        <w:spacing w:before="141" w:line="540" w:lineRule="exact"/>
        <w:ind w:left="348" w:right="395" w:firstLine="480"/>
        <w:textAlignment w:val="auto"/>
      </w:pPr>
      <w:r>
        <w:t xml:space="preserve">供应商对政府采购活动事项有疑问的，可以向采购代理机构或采购人提出询问。采购代理机构或采购人将在 </w:t>
      </w:r>
      <w:r>
        <w:rPr>
          <w:rFonts w:ascii="Times New Roman" w:eastAsia="Times New Roman"/>
        </w:rPr>
        <w:t xml:space="preserve">3 </w:t>
      </w:r>
      <w:r>
        <w:t>个工作日内对供应商依法提出的询问作出答复。</w:t>
      </w:r>
    </w:p>
    <w:p>
      <w:pPr>
        <w:pStyle w:val="9"/>
        <w:keepNext w:val="0"/>
        <w:keepLines w:val="0"/>
        <w:pageBreakBefore w:val="0"/>
        <w:widowControl w:val="0"/>
        <w:kinsoku/>
        <w:wordWrap/>
        <w:overflowPunct/>
        <w:topLinePunct w:val="0"/>
        <w:autoSpaceDE w:val="0"/>
        <w:autoSpaceDN w:val="0"/>
        <w:bidi w:val="0"/>
        <w:adjustRightInd/>
        <w:snapToGrid/>
        <w:spacing w:before="112" w:line="540" w:lineRule="exact"/>
        <w:ind w:left="348" w:right="376" w:firstLine="480"/>
        <w:textAlignment w:val="auto"/>
      </w:pPr>
      <w:r>
        <w:t>供应商提出的询问超出采购人对采购代理机构委托授权范围的，采购代理机构告知供应商向采购人提出。</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）质疑和投诉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按照《中华人民共和国政府采购法》、《政府采购质疑和投诉办法》有关规定，参加本次政府采购活动的投标人认为招标文件、招标过程和中标结果使自己的权益受到损害的，可以在知道或者应知道其权益受到损害之日起</w:t>
      </w:r>
      <w:r>
        <w:rPr>
          <w:rFonts w:hint="eastAsia" w:ascii="宋体" w:hAnsi="宋体" w:cs="宋体"/>
          <w:kern w:val="2"/>
          <w:sz w:val="24"/>
          <w:szCs w:val="24"/>
          <w:lang w:val="en-US" w:eastAsia="zh-CN"/>
        </w:rPr>
        <w:t>7</w:t>
      </w:r>
      <w:r>
        <w:rPr>
          <w:rFonts w:hint="eastAsia" w:ascii="宋体" w:hAnsi="宋体" w:cs="宋体"/>
          <w:kern w:val="2"/>
          <w:sz w:val="24"/>
          <w:szCs w:val="24"/>
          <w:lang w:val="zh-CN" w:eastAsia="zh-CN"/>
        </w:rPr>
        <w:t>个工作日内，以书面形式向采购人或者采购代理机构提出质疑。</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质疑书应包括以下主要内容：</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①质疑人的名称、地址、电话等；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⑤具体的质疑事项、证据以及法律、法规依据；</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③提出质疑的日期。</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1）</w:t>
      </w:r>
      <w:r>
        <w:rPr>
          <w:rFonts w:hint="eastAsia" w:ascii="宋体" w:hAnsi="宋体" w:cs="宋体"/>
          <w:kern w:val="2"/>
          <w:sz w:val="24"/>
          <w:szCs w:val="24"/>
          <w:lang w:val="zh-CN" w:eastAsia="zh-CN"/>
        </w:rPr>
        <w:t>按照与质疑事项有关的当事人数量提供质疑书，并应加盖公章且由法定代表人签字。代理人办理质疑事项时，还应当提交授权委托书，授权委托书应当载明代理的具体权限和事项，否则采购人或者采购代理机构不予受理。</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2）</w:t>
      </w:r>
      <w:r>
        <w:rPr>
          <w:rFonts w:hint="eastAsia" w:ascii="宋体" w:hAnsi="宋体" w:cs="宋体"/>
          <w:kern w:val="2"/>
          <w:sz w:val="24"/>
          <w:szCs w:val="24"/>
          <w:lang w:val="zh-CN" w:eastAsia="zh-CN"/>
        </w:rPr>
        <w:t>除书面形式外，其他任何方式的质疑，采购人或者采购代理机构均不予接受和回复。</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3）</w:t>
      </w:r>
      <w:r>
        <w:rPr>
          <w:rFonts w:hint="eastAsia" w:ascii="宋体" w:hAnsi="宋体" w:cs="宋体"/>
          <w:kern w:val="2"/>
          <w:sz w:val="24"/>
          <w:szCs w:val="24"/>
          <w:lang w:val="zh-CN" w:eastAsia="zh-CN"/>
        </w:rPr>
        <w:t>采购人或者采购代理机构在收到质疑书后三个工作日内作出书面答复，并以书面形式通知质疑人和其他有关当事人，但答复不得涉及商业秘密。</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4）</w:t>
      </w:r>
      <w:r>
        <w:rPr>
          <w:rFonts w:hint="eastAsia" w:ascii="宋体" w:hAnsi="宋体" w:cs="宋体"/>
          <w:kern w:val="2"/>
          <w:sz w:val="24"/>
          <w:szCs w:val="24"/>
          <w:lang w:val="zh-CN" w:eastAsia="zh-CN"/>
        </w:rPr>
        <w:t>质疑人对采购人、采购代理机构的答复不满意或者采购人、采购代理机构未在规定的时间内作出答复的，可以在答复期满后十五个工作日内向同级财政部门投诉。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符合要求的质疑，招标代理机构将予以受理并答复，具体联系方式如下：</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联系人：刘恒云</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default" w:ascii="宋体" w:hAnsi="宋体" w:cs="宋体"/>
          <w:kern w:val="2"/>
          <w:sz w:val="24"/>
          <w:szCs w:val="24"/>
          <w:lang w:val="en-US" w:eastAsia="zh-CN"/>
        </w:rPr>
      </w:pPr>
      <w:r>
        <w:rPr>
          <w:rFonts w:hint="eastAsia" w:ascii="宋体" w:hAnsi="宋体" w:cs="宋体"/>
          <w:kern w:val="2"/>
          <w:sz w:val="24"/>
          <w:szCs w:val="24"/>
          <w:lang w:val="zh-CN" w:eastAsia="zh-CN"/>
        </w:rPr>
        <w:t>联系电话：</w:t>
      </w:r>
      <w:r>
        <w:rPr>
          <w:rFonts w:hint="eastAsia" w:ascii="宋体" w:hAnsi="宋体" w:cs="宋体"/>
          <w:kern w:val="2"/>
          <w:sz w:val="24"/>
          <w:szCs w:val="24"/>
          <w:lang w:val="en-US" w:eastAsia="zh-CN"/>
        </w:rPr>
        <w:t>15229053396</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邮箱：</w:t>
      </w:r>
      <w:r>
        <w:rPr>
          <w:rFonts w:hint="eastAsia" w:ascii="宋体" w:hAnsi="宋体" w:cs="宋体"/>
          <w:kern w:val="2"/>
          <w:sz w:val="24"/>
          <w:szCs w:val="24"/>
          <w:lang w:val="zh-CN" w:eastAsia="zh-CN"/>
        </w:rPr>
        <w:fldChar w:fldCharType="begin"/>
      </w:r>
      <w:r>
        <w:rPr>
          <w:rFonts w:hint="eastAsia" w:ascii="宋体" w:hAnsi="宋体" w:cs="宋体"/>
          <w:kern w:val="2"/>
          <w:sz w:val="24"/>
          <w:szCs w:val="24"/>
          <w:lang w:val="zh-CN" w:eastAsia="zh-CN"/>
        </w:rPr>
        <w:instrText xml:space="preserve"> HYPERLINK "mailto:1220423717@qq.com" \h </w:instrText>
      </w:r>
      <w:r>
        <w:rPr>
          <w:rFonts w:hint="eastAsia" w:ascii="宋体" w:hAnsi="宋体" w:cs="宋体"/>
          <w:kern w:val="2"/>
          <w:sz w:val="24"/>
          <w:szCs w:val="24"/>
          <w:lang w:val="zh-CN" w:eastAsia="zh-CN"/>
        </w:rPr>
        <w:fldChar w:fldCharType="separate"/>
      </w:r>
      <w:r>
        <w:rPr>
          <w:rFonts w:hint="eastAsia" w:ascii="宋体" w:hAnsi="宋体" w:cs="宋体"/>
          <w:kern w:val="2"/>
          <w:sz w:val="24"/>
          <w:szCs w:val="24"/>
          <w:lang w:val="en-US" w:eastAsia="zh-CN"/>
        </w:rPr>
        <w:t>545797988</w:t>
      </w:r>
      <w:r>
        <w:rPr>
          <w:rFonts w:hint="eastAsia" w:ascii="宋体" w:hAnsi="宋体" w:cs="宋体"/>
          <w:kern w:val="2"/>
          <w:sz w:val="24"/>
          <w:szCs w:val="24"/>
          <w:lang w:val="zh-CN" w:eastAsia="zh-CN"/>
        </w:rPr>
        <w:t>@qq.com</w:t>
      </w:r>
      <w:r>
        <w:rPr>
          <w:rFonts w:hint="eastAsia" w:ascii="宋体" w:hAnsi="宋体" w:cs="宋体"/>
          <w:kern w:val="2"/>
          <w:sz w:val="24"/>
          <w:szCs w:val="24"/>
          <w:lang w:val="zh-CN" w:eastAsia="zh-CN"/>
        </w:rPr>
        <w:fldChar w:fldCharType="end"/>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default" w:ascii="宋体" w:hAnsi="宋体" w:cs="宋体"/>
          <w:kern w:val="2"/>
          <w:sz w:val="24"/>
          <w:szCs w:val="24"/>
          <w:lang w:val="en-US" w:eastAsia="zh-CN"/>
        </w:rPr>
      </w:pPr>
      <w:r>
        <w:rPr>
          <w:rFonts w:hint="eastAsia" w:ascii="宋体" w:hAnsi="宋体" w:cs="宋体"/>
          <w:kern w:val="2"/>
          <w:sz w:val="24"/>
          <w:szCs w:val="24"/>
          <w:lang w:val="zh-CN" w:eastAsia="zh-CN"/>
        </w:rPr>
        <w:t>地址：石泉县育才北路</w:t>
      </w:r>
      <w:r>
        <w:rPr>
          <w:rFonts w:hint="eastAsia" w:ascii="宋体" w:hAnsi="宋体" w:cs="宋体"/>
          <w:kern w:val="2"/>
          <w:sz w:val="24"/>
          <w:szCs w:val="24"/>
          <w:lang w:val="en-US" w:eastAsia="zh-CN"/>
        </w:rPr>
        <w:t>4号（金江花园后门）</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（3）</w:t>
      </w:r>
      <w:r>
        <w:rPr>
          <w:rFonts w:hint="eastAsia" w:ascii="宋体" w:hAnsi="宋体" w:cs="宋体"/>
          <w:kern w:val="2"/>
          <w:sz w:val="24"/>
          <w:szCs w:val="24"/>
          <w:lang w:val="zh-CN" w:eastAsia="zh-CN"/>
        </w:rPr>
        <w:t>投诉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按照《中华人民共和国政府采购法》、《政府采购质疑和投诉办法》以及相关的法律法规规定，质疑人对采购人、采购代理机构的答复不满意或者采购人、采购代理机构未在规定的时间内作出答复的，可以在答复期满后十五个工作日内向同级财政部门投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投诉人提起投诉应符合下列条件：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①投诉人是参与所投诉政府采购活动的投标人；</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②提起投诉前已依法进行质疑；</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③投诉书内容符合《政府采购质疑和投诉办法》规定；</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④在投诉有效期限内提起投诉；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⑤属于同级财政部门管辖；</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⑥同一投诉事项未经财政部门投诉处理；</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⑦法律法规规定的其他条件。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1）</w:t>
      </w:r>
      <w:r>
        <w:rPr>
          <w:rFonts w:hint="eastAsia" w:ascii="宋体" w:hAnsi="宋体" w:cs="宋体"/>
          <w:kern w:val="2"/>
          <w:sz w:val="24"/>
          <w:szCs w:val="24"/>
          <w:lang w:val="zh-CN" w:eastAsia="zh-CN"/>
        </w:rPr>
        <w:t>投诉人投诉时，应当提交投诉书，并按照被投诉采购人、采购代理机构和与投诉事项有关的投标人数量提供投诉书。</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投诉书应当包括以下主要内容：</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①投诉人和被投诉人的名称、地址、电话等；</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②具体的投诉事宜以及事实依据；</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③质疑书和质疑答复情况以及相关证明材料；</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720" w:firstLineChars="3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zh-CN" w:eastAsia="zh-CN"/>
        </w:rPr>
        <w:t>④提起投诉的日期。</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2）</w:t>
      </w:r>
      <w:r>
        <w:rPr>
          <w:rFonts w:hint="eastAsia" w:ascii="宋体" w:hAnsi="宋体" w:cs="宋体"/>
          <w:kern w:val="2"/>
          <w:sz w:val="24"/>
          <w:szCs w:val="24"/>
          <w:lang w:val="zh-CN" w:eastAsia="zh-CN"/>
        </w:rPr>
        <w:t>投诉书应当加盖公章并由法定代表人签字。投诉人可以委托代理人办理投诉事务。代理人办理投诉事务时，应当提交投诉人的授权委托书，授权委托书应当载明委托代理的具体权限和事项。</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zh-CN" w:eastAsia="zh-CN"/>
        </w:rPr>
      </w:pPr>
      <w:r>
        <w:rPr>
          <w:rFonts w:hint="eastAsia" w:ascii="宋体" w:hAnsi="宋体" w:cs="宋体"/>
          <w:kern w:val="2"/>
          <w:sz w:val="24"/>
          <w:szCs w:val="24"/>
          <w:lang w:val="en-US" w:eastAsia="zh-CN"/>
        </w:rPr>
        <w:t>3）</w:t>
      </w:r>
      <w:r>
        <w:rPr>
          <w:rFonts w:hint="eastAsia" w:ascii="宋体" w:hAnsi="宋体" w:cs="宋体"/>
          <w:kern w:val="2"/>
          <w:sz w:val="24"/>
          <w:szCs w:val="24"/>
          <w:lang w:val="zh-CN" w:eastAsia="zh-CN"/>
        </w:rPr>
        <w:t>投诉人不符合上述规定提起的投诉，财政部门不予受理。</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投诉联系方式</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投诉受理部门：石泉县财政局</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受理电话：0915-6321900</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default" w:ascii="宋体" w:hAnsi="宋体" w:cs="宋体"/>
          <w:kern w:val="2"/>
          <w:sz w:val="24"/>
          <w:szCs w:val="24"/>
          <w:lang w:val="en-US" w:eastAsia="zh-CN"/>
        </w:rPr>
      </w:pPr>
      <w:r>
        <w:rPr>
          <w:rFonts w:hint="eastAsia" w:ascii="宋体" w:hAnsi="宋体" w:cs="宋体"/>
          <w:kern w:val="2"/>
          <w:sz w:val="24"/>
          <w:szCs w:val="24"/>
          <w:lang w:val="en-US" w:eastAsia="zh-CN"/>
        </w:rPr>
        <w:t>地址：石泉县城关镇北街6号</w:t>
      </w:r>
    </w:p>
    <w:p>
      <w:pPr>
        <w:pStyle w:val="24"/>
        <w:keepNext w:val="0"/>
        <w:keepLines w:val="0"/>
        <w:pageBreakBefore w:val="0"/>
        <w:widowControl w:val="0"/>
        <w:numPr>
          <w:ilvl w:val="0"/>
          <w:numId w:val="0"/>
        </w:numPr>
        <w:kinsoku/>
        <w:wordWrap/>
        <w:overflowPunct/>
        <w:topLinePunct w:val="0"/>
        <w:autoSpaceDE w:val="0"/>
        <w:autoSpaceDN w:val="0"/>
        <w:bidi w:val="0"/>
        <w:adjustRightInd/>
        <w:snapToGrid/>
        <w:spacing w:before="141"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4</w:t>
      </w:r>
      <w:r>
        <w:rPr>
          <w:rFonts w:hint="eastAsia"/>
          <w:sz w:val="24"/>
          <w:lang w:eastAsia="zh-CN"/>
        </w:rPr>
        <w:t>）</w:t>
      </w:r>
      <w:r>
        <w:rPr>
          <w:sz w:val="24"/>
        </w:rPr>
        <w:t>关于信用记录的查询和使用</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44" w:after="0" w:line="540" w:lineRule="exact"/>
        <w:ind w:right="419" w:rightChars="0" w:firstLine="440" w:firstLineChars="200"/>
        <w:jc w:val="left"/>
        <w:textAlignment w:val="auto"/>
        <w:rPr>
          <w:rFonts w:ascii="宋体" w:hAnsi="宋体" w:eastAsia="宋体" w:cs="宋体"/>
          <w:spacing w:val="-11"/>
          <w:sz w:val="24"/>
          <w:szCs w:val="24"/>
          <w:lang w:val="zh-CN" w:eastAsia="zh-CN" w:bidi="zh-CN"/>
        </w:rPr>
      </w:pPr>
      <w:r>
        <w:rPr>
          <w:rFonts w:hint="eastAsia"/>
          <w:lang w:val="en-US" w:eastAsia="zh-CN"/>
        </w:rPr>
        <w:t>1）</w:t>
      </w:r>
      <w:r>
        <w:rPr>
          <w:rFonts w:ascii="宋体" w:hAnsi="宋体" w:eastAsia="宋体" w:cs="宋体"/>
          <w:spacing w:val="-11"/>
          <w:sz w:val="24"/>
          <w:szCs w:val="24"/>
          <w:lang w:val="zh-CN" w:eastAsia="zh-CN" w:bidi="zh-CN"/>
        </w:rPr>
        <w:t>采购人及谈判小组将通过【信用中国（</w:t>
      </w:r>
      <w:r>
        <w:rPr>
          <w:rFonts w:ascii="宋体" w:hAnsi="宋体" w:eastAsia="宋体" w:cs="宋体"/>
          <w:spacing w:val="-11"/>
          <w:sz w:val="24"/>
          <w:szCs w:val="24"/>
          <w:lang w:val="zh-CN" w:eastAsia="zh-CN" w:bidi="zh-CN"/>
        </w:rPr>
        <w:fldChar w:fldCharType="begin"/>
      </w:r>
      <w:r>
        <w:rPr>
          <w:rFonts w:ascii="宋体" w:hAnsi="宋体" w:eastAsia="宋体" w:cs="宋体"/>
          <w:spacing w:val="-11"/>
          <w:sz w:val="24"/>
          <w:szCs w:val="24"/>
          <w:lang w:val="zh-CN" w:eastAsia="zh-CN" w:bidi="zh-CN"/>
        </w:rPr>
        <w:instrText xml:space="preserve"> HYPERLINK "http://www.creditchina.gov.cn/" \h </w:instrText>
      </w:r>
      <w:r>
        <w:rPr>
          <w:rFonts w:ascii="宋体" w:hAnsi="宋体" w:eastAsia="宋体" w:cs="宋体"/>
          <w:spacing w:val="-11"/>
          <w:sz w:val="24"/>
          <w:szCs w:val="24"/>
          <w:lang w:val="zh-CN" w:eastAsia="zh-CN" w:bidi="zh-CN"/>
        </w:rPr>
        <w:fldChar w:fldCharType="separate"/>
      </w:r>
      <w:r>
        <w:rPr>
          <w:rFonts w:ascii="宋体" w:hAnsi="宋体" w:eastAsia="宋体" w:cs="宋体"/>
          <w:spacing w:val="-11"/>
          <w:sz w:val="24"/>
          <w:szCs w:val="24"/>
          <w:lang w:val="zh-CN" w:eastAsia="zh-CN" w:bidi="zh-CN"/>
        </w:rPr>
        <w:t>www.creditchina.gov.cn</w:t>
      </w:r>
      <w:r>
        <w:rPr>
          <w:rFonts w:ascii="宋体" w:hAnsi="宋体" w:eastAsia="宋体" w:cs="宋体"/>
          <w:spacing w:val="-11"/>
          <w:sz w:val="24"/>
          <w:szCs w:val="24"/>
          <w:lang w:val="zh-CN" w:eastAsia="zh-CN" w:bidi="zh-CN"/>
        </w:rPr>
        <w:fldChar w:fldCharType="end"/>
      </w:r>
      <w:r>
        <w:rPr>
          <w:rFonts w:ascii="宋体" w:hAnsi="宋体" w:eastAsia="宋体" w:cs="宋体"/>
          <w:spacing w:val="-11"/>
          <w:sz w:val="24"/>
          <w:szCs w:val="24"/>
          <w:lang w:val="zh-CN" w:eastAsia="zh-CN" w:bidi="zh-CN"/>
        </w:rPr>
        <w:t>）】、【中国政府采购网（</w:t>
      </w:r>
      <w:r>
        <w:rPr>
          <w:rFonts w:ascii="宋体" w:hAnsi="宋体" w:eastAsia="宋体" w:cs="宋体"/>
          <w:spacing w:val="-11"/>
          <w:sz w:val="24"/>
          <w:szCs w:val="24"/>
          <w:lang w:val="zh-CN" w:eastAsia="zh-CN" w:bidi="zh-CN"/>
        </w:rPr>
        <w:fldChar w:fldCharType="begin"/>
      </w:r>
      <w:r>
        <w:rPr>
          <w:rFonts w:ascii="宋体" w:hAnsi="宋体" w:eastAsia="宋体" w:cs="宋体"/>
          <w:spacing w:val="-11"/>
          <w:sz w:val="24"/>
          <w:szCs w:val="24"/>
          <w:lang w:val="zh-CN" w:eastAsia="zh-CN" w:bidi="zh-CN"/>
        </w:rPr>
        <w:instrText xml:space="preserve"> HYPERLINK "http://www.ccgp.gov.cn/" \h </w:instrText>
      </w:r>
      <w:r>
        <w:rPr>
          <w:rFonts w:ascii="宋体" w:hAnsi="宋体" w:eastAsia="宋体" w:cs="宋体"/>
          <w:spacing w:val="-11"/>
          <w:sz w:val="24"/>
          <w:szCs w:val="24"/>
          <w:lang w:val="zh-CN" w:eastAsia="zh-CN" w:bidi="zh-CN"/>
        </w:rPr>
        <w:fldChar w:fldCharType="separate"/>
      </w:r>
      <w:r>
        <w:rPr>
          <w:rFonts w:ascii="宋体" w:hAnsi="宋体" w:eastAsia="宋体" w:cs="宋体"/>
          <w:spacing w:val="-11"/>
          <w:sz w:val="24"/>
          <w:szCs w:val="24"/>
          <w:lang w:val="zh-CN" w:eastAsia="zh-CN" w:bidi="zh-CN"/>
        </w:rPr>
        <w:t>www.ccgp.gov.cn</w:t>
      </w:r>
      <w:r>
        <w:rPr>
          <w:rFonts w:ascii="宋体" w:hAnsi="宋体" w:eastAsia="宋体" w:cs="宋体"/>
          <w:spacing w:val="-11"/>
          <w:sz w:val="24"/>
          <w:szCs w:val="24"/>
          <w:lang w:val="zh-CN" w:eastAsia="zh-CN" w:bidi="zh-CN"/>
        </w:rPr>
        <w:fldChar w:fldCharType="end"/>
      </w:r>
      <w:r>
        <w:rPr>
          <w:rFonts w:ascii="宋体" w:hAnsi="宋体" w:eastAsia="宋体" w:cs="宋体"/>
          <w:spacing w:val="-11"/>
          <w:sz w:val="24"/>
          <w:szCs w:val="24"/>
          <w:lang w:val="zh-CN" w:eastAsia="zh-CN" w:bidi="zh-CN"/>
        </w:rPr>
        <w:t>）】、国家企业信用信息公示系统（</w:t>
      </w:r>
      <w:r>
        <w:rPr>
          <w:rFonts w:ascii="宋体" w:hAnsi="宋体" w:eastAsia="宋体" w:cs="宋体"/>
          <w:spacing w:val="-11"/>
          <w:sz w:val="24"/>
          <w:szCs w:val="24"/>
          <w:lang w:val="zh-CN" w:eastAsia="zh-CN" w:bidi="zh-CN"/>
        </w:rPr>
        <w:fldChar w:fldCharType="begin"/>
      </w:r>
      <w:r>
        <w:rPr>
          <w:rFonts w:ascii="宋体" w:hAnsi="宋体" w:eastAsia="宋体" w:cs="宋体"/>
          <w:spacing w:val="-11"/>
          <w:sz w:val="24"/>
          <w:szCs w:val="24"/>
          <w:lang w:val="zh-CN" w:eastAsia="zh-CN" w:bidi="zh-CN"/>
        </w:rPr>
        <w:instrText xml:space="preserve"> HYPERLINK "http://www.gsxt.gov.cn/" \h </w:instrText>
      </w:r>
      <w:r>
        <w:rPr>
          <w:rFonts w:ascii="宋体" w:hAnsi="宋体" w:eastAsia="宋体" w:cs="宋体"/>
          <w:spacing w:val="-11"/>
          <w:sz w:val="24"/>
          <w:szCs w:val="24"/>
          <w:lang w:val="zh-CN" w:eastAsia="zh-CN" w:bidi="zh-CN"/>
        </w:rPr>
        <w:fldChar w:fldCharType="separate"/>
      </w:r>
      <w:r>
        <w:rPr>
          <w:rFonts w:ascii="宋体" w:hAnsi="宋体" w:eastAsia="宋体" w:cs="宋体"/>
          <w:spacing w:val="-11"/>
          <w:sz w:val="24"/>
          <w:szCs w:val="24"/>
          <w:lang w:val="zh-CN" w:eastAsia="zh-CN" w:bidi="zh-CN"/>
        </w:rPr>
        <w:t>www.gsxt.gov.cn</w:t>
      </w:r>
      <w:r>
        <w:rPr>
          <w:rFonts w:ascii="宋体" w:hAnsi="宋体" w:eastAsia="宋体" w:cs="宋体"/>
          <w:spacing w:val="-11"/>
          <w:sz w:val="24"/>
          <w:szCs w:val="24"/>
          <w:lang w:val="zh-CN" w:eastAsia="zh-CN" w:bidi="zh-CN"/>
        </w:rPr>
        <w:fldChar w:fldCharType="end"/>
      </w:r>
      <w:r>
        <w:rPr>
          <w:rFonts w:ascii="宋体" w:hAnsi="宋体" w:eastAsia="宋体" w:cs="宋体"/>
          <w:spacing w:val="-11"/>
          <w:sz w:val="24"/>
          <w:szCs w:val="24"/>
          <w:lang w:val="zh-CN" w:eastAsia="zh-CN" w:bidi="zh-CN"/>
        </w:rPr>
        <w:t>）等网站对</w:t>
      </w:r>
      <w:r>
        <w:rPr>
          <w:rFonts w:hint="eastAsia" w:ascii="宋体" w:hAnsi="宋体" w:eastAsia="宋体" w:cs="宋体"/>
          <w:spacing w:val="-11"/>
          <w:sz w:val="24"/>
          <w:szCs w:val="24"/>
          <w:lang w:val="zh-CN" w:eastAsia="zh-CN" w:bidi="zh-CN"/>
        </w:rPr>
        <w:t>谈判</w:t>
      </w:r>
      <w:r>
        <w:rPr>
          <w:rFonts w:ascii="宋体" w:hAnsi="宋体" w:eastAsia="宋体" w:cs="宋体"/>
          <w:spacing w:val="-11"/>
          <w:sz w:val="24"/>
          <w:szCs w:val="24"/>
          <w:lang w:val="zh-CN" w:eastAsia="zh-CN" w:bidi="zh-CN"/>
        </w:rPr>
        <w:t>响应文件中的</w:t>
      </w:r>
      <w:r>
        <w:rPr>
          <w:rFonts w:hint="eastAsia" w:ascii="宋体" w:hAnsi="宋体" w:eastAsia="宋体" w:cs="宋体"/>
          <w:spacing w:val="-11"/>
          <w:sz w:val="24"/>
          <w:szCs w:val="24"/>
          <w:lang w:val="zh-CN" w:eastAsia="zh-CN" w:bidi="zh-CN"/>
        </w:rPr>
        <w:t>企业及个人</w:t>
      </w:r>
      <w:r>
        <w:rPr>
          <w:rFonts w:ascii="宋体" w:hAnsi="宋体" w:eastAsia="宋体" w:cs="宋体"/>
          <w:spacing w:val="-11"/>
          <w:sz w:val="24"/>
          <w:szCs w:val="24"/>
          <w:lang w:val="zh-CN" w:eastAsia="zh-CN" w:bidi="zh-CN"/>
        </w:rPr>
        <w:t>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号）的第二条第（三）款规定，其响应或成交资格将被取消。</w:t>
      </w:r>
    </w:p>
    <w:p>
      <w:pPr>
        <w:pStyle w:val="9"/>
        <w:keepNext w:val="0"/>
        <w:keepLines w:val="0"/>
        <w:pageBreakBefore w:val="0"/>
        <w:widowControl w:val="0"/>
        <w:kinsoku/>
        <w:wordWrap/>
        <w:overflowPunct/>
        <w:topLinePunct w:val="0"/>
        <w:autoSpaceDE w:val="0"/>
        <w:autoSpaceDN w:val="0"/>
        <w:bidi w:val="0"/>
        <w:adjustRightInd/>
        <w:snapToGrid/>
        <w:spacing w:before="4" w:line="540" w:lineRule="exact"/>
        <w:ind w:right="419" w:firstLine="436" w:firstLineChars="200"/>
        <w:jc w:val="both"/>
        <w:textAlignment w:val="auto"/>
      </w:pPr>
      <w:r>
        <w:rPr>
          <w:spacing w:val="-11"/>
        </w:rPr>
        <w:t>①查询渠道：谈判小组通过“信用中国”网站</w:t>
      </w:r>
      <w:r>
        <w:rPr>
          <w:rFonts w:ascii="Times New Roman" w:hAnsi="Times New Roman" w:eastAsia="Times New Roman"/>
          <w:spacing w:val="-1"/>
        </w:rPr>
        <w:t>(www.creditchina.gov.cn)</w:t>
      </w:r>
      <w:r>
        <w:rPr>
          <w:spacing w:val="-7"/>
        </w:rPr>
        <w:t>、中国政府</w:t>
      </w:r>
      <w:r>
        <w:rPr>
          <w:spacing w:val="-1"/>
        </w:rPr>
        <w:t>采购网</w:t>
      </w:r>
      <w:r>
        <w:rPr>
          <w:rFonts w:ascii="Times New Roman" w:hAnsi="Times New Roman" w:eastAsia="Times New Roman"/>
          <w:spacing w:val="-1"/>
        </w:rPr>
        <w:t>(www.ccgp.gov.cn)</w:t>
      </w:r>
      <w:r>
        <w:t>、国家企业信用信息公示系统（</w:t>
      </w:r>
      <w:r>
        <w:fldChar w:fldCharType="begin"/>
      </w:r>
      <w:r>
        <w:instrText xml:space="preserve"> HYPERLINK "http://www.gsxt.gov.cn/" \h </w:instrText>
      </w:r>
      <w:r>
        <w:fldChar w:fldCharType="separate"/>
      </w:r>
      <w:r>
        <w:rPr>
          <w:rFonts w:ascii="Times New Roman" w:hAnsi="Times New Roman" w:eastAsia="Times New Roman"/>
        </w:rPr>
        <w:t>www.gsxt.gov.cn</w:t>
      </w:r>
      <w:r>
        <w:rPr>
          <w:rFonts w:ascii="Times New Roman" w:hAnsi="Times New Roman" w:eastAsia="Times New Roman"/>
        </w:rPr>
        <w:fldChar w:fldCharType="end"/>
      </w:r>
      <w:r>
        <w:t>）等渠道查询相关主体信用记录；</w:t>
      </w:r>
    </w:p>
    <w:p>
      <w:pPr>
        <w:pStyle w:val="9"/>
        <w:keepNext w:val="0"/>
        <w:keepLines w:val="0"/>
        <w:pageBreakBefore w:val="0"/>
        <w:widowControl w:val="0"/>
        <w:kinsoku/>
        <w:wordWrap/>
        <w:overflowPunct/>
        <w:topLinePunct w:val="0"/>
        <w:autoSpaceDE w:val="0"/>
        <w:autoSpaceDN w:val="0"/>
        <w:bidi w:val="0"/>
        <w:adjustRightInd/>
        <w:snapToGrid/>
        <w:spacing w:before="4" w:line="540" w:lineRule="exact"/>
        <w:ind w:firstLine="480" w:firstLineChars="200"/>
        <w:textAlignment w:val="auto"/>
      </w:pPr>
      <w:r>
        <w:t>②查询截止时点：谈判文件发售期至响应截止时间前；</w:t>
      </w:r>
    </w:p>
    <w:p>
      <w:pPr>
        <w:pStyle w:val="9"/>
        <w:keepNext w:val="0"/>
        <w:keepLines w:val="0"/>
        <w:pageBreakBefore w:val="0"/>
        <w:widowControl w:val="0"/>
        <w:kinsoku/>
        <w:wordWrap/>
        <w:overflowPunct/>
        <w:topLinePunct w:val="0"/>
        <w:autoSpaceDE w:val="0"/>
        <w:autoSpaceDN w:val="0"/>
        <w:bidi w:val="0"/>
        <w:adjustRightInd/>
        <w:snapToGrid/>
        <w:spacing w:before="141" w:line="540" w:lineRule="exact"/>
        <w:ind w:right="433" w:firstLine="480" w:firstLineChars="200"/>
        <w:textAlignment w:val="auto"/>
      </w:pPr>
      <w:r>
        <w:t>③查询记录和证据留存方式：响应人提供在网站查询的截图（加盖响应单位鲜章），并附在响应文件中；</w:t>
      </w:r>
    </w:p>
    <w:p>
      <w:pPr>
        <w:pStyle w:val="9"/>
        <w:keepNext w:val="0"/>
        <w:keepLines w:val="0"/>
        <w:pageBreakBefore w:val="0"/>
        <w:widowControl w:val="0"/>
        <w:kinsoku/>
        <w:wordWrap/>
        <w:overflowPunct/>
        <w:topLinePunct w:val="0"/>
        <w:autoSpaceDE w:val="0"/>
        <w:autoSpaceDN w:val="0"/>
        <w:bidi w:val="0"/>
        <w:adjustRightInd/>
        <w:snapToGrid/>
        <w:spacing w:line="540" w:lineRule="exact"/>
        <w:ind w:right="376" w:firstLine="480" w:firstLineChars="200"/>
        <w:textAlignment w:val="auto"/>
      </w:pPr>
      <w:r>
        <w:t>④使用规则：对列入失信被执行人、重大税收违法案件当事人名单、政府采购严重违法失信行为记录名单的响应人，其响应无效；</w:t>
      </w:r>
    </w:p>
    <w:p>
      <w:pPr>
        <w:pStyle w:val="9"/>
        <w:keepNext w:val="0"/>
        <w:keepLines w:val="0"/>
        <w:pageBreakBefore w:val="0"/>
        <w:widowControl w:val="0"/>
        <w:kinsoku/>
        <w:wordWrap/>
        <w:overflowPunct/>
        <w:topLinePunct w:val="0"/>
        <w:autoSpaceDE w:val="0"/>
        <w:autoSpaceDN w:val="0"/>
        <w:bidi w:val="0"/>
        <w:adjustRightInd/>
        <w:snapToGrid/>
        <w:spacing w:line="540" w:lineRule="exact"/>
        <w:ind w:right="387" w:firstLine="480" w:firstLineChars="200"/>
        <w:textAlignment w:val="auto"/>
      </w:pPr>
      <w:r>
        <w:t>⑤特别说明：响应人如在成交通知书发出前出现违法失信行为，采购人仍有权利提请谈判小组取消其成交资格。</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311" w:rightChars="0" w:firstLine="464" w:firstLineChars="200"/>
        <w:jc w:val="left"/>
        <w:textAlignment w:val="auto"/>
        <w:rPr>
          <w:sz w:val="24"/>
        </w:rPr>
      </w:pPr>
      <w:r>
        <w:rPr>
          <w:rFonts w:hint="eastAsia"/>
          <w:spacing w:val="-4"/>
          <w:sz w:val="24"/>
          <w:lang w:val="en-US" w:eastAsia="zh-CN"/>
        </w:rPr>
        <w:t>1）</w:t>
      </w:r>
      <w:r>
        <w:rPr>
          <w:spacing w:val="-4"/>
          <w:sz w:val="24"/>
        </w:rPr>
        <w:t>供应商在参加政府采购活动前</w:t>
      </w:r>
      <w:r>
        <w:rPr>
          <w:rFonts w:ascii="Times New Roman" w:eastAsia="Times New Roman"/>
          <w:sz w:val="24"/>
        </w:rPr>
        <w:t>3</w:t>
      </w:r>
      <w:r>
        <w:rPr>
          <w:rFonts w:ascii="Times New Roman" w:eastAsia="Times New Roman"/>
          <w:spacing w:val="16"/>
          <w:sz w:val="24"/>
        </w:rPr>
        <w:t xml:space="preserve"> </w:t>
      </w:r>
      <w:r>
        <w:rPr>
          <w:sz w:val="24"/>
        </w:rPr>
        <w:t>年内因违法经营被禁止在一定期限内参加政</w:t>
      </w:r>
      <w:r>
        <w:rPr>
          <w:spacing w:val="-14"/>
          <w:sz w:val="24"/>
        </w:rPr>
        <w:t>府采购活动，期限届满的，可以参加政府采购活动的，但供应商应提供相关证明材料。</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5</w:t>
      </w:r>
      <w:r>
        <w:rPr>
          <w:rFonts w:hint="eastAsia"/>
          <w:sz w:val="24"/>
          <w:lang w:eastAsia="zh-CN"/>
        </w:rPr>
        <w:t>）</w:t>
      </w:r>
      <w:r>
        <w:rPr>
          <w:sz w:val="24"/>
        </w:rPr>
        <w:t>关于对中小企业的优惠政策</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431" w:rightChars="0" w:firstLine="480" w:firstLineChars="200"/>
        <w:jc w:val="both"/>
        <w:textAlignment w:val="auto"/>
        <w:rPr>
          <w:sz w:val="24"/>
        </w:rPr>
      </w:pPr>
      <w:r>
        <w:rPr>
          <w:rFonts w:hint="eastAsia"/>
          <w:sz w:val="24"/>
          <w:lang w:val="en-US" w:eastAsia="zh-CN"/>
        </w:rPr>
        <w:t>1）</w:t>
      </w:r>
      <w:r>
        <w:rPr>
          <w:sz w:val="24"/>
        </w:rPr>
        <w:t>根据财政部、民政部、中国残疾人联合会下发的《关于促进残疾人就业政府采购政策的通知》（财库〔</w:t>
      </w:r>
      <w:r>
        <w:rPr>
          <w:rFonts w:ascii="Times New Roman" w:eastAsia="Times New Roman"/>
          <w:sz w:val="24"/>
        </w:rPr>
        <w:t>2017</w:t>
      </w:r>
      <w:r>
        <w:rPr>
          <w:sz w:val="24"/>
        </w:rPr>
        <w:t>〕</w:t>
      </w:r>
      <w:r>
        <w:rPr>
          <w:rFonts w:ascii="Times New Roman" w:eastAsia="Times New Roman"/>
          <w:sz w:val="24"/>
        </w:rPr>
        <w:t>141</w:t>
      </w:r>
      <w:r>
        <w:rPr>
          <w:rFonts w:ascii="Times New Roman" w:eastAsia="Times New Roman"/>
          <w:spacing w:val="14"/>
          <w:sz w:val="24"/>
        </w:rPr>
        <w:t xml:space="preserve"> </w:t>
      </w:r>
      <w:r>
        <w:rPr>
          <w:sz w:val="24"/>
        </w:rPr>
        <w:t>号）</w:t>
      </w:r>
      <w:r>
        <w:rPr>
          <w:spacing w:val="-1"/>
          <w:sz w:val="24"/>
        </w:rPr>
        <w:t>的规定，残疾人福利性单位提供本单位制</w:t>
      </w:r>
      <w:r>
        <w:rPr>
          <w:spacing w:val="-3"/>
          <w:sz w:val="24"/>
        </w:rPr>
        <w:t>造的货物、承担的工程或者服务</w:t>
      </w:r>
      <w:r>
        <w:rPr>
          <w:sz w:val="24"/>
        </w:rPr>
        <w:t>（以下简称产品</w:t>
      </w:r>
      <w:r>
        <w:rPr>
          <w:spacing w:val="-9"/>
          <w:sz w:val="24"/>
        </w:rPr>
        <w:t>）</w:t>
      </w:r>
      <w:r>
        <w:rPr>
          <w:spacing w:val="-4"/>
          <w:sz w:val="24"/>
        </w:rPr>
        <w:t>，或者提供其他残疾人福利性</w:t>
      </w:r>
      <w:r>
        <w:rPr>
          <w:sz w:val="24"/>
        </w:rPr>
        <w:t>单位制造的货物（不包括使用非残疾人福利性单位注册商标的货物）参与政府采购活动时， 视同小型、微型企业，享受预留份额、评审中价格扣除等促进中小企业发展的政府采购政策。残疾人福利性单位属于小型、微型企业的，不重复享受政策。</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 w:after="0" w:line="540" w:lineRule="exact"/>
        <w:ind w:right="431" w:rightChars="0" w:firstLine="480" w:firstLineChars="200"/>
        <w:jc w:val="both"/>
        <w:textAlignment w:val="auto"/>
        <w:rPr>
          <w:sz w:val="24"/>
        </w:rPr>
      </w:pPr>
      <w:r>
        <w:rPr>
          <w:rFonts w:hint="eastAsia"/>
          <w:sz w:val="24"/>
          <w:lang w:val="en-US" w:eastAsia="zh-CN"/>
        </w:rPr>
        <w:t>2）</w:t>
      </w:r>
      <w:r>
        <w:rPr>
          <w:sz w:val="24"/>
        </w:rPr>
        <w:t>参加政府采购活动的中小企业</w:t>
      </w:r>
      <w:r>
        <w:rPr>
          <w:rFonts w:ascii="Times New Roman" w:eastAsia="Times New Roman"/>
          <w:sz w:val="24"/>
        </w:rPr>
        <w:t>/</w:t>
      </w:r>
      <w:r>
        <w:rPr>
          <w:spacing w:val="-1"/>
          <w:sz w:val="24"/>
        </w:rPr>
        <w:t>残疾人单位应提供《中小企业声明函》或《残</w:t>
      </w:r>
      <w:r>
        <w:rPr>
          <w:spacing w:val="-5"/>
          <w:sz w:val="24"/>
        </w:rPr>
        <w:t>疾人福利性单位声明函》。投标产品中有监狱企业生产的产品的，应提供由省级以上</w:t>
      </w:r>
      <w:r>
        <w:rPr>
          <w:spacing w:val="-3"/>
          <w:sz w:val="24"/>
        </w:rPr>
        <w:t>监狱管理局、戒毒管理局</w:t>
      </w:r>
      <w:r>
        <w:rPr>
          <w:sz w:val="24"/>
        </w:rPr>
        <w:t>（含新疆生产建设兵团</w:t>
      </w:r>
      <w:r>
        <w:rPr>
          <w:spacing w:val="-12"/>
          <w:sz w:val="24"/>
        </w:rPr>
        <w:t>）</w:t>
      </w:r>
      <w:r>
        <w:rPr>
          <w:spacing w:val="-2"/>
          <w:sz w:val="24"/>
        </w:rPr>
        <w:t>出具的生产厂商属于监狱企业的证</w:t>
      </w:r>
      <w:r>
        <w:rPr>
          <w:spacing w:val="-7"/>
          <w:sz w:val="24"/>
        </w:rPr>
        <w:t>明文件复印件。未提供上述声明函</w:t>
      </w:r>
      <w:r>
        <w:rPr>
          <w:rFonts w:ascii="Times New Roman" w:eastAsia="Times New Roman"/>
          <w:sz w:val="24"/>
        </w:rPr>
        <w:t>/</w:t>
      </w:r>
      <w:r>
        <w:rPr>
          <w:spacing w:val="-7"/>
          <w:sz w:val="24"/>
        </w:rPr>
        <w:t>证明文件复印件的，不能享受招标文件规定的价格</w:t>
      </w:r>
      <w:r>
        <w:rPr>
          <w:sz w:val="24"/>
        </w:rPr>
        <w:t>扣除，但不影响响应文件的有效性。</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7" w:after="0" w:line="540" w:lineRule="exact"/>
        <w:ind w:right="306" w:rightChars="0" w:firstLine="480" w:firstLineChars="200"/>
        <w:jc w:val="left"/>
        <w:textAlignment w:val="auto"/>
        <w:rPr>
          <w:rFonts w:hint="eastAsia" w:eastAsia="宋体"/>
          <w:sz w:val="24"/>
          <w:highlight w:val="none"/>
          <w:lang w:eastAsia="zh-CN"/>
        </w:rPr>
      </w:pPr>
      <w:r>
        <w:rPr>
          <w:rFonts w:hint="eastAsia"/>
          <w:sz w:val="24"/>
          <w:highlight w:val="none"/>
          <w:lang w:val="en-US" w:eastAsia="zh-CN"/>
        </w:rPr>
        <w:t>3）</w:t>
      </w:r>
      <w:r>
        <w:rPr>
          <w:sz w:val="24"/>
          <w:highlight w:val="none"/>
        </w:rPr>
        <w:t>本项目价格扣除比例及价格分加分比例：</w:t>
      </w:r>
      <w:r>
        <w:rPr>
          <w:rFonts w:hint="eastAsia"/>
          <w:sz w:val="24"/>
          <w:highlight w:val="none"/>
        </w:rPr>
        <w:t>按关于进一步加大政府采购支持中小企业力度的通知财库〔2022〕19号，发布采购公告或者发出采购邀请、未预留份额专门面向中小企业的货物服务采购项目，给予小微企业的价格扣除优惠</w:t>
      </w:r>
      <w:r>
        <w:rPr>
          <w:rFonts w:hint="eastAsia"/>
          <w:sz w:val="24"/>
          <w:highlight w:val="none"/>
          <w:lang w:eastAsia="zh-CN"/>
        </w:rPr>
        <w:t>为</w:t>
      </w:r>
      <w:r>
        <w:rPr>
          <w:rFonts w:hint="eastAsia"/>
          <w:sz w:val="24"/>
          <w:highlight w:val="none"/>
        </w:rPr>
        <w:t>10%，用扣除后的价格参加评审；</w:t>
      </w:r>
      <w:r>
        <w:rPr>
          <w:rFonts w:hint="eastAsia"/>
          <w:sz w:val="24"/>
          <w:highlight w:val="none"/>
          <w:lang w:eastAsia="zh-CN"/>
        </w:rPr>
        <w:t>（本项目专门面向中小企业，因此不再执行价格优惠。）</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6</w:t>
      </w:r>
      <w:r>
        <w:rPr>
          <w:rFonts w:hint="eastAsia"/>
          <w:sz w:val="24"/>
          <w:lang w:eastAsia="zh-CN"/>
        </w:rPr>
        <w:t>）</w:t>
      </w:r>
      <w:r>
        <w:rPr>
          <w:sz w:val="24"/>
        </w:rPr>
        <w:t>关于节能、环保、绿色产品</w:t>
      </w:r>
    </w:p>
    <w:p>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eastAsia="宋体"/>
          <w:lang w:eastAsia="zh-CN"/>
        </w:rPr>
      </w:pPr>
      <w:r>
        <w:t>根据财政部、国家发展改革委《关于印发〈节能产品政府采购实施意见〉的通知》（财库〔</w:t>
      </w:r>
      <w:r>
        <w:rPr>
          <w:rFonts w:ascii="Times New Roman" w:hAnsi="Times New Roman" w:eastAsia="Times New Roman"/>
        </w:rPr>
        <w:t>2004</w:t>
      </w:r>
      <w:r>
        <w:t>〕</w:t>
      </w:r>
      <w:r>
        <w:rPr>
          <w:rFonts w:ascii="Times New Roman" w:hAnsi="Times New Roman" w:eastAsia="Times New Roman"/>
        </w:rPr>
        <w:t xml:space="preserve">185 </w:t>
      </w:r>
      <w:r>
        <w:t>号）规定“政府采购属于节能清单中产品时，在技术、服务等指标同等条件下，应当优先采购节能清单所列的节能产品。</w:t>
      </w:r>
      <w:r>
        <w:rPr>
          <w:rFonts w:hint="eastAsia"/>
          <w:lang w:eastAsia="zh-CN"/>
        </w:rPr>
        <w:t>”</w:t>
      </w:r>
    </w:p>
    <w:p>
      <w:pPr>
        <w:pStyle w:val="9"/>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pPr>
      <w:r>
        <w:t>根据财政部、国家环保总局联合印发《关于环境标志产品政府采购实施的意见》（</w:t>
      </w:r>
      <w:r>
        <w:rPr>
          <w:spacing w:val="-8"/>
        </w:rPr>
        <w:t>财库〔</w:t>
      </w:r>
      <w:r>
        <w:rPr>
          <w:rFonts w:ascii="Times New Roman" w:hAnsi="Times New Roman" w:eastAsia="Times New Roman"/>
        </w:rPr>
        <w:t>2006</w:t>
      </w:r>
      <w:r>
        <w:rPr>
          <w:spacing w:val="-24"/>
        </w:rPr>
        <w:t>〕</w:t>
      </w:r>
      <w:r>
        <w:rPr>
          <w:rFonts w:ascii="Times New Roman" w:hAnsi="Times New Roman" w:eastAsia="Times New Roman"/>
        </w:rPr>
        <w:t xml:space="preserve">90 </w:t>
      </w:r>
      <w:r>
        <w:t>号</w:t>
      </w:r>
      <w:r>
        <w:rPr>
          <w:spacing w:val="-24"/>
        </w:rPr>
        <w:t>）</w:t>
      </w:r>
      <w:r>
        <w:rPr>
          <w:spacing w:val="-6"/>
        </w:rPr>
        <w:t>规定“采购人采购的产品属于环境标志产品政府采购清单中品</w:t>
      </w:r>
      <w:r>
        <w:t>目的，在性能、技术、服务等指标同等条件下，应当优先采购清单中的产品。”</w:t>
      </w:r>
    </w:p>
    <w:p>
      <w:pPr>
        <w:pStyle w:val="9"/>
        <w:keepNext w:val="0"/>
        <w:keepLines w:val="0"/>
        <w:pageBreakBefore w:val="0"/>
        <w:widowControl w:val="0"/>
        <w:kinsoku/>
        <w:wordWrap/>
        <w:overflowPunct/>
        <w:topLinePunct w:val="0"/>
        <w:autoSpaceDE w:val="0"/>
        <w:autoSpaceDN w:val="0"/>
        <w:bidi w:val="0"/>
        <w:adjustRightInd/>
        <w:snapToGrid/>
        <w:spacing w:before="2" w:line="540" w:lineRule="exact"/>
        <w:ind w:right="311" w:firstLine="440" w:firstLineChars="200"/>
        <w:textAlignment w:val="auto"/>
      </w:pPr>
      <w:r>
        <w:rPr>
          <w:spacing w:val="-10"/>
        </w:rPr>
        <w:t>根据国务院办公厅《关于建立政府强制采购节能产品制度的通知</w:t>
      </w:r>
      <w:r>
        <w:rPr>
          <w:spacing w:val="-195"/>
        </w:rPr>
        <w:t>》</w:t>
      </w:r>
      <w:r>
        <w:rPr>
          <w:spacing w:val="-3"/>
        </w:rPr>
        <w:t>（</w:t>
      </w:r>
      <w:r>
        <w:rPr>
          <w:spacing w:val="-25"/>
        </w:rPr>
        <w:t>国办发〔</w:t>
      </w:r>
      <w:r>
        <w:rPr>
          <w:rFonts w:ascii="Times New Roman" w:eastAsia="Times New Roman"/>
        </w:rPr>
        <w:t>2007</w:t>
      </w:r>
      <w:r>
        <w:rPr>
          <w:spacing w:val="-14"/>
        </w:rPr>
        <w:t>〕</w:t>
      </w:r>
      <w:r>
        <w:rPr>
          <w:rFonts w:ascii="Times New Roman" w:eastAsia="Times New Roman"/>
        </w:rPr>
        <w:t xml:space="preserve">51 </w:t>
      </w:r>
      <w:r>
        <w:t>号</w:t>
      </w:r>
      <w:r>
        <w:rPr>
          <w:spacing w:val="-48"/>
        </w:rPr>
        <w:t>）</w:t>
      </w:r>
      <w:r>
        <w:rPr>
          <w:spacing w:val="-7"/>
        </w:rPr>
        <w:t>有关要求，采购人需购买的产品属于政府强制采购节能产品范围应当在清单之内采购。节能清单中无对应细化分类且节能清单中的产品确实无法满足工作需要的，允许在节能清单之外采购。</w:t>
      </w:r>
    </w:p>
    <w:p>
      <w:pPr>
        <w:pStyle w:val="9"/>
        <w:keepNext w:val="0"/>
        <w:keepLines w:val="0"/>
        <w:pageBreakBefore w:val="0"/>
        <w:widowControl w:val="0"/>
        <w:kinsoku/>
        <w:wordWrap/>
        <w:overflowPunct/>
        <w:topLinePunct w:val="0"/>
        <w:autoSpaceDE w:val="0"/>
        <w:autoSpaceDN w:val="0"/>
        <w:bidi w:val="0"/>
        <w:adjustRightInd/>
        <w:snapToGrid/>
        <w:spacing w:before="4" w:line="540" w:lineRule="exact"/>
        <w:ind w:right="311" w:firstLine="468" w:firstLineChars="200"/>
        <w:textAlignment w:val="auto"/>
      </w:pPr>
      <w:r>
        <w:rPr>
          <w:spacing w:val="-3"/>
        </w:rPr>
        <w:t>采购的产品属于政府采购节能产品、环境标志产品品目清单范围的，响应人需提</w:t>
      </w:r>
      <w:r>
        <w:rPr>
          <w:spacing w:val="-13"/>
        </w:rPr>
        <w:t>供国家确定的认证机构出具的、处于有效期之内的节能产品、环境标志产品认证证书，</w:t>
      </w:r>
      <w:r>
        <w:t>对获得证书的产品实施政府优先采购或强制采购。</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spacing w:val="-7"/>
          <w:lang w:val="en-US" w:eastAsia="zh-CN"/>
        </w:rPr>
      </w:pPr>
      <w:r>
        <w:rPr>
          <w:rFonts w:hint="eastAsia" w:ascii="宋体" w:hAnsi="宋体" w:eastAsia="宋体" w:cs="宋体"/>
          <w:sz w:val="24"/>
          <w:szCs w:val="24"/>
          <w:lang w:val="en-US" w:eastAsia="zh-CN" w:bidi="zh-CN"/>
        </w:rPr>
        <w:t>（</w:t>
      </w:r>
      <w:r>
        <w:rPr>
          <w:rFonts w:hint="eastAsia" w:cs="宋体"/>
          <w:sz w:val="24"/>
          <w:szCs w:val="24"/>
          <w:lang w:val="en-US" w:eastAsia="zh-CN" w:bidi="zh-CN"/>
        </w:rPr>
        <w:t>7</w:t>
      </w:r>
      <w:r>
        <w:rPr>
          <w:rFonts w:hint="eastAsia" w:ascii="宋体" w:hAnsi="宋体" w:eastAsia="宋体" w:cs="宋体"/>
          <w:sz w:val="24"/>
          <w:szCs w:val="24"/>
          <w:lang w:val="en-US" w:eastAsia="zh-CN" w:bidi="zh-CN"/>
        </w:rPr>
        <w:t>）</w:t>
      </w:r>
      <w:r>
        <w:rPr>
          <w:rFonts w:hint="eastAsia" w:ascii="宋体" w:hAnsi="宋体" w:eastAsia="宋体" w:cs="宋体"/>
          <w:sz w:val="24"/>
          <w:szCs w:val="24"/>
          <w:lang w:val="zh-CN" w:eastAsia="zh-CN" w:bidi="zh-CN"/>
        </w:rPr>
        <w:t>陕西省财政厅关于印发 《陕西省中小企业政府采购信用融资办法》（陕财办采[2018]23 号）</w:t>
      </w:r>
      <w:bookmarkStart w:id="11" w:name="二、谈判文件"/>
      <w:bookmarkEnd w:id="11"/>
    </w:p>
    <w:p>
      <w:pPr>
        <w:pStyle w:val="9"/>
        <w:keepNext w:val="0"/>
        <w:keepLines w:val="0"/>
        <w:pageBreakBefore w:val="0"/>
        <w:widowControl w:val="0"/>
        <w:kinsoku/>
        <w:wordWrap/>
        <w:overflowPunct/>
        <w:topLinePunct w:val="0"/>
        <w:autoSpaceDE w:val="0"/>
        <w:autoSpaceDN w:val="0"/>
        <w:bidi w:val="0"/>
        <w:adjustRightInd/>
        <w:snapToGrid/>
        <w:spacing w:before="2" w:line="540" w:lineRule="exact"/>
        <w:ind w:right="311" w:firstLine="452" w:firstLineChars="200"/>
        <w:textAlignment w:val="auto"/>
        <w:rPr>
          <w:spacing w:val="-7"/>
          <w:lang w:val="zh-CN" w:eastAsia="zh-CN"/>
        </w:rPr>
      </w:pPr>
      <w:r>
        <w:rPr>
          <w:rFonts w:hint="eastAsia"/>
          <w:spacing w:val="-7"/>
          <w:lang w:val="en-US" w:eastAsia="zh-CN"/>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http://www.ccgp-shaanxi.gov.cn/zcdservice/zcd/shanxi/）的程序办理。</w:t>
      </w:r>
    </w:p>
    <w:p>
      <w:pPr>
        <w:pStyle w:val="5"/>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pPr>
      <w:r>
        <w:t>二、谈判文件</w:t>
      </w:r>
    </w:p>
    <w:p>
      <w:pPr>
        <w:pStyle w:val="24"/>
        <w:keepNext w:val="0"/>
        <w:keepLines w:val="0"/>
        <w:pageBreakBefore w:val="0"/>
        <w:widowControl w:val="0"/>
        <w:numPr>
          <w:ilvl w:val="0"/>
          <w:numId w:val="13"/>
        </w:numPr>
        <w:tabs>
          <w:tab w:val="left" w:pos="1190"/>
        </w:tabs>
        <w:kinsoku/>
        <w:wordWrap/>
        <w:overflowPunct/>
        <w:topLinePunct w:val="0"/>
        <w:autoSpaceDE w:val="0"/>
        <w:autoSpaceDN w:val="0"/>
        <w:bidi w:val="0"/>
        <w:adjustRightInd/>
        <w:snapToGrid/>
        <w:spacing w:before="102" w:after="0" w:line="540" w:lineRule="exact"/>
        <w:ind w:left="1189" w:right="0" w:hanging="362"/>
        <w:jc w:val="left"/>
        <w:textAlignment w:val="auto"/>
        <w:rPr>
          <w:b/>
          <w:sz w:val="24"/>
        </w:rPr>
      </w:pPr>
      <w:r>
        <w:rPr>
          <w:b/>
          <w:sz w:val="24"/>
        </w:rPr>
        <w:t>谈判文件构成</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before="134" w:line="540" w:lineRule="exact"/>
        <w:ind w:left="816" w:right="6167"/>
        <w:textAlignment w:val="auto"/>
        <w:rPr>
          <w:rFonts w:hint="eastAsia" w:ascii="宋体" w:hAnsi="宋体" w:eastAsia="宋体" w:cs="宋体"/>
          <w:lang w:eastAsia="zh-CN"/>
        </w:rPr>
      </w:pPr>
      <w:r>
        <w:t>谈判文件包括下列内容</w:t>
      </w:r>
      <w:r>
        <w:rPr>
          <w:spacing w:val="-17"/>
        </w:rPr>
        <w:t xml:space="preserve">： </w:t>
      </w:r>
      <w:r>
        <w:rPr>
          <w:rFonts w:hint="eastAsia" w:ascii="宋体" w:hAnsi="宋体" w:eastAsia="宋体" w:cs="宋体"/>
          <w:lang w:eastAsia="zh-CN"/>
        </w:rPr>
        <w:t>第一章</w:t>
      </w:r>
      <w:r>
        <w:rPr>
          <w:rFonts w:hint="eastAsia" w:ascii="宋体" w:hAnsi="宋体" w:eastAsia="宋体" w:cs="宋体"/>
          <w:lang w:eastAsia="zh-CN"/>
        </w:rPr>
        <w:tab/>
      </w:r>
      <w:r>
        <w:rPr>
          <w:rFonts w:hint="eastAsia" w:ascii="宋体" w:hAnsi="宋体" w:eastAsia="宋体" w:cs="宋体"/>
          <w:lang w:eastAsia="zh-CN"/>
        </w:rPr>
        <w:t>竞争性谈判公告</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before="134" w:line="540" w:lineRule="exact"/>
        <w:ind w:left="816" w:right="6167"/>
        <w:textAlignment w:val="auto"/>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lang w:eastAsia="zh-CN"/>
        </w:rPr>
        <w:t>谈判须知</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before="134" w:line="540" w:lineRule="exact"/>
        <w:ind w:left="816" w:right="4910" w:rightChars="0"/>
        <w:textAlignment w:val="auto"/>
        <w:rPr>
          <w:rFonts w:hint="eastAsia" w:ascii="宋体" w:hAnsi="宋体" w:eastAsia="宋体" w:cs="宋体"/>
          <w:lang w:eastAsia="zh-CN"/>
        </w:rPr>
      </w:pPr>
      <w:r>
        <w:rPr>
          <w:rFonts w:hint="eastAsia" w:ascii="宋体" w:hAnsi="宋体" w:eastAsia="宋体" w:cs="宋体"/>
          <w:lang w:eastAsia="zh-CN"/>
        </w:rPr>
        <w:t>第三章</w:t>
      </w:r>
      <w:r>
        <w:rPr>
          <w:rFonts w:hint="eastAsia" w:ascii="宋体" w:hAnsi="宋体" w:eastAsia="宋体" w:cs="宋体"/>
          <w:lang w:eastAsia="zh-CN"/>
        </w:rPr>
        <w:tab/>
      </w:r>
      <w:r>
        <w:rPr>
          <w:rFonts w:hint="eastAsia" w:ascii="宋体" w:hAnsi="宋体" w:eastAsia="宋体" w:cs="宋体"/>
          <w:lang w:eastAsia="zh-CN"/>
        </w:rPr>
        <w:t>采购内容与技术要求</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before="134" w:line="540" w:lineRule="exact"/>
        <w:ind w:left="816" w:right="5130" w:rightChars="0"/>
        <w:textAlignment w:val="auto"/>
        <w:rPr>
          <w:rFonts w:hint="eastAsia" w:ascii="宋体" w:hAnsi="宋体" w:eastAsia="宋体" w:cs="宋体"/>
          <w:lang w:eastAsia="zh-CN"/>
        </w:rPr>
      </w:pPr>
      <w:r>
        <w:rPr>
          <w:rFonts w:hint="eastAsia" w:ascii="宋体" w:hAnsi="宋体" w:eastAsia="宋体" w:cs="宋体"/>
          <w:lang w:eastAsia="zh-CN"/>
        </w:rPr>
        <w:t>第四章</w:t>
      </w:r>
      <w:r>
        <w:rPr>
          <w:rFonts w:hint="eastAsia" w:ascii="宋体" w:hAnsi="宋体" w:eastAsia="宋体" w:cs="宋体"/>
          <w:lang w:eastAsia="zh-CN"/>
        </w:rPr>
        <w:tab/>
      </w:r>
      <w:r>
        <w:rPr>
          <w:rFonts w:hint="eastAsia" w:ascii="宋体" w:hAnsi="宋体" w:eastAsia="宋体" w:cs="宋体"/>
          <w:lang w:eastAsia="zh-CN"/>
        </w:rPr>
        <w:t>商务条款及合同主要条款</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before="134" w:line="540" w:lineRule="exact"/>
        <w:ind w:left="816" w:right="5130" w:rightChars="0"/>
        <w:textAlignment w:val="auto"/>
        <w:rPr>
          <w:rFonts w:hint="eastAsia" w:ascii="宋体" w:hAnsi="宋体" w:eastAsia="宋体" w:cs="宋体"/>
          <w:lang w:eastAsia="zh-CN"/>
        </w:rPr>
      </w:pPr>
      <w:r>
        <w:rPr>
          <w:rFonts w:hint="eastAsia" w:ascii="宋体" w:hAnsi="宋体" w:eastAsia="宋体" w:cs="宋体"/>
          <w:lang w:eastAsia="zh-CN"/>
        </w:rPr>
        <w:t>第五章</w:t>
      </w:r>
      <w:r>
        <w:rPr>
          <w:rFonts w:hint="eastAsia" w:ascii="宋体" w:hAnsi="宋体" w:eastAsia="宋体" w:cs="宋体"/>
          <w:lang w:eastAsia="zh-CN"/>
        </w:rPr>
        <w:tab/>
      </w:r>
      <w:r>
        <w:rPr>
          <w:rFonts w:hint="eastAsia" w:ascii="宋体" w:hAnsi="宋体" w:eastAsia="宋体" w:cs="宋体"/>
          <w:lang w:eastAsia="zh-CN"/>
        </w:rPr>
        <w:t>谈判响应文件格式</w:t>
      </w:r>
    </w:p>
    <w:p>
      <w:pPr>
        <w:pStyle w:val="5"/>
        <w:keepNext w:val="0"/>
        <w:keepLines w:val="0"/>
        <w:pageBreakBefore w:val="0"/>
        <w:widowControl w:val="0"/>
        <w:numPr>
          <w:ilvl w:val="0"/>
          <w:numId w:val="13"/>
        </w:numPr>
        <w:tabs>
          <w:tab w:val="left" w:pos="1190"/>
        </w:tabs>
        <w:kinsoku/>
        <w:wordWrap/>
        <w:overflowPunct/>
        <w:topLinePunct w:val="0"/>
        <w:autoSpaceDE w:val="0"/>
        <w:autoSpaceDN w:val="0"/>
        <w:bidi w:val="0"/>
        <w:adjustRightInd/>
        <w:snapToGrid/>
        <w:spacing w:before="1" w:after="0" w:line="540" w:lineRule="exact"/>
        <w:ind w:left="1189" w:right="0" w:hanging="362"/>
        <w:jc w:val="left"/>
        <w:textAlignment w:val="auto"/>
      </w:pPr>
      <w:r>
        <w:t>谈判文件的澄清和修改</w:t>
      </w:r>
    </w:p>
    <w:p>
      <w:pPr>
        <w:pStyle w:val="24"/>
        <w:keepNext w:val="0"/>
        <w:keepLines w:val="0"/>
        <w:pageBreakBefore w:val="0"/>
        <w:widowControl w:val="0"/>
        <w:numPr>
          <w:ilvl w:val="1"/>
          <w:numId w:val="13"/>
        </w:numPr>
        <w:tabs>
          <w:tab w:val="left" w:pos="1314"/>
        </w:tabs>
        <w:kinsoku/>
        <w:wordWrap/>
        <w:overflowPunct/>
        <w:topLinePunct w:val="0"/>
        <w:autoSpaceDE w:val="0"/>
        <w:autoSpaceDN w:val="0"/>
        <w:bidi w:val="0"/>
        <w:adjustRightInd/>
        <w:snapToGrid/>
        <w:spacing w:before="132" w:after="0" w:line="540" w:lineRule="exact"/>
        <w:ind w:left="348" w:right="431" w:firstLine="480"/>
        <w:jc w:val="both"/>
        <w:textAlignment w:val="auto"/>
        <w:rPr>
          <w:sz w:val="24"/>
        </w:rPr>
      </w:pPr>
      <w:r>
        <w:rPr>
          <w:spacing w:val="3"/>
          <w:sz w:val="24"/>
        </w:rPr>
        <w:t>任何要求对谈判文件进行澄清的响应供应商均应在谈判响应文件递交截止</w:t>
      </w:r>
      <w:r>
        <w:rPr>
          <w:spacing w:val="-29"/>
          <w:sz w:val="24"/>
        </w:rPr>
        <w:t xml:space="preserve">期 </w:t>
      </w:r>
      <w:r>
        <w:rPr>
          <w:sz w:val="24"/>
        </w:rPr>
        <w:t>3</w:t>
      </w:r>
      <w:r>
        <w:rPr>
          <w:spacing w:val="-11"/>
          <w:sz w:val="24"/>
        </w:rPr>
        <w:t xml:space="preserve"> 日前以书面形式通知采购代理机构，采购代理机构对供应商所要求澄清的内容以</w:t>
      </w:r>
      <w:r>
        <w:rPr>
          <w:spacing w:val="-5"/>
          <w:sz w:val="24"/>
        </w:rPr>
        <w:t>书面形式予以答复。供应商在规定的时间内未要求对谈判文件澄清或提出疑问的，将视其为无异议。对谈判文件中描述有歧意或前后不一致的地方，谈判小组有权进行评</w:t>
      </w:r>
      <w:r>
        <w:rPr>
          <w:sz w:val="24"/>
        </w:rPr>
        <w:t>判，但对同一条款的评判应适用于每个供应商。</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2" w:after="0" w:line="540" w:lineRule="exact"/>
        <w:ind w:left="348" w:right="431" w:firstLine="480"/>
        <w:jc w:val="both"/>
        <w:textAlignment w:val="auto"/>
        <w:rPr>
          <w:sz w:val="24"/>
        </w:rPr>
      </w:pPr>
      <w:r>
        <w:rPr>
          <w:spacing w:val="-3"/>
          <w:sz w:val="24"/>
        </w:rPr>
        <w:t>采购代理机构对谈判文件的修改将以书面形式发给所有谈判文件收受人，该</w:t>
      </w:r>
      <w:r>
        <w:rPr>
          <w:sz w:val="24"/>
        </w:rPr>
        <w:t>修改书将构成谈判文件的一部分,对供应商有约束力。供应商在收到通知后应立即以电话、传真或其他书面形式予以确认。</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1" w:after="0" w:line="540" w:lineRule="exact"/>
        <w:ind w:left="348" w:right="431" w:firstLine="480"/>
        <w:jc w:val="both"/>
        <w:textAlignment w:val="auto"/>
        <w:rPr>
          <w:sz w:val="24"/>
        </w:rPr>
      </w:pPr>
      <w:r>
        <w:rPr>
          <w:spacing w:val="-5"/>
          <w:sz w:val="24"/>
        </w:rPr>
        <w:t>在谈判过程中，谈判文件如有实质性变动的，谈判小组应当以书面形式通知</w:t>
      </w:r>
      <w:r>
        <w:rPr>
          <w:sz w:val="24"/>
        </w:rPr>
        <w:t>所有参加谈判的供应商。</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0" w:after="0" w:line="540" w:lineRule="exact"/>
        <w:ind w:left="348" w:right="431" w:firstLine="480"/>
        <w:jc w:val="both"/>
        <w:textAlignment w:val="auto"/>
        <w:rPr>
          <w:sz w:val="24"/>
        </w:rPr>
      </w:pPr>
      <w:r>
        <w:rPr>
          <w:spacing w:val="-4"/>
          <w:sz w:val="24"/>
        </w:rPr>
        <w:t>招标采购单位可以视采购具体情况，延长谈判截止时间和谈判时间，并将变</w:t>
      </w:r>
      <w:r>
        <w:rPr>
          <w:sz w:val="24"/>
        </w:rPr>
        <w:t>更时间书面通知所有谈判文件收受人。</w:t>
      </w:r>
    </w:p>
    <w:p>
      <w:pPr>
        <w:pStyle w:val="24"/>
        <w:keepNext w:val="0"/>
        <w:keepLines w:val="0"/>
        <w:pageBreakBefore w:val="0"/>
        <w:widowControl w:val="0"/>
        <w:numPr>
          <w:ilvl w:val="0"/>
          <w:numId w:val="13"/>
        </w:numPr>
        <w:tabs>
          <w:tab w:val="left" w:pos="244"/>
        </w:tabs>
        <w:kinsoku/>
        <w:wordWrap/>
        <w:overflowPunct/>
        <w:topLinePunct w:val="0"/>
        <w:autoSpaceDE w:val="0"/>
        <w:autoSpaceDN w:val="0"/>
        <w:bidi w:val="0"/>
        <w:adjustRightInd/>
        <w:snapToGrid/>
        <w:spacing w:before="0" w:after="0" w:line="540" w:lineRule="exact"/>
        <w:ind w:left="1072" w:right="3515" w:hanging="1073"/>
        <w:jc w:val="right"/>
        <w:textAlignment w:val="auto"/>
        <w:rPr>
          <w:sz w:val="24"/>
        </w:rPr>
      </w:pPr>
      <w:r>
        <w:rPr>
          <w:sz w:val="24"/>
        </w:rPr>
        <w:t>谈判文件的解释权归采购单位及采购代理机构。</w:t>
      </w:r>
    </w:p>
    <w:p>
      <w:pPr>
        <w:pStyle w:val="5"/>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ascii="宋体" w:hAnsi="宋体" w:eastAsia="宋体" w:cs="宋体"/>
        </w:rPr>
      </w:pPr>
      <w:bookmarkStart w:id="12" w:name="三、谈判响应文件的编制"/>
      <w:bookmarkEnd w:id="12"/>
      <w:r>
        <w:rPr>
          <w:rFonts w:ascii="宋体" w:hAnsi="宋体" w:eastAsia="宋体" w:cs="宋体"/>
        </w:rPr>
        <w:t>三、谈判响应文件的编制</w:t>
      </w:r>
    </w:p>
    <w:p>
      <w:pPr>
        <w:pStyle w:val="24"/>
        <w:keepNext w:val="0"/>
        <w:keepLines w:val="0"/>
        <w:pageBreakBefore w:val="0"/>
        <w:widowControl w:val="0"/>
        <w:numPr>
          <w:ilvl w:val="0"/>
          <w:numId w:val="13"/>
        </w:numPr>
        <w:tabs>
          <w:tab w:val="left" w:pos="1190"/>
        </w:tabs>
        <w:kinsoku/>
        <w:wordWrap/>
        <w:overflowPunct/>
        <w:topLinePunct w:val="0"/>
        <w:autoSpaceDE w:val="0"/>
        <w:autoSpaceDN w:val="0"/>
        <w:bidi w:val="0"/>
        <w:adjustRightInd/>
        <w:snapToGrid/>
        <w:spacing w:before="135" w:after="0" w:line="540" w:lineRule="exact"/>
        <w:ind w:left="1189" w:right="0" w:hanging="362"/>
        <w:jc w:val="left"/>
        <w:textAlignment w:val="auto"/>
        <w:rPr>
          <w:b/>
          <w:sz w:val="24"/>
        </w:rPr>
      </w:pPr>
      <w:r>
        <w:rPr>
          <w:b/>
          <w:sz w:val="24"/>
        </w:rPr>
        <w:t>编制要求</w:t>
      </w:r>
    </w:p>
    <w:p>
      <w:pPr>
        <w:pStyle w:val="24"/>
        <w:keepNext w:val="0"/>
        <w:keepLines w:val="0"/>
        <w:pageBreakBefore w:val="0"/>
        <w:widowControl w:val="0"/>
        <w:numPr>
          <w:ilvl w:val="1"/>
          <w:numId w:val="13"/>
        </w:numPr>
        <w:tabs>
          <w:tab w:val="left" w:pos="1249"/>
        </w:tabs>
        <w:kinsoku/>
        <w:wordWrap/>
        <w:overflowPunct/>
        <w:topLinePunct w:val="0"/>
        <w:autoSpaceDE w:val="0"/>
        <w:autoSpaceDN w:val="0"/>
        <w:bidi w:val="0"/>
        <w:adjustRightInd/>
        <w:snapToGrid/>
        <w:spacing w:before="131" w:after="0" w:line="540" w:lineRule="exact"/>
        <w:ind w:left="348" w:right="431" w:firstLine="480"/>
        <w:jc w:val="both"/>
        <w:textAlignment w:val="auto"/>
        <w:rPr>
          <w:sz w:val="24"/>
        </w:rPr>
      </w:pPr>
      <w:r>
        <w:rPr>
          <w:spacing w:val="-1"/>
          <w:sz w:val="24"/>
        </w:rPr>
        <w:t>供应商应认真阅读谈判文件的所有内容，严格按照谈判文件的要求编制和提</w:t>
      </w:r>
      <w:r>
        <w:rPr>
          <w:spacing w:val="-5"/>
          <w:sz w:val="24"/>
        </w:rPr>
        <w:t>供谈判响应文件，并保证所提供的全部资料的真实性，使谈判响应文件对谈判文件作</w:t>
      </w:r>
      <w:r>
        <w:rPr>
          <w:spacing w:val="-7"/>
          <w:sz w:val="24"/>
        </w:rPr>
        <w:t>出实质性响应。如果供应商在谈判响应文件中没有按照谈判文件要求提交全部资料或</w:t>
      </w:r>
      <w:r>
        <w:rPr>
          <w:sz w:val="24"/>
        </w:rPr>
        <w:t>者谈判响应文件没有对谈判文件在各方面都做出实质性响应，其谈判将被拒绝。</w:t>
      </w:r>
    </w:p>
    <w:p>
      <w:pPr>
        <w:pStyle w:val="24"/>
        <w:keepNext w:val="0"/>
        <w:keepLines w:val="0"/>
        <w:pageBreakBefore w:val="0"/>
        <w:widowControl w:val="0"/>
        <w:numPr>
          <w:ilvl w:val="1"/>
          <w:numId w:val="13"/>
        </w:numPr>
        <w:tabs>
          <w:tab w:val="left" w:pos="1249"/>
        </w:tabs>
        <w:kinsoku/>
        <w:wordWrap/>
        <w:overflowPunct/>
        <w:topLinePunct w:val="0"/>
        <w:autoSpaceDE w:val="0"/>
        <w:autoSpaceDN w:val="0"/>
        <w:bidi w:val="0"/>
        <w:adjustRightInd/>
        <w:snapToGrid/>
        <w:spacing w:before="10" w:after="0" w:line="540" w:lineRule="exact"/>
        <w:ind w:left="348" w:right="431" w:firstLine="480"/>
        <w:jc w:val="both"/>
        <w:textAlignment w:val="auto"/>
        <w:rPr>
          <w:sz w:val="24"/>
        </w:rPr>
      </w:pPr>
      <w:r>
        <w:rPr>
          <w:sz w:val="24"/>
        </w:rPr>
        <w:t>供应商提交的谈判响应文件（包括产品的技术资料）</w:t>
      </w:r>
      <w:r>
        <w:rPr>
          <w:spacing w:val="-2"/>
          <w:sz w:val="24"/>
        </w:rPr>
        <w:t>以及供应商与采购代理</w:t>
      </w:r>
      <w:r>
        <w:rPr>
          <w:sz w:val="24"/>
        </w:rPr>
        <w:t>机构就有关谈判的所有来往函电均应以中文书写。</w:t>
      </w:r>
    </w:p>
    <w:p>
      <w:pPr>
        <w:pStyle w:val="5"/>
        <w:keepNext w:val="0"/>
        <w:keepLines w:val="0"/>
        <w:pageBreakBefore w:val="0"/>
        <w:widowControl w:val="0"/>
        <w:numPr>
          <w:ilvl w:val="0"/>
          <w:numId w:val="13"/>
        </w:numPr>
        <w:tabs>
          <w:tab w:val="left" w:pos="1190"/>
        </w:tabs>
        <w:kinsoku/>
        <w:wordWrap/>
        <w:overflowPunct/>
        <w:topLinePunct w:val="0"/>
        <w:autoSpaceDE w:val="0"/>
        <w:autoSpaceDN w:val="0"/>
        <w:bidi w:val="0"/>
        <w:adjustRightInd/>
        <w:snapToGrid/>
        <w:spacing w:before="0" w:after="0" w:line="540" w:lineRule="exact"/>
        <w:ind w:left="1189" w:right="0" w:hanging="362"/>
        <w:jc w:val="left"/>
        <w:textAlignment w:val="auto"/>
      </w:pPr>
      <w:r>
        <w:t>谈判响应文件构成和格式</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134" w:after="0" w:line="540" w:lineRule="exact"/>
        <w:ind w:left="1308" w:right="0" w:hanging="481"/>
        <w:jc w:val="left"/>
        <w:textAlignment w:val="auto"/>
        <w:rPr>
          <w:sz w:val="24"/>
        </w:rPr>
      </w:pPr>
      <w:r>
        <w:rPr>
          <w:spacing w:val="-3"/>
          <w:sz w:val="24"/>
        </w:rPr>
        <w:t>供应商编写的谈判响应文件应包括，但不限于下列部分，请按谈判文件提供</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648" w:firstLineChars="300"/>
        <w:jc w:val="left"/>
        <w:textAlignment w:val="auto"/>
        <w:rPr>
          <w:spacing w:val="-2"/>
        </w:rPr>
      </w:pPr>
      <w:r>
        <w:rPr>
          <w:spacing w:val="-2"/>
        </w:rPr>
        <w:t>的相应格式并依照下列顺序编写：</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ascii="宋体" w:hAnsi="宋体" w:eastAsia="宋体" w:cs="宋体"/>
          <w:sz w:val="24"/>
          <w:szCs w:val="22"/>
          <w:lang w:val="zh-CN" w:eastAsia="zh-CN" w:bidi="zh-CN"/>
        </w:rPr>
      </w:pPr>
      <w:r>
        <w:rPr>
          <w:rFonts w:hint="eastAsia" w:ascii="宋体" w:hAnsi="宋体" w:eastAsia="宋体" w:cs="宋体"/>
          <w:sz w:val="24"/>
          <w:szCs w:val="22"/>
          <w:lang w:val="zh-CN" w:eastAsia="zh-CN" w:bidi="zh-CN"/>
        </w:rPr>
        <w:t>一、</w:t>
      </w:r>
      <w:r>
        <w:rPr>
          <w:rFonts w:ascii="宋体" w:hAnsi="宋体" w:eastAsia="宋体" w:cs="宋体"/>
          <w:sz w:val="24"/>
          <w:szCs w:val="22"/>
          <w:lang w:val="zh-CN" w:eastAsia="zh-CN" w:bidi="zh-CN"/>
        </w:rPr>
        <w:t>谈判响应函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ascii="宋体" w:hAnsi="宋体" w:eastAsia="宋体" w:cs="宋体"/>
          <w:sz w:val="24"/>
          <w:szCs w:val="22"/>
          <w:lang w:val="zh-CN" w:eastAsia="zh-CN" w:bidi="zh-CN"/>
        </w:rPr>
      </w:pPr>
      <w:r>
        <w:rPr>
          <w:rFonts w:ascii="宋体" w:hAnsi="宋体" w:eastAsia="宋体" w:cs="宋体"/>
          <w:sz w:val="24"/>
          <w:szCs w:val="22"/>
          <w:lang w:val="zh-CN" w:eastAsia="zh-CN" w:bidi="zh-CN"/>
        </w:rPr>
        <w:t>二、法定代表人授权委托书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ascii="宋体" w:hAnsi="宋体" w:eastAsia="宋体" w:cs="宋体"/>
          <w:sz w:val="24"/>
          <w:szCs w:val="22"/>
          <w:lang w:val="zh-CN" w:eastAsia="zh-CN" w:bidi="zh-CN"/>
        </w:rPr>
      </w:pPr>
      <w:r>
        <w:rPr>
          <w:rFonts w:ascii="宋体" w:hAnsi="宋体" w:eastAsia="宋体" w:cs="宋体"/>
          <w:sz w:val="24"/>
          <w:szCs w:val="22"/>
          <w:lang w:val="zh-CN" w:eastAsia="zh-CN" w:bidi="zh-CN"/>
        </w:rPr>
        <w:t>三、谈判报价表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ascii="宋体" w:hAnsi="宋体" w:eastAsia="宋体" w:cs="宋体"/>
          <w:sz w:val="24"/>
          <w:szCs w:val="22"/>
          <w:lang w:val="zh-CN" w:eastAsia="zh-CN" w:bidi="zh-CN"/>
        </w:rPr>
      </w:pPr>
      <w:r>
        <w:rPr>
          <w:rFonts w:hint="eastAsia" w:ascii="宋体" w:hAnsi="宋体" w:eastAsia="宋体" w:cs="宋体"/>
          <w:sz w:val="24"/>
          <w:szCs w:val="22"/>
          <w:lang w:val="zh-CN" w:eastAsia="zh-CN" w:bidi="zh-CN"/>
        </w:rPr>
        <w:t>四</w:t>
      </w:r>
      <w:r>
        <w:rPr>
          <w:rFonts w:ascii="宋体" w:hAnsi="宋体" w:eastAsia="宋体" w:cs="宋体"/>
          <w:sz w:val="24"/>
          <w:szCs w:val="22"/>
          <w:lang w:val="zh-CN" w:eastAsia="zh-CN" w:bidi="zh-CN"/>
        </w:rPr>
        <w:t>、资格证明文件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五、业绩证明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六、谈判方案说明书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3030" w:rightChars="0" w:firstLine="720" w:firstLineChars="300"/>
        <w:jc w:val="left"/>
        <w:textAlignment w:val="auto"/>
        <w:rPr>
          <w:highlight w:val="yellow"/>
        </w:rPr>
      </w:pPr>
      <w:r>
        <w:rPr>
          <w:rFonts w:hint="eastAsia" w:ascii="宋体" w:hAnsi="宋体" w:eastAsia="宋体" w:cs="宋体"/>
          <w:sz w:val="24"/>
          <w:szCs w:val="22"/>
          <w:lang w:val="en-US" w:eastAsia="zh-CN" w:bidi="zh-CN"/>
        </w:rPr>
        <w:t>七、供应商拒绝政府采购领域商业贿赂承诺书</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129" w:after="0" w:line="540" w:lineRule="exact"/>
        <w:ind w:left="348" w:right="431" w:firstLine="480"/>
        <w:jc w:val="left"/>
        <w:textAlignment w:val="auto"/>
        <w:rPr>
          <w:sz w:val="24"/>
        </w:rPr>
      </w:pPr>
      <w:r>
        <w:rPr>
          <w:rFonts w:hint="eastAsia"/>
          <w:spacing w:val="-6"/>
          <w:sz w:val="24"/>
          <w:lang w:eastAsia="zh-CN"/>
        </w:rPr>
        <w:t>供应商</w:t>
      </w:r>
      <w:r>
        <w:rPr>
          <w:spacing w:val="-6"/>
          <w:sz w:val="24"/>
        </w:rPr>
        <w:t xml:space="preserve">应按照本须知第 </w:t>
      </w:r>
      <w:r>
        <w:rPr>
          <w:sz w:val="24"/>
        </w:rPr>
        <w:t>8.1</w:t>
      </w:r>
      <w:r>
        <w:rPr>
          <w:spacing w:val="-11"/>
          <w:sz w:val="24"/>
        </w:rPr>
        <w:t xml:space="preserve"> 条的内容及第五章提供的格式编写响应文件，不</w:t>
      </w:r>
      <w:r>
        <w:rPr>
          <w:sz w:val="24"/>
        </w:rPr>
        <w:t>得缺少谈判文件要求填写的表格或提交的资料。</w:t>
      </w:r>
    </w:p>
    <w:p>
      <w:pPr>
        <w:pStyle w:val="24"/>
        <w:keepNext w:val="0"/>
        <w:keepLines w:val="0"/>
        <w:pageBreakBefore w:val="0"/>
        <w:widowControl w:val="0"/>
        <w:numPr>
          <w:ilvl w:val="1"/>
          <w:numId w:val="13"/>
        </w:numPr>
        <w:tabs>
          <w:tab w:val="left" w:pos="1309"/>
        </w:tabs>
        <w:kinsoku/>
        <w:wordWrap/>
        <w:overflowPunct/>
        <w:topLinePunct w:val="0"/>
        <w:autoSpaceDE w:val="0"/>
        <w:autoSpaceDN w:val="0"/>
        <w:bidi w:val="0"/>
        <w:adjustRightInd/>
        <w:snapToGrid/>
        <w:spacing w:before="2" w:after="0" w:line="540" w:lineRule="exact"/>
        <w:ind w:left="828" w:right="635" w:firstLine="0"/>
        <w:jc w:val="left"/>
        <w:textAlignment w:val="auto"/>
        <w:rPr>
          <w:b/>
          <w:sz w:val="24"/>
        </w:rPr>
      </w:pPr>
      <w:r>
        <w:rPr>
          <w:rFonts w:hint="eastAsia"/>
          <w:spacing w:val="-4"/>
          <w:sz w:val="24"/>
          <w:lang w:eastAsia="zh-CN"/>
        </w:rPr>
        <w:t>供应商</w:t>
      </w:r>
      <w:r>
        <w:rPr>
          <w:spacing w:val="-4"/>
          <w:sz w:val="24"/>
        </w:rPr>
        <w:t xml:space="preserve">应将响应文件按本须知第 </w:t>
      </w:r>
      <w:r>
        <w:rPr>
          <w:sz w:val="24"/>
        </w:rPr>
        <w:t>8.1</w:t>
      </w:r>
      <w:r>
        <w:rPr>
          <w:spacing w:val="-9"/>
          <w:sz w:val="24"/>
        </w:rPr>
        <w:t xml:space="preserve"> 条规定的顺序编排、并应编制目录。</w:t>
      </w:r>
      <w:r>
        <w:rPr>
          <w:b/>
          <w:sz w:val="24"/>
        </w:rPr>
        <w:t>9．谈判报价</w:t>
      </w:r>
    </w:p>
    <w:p>
      <w:pPr>
        <w:pStyle w:val="24"/>
        <w:keepNext w:val="0"/>
        <w:keepLines w:val="0"/>
        <w:pageBreakBefore w:val="0"/>
        <w:widowControl w:val="0"/>
        <w:numPr>
          <w:ilvl w:val="1"/>
          <w:numId w:val="15"/>
        </w:numPr>
        <w:tabs>
          <w:tab w:val="left" w:pos="1189"/>
        </w:tabs>
        <w:kinsoku/>
        <w:wordWrap/>
        <w:overflowPunct/>
        <w:topLinePunct w:val="0"/>
        <w:autoSpaceDE w:val="0"/>
        <w:autoSpaceDN w:val="0"/>
        <w:bidi w:val="0"/>
        <w:adjustRightInd/>
        <w:snapToGrid/>
        <w:spacing w:before="0" w:after="0" w:line="540" w:lineRule="exact"/>
        <w:ind w:left="348" w:right="433" w:firstLine="480"/>
        <w:jc w:val="both"/>
        <w:textAlignment w:val="auto"/>
        <w:rPr>
          <w:sz w:val="24"/>
        </w:rPr>
      </w:pPr>
      <w:r>
        <w:rPr>
          <w:rFonts w:hint="eastAsia"/>
          <w:sz w:val="24"/>
          <w:lang w:eastAsia="zh-CN"/>
        </w:rPr>
        <w:t>供应商</w:t>
      </w:r>
      <w:r>
        <w:rPr>
          <w:sz w:val="24"/>
        </w:rPr>
        <w:t>的的投标报价应是在服务期内，</w:t>
      </w:r>
      <w:r>
        <w:rPr>
          <w:rFonts w:hint="eastAsia"/>
          <w:sz w:val="24"/>
          <w:lang w:eastAsia="zh-CN"/>
        </w:rPr>
        <w:t>供应商</w:t>
      </w:r>
      <w:r>
        <w:rPr>
          <w:sz w:val="24"/>
        </w:rPr>
        <w:t>按合同规定的范围所提供的全部服务所需的费用。</w:t>
      </w:r>
    </w:p>
    <w:p>
      <w:pPr>
        <w:pStyle w:val="24"/>
        <w:keepNext w:val="0"/>
        <w:keepLines w:val="0"/>
        <w:pageBreakBefore w:val="0"/>
        <w:widowControl w:val="0"/>
        <w:numPr>
          <w:ilvl w:val="1"/>
          <w:numId w:val="15"/>
        </w:numPr>
        <w:tabs>
          <w:tab w:val="left" w:pos="1249"/>
        </w:tabs>
        <w:kinsoku/>
        <w:wordWrap/>
        <w:overflowPunct/>
        <w:topLinePunct w:val="0"/>
        <w:autoSpaceDE w:val="0"/>
        <w:autoSpaceDN w:val="0"/>
        <w:bidi w:val="0"/>
        <w:adjustRightInd/>
        <w:snapToGrid/>
        <w:spacing w:before="0" w:after="0" w:line="540" w:lineRule="exact"/>
        <w:ind w:left="348" w:right="431" w:firstLine="480"/>
        <w:jc w:val="both"/>
        <w:textAlignment w:val="auto"/>
        <w:rPr>
          <w:sz w:val="24"/>
        </w:rPr>
      </w:pPr>
      <w:r>
        <w:rPr>
          <w:rFonts w:hint="eastAsia"/>
          <w:spacing w:val="-1"/>
          <w:sz w:val="24"/>
          <w:lang w:eastAsia="zh-CN"/>
        </w:rPr>
        <w:t>供应商</w:t>
      </w:r>
      <w:r>
        <w:rPr>
          <w:spacing w:val="-1"/>
          <w:sz w:val="24"/>
        </w:rPr>
        <w:t>被视为充分地理解了谈判文件内容并考虑了现场条件和施工环境，报</w:t>
      </w:r>
      <w:r>
        <w:rPr>
          <w:spacing w:val="3"/>
          <w:sz w:val="24"/>
        </w:rPr>
        <w:t>价中含有此方面的一切风险费用。</w:t>
      </w:r>
      <w:r>
        <w:rPr>
          <w:rFonts w:hint="eastAsia"/>
          <w:spacing w:val="3"/>
          <w:sz w:val="24"/>
          <w:lang w:eastAsia="zh-CN"/>
        </w:rPr>
        <w:t>供应商</w:t>
      </w:r>
      <w:r>
        <w:rPr>
          <w:spacing w:val="3"/>
          <w:sz w:val="24"/>
        </w:rPr>
        <w:t>应按照招标文件相关要求自行进行投标报价。</w:t>
      </w:r>
    </w:p>
    <w:p>
      <w:pPr>
        <w:pStyle w:val="24"/>
        <w:keepNext w:val="0"/>
        <w:keepLines w:val="0"/>
        <w:pageBreakBefore w:val="0"/>
        <w:widowControl w:val="0"/>
        <w:numPr>
          <w:ilvl w:val="1"/>
          <w:numId w:val="15"/>
        </w:numPr>
        <w:tabs>
          <w:tab w:val="left" w:pos="1249"/>
        </w:tabs>
        <w:kinsoku/>
        <w:wordWrap/>
        <w:overflowPunct/>
        <w:topLinePunct w:val="0"/>
        <w:autoSpaceDE w:val="0"/>
        <w:autoSpaceDN w:val="0"/>
        <w:bidi w:val="0"/>
        <w:adjustRightInd/>
        <w:snapToGrid/>
        <w:spacing w:before="0" w:after="0" w:line="540" w:lineRule="exact"/>
        <w:ind w:left="1248" w:right="0" w:hanging="421"/>
        <w:jc w:val="both"/>
        <w:textAlignment w:val="auto"/>
        <w:rPr>
          <w:sz w:val="24"/>
        </w:rPr>
      </w:pPr>
      <w:r>
        <w:rPr>
          <w:sz w:val="24"/>
        </w:rPr>
        <w:t>服务费支付按本谈判文件中载明的</w:t>
      </w:r>
      <w:r>
        <w:rPr>
          <w:rFonts w:hint="eastAsia"/>
          <w:sz w:val="24"/>
          <w:lang w:eastAsia="zh-CN"/>
        </w:rPr>
        <w:t>服务</w:t>
      </w:r>
      <w:r>
        <w:rPr>
          <w:sz w:val="24"/>
        </w:rPr>
        <w:t>合同规定的方式支付。</w:t>
      </w:r>
    </w:p>
    <w:p>
      <w:pPr>
        <w:pStyle w:val="24"/>
        <w:keepNext w:val="0"/>
        <w:keepLines w:val="0"/>
        <w:pageBreakBefore w:val="0"/>
        <w:widowControl w:val="0"/>
        <w:numPr>
          <w:ilvl w:val="1"/>
          <w:numId w:val="15"/>
        </w:numPr>
        <w:tabs>
          <w:tab w:val="left" w:pos="1249"/>
        </w:tabs>
        <w:kinsoku/>
        <w:wordWrap/>
        <w:overflowPunct/>
        <w:topLinePunct w:val="0"/>
        <w:autoSpaceDE w:val="0"/>
        <w:autoSpaceDN w:val="0"/>
        <w:bidi w:val="0"/>
        <w:adjustRightInd/>
        <w:snapToGrid/>
        <w:spacing w:before="126" w:after="0" w:line="540" w:lineRule="exact"/>
        <w:ind w:left="348" w:right="428" w:firstLine="480"/>
        <w:jc w:val="both"/>
        <w:textAlignment w:val="auto"/>
        <w:rPr>
          <w:sz w:val="24"/>
        </w:rPr>
      </w:pPr>
      <w:r>
        <w:rPr>
          <w:spacing w:val="-5"/>
          <w:sz w:val="24"/>
        </w:rPr>
        <w:t>本项目采购预算为：</w:t>
      </w:r>
      <w:r>
        <w:rPr>
          <w:rFonts w:hint="eastAsia"/>
          <w:b/>
          <w:bCs/>
          <w:spacing w:val="-5"/>
          <w:sz w:val="24"/>
          <w:lang w:eastAsia="zh-CN"/>
        </w:rPr>
        <w:t>肆拾万元整</w:t>
      </w:r>
      <w:r>
        <w:rPr>
          <w:b/>
          <w:bCs/>
          <w:sz w:val="24"/>
        </w:rPr>
        <w:t>（￥：</w:t>
      </w:r>
      <w:r>
        <w:rPr>
          <w:rFonts w:hint="eastAsia" w:ascii="Times New Roman"/>
          <w:b/>
          <w:bCs/>
          <w:sz w:val="24"/>
          <w:lang w:val="en-US" w:eastAsia="zh-CN"/>
        </w:rPr>
        <w:t>4</w:t>
      </w:r>
      <w:r>
        <w:rPr>
          <w:rFonts w:hint="eastAsia" w:ascii="Times New Roman" w:eastAsia="宋体"/>
          <w:b/>
          <w:bCs/>
          <w:sz w:val="24"/>
          <w:lang w:val="en-US" w:eastAsia="zh-CN"/>
        </w:rPr>
        <w:t>00000.00</w:t>
      </w:r>
      <w:r>
        <w:rPr>
          <w:b/>
          <w:bCs/>
          <w:sz w:val="24"/>
        </w:rPr>
        <w:t>元</w:t>
      </w:r>
      <w:r>
        <w:rPr>
          <w:b/>
          <w:bCs/>
          <w:spacing w:val="-20"/>
          <w:sz w:val="24"/>
        </w:rPr>
        <w:t>）</w:t>
      </w:r>
      <w:r>
        <w:rPr>
          <w:spacing w:val="-6"/>
          <w:sz w:val="24"/>
        </w:rPr>
        <w:t>，谈判报价大于</w:t>
      </w:r>
      <w:r>
        <w:rPr>
          <w:sz w:val="24"/>
        </w:rPr>
        <w:t>采购预算的则视为废标。</w:t>
      </w:r>
    </w:p>
    <w:p>
      <w:pPr>
        <w:pStyle w:val="24"/>
        <w:keepNext w:val="0"/>
        <w:keepLines w:val="0"/>
        <w:pageBreakBefore w:val="0"/>
        <w:widowControl w:val="0"/>
        <w:numPr>
          <w:ilvl w:val="1"/>
          <w:numId w:val="15"/>
        </w:numPr>
        <w:tabs>
          <w:tab w:val="left" w:pos="1369"/>
        </w:tabs>
        <w:kinsoku/>
        <w:wordWrap/>
        <w:overflowPunct/>
        <w:topLinePunct w:val="0"/>
        <w:autoSpaceDE w:val="0"/>
        <w:autoSpaceDN w:val="0"/>
        <w:bidi w:val="0"/>
        <w:adjustRightInd/>
        <w:snapToGrid/>
        <w:spacing w:before="0" w:after="0" w:line="540" w:lineRule="exact"/>
        <w:ind w:left="348" w:right="431" w:firstLine="480"/>
        <w:jc w:val="both"/>
        <w:textAlignment w:val="auto"/>
        <w:rPr>
          <w:sz w:val="24"/>
        </w:rPr>
      </w:pPr>
      <w:r>
        <w:rPr>
          <w:rFonts w:hint="eastAsia"/>
          <w:spacing w:val="-7"/>
          <w:sz w:val="24"/>
          <w:lang w:eastAsia="zh-CN"/>
        </w:rPr>
        <w:t>供应商</w:t>
      </w:r>
      <w:r>
        <w:rPr>
          <w:spacing w:val="-7"/>
          <w:sz w:val="24"/>
        </w:rPr>
        <w:t>不得以低于成本的报价参加投标，</w:t>
      </w:r>
      <w:r>
        <w:rPr>
          <w:rFonts w:hint="eastAsia"/>
          <w:spacing w:val="-7"/>
          <w:sz w:val="24"/>
          <w:lang w:eastAsia="zh-CN"/>
        </w:rPr>
        <w:t>供应商</w:t>
      </w:r>
      <w:r>
        <w:rPr>
          <w:spacing w:val="-7"/>
          <w:sz w:val="24"/>
        </w:rPr>
        <w:t>的投标报价明显低于其他供</w:t>
      </w:r>
      <w:r>
        <w:rPr>
          <w:spacing w:val="-6"/>
          <w:sz w:val="24"/>
        </w:rPr>
        <w:t>应商的报价，经谈判小组质询后不能在规定时间内说明理由，或说明理由经谈判小组</w:t>
      </w:r>
      <w:r>
        <w:rPr>
          <w:sz w:val="24"/>
        </w:rPr>
        <w:t>会认为不成立，则按无效标处理。</w:t>
      </w:r>
    </w:p>
    <w:p>
      <w:pPr>
        <w:pStyle w:val="5"/>
        <w:keepNext w:val="0"/>
        <w:keepLines w:val="0"/>
        <w:pageBreakBefore w:val="0"/>
        <w:widowControl w:val="0"/>
        <w:numPr>
          <w:ilvl w:val="0"/>
          <w:numId w:val="16"/>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谈判货币</w:t>
      </w:r>
    </w:p>
    <w:p>
      <w:pPr>
        <w:pStyle w:val="24"/>
        <w:keepNext w:val="0"/>
        <w:keepLines w:val="0"/>
        <w:pageBreakBefore w:val="0"/>
        <w:widowControl w:val="0"/>
        <w:numPr>
          <w:ilvl w:val="1"/>
          <w:numId w:val="16"/>
        </w:numPr>
        <w:tabs>
          <w:tab w:val="left" w:pos="1429"/>
        </w:tabs>
        <w:kinsoku/>
        <w:wordWrap/>
        <w:overflowPunct/>
        <w:topLinePunct w:val="0"/>
        <w:autoSpaceDE w:val="0"/>
        <w:autoSpaceDN w:val="0"/>
        <w:bidi w:val="0"/>
        <w:adjustRightInd/>
        <w:snapToGrid/>
        <w:spacing w:before="128" w:after="0" w:line="540" w:lineRule="exact"/>
        <w:ind w:left="1428" w:right="0" w:hanging="601"/>
        <w:jc w:val="left"/>
        <w:textAlignment w:val="auto"/>
        <w:rPr>
          <w:sz w:val="24"/>
        </w:rPr>
      </w:pPr>
      <w:r>
        <w:rPr>
          <w:sz w:val="24"/>
        </w:rPr>
        <w:t>供应商提供的服务一律以人民币报价。</w:t>
      </w:r>
    </w:p>
    <w:p>
      <w:pPr>
        <w:pStyle w:val="5"/>
        <w:keepNext w:val="0"/>
        <w:keepLines w:val="0"/>
        <w:pageBreakBefore w:val="0"/>
        <w:widowControl w:val="0"/>
        <w:numPr>
          <w:ilvl w:val="0"/>
          <w:numId w:val="16"/>
        </w:numPr>
        <w:tabs>
          <w:tab w:val="left" w:pos="1310"/>
        </w:tabs>
        <w:kinsoku/>
        <w:wordWrap/>
        <w:overflowPunct/>
        <w:topLinePunct w:val="0"/>
        <w:autoSpaceDE w:val="0"/>
        <w:autoSpaceDN w:val="0"/>
        <w:bidi w:val="0"/>
        <w:adjustRightInd/>
        <w:snapToGrid/>
        <w:spacing w:before="102" w:after="0" w:line="540" w:lineRule="exact"/>
        <w:ind w:left="1309" w:right="0" w:hanging="482"/>
        <w:jc w:val="left"/>
        <w:textAlignment w:val="auto"/>
      </w:pPr>
      <w:r>
        <w:t>谈判保证金：无。</w:t>
      </w:r>
    </w:p>
    <w:p>
      <w:pPr>
        <w:pStyle w:val="24"/>
        <w:keepNext w:val="0"/>
        <w:keepLines w:val="0"/>
        <w:pageBreakBefore w:val="0"/>
        <w:widowControl w:val="0"/>
        <w:numPr>
          <w:ilvl w:val="0"/>
          <w:numId w:val="16"/>
        </w:numPr>
        <w:tabs>
          <w:tab w:val="left" w:pos="1310"/>
        </w:tabs>
        <w:kinsoku/>
        <w:wordWrap/>
        <w:overflowPunct/>
        <w:topLinePunct w:val="0"/>
        <w:autoSpaceDE w:val="0"/>
        <w:autoSpaceDN w:val="0"/>
        <w:bidi w:val="0"/>
        <w:adjustRightInd/>
        <w:snapToGrid/>
        <w:spacing w:before="134" w:after="0" w:line="540" w:lineRule="exact"/>
        <w:ind w:left="1309" w:right="0" w:hanging="482"/>
        <w:jc w:val="left"/>
        <w:textAlignment w:val="auto"/>
        <w:rPr>
          <w:b/>
          <w:sz w:val="24"/>
        </w:rPr>
      </w:pPr>
      <w:r>
        <w:rPr>
          <w:b/>
          <w:sz w:val="24"/>
        </w:rPr>
        <w:t>谈判有效期</w:t>
      </w:r>
    </w:p>
    <w:p>
      <w:pPr>
        <w:pStyle w:val="24"/>
        <w:keepNext w:val="0"/>
        <w:keepLines w:val="0"/>
        <w:pageBreakBefore w:val="0"/>
        <w:widowControl w:val="0"/>
        <w:numPr>
          <w:ilvl w:val="1"/>
          <w:numId w:val="16"/>
        </w:numPr>
        <w:tabs>
          <w:tab w:val="left" w:pos="1429"/>
        </w:tabs>
        <w:kinsoku/>
        <w:wordWrap/>
        <w:overflowPunct/>
        <w:topLinePunct w:val="0"/>
        <w:autoSpaceDE w:val="0"/>
        <w:autoSpaceDN w:val="0"/>
        <w:bidi w:val="0"/>
        <w:adjustRightInd/>
        <w:snapToGrid/>
        <w:spacing w:before="132" w:after="0" w:line="540" w:lineRule="exact"/>
        <w:ind w:left="348" w:right="431" w:firstLine="480"/>
        <w:jc w:val="both"/>
        <w:textAlignment w:val="auto"/>
        <w:rPr>
          <w:sz w:val="24"/>
        </w:rPr>
      </w:pPr>
      <w:r>
        <w:rPr>
          <w:sz w:val="24"/>
        </w:rPr>
        <w:t>谈判有效期为谈判之日起九十（90）个日历日</w:t>
      </w:r>
      <w:r>
        <w:rPr>
          <w:spacing w:val="4"/>
          <w:sz w:val="24"/>
        </w:rPr>
        <w:t>（</w:t>
      </w:r>
      <w:r>
        <w:rPr>
          <w:sz w:val="24"/>
        </w:rPr>
        <w:t>成交供应商的谈判响应文件有效期与合同有效期一致</w:t>
      </w:r>
      <w:r>
        <w:rPr>
          <w:spacing w:val="-20"/>
          <w:sz w:val="24"/>
        </w:rPr>
        <w:t>）</w:t>
      </w:r>
      <w:r>
        <w:rPr>
          <w:spacing w:val="-5"/>
          <w:sz w:val="24"/>
        </w:rPr>
        <w:t>。供应商的谈判有效期比谈判文件规定短的将被视为非</w:t>
      </w:r>
      <w:r>
        <w:rPr>
          <w:sz w:val="24"/>
        </w:rPr>
        <w:t>响应性谈判而予以拒绝。</w:t>
      </w:r>
    </w:p>
    <w:p>
      <w:pPr>
        <w:pStyle w:val="24"/>
        <w:keepNext w:val="0"/>
        <w:keepLines w:val="0"/>
        <w:pageBreakBefore w:val="0"/>
        <w:widowControl w:val="0"/>
        <w:numPr>
          <w:ilvl w:val="1"/>
          <w:numId w:val="16"/>
        </w:numPr>
        <w:tabs>
          <w:tab w:val="left" w:pos="1429"/>
        </w:tabs>
        <w:kinsoku/>
        <w:wordWrap/>
        <w:overflowPunct/>
        <w:topLinePunct w:val="0"/>
        <w:autoSpaceDE w:val="0"/>
        <w:autoSpaceDN w:val="0"/>
        <w:bidi w:val="0"/>
        <w:adjustRightInd/>
        <w:snapToGrid/>
        <w:spacing w:before="1" w:after="0" w:line="540" w:lineRule="exact"/>
        <w:ind w:left="348" w:right="433" w:firstLine="480"/>
        <w:jc w:val="both"/>
        <w:textAlignment w:val="auto"/>
        <w:rPr>
          <w:sz w:val="24"/>
        </w:rPr>
      </w:pPr>
      <w:r>
        <w:rPr>
          <w:sz w:val="24"/>
        </w:rPr>
        <w:t>在特殊情况下，在原谈判有效期期满之前，招标采购单位可征得供应商同意延长谈判有效期。这种要求与答复均应为书面形式提交。</w:t>
      </w:r>
    </w:p>
    <w:p>
      <w:pPr>
        <w:pStyle w:val="5"/>
        <w:keepNext w:val="0"/>
        <w:keepLines w:val="0"/>
        <w:pageBreakBefore w:val="0"/>
        <w:widowControl w:val="0"/>
        <w:numPr>
          <w:ilvl w:val="0"/>
          <w:numId w:val="16"/>
        </w:numPr>
        <w:tabs>
          <w:tab w:val="left" w:pos="1310"/>
        </w:tabs>
        <w:kinsoku/>
        <w:wordWrap/>
        <w:overflowPunct/>
        <w:topLinePunct w:val="0"/>
        <w:autoSpaceDE w:val="0"/>
        <w:autoSpaceDN w:val="0"/>
        <w:bidi w:val="0"/>
        <w:adjustRightInd/>
        <w:snapToGrid/>
        <w:spacing w:before="1" w:after="0" w:line="540" w:lineRule="exact"/>
        <w:ind w:left="1309" w:right="0" w:hanging="482"/>
        <w:jc w:val="left"/>
        <w:textAlignment w:val="auto"/>
      </w:pPr>
      <w:r>
        <w:t>谈判响应文件的制作和签署</w:t>
      </w:r>
    </w:p>
    <w:p>
      <w:pPr>
        <w:pStyle w:val="24"/>
        <w:keepNext w:val="0"/>
        <w:keepLines w:val="0"/>
        <w:pageBreakBefore w:val="0"/>
        <w:widowControl w:val="0"/>
        <w:numPr>
          <w:ilvl w:val="1"/>
          <w:numId w:val="16"/>
        </w:numPr>
        <w:tabs>
          <w:tab w:val="left" w:pos="1310"/>
        </w:tabs>
        <w:kinsoku/>
        <w:wordWrap/>
        <w:overflowPunct/>
        <w:topLinePunct w:val="0"/>
        <w:autoSpaceDE w:val="0"/>
        <w:autoSpaceDN w:val="0"/>
        <w:bidi w:val="0"/>
        <w:adjustRightInd/>
        <w:snapToGrid/>
        <w:spacing w:before="132" w:after="0" w:line="540" w:lineRule="exact"/>
        <w:ind w:left="348" w:right="431" w:firstLine="480"/>
        <w:jc w:val="left"/>
        <w:textAlignment w:val="auto"/>
        <w:rPr>
          <w:sz w:val="24"/>
        </w:rPr>
      </w:pPr>
      <w:r>
        <w:rPr>
          <w:spacing w:val="-4"/>
          <w:sz w:val="24"/>
        </w:rPr>
        <w:t>为确保采购项目顺利开展，本项目采用电子投标文件的方式。供应商在陕西</w:t>
      </w:r>
      <w:r>
        <w:rPr>
          <w:sz w:val="24"/>
        </w:rPr>
        <w:t>省公共资源交易网上传招标文件中规定的电子标书格式。</w:t>
      </w:r>
    </w:p>
    <w:p>
      <w:pPr>
        <w:pStyle w:val="24"/>
        <w:keepNext w:val="0"/>
        <w:keepLines w:val="0"/>
        <w:pageBreakBefore w:val="0"/>
        <w:widowControl w:val="0"/>
        <w:numPr>
          <w:ilvl w:val="1"/>
          <w:numId w:val="16"/>
        </w:numPr>
        <w:tabs>
          <w:tab w:val="left" w:pos="1310"/>
        </w:tabs>
        <w:kinsoku/>
        <w:wordWrap/>
        <w:overflowPunct/>
        <w:topLinePunct w:val="0"/>
        <w:autoSpaceDE w:val="0"/>
        <w:autoSpaceDN w:val="0"/>
        <w:bidi w:val="0"/>
        <w:adjustRightInd/>
        <w:snapToGrid/>
        <w:spacing w:before="1" w:after="0" w:line="540" w:lineRule="exact"/>
        <w:ind w:left="348" w:right="428" w:firstLine="480"/>
        <w:jc w:val="both"/>
        <w:textAlignment w:val="auto"/>
        <w:rPr>
          <w:sz w:val="24"/>
        </w:rPr>
      </w:pPr>
      <w:r>
        <w:rPr>
          <w:rFonts w:hint="eastAsia"/>
          <w:spacing w:val="-5"/>
          <w:sz w:val="24"/>
          <w:lang w:val="en-US" w:eastAsia="zh-CN"/>
        </w:rPr>
        <w:t xml:space="preserve"> </w:t>
      </w:r>
      <w:r>
        <w:rPr>
          <w:spacing w:val="-5"/>
          <w:sz w:val="24"/>
        </w:rPr>
        <w:t>编制电子投标文件时，应使用最新发布的电子招标文件及专用制作工具进行</w:t>
      </w:r>
      <w:r>
        <w:rPr>
          <w:spacing w:val="-4"/>
          <w:sz w:val="24"/>
        </w:rPr>
        <w:t>编制。并使用数字认证证书</w:t>
      </w:r>
      <w:r>
        <w:rPr>
          <w:sz w:val="24"/>
        </w:rPr>
        <w:t>（CA锁</w:t>
      </w:r>
      <w:r>
        <w:rPr>
          <w:spacing w:val="-8"/>
          <w:sz w:val="24"/>
        </w:rPr>
        <w:t>）</w:t>
      </w:r>
      <w:r>
        <w:rPr>
          <w:spacing w:val="-3"/>
          <w:sz w:val="24"/>
        </w:rPr>
        <w:t>对电子投标文件进行签署、加密、递交及开标时</w:t>
      </w:r>
      <w:r>
        <w:rPr>
          <w:sz w:val="24"/>
        </w:rPr>
        <w:t>解密等相关操作。</w:t>
      </w:r>
    </w:p>
    <w:p>
      <w:pPr>
        <w:pStyle w:val="24"/>
        <w:keepNext w:val="0"/>
        <w:keepLines w:val="0"/>
        <w:pageBreakBefore w:val="0"/>
        <w:widowControl w:val="0"/>
        <w:numPr>
          <w:ilvl w:val="0"/>
          <w:numId w:val="17"/>
        </w:numPr>
        <w:tabs>
          <w:tab w:val="left" w:pos="1430"/>
        </w:tabs>
        <w:kinsoku/>
        <w:wordWrap/>
        <w:overflowPunct/>
        <w:topLinePunct w:val="0"/>
        <w:autoSpaceDE w:val="0"/>
        <w:autoSpaceDN w:val="0"/>
        <w:bidi w:val="0"/>
        <w:adjustRightInd/>
        <w:snapToGrid/>
        <w:spacing w:before="1" w:after="0" w:line="540" w:lineRule="exact"/>
        <w:ind w:left="1429" w:right="0" w:hanging="602"/>
        <w:jc w:val="left"/>
        <w:textAlignment w:val="auto"/>
        <w:rPr>
          <w:sz w:val="24"/>
        </w:rPr>
      </w:pPr>
      <w:r>
        <w:rPr>
          <w:sz w:val="24"/>
        </w:rPr>
        <w:t>电子招标文件下载</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left="348" w:right="433" w:firstLine="480"/>
        <w:textAlignment w:val="auto"/>
      </w:pPr>
      <w:r>
        <w:t>供应商登录全国公共资源交易平台（陕西省）网站[电子交易平台-企业端]后， 在[我的项目]中点击“项目流程-交易文件下载”下载电子招标文件（*.SXSZF）;</w:t>
      </w:r>
    </w:p>
    <w:p>
      <w:pPr>
        <w:pStyle w:val="9"/>
        <w:keepNext w:val="0"/>
        <w:keepLines w:val="0"/>
        <w:pageBreakBefore w:val="0"/>
        <w:widowControl w:val="0"/>
        <w:kinsoku/>
        <w:wordWrap/>
        <w:overflowPunct/>
        <w:topLinePunct w:val="0"/>
        <w:autoSpaceDE w:val="0"/>
        <w:autoSpaceDN w:val="0"/>
        <w:bidi w:val="0"/>
        <w:adjustRightInd/>
        <w:snapToGrid/>
        <w:spacing w:before="2" w:line="540" w:lineRule="exact"/>
        <w:ind w:left="348" w:right="433" w:firstLine="480"/>
        <w:jc w:val="both"/>
        <w:textAlignment w:val="auto"/>
      </w:pPr>
      <w:r>
        <w:t>注意：该项目如有变更文件，则应点击“项目流程&gt;答疑文件下载”下载更新后的电子招标文件（*.SXSCF），使用旧版电子招标文件制作的电子投标文件，系统将拒绝接收。</w:t>
      </w:r>
    </w:p>
    <w:p>
      <w:pPr>
        <w:pStyle w:val="24"/>
        <w:keepNext w:val="0"/>
        <w:keepLines w:val="0"/>
        <w:pageBreakBefore w:val="0"/>
        <w:widowControl w:val="0"/>
        <w:numPr>
          <w:ilvl w:val="0"/>
          <w:numId w:val="17"/>
        </w:numPr>
        <w:tabs>
          <w:tab w:val="left" w:pos="1430"/>
        </w:tabs>
        <w:kinsoku/>
        <w:wordWrap/>
        <w:overflowPunct/>
        <w:topLinePunct w:val="0"/>
        <w:autoSpaceDE w:val="0"/>
        <w:autoSpaceDN w:val="0"/>
        <w:bidi w:val="0"/>
        <w:adjustRightInd/>
        <w:snapToGrid/>
        <w:spacing w:before="1" w:after="0" w:line="540" w:lineRule="exact"/>
        <w:ind w:left="1429" w:right="0" w:hanging="602"/>
        <w:jc w:val="left"/>
        <w:textAlignment w:val="auto"/>
        <w:rPr>
          <w:sz w:val="24"/>
        </w:rPr>
      </w:pPr>
      <w:r>
        <w:rPr>
          <w:sz w:val="24"/>
        </w:rPr>
        <w:t>电子招标文件需要使用专用软件打开、浏览</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left="348" w:right="311" w:firstLine="480"/>
        <w:textAlignment w:val="auto"/>
      </w:pPr>
      <w:r>
        <w:t>供应商登录全国公共资源交易平台（陕西省）网站[服务指南-下载专区]免费下</w:t>
      </w:r>
      <w:r>
        <w:rPr>
          <w:spacing w:val="-3"/>
        </w:rPr>
        <w:t>载《陕西省公共资源交易平台政府采购电子标书制作工具</w:t>
      </w:r>
      <w:r>
        <w:t>(</w:t>
      </w:r>
      <w:r>
        <w:rPr>
          <w:rFonts w:hint="eastAsia"/>
        </w:rPr>
        <w:t>V8.0.1.01</w:t>
      </w:r>
      <w:r>
        <w:t>)</w:t>
      </w:r>
      <w:r>
        <w:rPr>
          <w:spacing w:val="-5"/>
        </w:rPr>
        <w:t>》，并升级至最</w:t>
      </w:r>
      <w:r>
        <w:rPr>
          <w:spacing w:val="-7"/>
        </w:rPr>
        <w:t>新版本，使用该客户端可以打开电子招标文件。软件操作手册详见全国公共资源交易</w:t>
      </w:r>
      <w:r>
        <w:rPr>
          <w:spacing w:val="-9"/>
        </w:rPr>
        <w:t>平台</w:t>
      </w:r>
      <w:r>
        <w:t>（陕西省</w:t>
      </w:r>
      <w:r>
        <w:rPr>
          <w:spacing w:val="-10"/>
        </w:rPr>
        <w:t>）</w:t>
      </w:r>
      <w:r>
        <w:rPr>
          <w:spacing w:val="-2"/>
        </w:rPr>
        <w:t>网站[服务指南-下载专区]中的《陕西省公共资源交易</w:t>
      </w:r>
      <w:r>
        <w:t>（政府采购类</w:t>
      </w:r>
      <w:r>
        <w:rPr>
          <w:spacing w:val="-15"/>
        </w:rPr>
        <w:t xml:space="preserve">） </w:t>
      </w:r>
      <w:r>
        <w:t>投标文件制作软件操作手册》；</w:t>
      </w:r>
    </w:p>
    <w:p>
      <w:pPr>
        <w:pStyle w:val="24"/>
        <w:keepNext w:val="0"/>
        <w:keepLines w:val="0"/>
        <w:pageBreakBefore w:val="0"/>
        <w:widowControl w:val="0"/>
        <w:numPr>
          <w:ilvl w:val="0"/>
          <w:numId w:val="17"/>
        </w:numPr>
        <w:tabs>
          <w:tab w:val="left" w:pos="1430"/>
        </w:tabs>
        <w:kinsoku/>
        <w:wordWrap/>
        <w:overflowPunct/>
        <w:topLinePunct w:val="0"/>
        <w:autoSpaceDE w:val="0"/>
        <w:autoSpaceDN w:val="0"/>
        <w:bidi w:val="0"/>
        <w:adjustRightInd/>
        <w:snapToGrid/>
        <w:spacing w:before="3" w:after="0" w:line="540" w:lineRule="exact"/>
        <w:ind w:left="1429" w:right="0" w:hanging="602"/>
        <w:jc w:val="left"/>
        <w:textAlignment w:val="auto"/>
        <w:rPr>
          <w:sz w:val="24"/>
        </w:rPr>
      </w:pPr>
      <w:r>
        <w:rPr>
          <w:sz w:val="24"/>
        </w:rPr>
        <w:t>制作电子投标文件</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left="828"/>
        <w:textAlignment w:val="auto"/>
      </w:pPr>
      <w:r>
        <w:t>注：陕西省公共资源交易平台政府采购电子标书制作工具</w:t>
      </w:r>
    </w:p>
    <w:p>
      <w:pPr>
        <w:pStyle w:val="9"/>
        <w:keepNext w:val="0"/>
        <w:keepLines w:val="0"/>
        <w:pageBreakBefore w:val="0"/>
        <w:widowControl w:val="0"/>
        <w:kinsoku/>
        <w:wordWrap/>
        <w:overflowPunct/>
        <w:topLinePunct w:val="0"/>
        <w:autoSpaceDE w:val="0"/>
        <w:autoSpaceDN w:val="0"/>
        <w:bidi w:val="0"/>
        <w:adjustRightInd/>
        <w:snapToGrid/>
        <w:spacing w:before="132" w:line="540" w:lineRule="exact"/>
        <w:ind w:left="348" w:right="431" w:firstLine="480"/>
        <w:jc w:val="both"/>
        <w:textAlignment w:val="auto"/>
      </w:pPr>
      <w:r>
        <w:rPr>
          <w:spacing w:val="-1"/>
        </w:rPr>
        <w:t>（</w:t>
      </w:r>
      <w:r>
        <w:rPr>
          <w:rFonts w:hint="eastAsia"/>
          <w:spacing w:val="-1"/>
        </w:rPr>
        <w:t>V8.0.1.01</w:t>
      </w:r>
      <w:r>
        <w:rPr>
          <w:spacing w:val="-1"/>
        </w:rPr>
        <w:t>）下载地址：</w:t>
      </w:r>
      <w:r>
        <w:fldChar w:fldCharType="begin"/>
      </w:r>
      <w:r>
        <w:instrText xml:space="preserve"> HYPERLINK "http://www.sxggzyjy.cn/fwzn/004003/20180827/c8c8" \h </w:instrText>
      </w:r>
      <w:r>
        <w:fldChar w:fldCharType="separate"/>
      </w:r>
      <w:r>
        <w:rPr>
          <w:spacing w:val="-1"/>
        </w:rPr>
        <w:t>http://www.sxggzyjy.cn/fwzn/004003/20180827/c8c8</w:t>
      </w:r>
      <w:r>
        <w:rPr>
          <w:spacing w:val="-1"/>
        </w:rPr>
        <w:fldChar w:fldCharType="end"/>
      </w:r>
      <w:r>
        <w:rPr>
          <w:spacing w:val="-1"/>
        </w:rPr>
        <w:t xml:space="preserve"> </w:t>
      </w:r>
      <w:r>
        <w:t>fb15-a7cc-4011-a244-806289d7cf3b.html电子投标文件同样需要使用上述软件进行</w:t>
      </w:r>
      <w:r>
        <w:rPr>
          <w:spacing w:val="-7"/>
        </w:rPr>
        <w:t>编制。在编制过程中，如有技术性问题，请先翻阅操作手册或致电软件开发商，技术</w:t>
      </w:r>
      <w:r>
        <w:t>支持热线：4009280095、4009980000；</w:t>
      </w:r>
    </w:p>
    <w:p>
      <w:pPr>
        <w:pStyle w:val="5"/>
        <w:keepNext w:val="0"/>
        <w:keepLines w:val="0"/>
        <w:pageBreakBefore w:val="0"/>
        <w:widowControl w:val="0"/>
        <w:kinsoku/>
        <w:wordWrap/>
        <w:overflowPunct/>
        <w:topLinePunct w:val="0"/>
        <w:autoSpaceDE w:val="0"/>
        <w:autoSpaceDN w:val="0"/>
        <w:bidi w:val="0"/>
        <w:adjustRightInd/>
        <w:snapToGrid/>
        <w:spacing w:before="102" w:line="540" w:lineRule="exact"/>
        <w:ind w:left="800" w:right="875"/>
        <w:jc w:val="center"/>
        <w:textAlignment w:val="auto"/>
      </w:pPr>
      <w:bookmarkStart w:id="13" w:name="四、谈判响应文件的递交"/>
      <w:bookmarkEnd w:id="13"/>
      <w:r>
        <w:t>四、谈判响应文件的递交</w:t>
      </w:r>
    </w:p>
    <w:p>
      <w:pPr>
        <w:pStyle w:val="9"/>
        <w:keepNext w:val="0"/>
        <w:keepLines w:val="0"/>
        <w:pageBreakBefore w:val="0"/>
        <w:widowControl w:val="0"/>
        <w:kinsoku/>
        <w:wordWrap/>
        <w:overflowPunct/>
        <w:topLinePunct w:val="0"/>
        <w:autoSpaceDE w:val="0"/>
        <w:autoSpaceDN w:val="0"/>
        <w:bidi w:val="0"/>
        <w:adjustRightInd/>
        <w:snapToGrid/>
        <w:spacing w:before="8" w:line="540" w:lineRule="exact"/>
        <w:textAlignment w:val="auto"/>
        <w:rPr>
          <w:b/>
          <w:sz w:val="22"/>
        </w:rPr>
      </w:pPr>
    </w:p>
    <w:p>
      <w:pPr>
        <w:pStyle w:val="24"/>
        <w:keepNext w:val="0"/>
        <w:keepLines w:val="0"/>
        <w:pageBreakBefore w:val="0"/>
        <w:widowControl w:val="0"/>
        <w:numPr>
          <w:ilvl w:val="1"/>
          <w:numId w:val="18"/>
        </w:numPr>
        <w:tabs>
          <w:tab w:val="left" w:pos="1132"/>
        </w:tabs>
        <w:kinsoku/>
        <w:wordWrap/>
        <w:overflowPunct/>
        <w:topLinePunct w:val="0"/>
        <w:autoSpaceDE w:val="0"/>
        <w:autoSpaceDN w:val="0"/>
        <w:bidi w:val="0"/>
        <w:adjustRightInd/>
        <w:snapToGrid/>
        <w:spacing w:before="0" w:after="0" w:line="540" w:lineRule="exact"/>
        <w:ind w:left="1131" w:right="0" w:hanging="544"/>
        <w:jc w:val="left"/>
        <w:textAlignment w:val="auto"/>
        <w:rPr>
          <w:b/>
          <w:sz w:val="24"/>
        </w:rPr>
      </w:pPr>
      <w:r>
        <w:rPr>
          <w:b/>
          <w:sz w:val="24"/>
        </w:rPr>
        <w:t>电子谈判响应文件递交与解密</w:t>
      </w:r>
    </w:p>
    <w:p>
      <w:pPr>
        <w:pStyle w:val="24"/>
        <w:keepNext w:val="0"/>
        <w:keepLines w:val="0"/>
        <w:pageBreakBefore w:val="0"/>
        <w:widowControl w:val="0"/>
        <w:numPr>
          <w:ilvl w:val="2"/>
          <w:numId w:val="18"/>
        </w:numPr>
        <w:tabs>
          <w:tab w:val="left" w:pos="1489"/>
        </w:tabs>
        <w:kinsoku/>
        <w:wordWrap/>
        <w:overflowPunct/>
        <w:topLinePunct w:val="0"/>
        <w:autoSpaceDE w:val="0"/>
        <w:autoSpaceDN w:val="0"/>
        <w:bidi w:val="0"/>
        <w:adjustRightInd/>
        <w:snapToGrid/>
        <w:spacing w:before="132" w:after="0" w:line="540" w:lineRule="exact"/>
        <w:ind w:left="1488" w:right="0" w:hanging="661"/>
        <w:jc w:val="both"/>
        <w:textAlignment w:val="auto"/>
        <w:rPr>
          <w:sz w:val="24"/>
        </w:rPr>
      </w:pPr>
      <w:r>
        <w:rPr>
          <w:sz w:val="24"/>
        </w:rPr>
        <w:t>电子文件递交</w:t>
      </w:r>
    </w:p>
    <w:p>
      <w:pPr>
        <w:pStyle w:val="9"/>
        <w:keepNext w:val="0"/>
        <w:keepLines w:val="0"/>
        <w:pageBreakBefore w:val="0"/>
        <w:widowControl w:val="0"/>
        <w:kinsoku/>
        <w:wordWrap/>
        <w:overflowPunct/>
        <w:topLinePunct w:val="0"/>
        <w:autoSpaceDE w:val="0"/>
        <w:autoSpaceDN w:val="0"/>
        <w:bidi w:val="0"/>
        <w:adjustRightInd/>
        <w:snapToGrid/>
        <w:spacing w:before="141" w:line="540" w:lineRule="exact"/>
        <w:ind w:left="348" w:right="395" w:firstLine="480"/>
        <w:jc w:val="both"/>
        <w:textAlignment w:val="auto"/>
      </w:pPr>
      <w:r>
        <w:rPr>
          <w:spacing w:val="3"/>
        </w:rPr>
        <w:t>电子谈判响应文件可于提交谈判响应文件截止时间前任意时段登录全国公共资源交易平台（陕西省）网站</w:t>
      </w:r>
      <w:r>
        <w:rPr>
          <w:rFonts w:ascii="Times New Roman" w:hAnsi="Times New Roman" w:eastAsia="Times New Roman"/>
          <w:spacing w:val="3"/>
        </w:rPr>
        <w:t>[</w:t>
      </w:r>
      <w:r>
        <w:rPr>
          <w:spacing w:val="3"/>
        </w:rPr>
        <w:t>电子交易平台</w:t>
      </w:r>
      <w:r>
        <w:rPr>
          <w:rFonts w:ascii="Times New Roman" w:hAnsi="Times New Roman" w:eastAsia="Times New Roman"/>
          <w:spacing w:val="3"/>
        </w:rPr>
        <w:t>-</w:t>
      </w:r>
      <w:r>
        <w:rPr>
          <w:spacing w:val="3"/>
        </w:rPr>
        <w:t>企业端</w:t>
      </w:r>
      <w:r>
        <w:rPr>
          <w:rFonts w:ascii="Times New Roman" w:hAnsi="Times New Roman" w:eastAsia="Times New Roman"/>
          <w:spacing w:val="3"/>
        </w:rPr>
        <w:t>]</w:t>
      </w:r>
      <w:r>
        <w:rPr>
          <w:spacing w:val="1"/>
        </w:rPr>
        <w:t>进行提交，逾期系统将拒绝接收。</w:t>
      </w:r>
      <w:r>
        <w:rPr>
          <w:spacing w:val="-2"/>
        </w:rPr>
        <w:t>提交时，</w:t>
      </w:r>
      <w:r>
        <w:rPr>
          <w:rFonts w:hint="eastAsia"/>
          <w:spacing w:val="-2"/>
          <w:lang w:eastAsia="zh-CN"/>
        </w:rPr>
        <w:t>供应商</w:t>
      </w:r>
      <w:r>
        <w:rPr>
          <w:spacing w:val="-2"/>
        </w:rPr>
        <w:t>应登录全国公共资源交易中心平台</w:t>
      </w:r>
      <w:r>
        <w:t>（陕西省</w:t>
      </w:r>
      <w:r>
        <w:rPr>
          <w:spacing w:val="-3"/>
        </w:rPr>
        <w:t>），</w:t>
      </w:r>
      <w:r>
        <w:t>选择</w:t>
      </w:r>
      <w:r>
        <w:rPr>
          <w:rFonts w:ascii="Times New Roman" w:hAnsi="Times New Roman" w:eastAsia="Times New Roman"/>
        </w:rPr>
        <w:t>[</w:t>
      </w:r>
      <w:r>
        <w:t>“首页</w:t>
      </w:r>
      <w:r>
        <w:rPr>
          <w:rFonts w:ascii="Times New Roman" w:hAnsi="Times New Roman" w:eastAsia="Times New Roman"/>
        </w:rPr>
        <w:t>&gt;</w:t>
      </w:r>
      <w:r>
        <w:t>电子交易平台</w:t>
      </w:r>
      <w:r>
        <w:rPr>
          <w:rFonts w:ascii="Times New Roman" w:hAnsi="Times New Roman" w:eastAsia="Times New Roman"/>
        </w:rPr>
        <w:t>&gt;</w:t>
      </w:r>
      <w:r>
        <w:t>企业端</w:t>
      </w:r>
      <w:r>
        <w:rPr>
          <w:rFonts w:ascii="Times New Roman" w:hAnsi="Times New Roman" w:eastAsia="Times New Roman"/>
        </w:rPr>
        <w:t>&gt;</w:t>
      </w:r>
      <w:r>
        <w:rPr>
          <w:spacing w:val="-3"/>
        </w:rPr>
        <w:t>我的项目”</w:t>
      </w:r>
      <w:r>
        <w:rPr>
          <w:rFonts w:ascii="Times New Roman" w:hAnsi="Times New Roman" w:eastAsia="Times New Roman"/>
          <w:spacing w:val="-15"/>
        </w:rPr>
        <w:t>]</w:t>
      </w:r>
      <w:r>
        <w:rPr>
          <w:spacing w:val="-6"/>
        </w:rPr>
        <w:t>，点击</w:t>
      </w:r>
      <w:r>
        <w:rPr>
          <w:rFonts w:ascii="Times New Roman" w:hAnsi="Times New Roman" w:eastAsia="Times New Roman"/>
        </w:rPr>
        <w:t>[</w:t>
      </w:r>
      <w:r>
        <w:t>项目流程</w:t>
      </w:r>
      <w:r>
        <w:rPr>
          <w:rFonts w:ascii="Times New Roman" w:hAnsi="Times New Roman" w:eastAsia="Times New Roman"/>
          <w:spacing w:val="-12"/>
        </w:rPr>
        <w:t>]</w:t>
      </w:r>
      <w:r>
        <w:rPr>
          <w:spacing w:val="-3"/>
        </w:rPr>
        <w:t>，在打开的</w:t>
      </w:r>
      <w:r>
        <w:rPr>
          <w:rFonts w:ascii="Times New Roman" w:hAnsi="Times New Roman" w:eastAsia="Times New Roman"/>
        </w:rPr>
        <w:t>[</w:t>
      </w:r>
      <w:r>
        <w:t>项目管理</w:t>
      </w:r>
      <w:r>
        <w:rPr>
          <w:rFonts w:ascii="Times New Roman" w:hAnsi="Times New Roman" w:eastAsia="Times New Roman"/>
        </w:rPr>
        <w:t>]</w:t>
      </w:r>
      <w:r>
        <w:t>对话框中选择</w:t>
      </w:r>
      <w:r>
        <w:rPr>
          <w:rFonts w:ascii="Times New Roman" w:hAnsi="Times New Roman" w:eastAsia="Times New Roman"/>
        </w:rPr>
        <w:t>[</w:t>
      </w:r>
      <w:r>
        <w:t>上传响应文件</w:t>
      </w:r>
      <w:r>
        <w:rPr>
          <w:rFonts w:ascii="Times New Roman" w:hAnsi="Times New Roman" w:eastAsia="Times New Roman"/>
          <w:spacing w:val="-6"/>
        </w:rPr>
        <w:t>]</w:t>
      </w:r>
      <w:r>
        <w:rPr>
          <w:spacing w:val="-3"/>
        </w:rPr>
        <w:t>，上传加密的电子谈判响应文件（</w:t>
      </w:r>
      <w:r>
        <w:rPr>
          <w:rFonts w:ascii="Times New Roman" w:hAnsi="Times New Roman" w:eastAsia="Times New Roman"/>
          <w:spacing w:val="-3"/>
        </w:rPr>
        <w:t>*.SXSTF</w:t>
      </w:r>
      <w:r>
        <w:rPr>
          <w:spacing w:val="-3"/>
        </w:rPr>
        <w:t>）</w:t>
      </w:r>
      <w:r>
        <w:rPr>
          <w:spacing w:val="-4"/>
        </w:rPr>
        <w:t>，上传成功后，电子化平台将予以记录。</w:t>
      </w:r>
    </w:p>
    <w:p>
      <w:pPr>
        <w:pStyle w:val="24"/>
        <w:keepNext w:val="0"/>
        <w:keepLines w:val="0"/>
        <w:pageBreakBefore w:val="0"/>
        <w:widowControl w:val="0"/>
        <w:numPr>
          <w:ilvl w:val="2"/>
          <w:numId w:val="18"/>
        </w:numPr>
        <w:tabs>
          <w:tab w:val="left" w:pos="1489"/>
        </w:tabs>
        <w:kinsoku/>
        <w:wordWrap/>
        <w:overflowPunct/>
        <w:topLinePunct w:val="0"/>
        <w:autoSpaceDE w:val="0"/>
        <w:autoSpaceDN w:val="0"/>
        <w:bidi w:val="0"/>
        <w:adjustRightInd/>
        <w:snapToGrid/>
        <w:spacing w:before="6" w:after="0" w:line="540" w:lineRule="exact"/>
        <w:ind w:left="1488" w:right="0" w:hanging="661"/>
        <w:jc w:val="both"/>
        <w:textAlignment w:val="auto"/>
        <w:rPr>
          <w:sz w:val="24"/>
        </w:rPr>
      </w:pPr>
      <w:r>
        <w:rPr>
          <w:sz w:val="24"/>
        </w:rPr>
        <w:t>电子文件的开启和解密</w:t>
      </w:r>
    </w:p>
    <w:p>
      <w:pPr>
        <w:pStyle w:val="9"/>
        <w:keepNext w:val="0"/>
        <w:keepLines w:val="0"/>
        <w:pageBreakBefore w:val="0"/>
        <w:widowControl w:val="0"/>
        <w:kinsoku/>
        <w:wordWrap/>
        <w:overflowPunct/>
        <w:topLinePunct w:val="0"/>
        <w:autoSpaceDE w:val="0"/>
        <w:autoSpaceDN w:val="0"/>
        <w:bidi w:val="0"/>
        <w:adjustRightInd/>
        <w:snapToGrid/>
        <w:spacing w:before="142" w:line="540" w:lineRule="exact"/>
        <w:ind w:left="348" w:right="433" w:firstLine="480"/>
        <w:jc w:val="both"/>
        <w:textAlignment w:val="auto"/>
      </w:pPr>
      <w:r>
        <w:t>开标时，供应商须使用电子投标文件加密时所用的数字认证证书（</w:t>
      </w:r>
      <w:r>
        <w:rPr>
          <w:rFonts w:ascii="Times New Roman" w:eastAsia="Times New Roman"/>
        </w:rPr>
        <w:t xml:space="preserve">CA </w:t>
      </w:r>
      <w:r>
        <w:t>锁）在自备电脑上自行远程解密电子投标文件，由电子交易系统进行自动唱标。</w:t>
      </w:r>
    </w:p>
    <w:p>
      <w:pPr>
        <w:pStyle w:val="24"/>
        <w:keepNext w:val="0"/>
        <w:keepLines w:val="0"/>
        <w:pageBreakBefore w:val="0"/>
        <w:widowControl w:val="0"/>
        <w:numPr>
          <w:ilvl w:val="2"/>
          <w:numId w:val="18"/>
        </w:numPr>
        <w:tabs>
          <w:tab w:val="left" w:pos="1489"/>
        </w:tabs>
        <w:kinsoku/>
        <w:wordWrap/>
        <w:overflowPunct/>
        <w:topLinePunct w:val="0"/>
        <w:autoSpaceDE w:val="0"/>
        <w:autoSpaceDN w:val="0"/>
        <w:bidi w:val="0"/>
        <w:adjustRightInd/>
        <w:snapToGrid/>
        <w:spacing w:before="0" w:after="0" w:line="540" w:lineRule="exact"/>
        <w:ind w:left="348" w:right="433" w:firstLine="480"/>
        <w:jc w:val="both"/>
        <w:textAlignment w:val="auto"/>
        <w:rPr>
          <w:sz w:val="24"/>
        </w:rPr>
      </w:pPr>
      <w:r>
        <w:rPr>
          <w:sz w:val="24"/>
        </w:rPr>
        <w:t>系统默认解密时长为</w:t>
      </w:r>
      <w:r>
        <w:rPr>
          <w:rFonts w:ascii="Times New Roman" w:eastAsia="Times New Roman"/>
          <w:sz w:val="24"/>
        </w:rPr>
        <w:t>20</w:t>
      </w:r>
      <w:r>
        <w:rPr>
          <w:rFonts w:ascii="Times New Roman" w:eastAsia="Times New Roman"/>
          <w:spacing w:val="7"/>
          <w:sz w:val="24"/>
        </w:rPr>
        <w:t xml:space="preserve"> </w:t>
      </w:r>
      <w:r>
        <w:rPr>
          <w:spacing w:val="-1"/>
          <w:sz w:val="24"/>
        </w:rPr>
        <w:t>分钟，投标单位需在解密时间规定内完成标书解</w:t>
      </w:r>
      <w:r>
        <w:rPr>
          <w:sz w:val="24"/>
        </w:rPr>
        <w:t>密。所有投标单位解密完成后由开标人员将响应文件导入开评标系统。</w:t>
      </w:r>
    </w:p>
    <w:p>
      <w:pPr>
        <w:pStyle w:val="5"/>
        <w:keepNext w:val="0"/>
        <w:keepLines w:val="0"/>
        <w:pageBreakBefore w:val="0"/>
        <w:widowControl w:val="0"/>
        <w:numPr>
          <w:ilvl w:val="1"/>
          <w:numId w:val="19"/>
        </w:numPr>
        <w:tabs>
          <w:tab w:val="left" w:pos="1010"/>
        </w:tabs>
        <w:kinsoku/>
        <w:wordWrap/>
        <w:overflowPunct/>
        <w:topLinePunct w:val="0"/>
        <w:autoSpaceDE w:val="0"/>
        <w:autoSpaceDN w:val="0"/>
        <w:bidi w:val="0"/>
        <w:adjustRightInd/>
        <w:snapToGrid/>
        <w:spacing w:before="0" w:after="0" w:line="540" w:lineRule="exact"/>
        <w:ind w:left="1009" w:right="0" w:hanging="662"/>
        <w:jc w:val="left"/>
        <w:textAlignment w:val="auto"/>
      </w:pPr>
      <w:r>
        <w:t>竞争性谈判响应文件有效性</w:t>
      </w:r>
    </w:p>
    <w:p>
      <w:pPr>
        <w:pStyle w:val="24"/>
        <w:keepNext w:val="0"/>
        <w:keepLines w:val="0"/>
        <w:pageBreakBefore w:val="0"/>
        <w:widowControl w:val="0"/>
        <w:numPr>
          <w:ilvl w:val="2"/>
          <w:numId w:val="19"/>
        </w:numPr>
        <w:tabs>
          <w:tab w:val="left" w:pos="1549"/>
        </w:tabs>
        <w:kinsoku/>
        <w:wordWrap/>
        <w:overflowPunct/>
        <w:topLinePunct w:val="0"/>
        <w:autoSpaceDE w:val="0"/>
        <w:autoSpaceDN w:val="0"/>
        <w:bidi w:val="0"/>
        <w:adjustRightInd/>
        <w:snapToGrid/>
        <w:spacing w:before="127" w:after="0" w:line="540" w:lineRule="exact"/>
        <w:ind w:left="1548" w:right="0" w:hanging="721"/>
        <w:jc w:val="left"/>
        <w:textAlignment w:val="auto"/>
        <w:rPr>
          <w:rFonts w:ascii="Times New Roman" w:eastAsia="Times New Roman"/>
          <w:b/>
          <w:sz w:val="24"/>
        </w:rPr>
      </w:pPr>
      <w:r>
        <w:rPr>
          <w:b/>
          <w:sz w:val="24"/>
        </w:rPr>
        <w:t>竞争性谈判响应文件有下列情况之一者将视为无效：</w:t>
      </w:r>
    </w:p>
    <w:p>
      <w:pPr>
        <w:pStyle w:val="24"/>
        <w:keepNext w:val="0"/>
        <w:keepLines w:val="0"/>
        <w:pageBreakBefore w:val="0"/>
        <w:widowControl w:val="0"/>
        <w:numPr>
          <w:ilvl w:val="0"/>
          <w:numId w:val="20"/>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未按要求加盖</w:t>
      </w:r>
      <w:r>
        <w:rPr>
          <w:rFonts w:hint="eastAsia"/>
          <w:sz w:val="24"/>
          <w:lang w:eastAsia="zh-CN"/>
        </w:rPr>
        <w:t>供应商</w:t>
      </w:r>
      <w:r>
        <w:rPr>
          <w:sz w:val="24"/>
        </w:rPr>
        <w:t>公章和法定代表人或其授权代表签字或盖章的；</w:t>
      </w:r>
    </w:p>
    <w:p>
      <w:pPr>
        <w:pStyle w:val="24"/>
        <w:keepNext w:val="0"/>
        <w:keepLines w:val="0"/>
        <w:pageBreakBefore w:val="0"/>
        <w:widowControl w:val="0"/>
        <w:numPr>
          <w:ilvl w:val="0"/>
          <w:numId w:val="20"/>
        </w:numPr>
        <w:tabs>
          <w:tab w:val="left" w:pos="1430"/>
        </w:tabs>
        <w:kinsoku/>
        <w:wordWrap/>
        <w:overflowPunct/>
        <w:topLinePunct w:val="0"/>
        <w:autoSpaceDE w:val="0"/>
        <w:autoSpaceDN w:val="0"/>
        <w:bidi w:val="0"/>
        <w:adjustRightInd/>
        <w:snapToGrid/>
        <w:spacing w:before="134" w:after="0" w:line="540" w:lineRule="exact"/>
        <w:ind w:left="1429" w:right="0" w:hanging="602"/>
        <w:jc w:val="left"/>
        <w:textAlignment w:val="auto"/>
        <w:rPr>
          <w:sz w:val="24"/>
        </w:rPr>
      </w:pPr>
      <w:r>
        <w:rPr>
          <w:sz w:val="24"/>
        </w:rPr>
        <w:t>在提交竞争性谈判响应文件截止时间以后递交的竞争性谈判响应文件；</w:t>
      </w:r>
    </w:p>
    <w:p>
      <w:pPr>
        <w:pStyle w:val="24"/>
        <w:keepNext w:val="0"/>
        <w:keepLines w:val="0"/>
        <w:pageBreakBefore w:val="0"/>
        <w:widowControl w:val="0"/>
        <w:numPr>
          <w:ilvl w:val="0"/>
          <w:numId w:val="20"/>
        </w:numPr>
        <w:tabs>
          <w:tab w:val="left" w:pos="1434"/>
        </w:tabs>
        <w:kinsoku/>
        <w:wordWrap/>
        <w:overflowPunct/>
        <w:topLinePunct w:val="0"/>
        <w:autoSpaceDE w:val="0"/>
        <w:autoSpaceDN w:val="0"/>
        <w:bidi w:val="0"/>
        <w:adjustRightInd/>
        <w:snapToGrid/>
        <w:spacing w:before="132" w:after="0" w:line="540" w:lineRule="exact"/>
        <w:ind w:left="348" w:right="433" w:firstLine="480"/>
        <w:jc w:val="left"/>
        <w:textAlignment w:val="auto"/>
        <w:rPr>
          <w:sz w:val="24"/>
        </w:rPr>
      </w:pPr>
      <w:r>
        <w:rPr>
          <w:sz w:val="24"/>
        </w:rPr>
        <w:t>未按竞争性谈判文件要求提交资格证明文件或未通过竞争性谈判响应文件有效性审查的；</w:t>
      </w:r>
    </w:p>
    <w:p>
      <w:pPr>
        <w:pStyle w:val="24"/>
        <w:keepNext w:val="0"/>
        <w:keepLines w:val="0"/>
        <w:pageBreakBefore w:val="0"/>
        <w:widowControl w:val="0"/>
        <w:numPr>
          <w:ilvl w:val="0"/>
          <w:numId w:val="20"/>
        </w:numPr>
        <w:tabs>
          <w:tab w:val="left" w:pos="1430"/>
        </w:tabs>
        <w:kinsoku/>
        <w:wordWrap/>
        <w:overflowPunct/>
        <w:topLinePunct w:val="0"/>
        <w:autoSpaceDE w:val="0"/>
        <w:autoSpaceDN w:val="0"/>
        <w:bidi w:val="0"/>
        <w:adjustRightInd/>
        <w:snapToGrid/>
        <w:spacing w:before="1" w:after="0" w:line="540" w:lineRule="exact"/>
        <w:ind w:left="1429" w:right="0" w:hanging="602"/>
        <w:jc w:val="left"/>
        <w:textAlignment w:val="auto"/>
        <w:rPr>
          <w:sz w:val="24"/>
        </w:rPr>
      </w:pPr>
      <w:r>
        <w:rPr>
          <w:sz w:val="24"/>
        </w:rPr>
        <w:t>提交的竞争性谈判响应文件有效期短于竞争性谈判文件规定有效期的；</w:t>
      </w:r>
    </w:p>
    <w:p>
      <w:pPr>
        <w:pStyle w:val="24"/>
        <w:keepNext w:val="0"/>
        <w:keepLines w:val="0"/>
        <w:pageBreakBefore w:val="0"/>
        <w:widowControl w:val="0"/>
        <w:numPr>
          <w:ilvl w:val="0"/>
          <w:numId w:val="20"/>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未按谈判小组要求对竞争性谈判响应文件进行澄清（说明或者更正）的；</w:t>
      </w:r>
    </w:p>
    <w:p>
      <w:pPr>
        <w:pStyle w:val="24"/>
        <w:keepNext w:val="0"/>
        <w:keepLines w:val="0"/>
        <w:pageBreakBefore w:val="0"/>
        <w:widowControl w:val="0"/>
        <w:numPr>
          <w:ilvl w:val="0"/>
          <w:numId w:val="20"/>
        </w:numPr>
        <w:tabs>
          <w:tab w:val="left" w:pos="1434"/>
        </w:tabs>
        <w:kinsoku/>
        <w:wordWrap/>
        <w:overflowPunct/>
        <w:topLinePunct w:val="0"/>
        <w:autoSpaceDE w:val="0"/>
        <w:autoSpaceDN w:val="0"/>
        <w:bidi w:val="0"/>
        <w:adjustRightInd/>
        <w:snapToGrid/>
        <w:spacing w:before="132" w:after="0" w:line="540" w:lineRule="exact"/>
        <w:ind w:left="348" w:right="431" w:firstLine="480"/>
        <w:jc w:val="both"/>
        <w:textAlignment w:val="auto"/>
        <w:rPr>
          <w:sz w:val="24"/>
        </w:rPr>
      </w:pPr>
      <w:r>
        <w:rPr>
          <w:sz w:val="24"/>
        </w:rPr>
        <w:t>谈判小组对竞争性谈判响应文件评审后，认为在有效性、完整性和响应程度方面没有实质性响应竞争性谈判文件的或有重大缺项漏项</w:t>
      </w:r>
      <w:r>
        <w:rPr>
          <w:rFonts w:ascii="Times New Roman" w:eastAsia="Times New Roman"/>
          <w:sz w:val="24"/>
        </w:rPr>
        <w:t>,</w:t>
      </w:r>
      <w:r>
        <w:rPr>
          <w:spacing w:val="-11"/>
          <w:sz w:val="24"/>
        </w:rPr>
        <w:t>明显不符合技术规格、技</w:t>
      </w:r>
      <w:r>
        <w:rPr>
          <w:sz w:val="24"/>
        </w:rPr>
        <w:t>术标准的要求的；</w:t>
      </w:r>
    </w:p>
    <w:p>
      <w:pPr>
        <w:pStyle w:val="24"/>
        <w:keepNext w:val="0"/>
        <w:keepLines w:val="0"/>
        <w:pageBreakBefore w:val="0"/>
        <w:widowControl w:val="0"/>
        <w:numPr>
          <w:ilvl w:val="0"/>
          <w:numId w:val="20"/>
        </w:numPr>
        <w:tabs>
          <w:tab w:val="left" w:pos="1434"/>
        </w:tabs>
        <w:kinsoku/>
        <w:wordWrap/>
        <w:overflowPunct/>
        <w:topLinePunct w:val="0"/>
        <w:autoSpaceDE w:val="0"/>
        <w:autoSpaceDN w:val="0"/>
        <w:bidi w:val="0"/>
        <w:adjustRightInd/>
        <w:snapToGrid/>
        <w:spacing w:before="0" w:after="0" w:line="540" w:lineRule="exact"/>
        <w:ind w:left="348" w:right="433" w:firstLine="480"/>
        <w:jc w:val="left"/>
        <w:textAlignment w:val="auto"/>
        <w:rPr>
          <w:sz w:val="24"/>
        </w:rPr>
      </w:pPr>
      <w:r>
        <w:rPr>
          <w:sz w:val="24"/>
        </w:rPr>
        <w:t>谈判评审小组一致认为某</w:t>
      </w:r>
      <w:r>
        <w:rPr>
          <w:rFonts w:hint="eastAsia"/>
          <w:sz w:val="24"/>
          <w:lang w:eastAsia="zh-CN"/>
        </w:rPr>
        <w:t>供应商</w:t>
      </w:r>
      <w:r>
        <w:rPr>
          <w:sz w:val="24"/>
        </w:rPr>
        <w:t>谈判最终报价明显不合理或者低于成本， 无法保证服务质量和不能诚信履约的；</w:t>
      </w:r>
    </w:p>
    <w:p>
      <w:pPr>
        <w:pStyle w:val="9"/>
        <w:keepNext w:val="0"/>
        <w:keepLines w:val="0"/>
        <w:pageBreakBefore w:val="0"/>
        <w:widowControl w:val="0"/>
        <w:kinsoku/>
        <w:wordWrap/>
        <w:overflowPunct/>
        <w:topLinePunct w:val="0"/>
        <w:autoSpaceDE w:val="0"/>
        <w:autoSpaceDN w:val="0"/>
        <w:bidi w:val="0"/>
        <w:adjustRightInd/>
        <w:snapToGrid/>
        <w:spacing w:before="3" w:line="540" w:lineRule="exact"/>
        <w:ind w:left="348" w:right="421" w:firstLine="480"/>
        <w:jc w:val="both"/>
        <w:textAlignment w:val="auto"/>
      </w:pPr>
      <w:r>
        <w:t>（</w:t>
      </w:r>
      <w:r>
        <w:rPr>
          <w:spacing w:val="-62"/>
        </w:rPr>
        <w:t xml:space="preserve"> </w:t>
      </w:r>
      <w:r>
        <w:rPr>
          <w:rFonts w:ascii="Times New Roman" w:hAnsi="Times New Roman" w:eastAsia="Times New Roman"/>
        </w:rPr>
        <w:t xml:space="preserve">8 </w:t>
      </w:r>
      <w:r>
        <w:t>）</w:t>
      </w:r>
      <w:r>
        <w:rPr>
          <w:spacing w:val="-37"/>
        </w:rPr>
        <w:t xml:space="preserve"> 在 “ 信 用 中 国 ” 网 站 </w:t>
      </w:r>
      <w:r>
        <w:rPr>
          <w:rFonts w:ascii="Times New Roman" w:hAnsi="Times New Roman" w:eastAsia="Times New Roman"/>
        </w:rPr>
        <w:t xml:space="preserve">(www.creditchina.gov.cn) </w:t>
      </w:r>
      <w:r>
        <w:rPr>
          <w:spacing w:val="-32"/>
        </w:rPr>
        <w:t>和 中 国 政 府 采 购 网</w:t>
      </w:r>
      <w:r>
        <w:rPr>
          <w:rFonts w:ascii="Times New Roman" w:hAnsi="Times New Roman" w:eastAsia="Times New Roman"/>
          <w:spacing w:val="-3"/>
        </w:rPr>
        <w:t>(</w:t>
      </w:r>
      <w:r>
        <w:fldChar w:fldCharType="begin"/>
      </w:r>
      <w:r>
        <w:instrText xml:space="preserve"> HYPERLINK "http://www.ccgp.gov.cn/" \h </w:instrText>
      </w:r>
      <w:r>
        <w:fldChar w:fldCharType="separate"/>
      </w:r>
      <w:r>
        <w:rPr>
          <w:rFonts w:ascii="Times New Roman" w:hAnsi="Times New Roman" w:eastAsia="Times New Roman"/>
          <w:spacing w:val="-3"/>
        </w:rPr>
        <w:t xml:space="preserve">www.ccgp.gov.cn </w:t>
      </w:r>
      <w:r>
        <w:rPr>
          <w:rFonts w:ascii="Times New Roman" w:hAnsi="Times New Roman" w:eastAsia="Times New Roman"/>
          <w:spacing w:val="-3"/>
        </w:rPr>
        <w:fldChar w:fldCharType="end"/>
      </w:r>
      <w:r>
        <w:rPr>
          <w:rFonts w:ascii="Times New Roman" w:hAnsi="Times New Roman" w:eastAsia="Times New Roman"/>
        </w:rPr>
        <w:t>)</w:t>
      </w:r>
      <w:r>
        <w:rPr>
          <w:spacing w:val="-4"/>
        </w:rPr>
        <w:t>查询到相关主体失信记录的</w:t>
      </w:r>
      <w:r>
        <w:t>（截止时间点为谈判文件发出至谈判截</w:t>
      </w:r>
      <w:r>
        <w:rPr>
          <w:spacing w:val="-5"/>
        </w:rPr>
        <w:t>止时间止，对列入失信被执行人、重大税收违法案件当事人名单、政府采购严重违法</w:t>
      </w:r>
    </w:p>
    <w:p>
      <w:pPr>
        <w:pStyle w:val="9"/>
        <w:keepNext w:val="0"/>
        <w:keepLines w:val="0"/>
        <w:pageBreakBefore w:val="0"/>
        <w:widowControl w:val="0"/>
        <w:kinsoku/>
        <w:wordWrap/>
        <w:overflowPunct/>
        <w:topLinePunct w:val="0"/>
        <w:autoSpaceDE w:val="0"/>
        <w:autoSpaceDN w:val="0"/>
        <w:bidi w:val="0"/>
        <w:adjustRightInd/>
        <w:snapToGrid/>
        <w:spacing w:before="112" w:line="540" w:lineRule="exact"/>
        <w:ind w:left="348" w:right="376"/>
        <w:textAlignment w:val="auto"/>
      </w:pPr>
      <w:r>
        <w:t>失信行为记录名单及其他不符合《中华人民共和国政府采购法》第二十二条规定条件的</w:t>
      </w:r>
      <w:r>
        <w:rPr>
          <w:rFonts w:hint="eastAsia"/>
          <w:lang w:eastAsia="zh-CN"/>
        </w:rPr>
        <w:t>供应商</w:t>
      </w:r>
      <w:r>
        <w:t>，采购代理机构将拒绝其参与政府采购活动。）；</w:t>
      </w:r>
    </w:p>
    <w:p>
      <w:pPr>
        <w:pStyle w:val="9"/>
        <w:keepNext w:val="0"/>
        <w:keepLines w:val="0"/>
        <w:pageBreakBefore w:val="0"/>
        <w:widowControl w:val="0"/>
        <w:kinsoku/>
        <w:wordWrap/>
        <w:overflowPunct/>
        <w:topLinePunct w:val="0"/>
        <w:autoSpaceDE w:val="0"/>
        <w:autoSpaceDN w:val="0"/>
        <w:bidi w:val="0"/>
        <w:adjustRightInd/>
        <w:snapToGrid/>
        <w:spacing w:line="540" w:lineRule="exact"/>
        <w:ind w:left="828"/>
        <w:textAlignment w:val="auto"/>
      </w:pPr>
      <w:r>
        <w:t>（</w:t>
      </w:r>
      <w:r>
        <w:rPr>
          <w:rFonts w:ascii="Times New Roman" w:eastAsia="Times New Roman"/>
        </w:rPr>
        <w:t>9</w:t>
      </w:r>
      <w:r>
        <w:t>）不符合现行法律法规和竞争性谈判文件规定的其他实质性要求的。</w:t>
      </w:r>
    </w:p>
    <w:p>
      <w:pPr>
        <w:pStyle w:val="5"/>
        <w:keepNext w:val="0"/>
        <w:keepLines w:val="0"/>
        <w:pageBreakBefore w:val="0"/>
        <w:widowControl w:val="0"/>
        <w:numPr>
          <w:ilvl w:val="1"/>
          <w:numId w:val="18"/>
        </w:numPr>
        <w:tabs>
          <w:tab w:val="left" w:pos="1129"/>
        </w:tabs>
        <w:kinsoku/>
        <w:wordWrap/>
        <w:overflowPunct/>
        <w:topLinePunct w:val="0"/>
        <w:autoSpaceDE w:val="0"/>
        <w:autoSpaceDN w:val="0"/>
        <w:bidi w:val="0"/>
        <w:adjustRightInd/>
        <w:snapToGrid/>
        <w:spacing w:before="134" w:after="0" w:line="540" w:lineRule="exact"/>
        <w:ind w:left="1128" w:right="0" w:hanging="541"/>
        <w:jc w:val="left"/>
        <w:textAlignment w:val="auto"/>
        <w:rPr>
          <w:rFonts w:ascii="Times New Roman" w:eastAsia="Times New Roman"/>
        </w:rPr>
      </w:pPr>
      <w:r>
        <w:t>有下列情形之一的，视为</w:t>
      </w:r>
      <w:r>
        <w:rPr>
          <w:rFonts w:hint="eastAsia"/>
          <w:lang w:eastAsia="zh-CN"/>
        </w:rPr>
        <w:t>供应商</w:t>
      </w:r>
      <w:r>
        <w:t>串通投标，其投标无效：</w:t>
      </w:r>
    </w:p>
    <w:p>
      <w:pPr>
        <w:pStyle w:val="24"/>
        <w:keepNext w:val="0"/>
        <w:keepLines w:val="0"/>
        <w:pageBreakBefore w:val="0"/>
        <w:widowControl w:val="0"/>
        <w:numPr>
          <w:ilvl w:val="0"/>
          <w:numId w:val="21"/>
        </w:numPr>
        <w:tabs>
          <w:tab w:val="left" w:pos="1430"/>
        </w:tabs>
        <w:kinsoku/>
        <w:wordWrap/>
        <w:overflowPunct/>
        <w:topLinePunct w:val="0"/>
        <w:autoSpaceDE w:val="0"/>
        <w:autoSpaceDN w:val="0"/>
        <w:bidi w:val="0"/>
        <w:adjustRightInd/>
        <w:snapToGrid/>
        <w:spacing w:before="131" w:after="0" w:line="540" w:lineRule="exact"/>
        <w:ind w:left="1429" w:right="0" w:hanging="602"/>
        <w:jc w:val="left"/>
        <w:textAlignment w:val="auto"/>
        <w:rPr>
          <w:sz w:val="24"/>
        </w:rPr>
      </w:pPr>
      <w:r>
        <w:rPr>
          <w:sz w:val="24"/>
        </w:rPr>
        <w:t>不同</w:t>
      </w:r>
      <w:r>
        <w:rPr>
          <w:rFonts w:hint="eastAsia"/>
          <w:sz w:val="24"/>
          <w:lang w:eastAsia="zh-CN"/>
        </w:rPr>
        <w:t>供应商</w:t>
      </w:r>
      <w:r>
        <w:rPr>
          <w:sz w:val="24"/>
        </w:rPr>
        <w:t>的竞争性谈判响应文件由同一单位或者个人编制；</w:t>
      </w:r>
    </w:p>
    <w:p>
      <w:pPr>
        <w:pStyle w:val="24"/>
        <w:keepNext w:val="0"/>
        <w:keepLines w:val="0"/>
        <w:pageBreakBefore w:val="0"/>
        <w:widowControl w:val="0"/>
        <w:numPr>
          <w:ilvl w:val="0"/>
          <w:numId w:val="21"/>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不同</w:t>
      </w:r>
      <w:r>
        <w:rPr>
          <w:rFonts w:hint="eastAsia"/>
          <w:sz w:val="24"/>
          <w:lang w:eastAsia="zh-CN"/>
        </w:rPr>
        <w:t>供应商</w:t>
      </w:r>
      <w:r>
        <w:rPr>
          <w:sz w:val="24"/>
        </w:rPr>
        <w:t>委托同一单位或个人办理谈判事宜；</w:t>
      </w:r>
    </w:p>
    <w:p>
      <w:pPr>
        <w:pStyle w:val="24"/>
        <w:keepNext w:val="0"/>
        <w:keepLines w:val="0"/>
        <w:pageBreakBefore w:val="0"/>
        <w:widowControl w:val="0"/>
        <w:numPr>
          <w:ilvl w:val="0"/>
          <w:numId w:val="21"/>
        </w:numPr>
        <w:tabs>
          <w:tab w:val="left" w:pos="1434"/>
        </w:tabs>
        <w:kinsoku/>
        <w:wordWrap/>
        <w:overflowPunct/>
        <w:topLinePunct w:val="0"/>
        <w:autoSpaceDE w:val="0"/>
        <w:autoSpaceDN w:val="0"/>
        <w:bidi w:val="0"/>
        <w:adjustRightInd/>
        <w:snapToGrid/>
        <w:spacing w:before="141" w:after="0" w:line="540" w:lineRule="exact"/>
        <w:ind w:left="348" w:right="433" w:firstLine="480"/>
        <w:jc w:val="left"/>
        <w:textAlignment w:val="auto"/>
        <w:rPr>
          <w:sz w:val="24"/>
        </w:rPr>
      </w:pPr>
      <w:r>
        <w:rPr>
          <w:sz w:val="24"/>
        </w:rPr>
        <w:t>不同</w:t>
      </w:r>
      <w:r>
        <w:rPr>
          <w:rFonts w:hint="eastAsia"/>
          <w:sz w:val="24"/>
          <w:lang w:eastAsia="zh-CN"/>
        </w:rPr>
        <w:t>供应商</w:t>
      </w:r>
      <w:r>
        <w:rPr>
          <w:sz w:val="24"/>
        </w:rPr>
        <w:t>的竞争性谈判响应文件载明的项目管理成员或者联系人员为同一人；</w:t>
      </w:r>
    </w:p>
    <w:p>
      <w:pPr>
        <w:pStyle w:val="24"/>
        <w:keepNext w:val="0"/>
        <w:keepLines w:val="0"/>
        <w:pageBreakBefore w:val="0"/>
        <w:widowControl w:val="0"/>
        <w:numPr>
          <w:ilvl w:val="0"/>
          <w:numId w:val="21"/>
        </w:numPr>
        <w:tabs>
          <w:tab w:val="left" w:pos="1430"/>
        </w:tabs>
        <w:kinsoku/>
        <w:wordWrap/>
        <w:overflowPunct/>
        <w:topLinePunct w:val="0"/>
        <w:autoSpaceDE w:val="0"/>
        <w:autoSpaceDN w:val="0"/>
        <w:bidi w:val="0"/>
        <w:adjustRightInd/>
        <w:snapToGrid/>
        <w:spacing w:before="0" w:after="0" w:line="540" w:lineRule="exact"/>
        <w:ind w:left="1429" w:right="0" w:hanging="602"/>
        <w:jc w:val="left"/>
        <w:textAlignment w:val="auto"/>
        <w:rPr>
          <w:sz w:val="24"/>
        </w:rPr>
      </w:pPr>
      <w:r>
        <w:rPr>
          <w:sz w:val="24"/>
        </w:rPr>
        <w:t>不同</w:t>
      </w:r>
      <w:r>
        <w:rPr>
          <w:rFonts w:hint="eastAsia"/>
          <w:sz w:val="24"/>
          <w:lang w:eastAsia="zh-CN"/>
        </w:rPr>
        <w:t>供应商</w:t>
      </w:r>
      <w:r>
        <w:rPr>
          <w:sz w:val="24"/>
        </w:rPr>
        <w:t>的竞争性谈判响应文件异常一致或者谈判报价呈规律性差异；</w:t>
      </w:r>
    </w:p>
    <w:p>
      <w:pPr>
        <w:pStyle w:val="24"/>
        <w:keepNext w:val="0"/>
        <w:keepLines w:val="0"/>
        <w:pageBreakBefore w:val="0"/>
        <w:widowControl w:val="0"/>
        <w:numPr>
          <w:ilvl w:val="0"/>
          <w:numId w:val="21"/>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不同</w:t>
      </w:r>
      <w:r>
        <w:rPr>
          <w:rFonts w:hint="eastAsia"/>
          <w:sz w:val="24"/>
          <w:lang w:eastAsia="zh-CN"/>
        </w:rPr>
        <w:t>供应商</w:t>
      </w:r>
      <w:r>
        <w:rPr>
          <w:sz w:val="24"/>
        </w:rPr>
        <w:t>的竞争性谈判响应文件互相混传。</w:t>
      </w:r>
    </w:p>
    <w:p>
      <w:pPr>
        <w:pStyle w:val="5"/>
        <w:keepNext w:val="0"/>
        <w:keepLines w:val="0"/>
        <w:pageBreakBefore w:val="0"/>
        <w:widowControl w:val="0"/>
        <w:numPr>
          <w:ilvl w:val="1"/>
          <w:numId w:val="19"/>
        </w:numPr>
        <w:tabs>
          <w:tab w:val="left" w:pos="1010"/>
        </w:tabs>
        <w:kinsoku/>
        <w:wordWrap/>
        <w:overflowPunct/>
        <w:topLinePunct w:val="0"/>
        <w:autoSpaceDE w:val="0"/>
        <w:autoSpaceDN w:val="0"/>
        <w:bidi w:val="0"/>
        <w:adjustRightInd/>
        <w:snapToGrid/>
        <w:spacing w:before="132" w:after="0" w:line="540" w:lineRule="exact"/>
        <w:ind w:left="1009" w:right="0" w:hanging="662"/>
        <w:jc w:val="left"/>
        <w:textAlignment w:val="auto"/>
      </w:pPr>
      <w:r>
        <w:t>竞争性谈判响应文件的修改和撤回</w:t>
      </w:r>
    </w:p>
    <w:p>
      <w:pPr>
        <w:pStyle w:val="24"/>
        <w:keepNext w:val="0"/>
        <w:keepLines w:val="0"/>
        <w:pageBreakBefore w:val="0"/>
        <w:widowControl w:val="0"/>
        <w:numPr>
          <w:ilvl w:val="2"/>
          <w:numId w:val="19"/>
        </w:numPr>
        <w:tabs>
          <w:tab w:val="left" w:pos="1489"/>
        </w:tabs>
        <w:kinsoku/>
        <w:wordWrap/>
        <w:overflowPunct/>
        <w:topLinePunct w:val="0"/>
        <w:autoSpaceDE w:val="0"/>
        <w:autoSpaceDN w:val="0"/>
        <w:bidi w:val="0"/>
        <w:adjustRightInd/>
        <w:snapToGrid/>
        <w:spacing w:before="134" w:after="0" w:line="540" w:lineRule="exact"/>
        <w:ind w:left="348" w:right="431" w:firstLine="480"/>
        <w:jc w:val="left"/>
        <w:textAlignment w:val="auto"/>
        <w:rPr>
          <w:rFonts w:ascii="Times New Roman" w:eastAsia="Times New Roman"/>
          <w:sz w:val="24"/>
        </w:rPr>
      </w:pPr>
      <w:r>
        <w:rPr>
          <w:rFonts w:hint="eastAsia"/>
          <w:spacing w:val="-1"/>
          <w:sz w:val="24"/>
          <w:lang w:eastAsia="zh-CN"/>
        </w:rPr>
        <w:t>供应商</w:t>
      </w:r>
      <w:r>
        <w:rPr>
          <w:spacing w:val="-1"/>
          <w:sz w:val="24"/>
        </w:rPr>
        <w:t>递交竞争性谈判响应文件后，在谈判截止时间前，可以修改或撤回</w:t>
      </w:r>
      <w:r>
        <w:rPr>
          <w:sz w:val="24"/>
        </w:rPr>
        <w:t>其竞争性谈判响应文件。</w:t>
      </w:r>
    </w:p>
    <w:p>
      <w:pPr>
        <w:pStyle w:val="5"/>
        <w:keepNext w:val="0"/>
        <w:keepLines w:val="0"/>
        <w:pageBreakBefore w:val="0"/>
        <w:widowControl w:val="0"/>
        <w:numPr>
          <w:ilvl w:val="0"/>
          <w:numId w:val="22"/>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谈判截止日期</w:t>
      </w:r>
    </w:p>
    <w:p>
      <w:pPr>
        <w:pStyle w:val="24"/>
        <w:keepNext w:val="0"/>
        <w:keepLines w:val="0"/>
        <w:pageBreakBefore w:val="0"/>
        <w:widowControl w:val="0"/>
        <w:numPr>
          <w:ilvl w:val="1"/>
          <w:numId w:val="22"/>
        </w:numPr>
        <w:tabs>
          <w:tab w:val="left" w:pos="1372"/>
        </w:tabs>
        <w:kinsoku/>
        <w:wordWrap/>
        <w:overflowPunct/>
        <w:topLinePunct w:val="0"/>
        <w:autoSpaceDE w:val="0"/>
        <w:autoSpaceDN w:val="0"/>
        <w:bidi w:val="0"/>
        <w:adjustRightInd/>
        <w:snapToGrid/>
        <w:spacing w:before="141" w:after="0" w:line="540" w:lineRule="exact"/>
        <w:ind w:left="348" w:right="433" w:firstLine="480"/>
        <w:jc w:val="both"/>
        <w:textAlignment w:val="auto"/>
        <w:rPr>
          <w:sz w:val="24"/>
        </w:rPr>
      </w:pPr>
      <w:r>
        <w:rPr>
          <w:sz w:val="24"/>
        </w:rPr>
        <w:t>供应商应在不迟于谈判文件中规定的谈判截止时间将谈判响应文件递交至陕西省公共资源交易平台。</w:t>
      </w:r>
    </w:p>
    <w:p>
      <w:pPr>
        <w:pStyle w:val="24"/>
        <w:keepNext w:val="0"/>
        <w:keepLines w:val="0"/>
        <w:pageBreakBefore w:val="0"/>
        <w:widowControl w:val="0"/>
        <w:numPr>
          <w:ilvl w:val="1"/>
          <w:numId w:val="22"/>
        </w:numPr>
        <w:tabs>
          <w:tab w:val="left" w:pos="1429"/>
        </w:tabs>
        <w:kinsoku/>
        <w:wordWrap/>
        <w:overflowPunct/>
        <w:topLinePunct w:val="0"/>
        <w:autoSpaceDE w:val="0"/>
        <w:autoSpaceDN w:val="0"/>
        <w:bidi w:val="0"/>
        <w:adjustRightInd/>
        <w:snapToGrid/>
        <w:spacing w:before="2" w:after="0" w:line="540" w:lineRule="exact"/>
        <w:ind w:left="348" w:right="431" w:firstLine="480"/>
        <w:jc w:val="both"/>
        <w:textAlignment w:val="auto"/>
        <w:rPr>
          <w:sz w:val="24"/>
        </w:rPr>
      </w:pPr>
      <w:r>
        <w:rPr>
          <w:spacing w:val="-3"/>
          <w:sz w:val="24"/>
        </w:rPr>
        <w:t xml:space="preserve">采购代理机构可以按本须知第 </w:t>
      </w:r>
      <w:r>
        <w:rPr>
          <w:sz w:val="24"/>
        </w:rPr>
        <w:t>5.3</w:t>
      </w:r>
      <w:r>
        <w:rPr>
          <w:spacing w:val="-6"/>
          <w:sz w:val="24"/>
        </w:rPr>
        <w:t xml:space="preserve"> 条规定，通知因修改谈判文件而适当延</w:t>
      </w:r>
      <w:r>
        <w:rPr>
          <w:spacing w:val="-9"/>
          <w:sz w:val="24"/>
        </w:rPr>
        <w:t>长谈判截止期。在此情况下，招标采购单位和供应商受谈判截止期制约的所有权利和</w:t>
      </w:r>
      <w:r>
        <w:rPr>
          <w:sz w:val="24"/>
        </w:rPr>
        <w:t>义务均应延长至新的截止期。</w:t>
      </w:r>
    </w:p>
    <w:p>
      <w:pPr>
        <w:pStyle w:val="5"/>
        <w:keepNext w:val="0"/>
        <w:keepLines w:val="0"/>
        <w:pageBreakBefore w:val="0"/>
        <w:widowControl w:val="0"/>
        <w:numPr>
          <w:ilvl w:val="0"/>
          <w:numId w:val="22"/>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迟交的谈判响应文件</w:t>
      </w:r>
    </w:p>
    <w:p>
      <w:pPr>
        <w:pStyle w:val="24"/>
        <w:keepNext w:val="0"/>
        <w:keepLines w:val="0"/>
        <w:pageBreakBefore w:val="0"/>
        <w:widowControl w:val="0"/>
        <w:numPr>
          <w:ilvl w:val="1"/>
          <w:numId w:val="22"/>
        </w:numPr>
        <w:tabs>
          <w:tab w:val="left" w:pos="1369"/>
        </w:tabs>
        <w:kinsoku/>
        <w:wordWrap/>
        <w:overflowPunct/>
        <w:topLinePunct w:val="0"/>
        <w:autoSpaceDE w:val="0"/>
        <w:autoSpaceDN w:val="0"/>
        <w:bidi w:val="0"/>
        <w:adjustRightInd/>
        <w:snapToGrid/>
        <w:spacing w:before="132" w:after="0" w:line="540" w:lineRule="exact"/>
        <w:ind w:left="828" w:right="1295" w:firstLine="0"/>
        <w:jc w:val="left"/>
        <w:textAlignment w:val="auto"/>
        <w:rPr>
          <w:b/>
          <w:sz w:val="24"/>
        </w:rPr>
      </w:pPr>
      <w:r>
        <w:rPr>
          <w:spacing w:val="-1"/>
          <w:sz w:val="24"/>
        </w:rPr>
        <w:t>采购代理机构将拒绝接收谈判截止期后递交的任何谈判响应文件。</w:t>
      </w:r>
      <w:r>
        <w:rPr>
          <w:b/>
          <w:sz w:val="24"/>
        </w:rPr>
        <w:t>17．谈判响应文件的修改和撤回</w:t>
      </w:r>
    </w:p>
    <w:p>
      <w:pPr>
        <w:pStyle w:val="24"/>
        <w:keepNext w:val="0"/>
        <w:keepLines w:val="0"/>
        <w:pageBreakBefore w:val="0"/>
        <w:widowControl w:val="0"/>
        <w:numPr>
          <w:ilvl w:val="1"/>
          <w:numId w:val="23"/>
        </w:numPr>
        <w:tabs>
          <w:tab w:val="left" w:pos="1369"/>
        </w:tabs>
        <w:kinsoku/>
        <w:wordWrap/>
        <w:overflowPunct/>
        <w:topLinePunct w:val="0"/>
        <w:autoSpaceDE w:val="0"/>
        <w:autoSpaceDN w:val="0"/>
        <w:bidi w:val="0"/>
        <w:adjustRightInd/>
        <w:snapToGrid/>
        <w:spacing w:before="0" w:after="0" w:line="540" w:lineRule="exact"/>
        <w:ind w:left="348" w:right="431" w:firstLine="480"/>
        <w:jc w:val="both"/>
        <w:textAlignment w:val="auto"/>
        <w:rPr>
          <w:sz w:val="24"/>
        </w:rPr>
      </w:pPr>
      <w:r>
        <w:rPr>
          <w:spacing w:val="-7"/>
          <w:sz w:val="24"/>
        </w:rPr>
        <w:t>投标单位在递交谈判响应文件后，谈判截止时间前，可以修改或撤回其谈判响应文件。但投标单位必须在规定的谈判截止期之前将修改或撤回的书面通知递交到</w:t>
      </w:r>
      <w:r>
        <w:rPr>
          <w:sz w:val="24"/>
        </w:rPr>
        <w:t>采购代理机构。</w:t>
      </w:r>
    </w:p>
    <w:p>
      <w:pPr>
        <w:pStyle w:val="24"/>
        <w:keepNext w:val="0"/>
        <w:keepLines w:val="0"/>
        <w:pageBreakBefore w:val="0"/>
        <w:widowControl w:val="0"/>
        <w:numPr>
          <w:ilvl w:val="1"/>
          <w:numId w:val="23"/>
        </w:numPr>
        <w:tabs>
          <w:tab w:val="left" w:pos="1369"/>
        </w:tabs>
        <w:kinsoku/>
        <w:wordWrap/>
        <w:overflowPunct/>
        <w:topLinePunct w:val="0"/>
        <w:autoSpaceDE w:val="0"/>
        <w:autoSpaceDN w:val="0"/>
        <w:bidi w:val="0"/>
        <w:adjustRightInd/>
        <w:snapToGrid/>
        <w:spacing w:before="3" w:after="0" w:line="540" w:lineRule="exact"/>
        <w:ind w:left="348" w:right="433" w:firstLine="480"/>
        <w:jc w:val="both"/>
        <w:textAlignment w:val="auto"/>
        <w:rPr>
          <w:sz w:val="24"/>
        </w:rPr>
      </w:pPr>
      <w:r>
        <w:rPr>
          <w:spacing w:val="-3"/>
          <w:sz w:val="24"/>
        </w:rPr>
        <w:t xml:space="preserve">投标单位的修改或撤回通知书应按本须知第 </w:t>
      </w:r>
      <w:r>
        <w:rPr>
          <w:sz w:val="24"/>
        </w:rPr>
        <w:t>13</w:t>
      </w:r>
      <w:r>
        <w:rPr>
          <w:spacing w:val="-9"/>
          <w:sz w:val="24"/>
        </w:rPr>
        <w:t xml:space="preserve"> 条规定密封、标记和递交， </w:t>
      </w:r>
      <w:r>
        <w:rPr>
          <w:sz w:val="24"/>
        </w:rPr>
        <w:t>并在内层封套上加注“修改”或“撤回”字样。</w:t>
      </w:r>
    </w:p>
    <w:p>
      <w:pPr>
        <w:pStyle w:val="24"/>
        <w:keepNext w:val="0"/>
        <w:keepLines w:val="0"/>
        <w:pageBreakBefore w:val="0"/>
        <w:widowControl w:val="0"/>
        <w:numPr>
          <w:ilvl w:val="1"/>
          <w:numId w:val="23"/>
        </w:numPr>
        <w:tabs>
          <w:tab w:val="left" w:pos="1369"/>
        </w:tabs>
        <w:kinsoku/>
        <w:wordWrap/>
        <w:overflowPunct/>
        <w:topLinePunct w:val="0"/>
        <w:autoSpaceDE w:val="0"/>
        <w:autoSpaceDN w:val="0"/>
        <w:bidi w:val="0"/>
        <w:adjustRightInd/>
        <w:snapToGrid/>
        <w:spacing w:before="0" w:after="0" w:line="540" w:lineRule="exact"/>
        <w:ind w:left="828" w:right="1055" w:firstLine="0"/>
        <w:jc w:val="left"/>
        <w:textAlignment w:val="auto"/>
        <w:rPr>
          <w:b/>
          <w:sz w:val="24"/>
        </w:rPr>
      </w:pPr>
      <w:r>
        <w:rPr>
          <w:spacing w:val="-1"/>
          <w:sz w:val="24"/>
        </w:rPr>
        <w:t>在谈判截止日期之后，投标单位不得对其谈判响应文件做任何修改。</w:t>
      </w:r>
      <w:r>
        <w:rPr>
          <w:b/>
          <w:sz w:val="24"/>
        </w:rPr>
        <w:t>五、谈判与评审</w:t>
      </w:r>
    </w:p>
    <w:p>
      <w:pPr>
        <w:pStyle w:val="5"/>
        <w:keepNext w:val="0"/>
        <w:keepLines w:val="0"/>
        <w:pageBreakBefore w:val="0"/>
        <w:widowControl w:val="0"/>
        <w:numPr>
          <w:ilvl w:val="0"/>
          <w:numId w:val="24"/>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文件开启和评审</w:t>
      </w:r>
    </w:p>
    <w:p>
      <w:pPr>
        <w:pStyle w:val="24"/>
        <w:keepNext w:val="0"/>
        <w:keepLines w:val="0"/>
        <w:pageBreakBefore w:val="0"/>
        <w:widowControl w:val="0"/>
        <w:numPr>
          <w:ilvl w:val="1"/>
          <w:numId w:val="24"/>
        </w:numPr>
        <w:tabs>
          <w:tab w:val="left" w:pos="1490"/>
        </w:tabs>
        <w:kinsoku/>
        <w:wordWrap/>
        <w:overflowPunct/>
        <w:topLinePunct w:val="0"/>
        <w:autoSpaceDE w:val="0"/>
        <w:autoSpaceDN w:val="0"/>
        <w:bidi w:val="0"/>
        <w:adjustRightInd/>
        <w:snapToGrid/>
        <w:spacing w:before="102" w:after="0" w:line="540" w:lineRule="exact"/>
        <w:ind w:left="1489" w:right="0" w:hanging="662"/>
        <w:jc w:val="left"/>
        <w:textAlignment w:val="auto"/>
        <w:rPr>
          <w:b/>
          <w:sz w:val="24"/>
        </w:rPr>
      </w:pPr>
      <w:r>
        <w:rPr>
          <w:b/>
          <w:sz w:val="24"/>
        </w:rPr>
        <w:t>竞争性谈判响应文件开启和评审</w:t>
      </w:r>
    </w:p>
    <w:p>
      <w:pPr>
        <w:pStyle w:val="24"/>
        <w:keepNext w:val="0"/>
        <w:keepLines w:val="0"/>
        <w:pageBreakBefore w:val="0"/>
        <w:widowControl w:val="0"/>
        <w:numPr>
          <w:ilvl w:val="2"/>
          <w:numId w:val="24"/>
        </w:numPr>
        <w:tabs>
          <w:tab w:val="left" w:pos="1550"/>
        </w:tabs>
        <w:kinsoku/>
        <w:wordWrap/>
        <w:overflowPunct/>
        <w:topLinePunct w:val="0"/>
        <w:autoSpaceDE w:val="0"/>
        <w:autoSpaceDN w:val="0"/>
        <w:bidi w:val="0"/>
        <w:adjustRightInd/>
        <w:snapToGrid/>
        <w:spacing w:before="134" w:after="0" w:line="540" w:lineRule="exact"/>
        <w:ind w:left="348" w:right="431" w:firstLine="480"/>
        <w:jc w:val="left"/>
        <w:textAlignment w:val="auto"/>
        <w:rPr>
          <w:sz w:val="22"/>
        </w:rPr>
      </w:pPr>
      <w:r>
        <w:rPr>
          <w:spacing w:val="-5"/>
          <w:sz w:val="24"/>
        </w:rPr>
        <w:t>采购代理机构组织谈判、文件开启、评审工作，谈判整个过程接受监督部</w:t>
      </w:r>
      <w:r>
        <w:rPr>
          <w:sz w:val="24"/>
        </w:rPr>
        <w:t>门的监督。</w:t>
      </w:r>
    </w:p>
    <w:p>
      <w:pPr>
        <w:pStyle w:val="24"/>
        <w:keepNext w:val="0"/>
        <w:keepLines w:val="0"/>
        <w:pageBreakBefore w:val="0"/>
        <w:widowControl w:val="0"/>
        <w:numPr>
          <w:ilvl w:val="2"/>
          <w:numId w:val="24"/>
        </w:numPr>
        <w:tabs>
          <w:tab w:val="left" w:pos="1669"/>
        </w:tabs>
        <w:kinsoku/>
        <w:wordWrap/>
        <w:overflowPunct/>
        <w:topLinePunct w:val="0"/>
        <w:autoSpaceDE w:val="0"/>
        <w:autoSpaceDN w:val="0"/>
        <w:bidi w:val="0"/>
        <w:adjustRightInd/>
        <w:snapToGrid/>
        <w:spacing w:before="9" w:after="0" w:line="540" w:lineRule="exact"/>
        <w:ind w:left="348" w:right="431" w:firstLine="480"/>
        <w:jc w:val="both"/>
        <w:textAlignment w:val="auto"/>
        <w:rPr>
          <w:sz w:val="24"/>
        </w:rPr>
      </w:pPr>
      <w:r>
        <w:rPr>
          <w:sz w:val="24"/>
        </w:rPr>
        <w:t>本项目采用远程不见面开标方式进行开标、谈判，采购代理机构在规定</w:t>
      </w:r>
      <w:r>
        <w:rPr>
          <w:spacing w:val="-4"/>
          <w:sz w:val="24"/>
        </w:rPr>
        <w:t>的时间和地点组织谈判，投标单位授权代表不到现场参加开标，须自行在各自办公场</w:t>
      </w:r>
      <w:r>
        <w:rPr>
          <w:sz w:val="24"/>
        </w:rPr>
        <w:t>所，自备电脑在投标截止时间前登录不见面开标大厅，进行远程开标、谈判。</w:t>
      </w:r>
    </w:p>
    <w:p>
      <w:pPr>
        <w:pStyle w:val="24"/>
        <w:keepNext w:val="0"/>
        <w:keepLines w:val="0"/>
        <w:pageBreakBefore w:val="0"/>
        <w:widowControl w:val="0"/>
        <w:numPr>
          <w:ilvl w:val="2"/>
          <w:numId w:val="24"/>
        </w:numPr>
        <w:tabs>
          <w:tab w:val="left" w:pos="1669"/>
        </w:tabs>
        <w:kinsoku/>
        <w:wordWrap/>
        <w:overflowPunct/>
        <w:topLinePunct w:val="0"/>
        <w:autoSpaceDE w:val="0"/>
        <w:autoSpaceDN w:val="0"/>
        <w:bidi w:val="0"/>
        <w:adjustRightInd/>
        <w:snapToGrid/>
        <w:spacing w:before="6" w:after="0" w:line="540" w:lineRule="exact"/>
        <w:ind w:left="348" w:right="431" w:firstLine="480"/>
        <w:jc w:val="both"/>
        <w:textAlignment w:val="auto"/>
        <w:rPr>
          <w:sz w:val="24"/>
        </w:rPr>
      </w:pPr>
      <w:r>
        <w:rPr>
          <w:sz w:val="24"/>
        </w:rPr>
        <w:t>为顺利实现不见面开标系统的远程交互，建议供应商配置的软硬件设施</w:t>
      </w:r>
      <w:r>
        <w:rPr>
          <w:spacing w:val="-6"/>
          <w:sz w:val="24"/>
        </w:rPr>
        <w:t>有：高配置电脑、高速稳定的网络、电源</w:t>
      </w:r>
      <w:r>
        <w:rPr>
          <w:spacing w:val="-3"/>
          <w:sz w:val="24"/>
        </w:rPr>
        <w:t>（</w:t>
      </w:r>
      <w:r>
        <w:rPr>
          <w:sz w:val="24"/>
        </w:rPr>
        <w:t>不间断</w:t>
      </w:r>
      <w:r>
        <w:rPr>
          <w:spacing w:val="-12"/>
          <w:sz w:val="24"/>
        </w:rPr>
        <w:t>）</w:t>
      </w:r>
      <w:r>
        <w:rPr>
          <w:spacing w:val="-10"/>
          <w:sz w:val="24"/>
        </w:rPr>
        <w:t>、</w:t>
      </w:r>
      <w:r>
        <w:rPr>
          <w:sz w:val="24"/>
        </w:rPr>
        <w:t>CA</w:t>
      </w:r>
      <w:r>
        <w:rPr>
          <w:spacing w:val="-12"/>
          <w:sz w:val="24"/>
        </w:rPr>
        <w:t xml:space="preserve"> 锁、音视频设备</w:t>
      </w:r>
      <w:r>
        <w:rPr>
          <w:sz w:val="24"/>
        </w:rPr>
        <w:t>（</w:t>
      </w:r>
      <w:r>
        <w:rPr>
          <w:spacing w:val="-7"/>
          <w:sz w:val="24"/>
        </w:rPr>
        <w:t>话筒、耳</w:t>
      </w:r>
      <w:r>
        <w:rPr>
          <w:sz w:val="24"/>
        </w:rPr>
        <w:t>麦、高清摄像头、音响）</w:t>
      </w:r>
      <w:r>
        <w:rPr>
          <w:spacing w:val="-4"/>
          <w:sz w:val="24"/>
        </w:rPr>
        <w:t xml:space="preserve">，浏览器要求使用 </w:t>
      </w:r>
      <w:r>
        <w:rPr>
          <w:sz w:val="24"/>
        </w:rPr>
        <w:t>IE11</w:t>
      </w:r>
      <w:r>
        <w:rPr>
          <w:spacing w:val="-6"/>
          <w:sz w:val="24"/>
        </w:rPr>
        <w:t xml:space="preserve"> 浏览器，且电脑已经正确安装了陕西 省 公 共 资 源 CA 驱 动 , 不 见 面 开 标 大 厅 网 址 ：</w:t>
      </w:r>
      <w:r>
        <w:fldChar w:fldCharType="begin"/>
      </w:r>
      <w:r>
        <w:instrText xml:space="preserve"> HYPERLINK "http://219.145.206.209/BidOpeningHall/bidopeninghallaction/hall/login" \h </w:instrText>
      </w:r>
      <w:r>
        <w:fldChar w:fldCharType="separate"/>
      </w:r>
      <w:r>
        <w:rPr>
          <w:spacing w:val="-6"/>
          <w:sz w:val="24"/>
        </w:rPr>
        <w:t xml:space="preserve"> http://219.145.206.209/BidOpeningHall/bidopeninghallaction/hall/login</w:t>
      </w:r>
      <w:r>
        <w:rPr>
          <w:spacing w:val="-6"/>
          <w:sz w:val="24"/>
        </w:rPr>
        <w:fldChar w:fldCharType="end"/>
      </w:r>
      <w:r>
        <w:rPr>
          <w:spacing w:val="-6"/>
          <w:sz w:val="24"/>
        </w:rPr>
        <w:t>。</w:t>
      </w:r>
    </w:p>
    <w:p>
      <w:pPr>
        <w:pStyle w:val="24"/>
        <w:keepNext w:val="0"/>
        <w:keepLines w:val="0"/>
        <w:pageBreakBefore w:val="0"/>
        <w:widowControl w:val="0"/>
        <w:numPr>
          <w:ilvl w:val="2"/>
          <w:numId w:val="24"/>
        </w:numPr>
        <w:tabs>
          <w:tab w:val="left" w:pos="1612"/>
        </w:tabs>
        <w:kinsoku/>
        <w:wordWrap/>
        <w:overflowPunct/>
        <w:topLinePunct w:val="0"/>
        <w:autoSpaceDE w:val="0"/>
        <w:autoSpaceDN w:val="0"/>
        <w:bidi w:val="0"/>
        <w:adjustRightInd/>
        <w:snapToGrid/>
        <w:spacing w:before="4" w:after="0" w:line="540" w:lineRule="exact"/>
        <w:ind w:left="348" w:right="433" w:firstLine="480"/>
        <w:jc w:val="both"/>
        <w:textAlignment w:val="auto"/>
        <w:rPr>
          <w:sz w:val="24"/>
        </w:rPr>
      </w:pPr>
      <w:r>
        <w:rPr>
          <w:spacing w:val="-6"/>
          <w:sz w:val="24"/>
        </w:rPr>
        <w:t xml:space="preserve">供应商需注意 </w:t>
      </w:r>
      <w:r>
        <w:rPr>
          <w:sz w:val="24"/>
        </w:rPr>
        <w:t>CA</w:t>
      </w:r>
      <w:r>
        <w:rPr>
          <w:spacing w:val="-8"/>
          <w:sz w:val="24"/>
        </w:rPr>
        <w:t xml:space="preserve"> 锁一定要提前准备好，并确保 </w:t>
      </w:r>
      <w:r>
        <w:rPr>
          <w:sz w:val="24"/>
        </w:rPr>
        <w:t>CA</w:t>
      </w:r>
      <w:r>
        <w:rPr>
          <w:spacing w:val="-4"/>
          <w:sz w:val="24"/>
        </w:rPr>
        <w:t xml:space="preserve"> 锁为制作投标文件的CA</w:t>
      </w:r>
      <w:r>
        <w:rPr>
          <w:spacing w:val="-20"/>
          <w:sz w:val="24"/>
        </w:rPr>
        <w:t xml:space="preserve"> 锁。</w:t>
      </w:r>
    </w:p>
    <w:p>
      <w:pPr>
        <w:pStyle w:val="9"/>
        <w:keepNext w:val="0"/>
        <w:keepLines w:val="0"/>
        <w:pageBreakBefore w:val="0"/>
        <w:widowControl w:val="0"/>
        <w:kinsoku/>
        <w:wordWrap/>
        <w:overflowPunct/>
        <w:topLinePunct w:val="0"/>
        <w:autoSpaceDE w:val="0"/>
        <w:autoSpaceDN w:val="0"/>
        <w:bidi w:val="0"/>
        <w:adjustRightInd/>
        <w:snapToGrid/>
        <w:spacing w:line="540" w:lineRule="exact"/>
        <w:ind w:left="348" w:right="376" w:firstLine="480"/>
        <w:textAlignment w:val="auto"/>
      </w:pPr>
      <w:r>
        <w:t>不见面开标方式因供应商不来开标现场，资格审查如需提供复印件，请按谈判文件中要求，在响应文件中上传电子版。</w:t>
      </w:r>
    </w:p>
    <w:p>
      <w:pPr>
        <w:pStyle w:val="24"/>
        <w:keepNext w:val="0"/>
        <w:keepLines w:val="0"/>
        <w:pageBreakBefore w:val="0"/>
        <w:widowControl w:val="0"/>
        <w:numPr>
          <w:ilvl w:val="2"/>
          <w:numId w:val="24"/>
        </w:numPr>
        <w:tabs>
          <w:tab w:val="left" w:pos="1489"/>
        </w:tabs>
        <w:kinsoku/>
        <w:wordWrap/>
        <w:overflowPunct/>
        <w:topLinePunct w:val="0"/>
        <w:autoSpaceDE w:val="0"/>
        <w:autoSpaceDN w:val="0"/>
        <w:bidi w:val="0"/>
        <w:adjustRightInd/>
        <w:snapToGrid/>
        <w:spacing w:before="0" w:after="0" w:line="540" w:lineRule="exact"/>
        <w:ind w:left="348" w:right="311" w:firstLine="480"/>
        <w:jc w:val="left"/>
        <w:textAlignment w:val="auto"/>
        <w:rPr>
          <w:rFonts w:ascii="Times New Roman" w:eastAsia="Times New Roman"/>
          <w:sz w:val="24"/>
        </w:rPr>
      </w:pPr>
      <w:r>
        <w:rPr>
          <w:sz w:val="24"/>
        </w:rPr>
        <w:t>开标时间到了之后就不能签到，建议供应商在开标前半小时登录不见面开</w:t>
      </w:r>
      <w:r>
        <w:rPr>
          <w:spacing w:val="-20"/>
          <w:sz w:val="24"/>
        </w:rPr>
        <w:t>标大厅，并及时签到</w:t>
      </w:r>
      <w:r>
        <w:rPr>
          <w:sz w:val="24"/>
        </w:rPr>
        <w:t>（</w:t>
      </w:r>
      <w:r>
        <w:rPr>
          <w:spacing w:val="-15"/>
          <w:sz w:val="24"/>
        </w:rPr>
        <w:t xml:space="preserve">开标前 </w:t>
      </w:r>
      <w:r>
        <w:rPr>
          <w:rFonts w:ascii="Times New Roman" w:eastAsia="Times New Roman"/>
          <w:sz w:val="24"/>
        </w:rPr>
        <w:t xml:space="preserve">60 </w:t>
      </w:r>
      <w:r>
        <w:rPr>
          <w:sz w:val="24"/>
        </w:rPr>
        <w:t>分钟即可签到</w:t>
      </w:r>
      <w:r>
        <w:rPr>
          <w:spacing w:val="-84"/>
          <w:sz w:val="24"/>
        </w:rPr>
        <w:t>），</w:t>
      </w:r>
      <w:r>
        <w:rPr>
          <w:spacing w:val="-6"/>
          <w:sz w:val="24"/>
        </w:rPr>
        <w:t xml:space="preserve">遇到问题及时联系客服 </w:t>
      </w:r>
      <w:r>
        <w:rPr>
          <w:rFonts w:ascii="Times New Roman" w:eastAsia="Times New Roman"/>
          <w:sz w:val="24"/>
        </w:rPr>
        <w:t>4009280095</w:t>
      </w:r>
      <w:r>
        <w:rPr>
          <w:spacing w:val="-17"/>
          <w:sz w:val="24"/>
        </w:rPr>
        <w:t>。</w:t>
      </w:r>
    </w:p>
    <w:p>
      <w:pPr>
        <w:pStyle w:val="24"/>
        <w:keepNext w:val="0"/>
        <w:keepLines w:val="0"/>
        <w:pageBreakBefore w:val="0"/>
        <w:widowControl w:val="0"/>
        <w:numPr>
          <w:ilvl w:val="2"/>
          <w:numId w:val="24"/>
        </w:numPr>
        <w:tabs>
          <w:tab w:val="left" w:pos="1489"/>
        </w:tabs>
        <w:kinsoku/>
        <w:wordWrap/>
        <w:overflowPunct/>
        <w:topLinePunct w:val="0"/>
        <w:autoSpaceDE w:val="0"/>
        <w:autoSpaceDN w:val="0"/>
        <w:bidi w:val="0"/>
        <w:adjustRightInd/>
        <w:snapToGrid/>
        <w:spacing w:before="0" w:after="0" w:line="540" w:lineRule="exact"/>
        <w:ind w:left="348" w:right="311" w:firstLine="480"/>
        <w:jc w:val="left"/>
        <w:textAlignment w:val="auto"/>
        <w:rPr>
          <w:rFonts w:ascii="Times New Roman" w:eastAsia="Times New Roman"/>
          <w:sz w:val="24"/>
        </w:rPr>
      </w:pPr>
      <w:r>
        <w:rPr>
          <w:spacing w:val="-7"/>
          <w:sz w:val="24"/>
        </w:rPr>
        <w:t>开标时，供应商须使用电子投标文件加密时所用的数字认证证书</w:t>
      </w:r>
      <w:r>
        <w:rPr>
          <w:sz w:val="24"/>
        </w:rPr>
        <w:t>（</w:t>
      </w:r>
      <w:r>
        <w:rPr>
          <w:rFonts w:ascii="Times New Roman" w:eastAsia="Times New Roman"/>
          <w:sz w:val="24"/>
        </w:rPr>
        <w:t>CA</w:t>
      </w:r>
      <w:r>
        <w:rPr>
          <w:rFonts w:ascii="Times New Roman" w:eastAsia="Times New Roman"/>
          <w:spacing w:val="47"/>
          <w:sz w:val="24"/>
        </w:rPr>
        <w:t xml:space="preserve"> </w:t>
      </w:r>
      <w:r>
        <w:rPr>
          <w:sz w:val="24"/>
        </w:rPr>
        <w:t>锁</w:t>
      </w:r>
      <w:r>
        <w:rPr>
          <w:spacing w:val="-16"/>
          <w:sz w:val="24"/>
        </w:rPr>
        <w:t xml:space="preserve">） </w:t>
      </w:r>
      <w:r>
        <w:rPr>
          <w:sz w:val="24"/>
        </w:rPr>
        <w:t>在自备电脑上自行远程解密电子投标文件，由电子交易系统进行自动唱标。</w:t>
      </w:r>
    </w:p>
    <w:p>
      <w:pPr>
        <w:pStyle w:val="24"/>
        <w:keepNext w:val="0"/>
        <w:keepLines w:val="0"/>
        <w:pageBreakBefore w:val="0"/>
        <w:widowControl w:val="0"/>
        <w:numPr>
          <w:ilvl w:val="2"/>
          <w:numId w:val="24"/>
        </w:numPr>
        <w:tabs>
          <w:tab w:val="left" w:pos="1489"/>
        </w:tabs>
        <w:kinsoku/>
        <w:wordWrap/>
        <w:overflowPunct/>
        <w:topLinePunct w:val="0"/>
        <w:autoSpaceDE w:val="0"/>
        <w:autoSpaceDN w:val="0"/>
        <w:bidi w:val="0"/>
        <w:adjustRightInd/>
        <w:snapToGrid/>
        <w:spacing w:before="0" w:after="0" w:line="540" w:lineRule="exact"/>
        <w:ind w:left="348" w:right="433" w:firstLine="480"/>
        <w:jc w:val="left"/>
        <w:textAlignment w:val="auto"/>
        <w:rPr>
          <w:rFonts w:ascii="Times New Roman" w:eastAsia="Times New Roman"/>
          <w:sz w:val="24"/>
        </w:rPr>
      </w:pPr>
      <w:r>
        <w:rPr>
          <w:sz w:val="24"/>
        </w:rPr>
        <w:t xml:space="preserve">系统默认解密时长为 </w:t>
      </w:r>
      <w:r>
        <w:rPr>
          <w:rFonts w:ascii="Times New Roman" w:eastAsia="Times New Roman"/>
          <w:sz w:val="24"/>
        </w:rPr>
        <w:t>20</w:t>
      </w:r>
      <w:r>
        <w:rPr>
          <w:rFonts w:ascii="Times New Roman" w:eastAsia="Times New Roman"/>
          <w:spacing w:val="7"/>
          <w:sz w:val="24"/>
        </w:rPr>
        <w:t xml:space="preserve"> </w:t>
      </w:r>
      <w:r>
        <w:rPr>
          <w:spacing w:val="-1"/>
          <w:sz w:val="24"/>
        </w:rPr>
        <w:t>分钟，投标单位需在解密时间规定内完成标书解</w:t>
      </w:r>
      <w:r>
        <w:rPr>
          <w:sz w:val="24"/>
        </w:rPr>
        <w:t>密。所有投标单位解密完成后由开标人员将响应文件导入开评标系统。</w:t>
      </w:r>
    </w:p>
    <w:p>
      <w:pPr>
        <w:pStyle w:val="24"/>
        <w:keepNext w:val="0"/>
        <w:keepLines w:val="0"/>
        <w:pageBreakBefore w:val="0"/>
        <w:widowControl w:val="0"/>
        <w:numPr>
          <w:ilvl w:val="2"/>
          <w:numId w:val="24"/>
        </w:numPr>
        <w:tabs>
          <w:tab w:val="left" w:pos="1609"/>
        </w:tabs>
        <w:kinsoku/>
        <w:wordWrap/>
        <w:overflowPunct/>
        <w:topLinePunct w:val="0"/>
        <w:autoSpaceDE w:val="0"/>
        <w:autoSpaceDN w:val="0"/>
        <w:bidi w:val="0"/>
        <w:adjustRightInd/>
        <w:snapToGrid/>
        <w:spacing w:before="0" w:after="0" w:line="540" w:lineRule="exact"/>
        <w:ind w:left="348" w:right="431" w:firstLine="480"/>
        <w:jc w:val="left"/>
        <w:textAlignment w:val="auto"/>
        <w:rPr>
          <w:sz w:val="24"/>
        </w:rPr>
      </w:pPr>
      <w:r>
        <w:rPr>
          <w:spacing w:val="-6"/>
          <w:sz w:val="24"/>
        </w:rPr>
        <w:t>谈判小组将分别与每位供应商远程进行谈判，请及时关注不见面开播大厅</w:t>
      </w:r>
      <w:r>
        <w:rPr>
          <w:sz w:val="24"/>
        </w:rPr>
        <w:t>右侧公告及互动栏目信息。</w:t>
      </w:r>
    </w:p>
    <w:p>
      <w:pPr>
        <w:pStyle w:val="24"/>
        <w:keepNext w:val="0"/>
        <w:keepLines w:val="0"/>
        <w:pageBreakBefore w:val="0"/>
        <w:widowControl w:val="0"/>
        <w:numPr>
          <w:ilvl w:val="2"/>
          <w:numId w:val="24"/>
        </w:numPr>
        <w:tabs>
          <w:tab w:val="left" w:pos="1729"/>
        </w:tabs>
        <w:kinsoku/>
        <w:wordWrap/>
        <w:overflowPunct/>
        <w:topLinePunct w:val="0"/>
        <w:autoSpaceDE w:val="0"/>
        <w:autoSpaceDN w:val="0"/>
        <w:bidi w:val="0"/>
        <w:adjustRightInd/>
        <w:snapToGrid/>
        <w:spacing w:before="0" w:after="0" w:line="540" w:lineRule="exact"/>
        <w:ind w:left="348" w:right="431" w:firstLine="480"/>
        <w:jc w:val="left"/>
        <w:textAlignment w:val="auto"/>
        <w:rPr>
          <w:sz w:val="24"/>
        </w:rPr>
      </w:pPr>
      <w:r>
        <w:rPr>
          <w:spacing w:val="-3"/>
          <w:sz w:val="24"/>
        </w:rPr>
        <w:t>谈判结束后，供应商在自备电脑上用数字认证证书</w:t>
      </w:r>
      <w:r>
        <w:rPr>
          <w:sz w:val="24"/>
        </w:rPr>
        <w:t>（CA</w:t>
      </w:r>
      <w:r>
        <w:rPr>
          <w:spacing w:val="-20"/>
          <w:sz w:val="24"/>
        </w:rPr>
        <w:t xml:space="preserve"> 主锁</w:t>
      </w:r>
      <w:r>
        <w:rPr>
          <w:spacing w:val="-12"/>
          <w:sz w:val="24"/>
        </w:rPr>
        <w:t>）</w:t>
      </w:r>
      <w:r>
        <w:rPr>
          <w:spacing w:val="-5"/>
          <w:sz w:val="24"/>
        </w:rPr>
        <w:t>登陆系统</w:t>
      </w:r>
      <w:r>
        <w:rPr>
          <w:sz w:val="24"/>
        </w:rPr>
        <w:t>进行二次报价，系统按照评标规则自动排序。</w:t>
      </w:r>
    </w:p>
    <w:p>
      <w:pPr>
        <w:pStyle w:val="5"/>
        <w:keepNext w:val="0"/>
        <w:keepLines w:val="0"/>
        <w:pageBreakBefore w:val="0"/>
        <w:widowControl w:val="0"/>
        <w:numPr>
          <w:ilvl w:val="1"/>
          <w:numId w:val="25"/>
        </w:numPr>
        <w:tabs>
          <w:tab w:val="left" w:pos="770"/>
        </w:tabs>
        <w:kinsoku/>
        <w:wordWrap/>
        <w:overflowPunct/>
        <w:topLinePunct w:val="0"/>
        <w:autoSpaceDE w:val="0"/>
        <w:autoSpaceDN w:val="0"/>
        <w:bidi w:val="0"/>
        <w:adjustRightInd/>
        <w:snapToGrid/>
        <w:spacing w:before="102" w:after="0" w:line="540" w:lineRule="exact"/>
        <w:ind w:left="769" w:right="0" w:hanging="422"/>
        <w:jc w:val="left"/>
        <w:textAlignment w:val="auto"/>
      </w:pPr>
      <w:r>
        <w:t>、在开标环节出现下列情况之一的，其谈判响应文件视为无效文件：</w:t>
      </w:r>
    </w:p>
    <w:p>
      <w:pPr>
        <w:pStyle w:val="24"/>
        <w:keepNext w:val="0"/>
        <w:keepLines w:val="0"/>
        <w:pageBreakBefore w:val="0"/>
        <w:widowControl w:val="0"/>
        <w:numPr>
          <w:ilvl w:val="2"/>
          <w:numId w:val="25"/>
        </w:numPr>
        <w:tabs>
          <w:tab w:val="left" w:pos="1430"/>
        </w:tabs>
        <w:kinsoku/>
        <w:wordWrap/>
        <w:overflowPunct/>
        <w:topLinePunct w:val="0"/>
        <w:autoSpaceDE w:val="0"/>
        <w:autoSpaceDN w:val="0"/>
        <w:bidi w:val="0"/>
        <w:adjustRightInd/>
        <w:snapToGrid/>
        <w:spacing w:before="141" w:after="0" w:line="540" w:lineRule="exact"/>
        <w:ind w:left="1429" w:right="0" w:hanging="602"/>
        <w:jc w:val="left"/>
        <w:textAlignment w:val="auto"/>
        <w:rPr>
          <w:sz w:val="24"/>
        </w:rPr>
      </w:pPr>
      <w:r>
        <w:rPr>
          <w:rFonts w:hint="eastAsia"/>
          <w:sz w:val="24"/>
          <w:lang w:eastAsia="zh-CN"/>
        </w:rPr>
        <w:t>供应商</w:t>
      </w:r>
      <w:r>
        <w:rPr>
          <w:sz w:val="24"/>
        </w:rPr>
        <w:t>拒绝对电子谈判响应文件进行解密的；</w:t>
      </w:r>
    </w:p>
    <w:p>
      <w:pPr>
        <w:pStyle w:val="24"/>
        <w:keepNext w:val="0"/>
        <w:keepLines w:val="0"/>
        <w:pageBreakBefore w:val="0"/>
        <w:widowControl w:val="0"/>
        <w:numPr>
          <w:ilvl w:val="2"/>
          <w:numId w:val="25"/>
        </w:numPr>
        <w:tabs>
          <w:tab w:val="left" w:pos="1430"/>
        </w:tabs>
        <w:kinsoku/>
        <w:wordWrap/>
        <w:overflowPunct/>
        <w:topLinePunct w:val="0"/>
        <w:autoSpaceDE w:val="0"/>
        <w:autoSpaceDN w:val="0"/>
        <w:bidi w:val="0"/>
        <w:adjustRightInd/>
        <w:snapToGrid/>
        <w:spacing w:before="141" w:after="0" w:line="540" w:lineRule="exact"/>
        <w:ind w:left="348" w:right="431" w:firstLine="480"/>
        <w:jc w:val="both"/>
        <w:textAlignment w:val="auto"/>
        <w:rPr>
          <w:sz w:val="24"/>
        </w:rPr>
      </w:pPr>
      <w:r>
        <w:rPr>
          <w:spacing w:val="-7"/>
          <w:sz w:val="24"/>
        </w:rPr>
        <w:t>因</w:t>
      </w:r>
      <w:r>
        <w:rPr>
          <w:rFonts w:hint="eastAsia"/>
          <w:spacing w:val="-7"/>
          <w:sz w:val="24"/>
          <w:lang w:eastAsia="zh-CN"/>
        </w:rPr>
        <w:t>供应商</w:t>
      </w:r>
      <w:r>
        <w:rPr>
          <w:spacing w:val="-7"/>
          <w:sz w:val="24"/>
        </w:rPr>
        <w:t>自身原因</w:t>
      </w:r>
      <w:r>
        <w:rPr>
          <w:sz w:val="24"/>
        </w:rPr>
        <w:t>（</w:t>
      </w:r>
      <w:r>
        <w:rPr>
          <w:spacing w:val="-15"/>
          <w:sz w:val="24"/>
        </w:rPr>
        <w:t xml:space="preserve">如未带 </w:t>
      </w:r>
      <w:r>
        <w:rPr>
          <w:rFonts w:ascii="Times New Roman" w:eastAsia="Times New Roman"/>
          <w:sz w:val="24"/>
        </w:rPr>
        <w:t>CA</w:t>
      </w:r>
      <w:r>
        <w:rPr>
          <w:rFonts w:ascii="Times New Roman" w:eastAsia="Times New Roman"/>
          <w:spacing w:val="-1"/>
          <w:sz w:val="24"/>
        </w:rPr>
        <w:t xml:space="preserve"> </w:t>
      </w:r>
      <w:r>
        <w:rPr>
          <w:spacing w:val="-12"/>
          <w:sz w:val="24"/>
        </w:rPr>
        <w:t xml:space="preserve">锁或所带 </w:t>
      </w:r>
      <w:r>
        <w:rPr>
          <w:rFonts w:ascii="Times New Roman" w:eastAsia="Times New Roman"/>
          <w:sz w:val="24"/>
        </w:rPr>
        <w:t>CA</w:t>
      </w:r>
      <w:r>
        <w:rPr>
          <w:rFonts w:ascii="Times New Roman" w:eastAsia="Times New Roman"/>
          <w:spacing w:val="-1"/>
          <w:sz w:val="24"/>
        </w:rPr>
        <w:t xml:space="preserve"> </w:t>
      </w:r>
      <w:r>
        <w:rPr>
          <w:sz w:val="24"/>
        </w:rPr>
        <w:t>锁与制作电子谈判响应文件</w:t>
      </w:r>
      <w:r>
        <w:rPr>
          <w:spacing w:val="-19"/>
          <w:sz w:val="24"/>
        </w:rPr>
        <w:t xml:space="preserve">使用的 </w:t>
      </w:r>
      <w:r>
        <w:rPr>
          <w:rFonts w:ascii="Times New Roman" w:eastAsia="Times New Roman"/>
          <w:sz w:val="24"/>
        </w:rPr>
        <w:t>CA</w:t>
      </w:r>
      <w:r>
        <w:rPr>
          <w:rFonts w:ascii="Times New Roman" w:eastAsia="Times New Roman"/>
          <w:spacing w:val="-2"/>
          <w:sz w:val="24"/>
        </w:rPr>
        <w:t xml:space="preserve"> </w:t>
      </w:r>
      <w:r>
        <w:rPr>
          <w:sz w:val="24"/>
        </w:rPr>
        <w:t>锁不一致或沿用旧版谈判文件编制谈判响应文件等情形</w:t>
      </w:r>
      <w:r>
        <w:rPr>
          <w:spacing w:val="-5"/>
          <w:sz w:val="24"/>
        </w:rPr>
        <w:t>）</w:t>
      </w:r>
      <w:r>
        <w:rPr>
          <w:spacing w:val="-2"/>
          <w:sz w:val="24"/>
        </w:rPr>
        <w:t>，导致在规定时</w:t>
      </w:r>
      <w:r>
        <w:rPr>
          <w:spacing w:val="-4"/>
          <w:sz w:val="24"/>
        </w:rPr>
        <w:t>间内无法解密谈判响应文件的；</w:t>
      </w:r>
    </w:p>
    <w:p>
      <w:pPr>
        <w:pStyle w:val="24"/>
        <w:keepNext w:val="0"/>
        <w:keepLines w:val="0"/>
        <w:pageBreakBefore w:val="0"/>
        <w:widowControl w:val="0"/>
        <w:numPr>
          <w:ilvl w:val="2"/>
          <w:numId w:val="25"/>
        </w:numPr>
        <w:tabs>
          <w:tab w:val="left" w:pos="1430"/>
        </w:tabs>
        <w:kinsoku/>
        <w:wordWrap/>
        <w:overflowPunct/>
        <w:topLinePunct w:val="0"/>
        <w:autoSpaceDE w:val="0"/>
        <w:autoSpaceDN w:val="0"/>
        <w:bidi w:val="0"/>
        <w:adjustRightInd/>
        <w:snapToGrid/>
        <w:spacing w:before="0" w:after="0" w:line="540" w:lineRule="exact"/>
        <w:ind w:left="1429" w:right="0" w:hanging="602"/>
        <w:jc w:val="left"/>
        <w:textAlignment w:val="auto"/>
        <w:rPr>
          <w:sz w:val="24"/>
        </w:rPr>
      </w:pPr>
      <w:r>
        <w:rPr>
          <w:sz w:val="24"/>
        </w:rPr>
        <w:t>上传的电子谈判响应文件无法打开的；</w:t>
      </w:r>
    </w:p>
    <w:p>
      <w:pPr>
        <w:pStyle w:val="24"/>
        <w:keepNext w:val="0"/>
        <w:keepLines w:val="0"/>
        <w:pageBreakBefore w:val="0"/>
        <w:widowControl w:val="0"/>
        <w:numPr>
          <w:ilvl w:val="2"/>
          <w:numId w:val="25"/>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政府采购法律法规规定的其他无效情形。</w:t>
      </w:r>
    </w:p>
    <w:p>
      <w:pPr>
        <w:pStyle w:val="5"/>
        <w:keepNext w:val="0"/>
        <w:keepLines w:val="0"/>
        <w:pageBreakBefore w:val="0"/>
        <w:widowControl w:val="0"/>
        <w:numPr>
          <w:ilvl w:val="1"/>
          <w:numId w:val="25"/>
        </w:numPr>
        <w:tabs>
          <w:tab w:val="left" w:pos="770"/>
        </w:tabs>
        <w:kinsoku/>
        <w:wordWrap/>
        <w:overflowPunct/>
        <w:topLinePunct w:val="0"/>
        <w:autoSpaceDE w:val="0"/>
        <w:autoSpaceDN w:val="0"/>
        <w:bidi w:val="0"/>
        <w:adjustRightInd/>
        <w:snapToGrid/>
        <w:spacing w:before="132" w:after="0" w:line="540" w:lineRule="exact"/>
        <w:ind w:left="769" w:right="0" w:hanging="422"/>
        <w:jc w:val="left"/>
        <w:textAlignment w:val="auto"/>
      </w:pPr>
      <w:r>
        <w:t>、特殊情形下的应急处置</w:t>
      </w:r>
    </w:p>
    <w:p>
      <w:pPr>
        <w:pStyle w:val="9"/>
        <w:keepNext w:val="0"/>
        <w:keepLines w:val="0"/>
        <w:pageBreakBefore w:val="0"/>
        <w:widowControl w:val="0"/>
        <w:kinsoku/>
        <w:wordWrap/>
        <w:overflowPunct/>
        <w:topLinePunct w:val="0"/>
        <w:autoSpaceDE w:val="0"/>
        <w:autoSpaceDN w:val="0"/>
        <w:bidi w:val="0"/>
        <w:adjustRightInd/>
        <w:snapToGrid/>
        <w:spacing w:before="134" w:line="540" w:lineRule="exact"/>
        <w:ind w:left="348" w:right="387" w:firstLine="480"/>
        <w:textAlignment w:val="auto"/>
      </w:pPr>
      <w:r>
        <w:t>电子开标、评标无法进行时，按照《安康市公共资源交易平台电子化交易应急处置管理办法（试行）》规定执行。</w:t>
      </w:r>
    </w:p>
    <w:p>
      <w:pPr>
        <w:pStyle w:val="5"/>
        <w:keepNext w:val="0"/>
        <w:keepLines w:val="0"/>
        <w:pageBreakBefore w:val="0"/>
        <w:widowControl w:val="0"/>
        <w:numPr>
          <w:ilvl w:val="0"/>
          <w:numId w:val="24"/>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谈判小组</w:t>
      </w:r>
    </w:p>
    <w:p>
      <w:pPr>
        <w:pStyle w:val="24"/>
        <w:keepNext w:val="0"/>
        <w:keepLines w:val="0"/>
        <w:pageBreakBefore w:val="0"/>
        <w:widowControl w:val="0"/>
        <w:numPr>
          <w:ilvl w:val="1"/>
          <w:numId w:val="26"/>
        </w:numPr>
        <w:tabs>
          <w:tab w:val="left" w:pos="1369"/>
        </w:tabs>
        <w:kinsoku/>
        <w:wordWrap/>
        <w:overflowPunct/>
        <w:topLinePunct w:val="0"/>
        <w:autoSpaceDE w:val="0"/>
        <w:autoSpaceDN w:val="0"/>
        <w:bidi w:val="0"/>
        <w:adjustRightInd/>
        <w:snapToGrid/>
        <w:spacing w:before="134" w:after="0" w:line="540" w:lineRule="exact"/>
        <w:ind w:left="348" w:right="431" w:firstLine="480"/>
        <w:jc w:val="both"/>
        <w:textAlignment w:val="auto"/>
        <w:rPr>
          <w:sz w:val="24"/>
        </w:rPr>
      </w:pPr>
      <w:r>
        <w:rPr>
          <w:spacing w:val="-7"/>
          <w:sz w:val="24"/>
        </w:rPr>
        <w:t>招标采购单位将按照《中华人民共和国政府采购法》、《政府采购</w:t>
      </w:r>
      <w:r>
        <w:rPr>
          <w:rFonts w:hint="eastAsia"/>
          <w:spacing w:val="-7"/>
          <w:sz w:val="24"/>
          <w:lang w:eastAsia="zh-CN"/>
        </w:rPr>
        <w:t>货物</w:t>
      </w:r>
      <w:r>
        <w:rPr>
          <w:spacing w:val="-7"/>
          <w:sz w:val="24"/>
        </w:rPr>
        <w:t>和服</w:t>
      </w:r>
      <w:r>
        <w:rPr>
          <w:sz w:val="24"/>
        </w:rPr>
        <w:t>务招标投标管理办法》及有关规定组建谈判小组。</w:t>
      </w:r>
    </w:p>
    <w:p>
      <w:pPr>
        <w:pStyle w:val="24"/>
        <w:keepNext w:val="0"/>
        <w:keepLines w:val="0"/>
        <w:pageBreakBefore w:val="0"/>
        <w:widowControl w:val="0"/>
        <w:numPr>
          <w:ilvl w:val="1"/>
          <w:numId w:val="26"/>
        </w:numPr>
        <w:tabs>
          <w:tab w:val="left" w:pos="1429"/>
        </w:tabs>
        <w:kinsoku/>
        <w:wordWrap/>
        <w:overflowPunct/>
        <w:topLinePunct w:val="0"/>
        <w:autoSpaceDE w:val="0"/>
        <w:autoSpaceDN w:val="0"/>
        <w:bidi w:val="0"/>
        <w:adjustRightInd/>
        <w:snapToGrid/>
        <w:spacing w:before="0" w:after="0" w:line="540" w:lineRule="exact"/>
        <w:ind w:left="348" w:right="433" w:firstLine="480"/>
        <w:jc w:val="both"/>
        <w:textAlignment w:val="auto"/>
        <w:rPr>
          <w:sz w:val="24"/>
        </w:rPr>
      </w:pPr>
      <w:r>
        <w:rPr>
          <w:sz w:val="24"/>
        </w:rPr>
        <w:t>谈判小组由采购人代表及有关经济、技术等方面的专家组成，专家从陕西省政府采购网专家库中随机抽取产生。</w:t>
      </w:r>
    </w:p>
    <w:p>
      <w:pPr>
        <w:pStyle w:val="24"/>
        <w:keepNext w:val="0"/>
        <w:keepLines w:val="0"/>
        <w:pageBreakBefore w:val="0"/>
        <w:widowControl w:val="0"/>
        <w:numPr>
          <w:ilvl w:val="1"/>
          <w:numId w:val="26"/>
        </w:numPr>
        <w:tabs>
          <w:tab w:val="left" w:pos="1429"/>
        </w:tabs>
        <w:kinsoku/>
        <w:wordWrap/>
        <w:overflowPunct/>
        <w:topLinePunct w:val="0"/>
        <w:autoSpaceDE w:val="0"/>
        <w:autoSpaceDN w:val="0"/>
        <w:bidi w:val="0"/>
        <w:adjustRightInd/>
        <w:snapToGrid/>
        <w:spacing w:before="0" w:after="0" w:line="540" w:lineRule="exact"/>
        <w:ind w:left="348" w:right="433" w:firstLine="480"/>
        <w:jc w:val="both"/>
        <w:textAlignment w:val="auto"/>
        <w:rPr>
          <w:sz w:val="24"/>
        </w:rPr>
      </w:pPr>
      <w:r>
        <w:rPr>
          <w:sz w:val="24"/>
        </w:rPr>
        <w:t>谈判小组负责谈判工作，对谈判响应文件进行审查和评估，并向招标采购单位提交书面评审报告，推荐成交候选人。</w:t>
      </w:r>
    </w:p>
    <w:p>
      <w:pPr>
        <w:pStyle w:val="24"/>
        <w:keepNext w:val="0"/>
        <w:keepLines w:val="0"/>
        <w:pageBreakBefore w:val="0"/>
        <w:widowControl w:val="0"/>
        <w:numPr>
          <w:ilvl w:val="1"/>
          <w:numId w:val="26"/>
        </w:numPr>
        <w:tabs>
          <w:tab w:val="left" w:pos="1432"/>
        </w:tabs>
        <w:kinsoku/>
        <w:wordWrap/>
        <w:overflowPunct/>
        <w:topLinePunct w:val="0"/>
        <w:autoSpaceDE w:val="0"/>
        <w:autoSpaceDN w:val="0"/>
        <w:bidi w:val="0"/>
        <w:adjustRightInd/>
        <w:snapToGrid/>
        <w:spacing w:before="0" w:after="0" w:line="540" w:lineRule="exact"/>
        <w:ind w:left="348" w:right="431" w:firstLine="480"/>
        <w:jc w:val="both"/>
        <w:textAlignment w:val="auto"/>
        <w:rPr>
          <w:sz w:val="24"/>
        </w:rPr>
      </w:pPr>
      <w:r>
        <w:rPr>
          <w:sz w:val="24"/>
        </w:rPr>
        <w:t>文件开启后，直到向成交的供应商授予承包合同为止，凡与审查、澄清、</w:t>
      </w:r>
      <w:r>
        <w:rPr>
          <w:spacing w:val="-3"/>
          <w:sz w:val="24"/>
        </w:rPr>
        <w:t>评价和比较谈判的有关资料及授标意见等内容，谈判小组均不得向其他供应商及与谈</w:t>
      </w:r>
      <w:r>
        <w:rPr>
          <w:sz w:val="24"/>
        </w:rPr>
        <w:t>判无关的其他人透露。</w:t>
      </w:r>
    </w:p>
    <w:p>
      <w:pPr>
        <w:pStyle w:val="5"/>
        <w:keepNext w:val="0"/>
        <w:keepLines w:val="0"/>
        <w:pageBreakBefore w:val="0"/>
        <w:widowControl w:val="0"/>
        <w:kinsoku/>
        <w:wordWrap/>
        <w:overflowPunct/>
        <w:topLinePunct w:val="0"/>
        <w:autoSpaceDE w:val="0"/>
        <w:autoSpaceDN w:val="0"/>
        <w:bidi w:val="0"/>
        <w:adjustRightInd/>
        <w:snapToGrid/>
        <w:spacing w:line="540" w:lineRule="exact"/>
        <w:ind w:left="828"/>
        <w:textAlignment w:val="auto"/>
      </w:pPr>
      <w:r>
        <w:t>20、谈判办法及内容</w:t>
      </w:r>
    </w:p>
    <w:p>
      <w:pPr>
        <w:pStyle w:val="24"/>
        <w:keepNext w:val="0"/>
        <w:keepLines w:val="0"/>
        <w:pageBreakBefore w:val="0"/>
        <w:widowControl w:val="0"/>
        <w:numPr>
          <w:ilvl w:val="1"/>
          <w:numId w:val="27"/>
        </w:numPr>
        <w:tabs>
          <w:tab w:val="left" w:pos="1429"/>
        </w:tabs>
        <w:kinsoku/>
        <w:wordWrap/>
        <w:overflowPunct/>
        <w:topLinePunct w:val="0"/>
        <w:autoSpaceDE w:val="0"/>
        <w:autoSpaceDN w:val="0"/>
        <w:bidi w:val="0"/>
        <w:adjustRightInd/>
        <w:snapToGrid/>
        <w:spacing w:before="128" w:after="0" w:line="540" w:lineRule="exact"/>
        <w:ind w:left="1428" w:right="0" w:hanging="601"/>
        <w:jc w:val="left"/>
        <w:textAlignment w:val="auto"/>
        <w:rPr>
          <w:b/>
          <w:sz w:val="24"/>
        </w:rPr>
      </w:pPr>
      <w:r>
        <w:rPr>
          <w:b/>
          <w:sz w:val="24"/>
        </w:rPr>
        <w:t>谈判原则：</w:t>
      </w:r>
    </w:p>
    <w:p>
      <w:pPr>
        <w:pStyle w:val="24"/>
        <w:keepNext w:val="0"/>
        <w:keepLines w:val="0"/>
        <w:pageBreakBefore w:val="0"/>
        <w:widowControl w:val="0"/>
        <w:numPr>
          <w:ilvl w:val="0"/>
          <w:numId w:val="28"/>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坚持谈判机会均等，信息公开，公平竞争的原则。</w:t>
      </w:r>
    </w:p>
    <w:p>
      <w:pPr>
        <w:pStyle w:val="24"/>
        <w:keepNext w:val="0"/>
        <w:keepLines w:val="0"/>
        <w:pageBreakBefore w:val="0"/>
        <w:widowControl w:val="0"/>
        <w:numPr>
          <w:ilvl w:val="0"/>
          <w:numId w:val="28"/>
        </w:numPr>
        <w:tabs>
          <w:tab w:val="left" w:pos="1430"/>
        </w:tabs>
        <w:kinsoku/>
        <w:wordWrap/>
        <w:overflowPunct/>
        <w:topLinePunct w:val="0"/>
        <w:autoSpaceDE w:val="0"/>
        <w:autoSpaceDN w:val="0"/>
        <w:bidi w:val="0"/>
        <w:adjustRightInd/>
        <w:snapToGrid/>
        <w:spacing w:before="134" w:after="0" w:line="540" w:lineRule="exact"/>
        <w:ind w:left="1429" w:right="0" w:hanging="602"/>
        <w:jc w:val="left"/>
        <w:textAlignment w:val="auto"/>
        <w:rPr>
          <w:sz w:val="24"/>
        </w:rPr>
      </w:pPr>
      <w:r>
        <w:rPr>
          <w:sz w:val="24"/>
        </w:rPr>
        <w:t>坚持竞争性、经济实效性和公平性原则。</w:t>
      </w:r>
    </w:p>
    <w:p>
      <w:pPr>
        <w:pStyle w:val="24"/>
        <w:keepNext w:val="0"/>
        <w:keepLines w:val="0"/>
        <w:pageBreakBefore w:val="0"/>
        <w:widowControl w:val="0"/>
        <w:numPr>
          <w:ilvl w:val="0"/>
          <w:numId w:val="28"/>
        </w:numPr>
        <w:tabs>
          <w:tab w:val="left" w:pos="1430"/>
        </w:tabs>
        <w:kinsoku/>
        <w:wordWrap/>
        <w:overflowPunct/>
        <w:topLinePunct w:val="0"/>
        <w:autoSpaceDE w:val="0"/>
        <w:autoSpaceDN w:val="0"/>
        <w:bidi w:val="0"/>
        <w:adjustRightInd/>
        <w:snapToGrid/>
        <w:spacing w:before="132" w:after="0" w:line="540" w:lineRule="exact"/>
        <w:ind w:left="1429" w:right="0" w:hanging="602"/>
        <w:jc w:val="left"/>
        <w:textAlignment w:val="auto"/>
        <w:rPr>
          <w:sz w:val="24"/>
        </w:rPr>
      </w:pPr>
      <w:r>
        <w:rPr>
          <w:sz w:val="24"/>
        </w:rPr>
        <w:t>综合评估，择优选择资质齐全、业绩较好服务有保证的成交单位。</w:t>
      </w:r>
    </w:p>
    <w:p>
      <w:pPr>
        <w:pStyle w:val="5"/>
        <w:keepNext w:val="0"/>
        <w:keepLines w:val="0"/>
        <w:pageBreakBefore w:val="0"/>
        <w:widowControl w:val="0"/>
        <w:numPr>
          <w:ilvl w:val="1"/>
          <w:numId w:val="27"/>
        </w:numPr>
        <w:tabs>
          <w:tab w:val="left" w:pos="1369"/>
        </w:tabs>
        <w:kinsoku/>
        <w:wordWrap/>
        <w:overflowPunct/>
        <w:topLinePunct w:val="0"/>
        <w:autoSpaceDE w:val="0"/>
        <w:autoSpaceDN w:val="0"/>
        <w:bidi w:val="0"/>
        <w:adjustRightInd/>
        <w:snapToGrid/>
        <w:spacing w:before="131" w:after="0" w:line="540" w:lineRule="exact"/>
        <w:ind w:left="1368" w:right="0" w:hanging="541"/>
        <w:jc w:val="left"/>
        <w:textAlignment w:val="auto"/>
      </w:pPr>
      <w:r>
        <w:t>谈判程序：</w:t>
      </w:r>
    </w:p>
    <w:p>
      <w:pPr>
        <w:pStyle w:val="9"/>
        <w:keepNext w:val="0"/>
        <w:keepLines w:val="0"/>
        <w:pageBreakBefore w:val="0"/>
        <w:widowControl w:val="0"/>
        <w:kinsoku/>
        <w:wordWrap/>
        <w:overflowPunct/>
        <w:topLinePunct w:val="0"/>
        <w:autoSpaceDE w:val="0"/>
        <w:autoSpaceDN w:val="0"/>
        <w:bidi w:val="0"/>
        <w:adjustRightInd/>
        <w:snapToGrid/>
        <w:spacing w:before="118" w:line="540" w:lineRule="exact"/>
        <w:ind w:left="348" w:right="311" w:firstLine="480"/>
        <w:textAlignment w:val="auto"/>
      </w:pPr>
      <w:r>
        <w:rPr>
          <w:spacing w:val="-10"/>
        </w:rPr>
        <w:t>谈判的全过程分为资格</w:t>
      </w:r>
      <w:r>
        <w:rPr>
          <w:rFonts w:hint="eastAsia"/>
          <w:spacing w:val="-10"/>
          <w:lang w:eastAsia="zh-CN"/>
        </w:rPr>
        <w:t>审查</w:t>
      </w:r>
      <w:r>
        <w:rPr>
          <w:spacing w:val="-10"/>
        </w:rPr>
        <w:t>、符合性评审、谈判过程、谈判承诺、</w:t>
      </w:r>
      <w:r>
        <w:rPr>
          <w:spacing w:val="-4"/>
        </w:rPr>
        <w:t>第二次报价、最终评审六个阶段。第一次报价与第二次报价均</w:t>
      </w:r>
      <w:r>
        <w:t>不予公开</w:t>
      </w:r>
      <w:r>
        <w:rPr>
          <w:spacing w:val="-4"/>
        </w:rPr>
        <w:t>。通过资</w:t>
      </w:r>
      <w:r>
        <w:rPr>
          <w:rFonts w:hint="eastAsia"/>
          <w:spacing w:val="-4"/>
          <w:lang w:eastAsia="zh-CN"/>
        </w:rPr>
        <w:t>格</w:t>
      </w:r>
      <w:r>
        <w:rPr>
          <w:spacing w:val="-4"/>
        </w:rPr>
        <w:t>审查合格的各投标单位，只有在谈判响应文件及谈判承诺符合谈</w:t>
      </w:r>
      <w:r>
        <w:rPr>
          <w:spacing w:val="-7"/>
        </w:rPr>
        <w:t>判文件要求和满足技术、商务需要的才有最终报价和评审的机会。谈判小组按其最终承诺和报价内容，推荐成交候选单位排序。</w:t>
      </w:r>
    </w:p>
    <w:p>
      <w:pPr>
        <w:pStyle w:val="24"/>
        <w:keepNext w:val="0"/>
        <w:keepLines w:val="0"/>
        <w:pageBreakBefore w:val="0"/>
        <w:widowControl w:val="0"/>
        <w:numPr>
          <w:ilvl w:val="2"/>
          <w:numId w:val="27"/>
        </w:numPr>
        <w:tabs>
          <w:tab w:val="left" w:pos="1549"/>
        </w:tabs>
        <w:kinsoku/>
        <w:wordWrap/>
        <w:overflowPunct/>
        <w:topLinePunct w:val="0"/>
        <w:autoSpaceDE w:val="0"/>
        <w:autoSpaceDN w:val="0"/>
        <w:bidi w:val="0"/>
        <w:adjustRightInd/>
        <w:snapToGrid/>
        <w:spacing w:before="112" w:after="0" w:line="540" w:lineRule="exact"/>
        <w:ind w:left="1548" w:right="0" w:hanging="721"/>
        <w:jc w:val="left"/>
        <w:textAlignment w:val="auto"/>
        <w:rPr>
          <w:sz w:val="24"/>
        </w:rPr>
      </w:pPr>
      <w:r>
        <w:rPr>
          <w:sz w:val="24"/>
        </w:rPr>
        <w:t>依据程序，第一次报价与第二次报价不予以公布。</w:t>
      </w:r>
    </w:p>
    <w:p>
      <w:pPr>
        <w:pStyle w:val="24"/>
        <w:keepNext w:val="0"/>
        <w:keepLines w:val="0"/>
        <w:pageBreakBefore w:val="0"/>
        <w:widowControl w:val="0"/>
        <w:numPr>
          <w:ilvl w:val="2"/>
          <w:numId w:val="27"/>
        </w:numPr>
        <w:tabs>
          <w:tab w:val="left" w:pos="1549"/>
        </w:tabs>
        <w:kinsoku/>
        <w:wordWrap/>
        <w:overflowPunct/>
        <w:topLinePunct w:val="0"/>
        <w:autoSpaceDE w:val="0"/>
        <w:autoSpaceDN w:val="0"/>
        <w:bidi w:val="0"/>
        <w:adjustRightInd/>
        <w:snapToGrid/>
        <w:spacing w:before="141" w:after="0" w:line="540" w:lineRule="exact"/>
        <w:ind w:left="348" w:right="431" w:firstLine="480"/>
        <w:jc w:val="left"/>
        <w:textAlignment w:val="auto"/>
        <w:rPr>
          <w:sz w:val="24"/>
        </w:rPr>
      </w:pPr>
      <w:r>
        <w:rPr>
          <w:spacing w:val="-7"/>
          <w:sz w:val="24"/>
        </w:rPr>
        <w:t>符合性评审：主要对各投标单位资格以及响应文件进行商务和技术符合性</w:t>
      </w:r>
      <w:r>
        <w:rPr>
          <w:sz w:val="24"/>
        </w:rPr>
        <w:t>的审定。出现下列情况的按无效标书。</w:t>
      </w:r>
    </w:p>
    <w:p>
      <w:pPr>
        <w:pStyle w:val="9"/>
        <w:keepNext w:val="0"/>
        <w:keepLines w:val="0"/>
        <w:pageBreakBefore w:val="0"/>
        <w:widowControl w:val="0"/>
        <w:numPr>
          <w:ilvl w:val="0"/>
          <w:numId w:val="29"/>
        </w:numPr>
        <w:kinsoku/>
        <w:wordWrap/>
        <w:overflowPunct/>
        <w:topLinePunct w:val="0"/>
        <w:autoSpaceDE w:val="0"/>
        <w:autoSpaceDN w:val="0"/>
        <w:bidi w:val="0"/>
        <w:adjustRightInd/>
        <w:snapToGrid/>
        <w:spacing w:line="540" w:lineRule="exact"/>
        <w:ind w:left="348" w:right="433" w:firstLine="480"/>
        <w:textAlignment w:val="auto"/>
      </w:pPr>
      <w:r>
        <w:rPr>
          <w:rFonts w:hint="eastAsia"/>
          <w:lang w:eastAsia="zh-CN"/>
        </w:rPr>
        <w:t>资格审查</w:t>
      </w:r>
      <w:r>
        <w:t>：本次谈判所要求的必备资质证明文件，缺其中一项或某项达不到谈判要求，均按无效文件处理。</w:t>
      </w:r>
    </w:p>
    <w:tbl>
      <w:tblPr>
        <w:tblStyle w:val="18"/>
        <w:tblW w:w="9464" w:type="dxa"/>
        <w:tblInd w:w="6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975"/>
        <w:gridCol w:w="6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09" w:type="dxa"/>
          </w:tcPr>
          <w:p>
            <w:pPr>
              <w:pStyle w:val="25"/>
              <w:keepNext w:val="0"/>
              <w:keepLines w:val="0"/>
              <w:suppressLineNumbers w:val="0"/>
              <w:spacing w:before="111" w:beforeAutospacing="0" w:afterAutospacing="0"/>
              <w:ind w:left="272" w:right="265"/>
              <w:jc w:val="center"/>
              <w:rPr>
                <w:rFonts w:hint="eastAsia" w:ascii="宋体" w:hAnsi="宋体" w:eastAsia="宋体" w:cs="宋体"/>
                <w:b/>
                <w:sz w:val="21"/>
              </w:rPr>
            </w:pPr>
            <w:r>
              <w:rPr>
                <w:rFonts w:hint="eastAsia" w:ascii="宋体" w:hAnsi="宋体" w:eastAsia="宋体" w:cs="宋体"/>
                <w:b/>
                <w:sz w:val="21"/>
              </w:rPr>
              <w:t>序号</w:t>
            </w:r>
          </w:p>
        </w:tc>
        <w:tc>
          <w:tcPr>
            <w:tcW w:w="1975" w:type="dxa"/>
          </w:tcPr>
          <w:p>
            <w:pPr>
              <w:pStyle w:val="25"/>
              <w:keepNext w:val="0"/>
              <w:keepLines w:val="0"/>
              <w:suppressLineNumbers w:val="0"/>
              <w:spacing w:before="111" w:beforeAutospacing="0" w:afterAutospacing="0"/>
              <w:ind w:left="122" w:right="113"/>
              <w:jc w:val="center"/>
              <w:rPr>
                <w:rFonts w:hint="eastAsia" w:ascii="宋体" w:hAnsi="宋体" w:eastAsia="宋体" w:cs="宋体"/>
                <w:b/>
                <w:sz w:val="21"/>
              </w:rPr>
            </w:pPr>
            <w:r>
              <w:rPr>
                <w:rFonts w:hint="eastAsia" w:ascii="宋体" w:hAnsi="宋体" w:eastAsia="宋体" w:cs="宋体"/>
                <w:b/>
                <w:sz w:val="21"/>
              </w:rPr>
              <w:t>审查因素</w:t>
            </w:r>
          </w:p>
        </w:tc>
        <w:tc>
          <w:tcPr>
            <w:tcW w:w="6480" w:type="dxa"/>
          </w:tcPr>
          <w:p>
            <w:pPr>
              <w:pStyle w:val="25"/>
              <w:keepNext w:val="0"/>
              <w:keepLines w:val="0"/>
              <w:suppressLineNumbers w:val="0"/>
              <w:spacing w:before="111" w:beforeAutospacing="0" w:afterAutospacing="0"/>
              <w:ind w:left="2798" w:right="2787"/>
              <w:jc w:val="center"/>
              <w:rPr>
                <w:rFonts w:hint="eastAsia" w:ascii="宋体" w:hAnsi="宋体" w:eastAsia="宋体" w:cs="宋体"/>
                <w:b/>
                <w:sz w:val="21"/>
              </w:rPr>
            </w:pPr>
            <w:r>
              <w:rPr>
                <w:rFonts w:hint="eastAsia" w:ascii="宋体" w:hAnsi="宋体" w:eastAsia="宋体" w:cs="宋体"/>
                <w:b/>
                <w:sz w:val="21"/>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009" w:type="dxa"/>
          </w:tcPr>
          <w:p>
            <w:pPr>
              <w:pStyle w:val="25"/>
              <w:keepNext w:val="0"/>
              <w:keepLines w:val="0"/>
              <w:suppressLineNumbers w:val="0"/>
              <w:spacing w:beforeAutospacing="0" w:afterAutospacing="0"/>
              <w:rPr>
                <w:rFonts w:hint="eastAsia" w:ascii="宋体" w:hAnsi="宋体" w:eastAsia="宋体" w:cs="宋体"/>
                <w:sz w:val="22"/>
              </w:rPr>
            </w:pPr>
          </w:p>
          <w:p>
            <w:pPr>
              <w:pStyle w:val="25"/>
              <w:keepNext w:val="0"/>
              <w:keepLines w:val="0"/>
              <w:suppressLineNumbers w:val="0"/>
              <w:spacing w:before="2" w:beforeAutospacing="0" w:afterAutospacing="0"/>
              <w:rPr>
                <w:rFonts w:hint="eastAsia" w:ascii="宋体" w:hAnsi="宋体" w:eastAsia="宋体" w:cs="宋体"/>
                <w:sz w:val="17"/>
              </w:rPr>
            </w:pPr>
          </w:p>
          <w:p>
            <w:pPr>
              <w:pStyle w:val="25"/>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1</w:t>
            </w:r>
          </w:p>
        </w:tc>
        <w:tc>
          <w:tcPr>
            <w:tcW w:w="1975"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textAlignment w:val="auto"/>
              <w:rPr>
                <w:rFonts w:hint="eastAsia" w:ascii="宋体" w:hAnsi="宋体" w:eastAsia="宋体" w:cs="宋体"/>
                <w:sz w:val="20"/>
              </w:rPr>
            </w:pPr>
          </w:p>
          <w:p>
            <w:pPr>
              <w:pStyle w:val="25"/>
              <w:keepNext w:val="0"/>
              <w:keepLines w:val="0"/>
              <w:pageBreakBefore w:val="0"/>
              <w:widowControl w:val="0"/>
              <w:suppressLineNumbers w:val="0"/>
              <w:kinsoku/>
              <w:wordWrap/>
              <w:overflowPunct/>
              <w:topLinePunct w:val="0"/>
              <w:autoSpaceDE w:val="0"/>
              <w:autoSpaceDN w:val="0"/>
              <w:bidi w:val="0"/>
              <w:adjustRightInd/>
              <w:snapToGrid/>
              <w:spacing w:before="1" w:beforeAutospacing="0" w:afterAutospacing="0" w:line="240" w:lineRule="auto"/>
              <w:textAlignment w:val="auto"/>
              <w:rPr>
                <w:rFonts w:hint="eastAsia" w:ascii="宋体" w:hAnsi="宋体" w:eastAsia="宋体" w:cs="宋体"/>
                <w:sz w:val="18"/>
              </w:rPr>
            </w:pP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122" w:right="113"/>
              <w:jc w:val="center"/>
              <w:textAlignment w:val="auto"/>
              <w:rPr>
                <w:rFonts w:hint="eastAsia" w:ascii="宋体" w:hAnsi="宋体" w:eastAsia="宋体" w:cs="宋体"/>
                <w:b/>
                <w:sz w:val="21"/>
              </w:rPr>
            </w:pPr>
            <w:r>
              <w:rPr>
                <w:rFonts w:hint="eastAsia" w:ascii="宋体" w:hAnsi="宋体" w:eastAsia="宋体" w:cs="宋体"/>
                <w:b/>
                <w:sz w:val="21"/>
              </w:rPr>
              <w:t>营业执照</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 xml:space="preserve">具有独立承担民事责任的能力：提供营业执照、税务登记证、组织机构代码证或三证合一的营业执照副本（或《事业单位法人证书》或其他合法组织登记证书、 自然人只须提交身份证)；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09" w:type="dxa"/>
          </w:tcPr>
          <w:p>
            <w:pPr>
              <w:pStyle w:val="25"/>
              <w:keepNext w:val="0"/>
              <w:keepLines w:val="0"/>
              <w:suppressLineNumbers w:val="0"/>
              <w:spacing w:before="11" w:beforeAutospacing="0" w:afterAutospacing="0"/>
              <w:rPr>
                <w:rFonts w:hint="eastAsia" w:ascii="宋体" w:hAnsi="宋体" w:eastAsia="宋体" w:cs="宋体"/>
                <w:sz w:val="22"/>
              </w:rPr>
            </w:pPr>
          </w:p>
          <w:p>
            <w:pPr>
              <w:pStyle w:val="25"/>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2</w:t>
            </w:r>
          </w:p>
        </w:tc>
        <w:tc>
          <w:tcPr>
            <w:tcW w:w="1975" w:type="dxa"/>
          </w:tcPr>
          <w:p>
            <w:pPr>
              <w:pStyle w:val="25"/>
              <w:keepNext w:val="0"/>
              <w:keepLines w:val="0"/>
              <w:suppressLineNumbers w:val="0"/>
              <w:spacing w:before="10" w:beforeAutospacing="0" w:afterAutospacing="0"/>
              <w:rPr>
                <w:rFonts w:hint="eastAsia" w:ascii="宋体" w:hAnsi="宋体" w:eastAsia="宋体" w:cs="宋体"/>
                <w:sz w:val="21"/>
              </w:rPr>
            </w:pPr>
          </w:p>
          <w:p>
            <w:pPr>
              <w:pStyle w:val="25"/>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授权委托书</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提供法定代表人授权委托书（附法定代表人、被授权人身份证复印件）及被授权人身份证复印件（法定代表人直接参加只须提供法定代表人身份证复印件）；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009" w:type="dxa"/>
          </w:tcPr>
          <w:p>
            <w:pPr>
              <w:pStyle w:val="25"/>
              <w:keepNext w:val="0"/>
              <w:keepLines w:val="0"/>
              <w:suppressLineNumbers w:val="0"/>
              <w:spacing w:beforeAutospacing="0" w:afterAutospacing="0"/>
              <w:ind w:left="8"/>
              <w:jc w:val="center"/>
              <w:rPr>
                <w:rFonts w:hint="eastAsia" w:cs="宋体"/>
                <w:b/>
                <w:w w:val="99"/>
                <w:sz w:val="21"/>
                <w:lang w:val="en-US" w:eastAsia="zh-CN"/>
              </w:rPr>
            </w:pPr>
          </w:p>
          <w:p>
            <w:pPr>
              <w:pStyle w:val="25"/>
              <w:keepNext w:val="0"/>
              <w:keepLines w:val="0"/>
              <w:suppressLineNumbers w:val="0"/>
              <w:spacing w:beforeAutospacing="0" w:afterAutospacing="0"/>
              <w:ind w:left="8"/>
              <w:jc w:val="center"/>
              <w:rPr>
                <w:rFonts w:hint="eastAsia" w:ascii="宋体" w:hAnsi="宋体" w:eastAsia="宋体" w:cs="宋体"/>
                <w:b/>
                <w:w w:val="99"/>
                <w:sz w:val="21"/>
                <w:lang w:val="en-US" w:eastAsia="zh-CN"/>
              </w:rPr>
            </w:pPr>
            <w:r>
              <w:rPr>
                <w:rFonts w:hint="eastAsia" w:cs="宋体"/>
                <w:b/>
                <w:w w:val="99"/>
                <w:sz w:val="21"/>
                <w:lang w:val="en-US" w:eastAsia="zh-CN"/>
              </w:rPr>
              <w:t>3</w:t>
            </w:r>
          </w:p>
        </w:tc>
        <w:tc>
          <w:tcPr>
            <w:tcW w:w="1975" w:type="dxa"/>
          </w:tcPr>
          <w:p>
            <w:pPr>
              <w:pStyle w:val="25"/>
              <w:keepNext w:val="0"/>
              <w:keepLines w:val="0"/>
              <w:suppressLineNumbers w:val="0"/>
              <w:spacing w:beforeAutospacing="0" w:afterAutospacing="0"/>
              <w:ind w:left="124" w:right="113"/>
              <w:jc w:val="center"/>
              <w:rPr>
                <w:rFonts w:hint="eastAsia" w:ascii="宋体" w:hAnsi="宋体" w:eastAsia="宋体" w:cs="宋体"/>
                <w:b/>
                <w:sz w:val="21"/>
              </w:rPr>
            </w:pPr>
          </w:p>
          <w:p>
            <w:pPr>
              <w:pStyle w:val="25"/>
              <w:keepNext w:val="0"/>
              <w:keepLines w:val="0"/>
              <w:suppressLineNumbers w:val="0"/>
              <w:spacing w:beforeAutospacing="0" w:afterAutospacing="0"/>
              <w:ind w:left="124" w:right="113"/>
              <w:jc w:val="center"/>
              <w:rPr>
                <w:rFonts w:hint="eastAsia" w:ascii="宋体" w:hAnsi="宋体" w:eastAsia="宋体" w:cs="宋体"/>
                <w:b/>
                <w:sz w:val="21"/>
                <w:lang w:eastAsia="zh-CN"/>
              </w:rPr>
            </w:pPr>
            <w:r>
              <w:rPr>
                <w:rFonts w:hint="eastAsia" w:cs="宋体"/>
                <w:b/>
                <w:sz w:val="21"/>
                <w:lang w:eastAsia="zh-CN"/>
              </w:rPr>
              <w:t>供应商资质</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供应商须具有《土地规划机构等级证书》乙级及以上资质；拟派项目负责人需具有中级及以上相关专业职称证书；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009" w:type="dxa"/>
          </w:tcPr>
          <w:p>
            <w:pPr>
              <w:pStyle w:val="25"/>
              <w:keepNext w:val="0"/>
              <w:keepLines w:val="0"/>
              <w:suppressLineNumbers w:val="0"/>
              <w:spacing w:beforeAutospacing="0" w:afterAutospacing="0"/>
              <w:rPr>
                <w:rFonts w:hint="eastAsia" w:ascii="宋体" w:hAnsi="宋体" w:eastAsia="宋体" w:cs="宋体"/>
                <w:sz w:val="22"/>
              </w:rPr>
            </w:pPr>
          </w:p>
          <w:p>
            <w:pPr>
              <w:pStyle w:val="25"/>
              <w:keepNext w:val="0"/>
              <w:keepLines w:val="0"/>
              <w:suppressLineNumbers w:val="0"/>
              <w:spacing w:before="1"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4</w:t>
            </w:r>
          </w:p>
        </w:tc>
        <w:tc>
          <w:tcPr>
            <w:tcW w:w="1975" w:type="dxa"/>
          </w:tcPr>
          <w:p>
            <w:pPr>
              <w:pStyle w:val="25"/>
              <w:keepNext w:val="0"/>
              <w:keepLines w:val="0"/>
              <w:suppressLineNumbers w:val="0"/>
              <w:spacing w:before="12" w:beforeAutospacing="0" w:afterAutospacing="0"/>
              <w:rPr>
                <w:rFonts w:hint="eastAsia" w:ascii="宋体" w:hAnsi="宋体" w:eastAsia="宋体" w:cs="宋体"/>
                <w:sz w:val="20"/>
              </w:rPr>
            </w:pPr>
          </w:p>
          <w:p>
            <w:pPr>
              <w:pStyle w:val="25"/>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财务状况报告</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009" w:type="dxa"/>
          </w:tcPr>
          <w:p>
            <w:pPr>
              <w:pStyle w:val="25"/>
              <w:keepNext w:val="0"/>
              <w:keepLines w:val="0"/>
              <w:suppressLineNumbers w:val="0"/>
              <w:spacing w:beforeAutospacing="0" w:afterAutospacing="0"/>
              <w:rPr>
                <w:rFonts w:hint="eastAsia" w:ascii="宋体" w:hAnsi="宋体" w:eastAsia="宋体" w:cs="宋体"/>
                <w:sz w:val="22"/>
              </w:rPr>
            </w:pPr>
          </w:p>
          <w:p>
            <w:pPr>
              <w:pStyle w:val="25"/>
              <w:keepNext w:val="0"/>
              <w:keepLines w:val="0"/>
              <w:suppressLineNumbers w:val="0"/>
              <w:spacing w:before="7" w:beforeAutospacing="0" w:afterAutospacing="0"/>
              <w:rPr>
                <w:rFonts w:hint="eastAsia" w:ascii="宋体" w:hAnsi="宋体" w:eastAsia="宋体" w:cs="宋体"/>
                <w:sz w:val="19"/>
              </w:rPr>
            </w:pPr>
          </w:p>
          <w:p>
            <w:pPr>
              <w:pStyle w:val="2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5</w:t>
            </w:r>
          </w:p>
        </w:tc>
        <w:tc>
          <w:tcPr>
            <w:tcW w:w="1975" w:type="dxa"/>
          </w:tcPr>
          <w:p>
            <w:pPr>
              <w:pStyle w:val="25"/>
              <w:keepNext w:val="0"/>
              <w:keepLines w:val="0"/>
              <w:suppressLineNumbers w:val="0"/>
              <w:spacing w:beforeAutospacing="0" w:afterAutospacing="0"/>
              <w:rPr>
                <w:rFonts w:hint="eastAsia" w:ascii="宋体" w:hAnsi="宋体" w:eastAsia="宋体" w:cs="宋体"/>
                <w:sz w:val="20"/>
              </w:rPr>
            </w:pPr>
          </w:p>
          <w:p>
            <w:pPr>
              <w:pStyle w:val="25"/>
              <w:keepNext w:val="0"/>
              <w:keepLines w:val="0"/>
              <w:suppressLineNumbers w:val="0"/>
              <w:spacing w:before="166" w:beforeAutospacing="0" w:afterAutospacing="0" w:line="213" w:lineRule="auto"/>
              <w:ind w:left="462" w:right="132" w:hanging="317"/>
              <w:rPr>
                <w:rFonts w:hint="eastAsia" w:ascii="宋体" w:hAnsi="宋体" w:eastAsia="宋体" w:cs="宋体"/>
                <w:b/>
                <w:sz w:val="21"/>
              </w:rPr>
            </w:pPr>
            <w:r>
              <w:rPr>
                <w:rFonts w:hint="eastAsia" w:ascii="宋体" w:hAnsi="宋体" w:eastAsia="宋体" w:cs="宋体"/>
                <w:b/>
                <w:sz w:val="21"/>
              </w:rPr>
              <w:t>社会保障资金缴纳证明</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w w:val="99"/>
                <w:sz w:val="21"/>
                <w:lang w:val="en-US" w:eastAsia="zh-CN"/>
              </w:rPr>
            </w:pPr>
          </w:p>
          <w:p>
            <w:pPr>
              <w:pStyle w:val="25"/>
              <w:keepNext w:val="0"/>
              <w:keepLines w:val="0"/>
              <w:suppressLineNumbers w:val="0"/>
              <w:spacing w:beforeAutospacing="0" w:afterAutospacing="0"/>
              <w:ind w:left="8"/>
              <w:jc w:val="center"/>
              <w:rPr>
                <w:rFonts w:hint="default" w:ascii="宋体" w:hAnsi="宋体" w:eastAsia="宋体" w:cs="宋体"/>
                <w:b/>
                <w:w w:val="99"/>
                <w:sz w:val="21"/>
                <w:lang w:val="en-US" w:eastAsia="zh-CN"/>
              </w:rPr>
            </w:pPr>
            <w:r>
              <w:rPr>
                <w:rFonts w:hint="eastAsia" w:cs="宋体"/>
                <w:b/>
                <w:w w:val="99"/>
                <w:sz w:val="21"/>
                <w:lang w:val="en-US" w:eastAsia="zh-CN"/>
              </w:rPr>
              <w:t>6</w:t>
            </w:r>
          </w:p>
        </w:tc>
        <w:tc>
          <w:tcPr>
            <w:tcW w:w="1975" w:type="dxa"/>
            <w:vAlign w:val="center"/>
          </w:tcPr>
          <w:p>
            <w:pPr>
              <w:pStyle w:val="25"/>
              <w:keepNext w:val="0"/>
              <w:keepLines w:val="0"/>
              <w:suppressLineNumbers w:val="0"/>
              <w:spacing w:before="166" w:beforeAutospacing="0" w:afterAutospacing="0" w:line="213" w:lineRule="auto"/>
              <w:ind w:right="132"/>
              <w:jc w:val="center"/>
              <w:rPr>
                <w:rFonts w:hint="eastAsia" w:ascii="宋体" w:hAnsi="宋体" w:eastAsia="宋体" w:cs="宋体"/>
                <w:b/>
                <w:sz w:val="21"/>
              </w:rPr>
            </w:pPr>
            <w:r>
              <w:rPr>
                <w:rFonts w:hint="eastAsia" w:ascii="宋体" w:hAnsi="宋体" w:eastAsia="宋体" w:cs="宋体"/>
                <w:b/>
                <w:sz w:val="21"/>
              </w:rPr>
              <w:t>税收缴纳证明</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自2023年1月1日以来已缴存的至少1个月的纳税证明或完税证明（提供增值税、企业所得税至少一种），纳税证明或完税证明上应有代收机构或税务机关的公章或业务专用章。依法免税的供应商应提供相关文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009" w:type="dxa"/>
          </w:tcPr>
          <w:p>
            <w:pPr>
              <w:pStyle w:val="25"/>
              <w:keepNext w:val="0"/>
              <w:keepLines w:val="0"/>
              <w:suppressLineNumbers w:val="0"/>
              <w:spacing w:beforeAutospacing="0" w:afterAutospacing="0"/>
              <w:rPr>
                <w:rFonts w:hint="eastAsia" w:ascii="宋体" w:hAnsi="宋体" w:eastAsia="宋体" w:cs="宋体"/>
                <w:sz w:val="22"/>
              </w:rPr>
            </w:pPr>
          </w:p>
          <w:p>
            <w:pPr>
              <w:pStyle w:val="25"/>
              <w:keepNext w:val="0"/>
              <w:keepLines w:val="0"/>
              <w:suppressLineNumbers w:val="0"/>
              <w:spacing w:beforeAutospacing="0" w:afterAutospacing="0"/>
              <w:rPr>
                <w:rFonts w:hint="eastAsia" w:ascii="宋体" w:hAnsi="宋体" w:eastAsia="宋体" w:cs="宋体"/>
                <w:sz w:val="29"/>
              </w:rPr>
            </w:pPr>
          </w:p>
          <w:p>
            <w:pPr>
              <w:pStyle w:val="2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7</w:t>
            </w:r>
          </w:p>
        </w:tc>
        <w:tc>
          <w:tcPr>
            <w:tcW w:w="1975" w:type="dxa"/>
          </w:tcPr>
          <w:p>
            <w:pPr>
              <w:pStyle w:val="25"/>
              <w:keepNext w:val="0"/>
              <w:keepLines w:val="0"/>
              <w:suppressLineNumbers w:val="0"/>
              <w:spacing w:beforeAutospacing="0" w:afterAutospacing="0"/>
              <w:rPr>
                <w:rFonts w:hint="eastAsia" w:ascii="宋体" w:hAnsi="宋体" w:eastAsia="宋体" w:cs="宋体"/>
                <w:sz w:val="20"/>
              </w:rPr>
            </w:pPr>
          </w:p>
          <w:p>
            <w:pPr>
              <w:pStyle w:val="25"/>
              <w:keepNext w:val="0"/>
              <w:keepLines w:val="0"/>
              <w:suppressLineNumbers w:val="0"/>
              <w:spacing w:before="11" w:beforeAutospacing="0" w:afterAutospacing="0"/>
              <w:rPr>
                <w:rFonts w:hint="eastAsia" w:ascii="宋体" w:hAnsi="宋体" w:eastAsia="宋体" w:cs="宋体"/>
                <w:sz w:val="29"/>
              </w:rPr>
            </w:pPr>
          </w:p>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主体信用查询记录</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供应商应在信用中国（www.creditchina.gov.cn）未被列入失信被执行人、重大税收违法案件当事人名单及在中国政府采购网（www.ccgp.gov.cn）未被列入政府采购严重违法失信行为记录名单（处罚期限届满的除外，如相关失信记录已失效，</w:t>
            </w:r>
            <w:r>
              <w:rPr>
                <w:rFonts w:hint="eastAsia" w:cs="宋体"/>
                <w:color w:val="333333"/>
                <w:sz w:val="21"/>
                <w:lang w:eastAsia="zh-CN"/>
              </w:rPr>
              <w:t>供应商</w:t>
            </w:r>
            <w:r>
              <w:rPr>
                <w:rFonts w:hint="eastAsia" w:ascii="宋体" w:hAnsi="宋体" w:eastAsia="宋体" w:cs="宋体"/>
                <w:color w:val="333333"/>
                <w:sz w:val="21"/>
              </w:rPr>
              <w:t xml:space="preserve">需提供相关证明资料），须提供信用中国及中国政府采购网相应查询结果的网站截图（加盖公章）；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09" w:type="dxa"/>
          </w:tcPr>
          <w:p>
            <w:pPr>
              <w:pStyle w:val="25"/>
              <w:keepNext w:val="0"/>
              <w:keepLines w:val="0"/>
              <w:suppressLineNumbers w:val="0"/>
              <w:spacing w:before="6" w:beforeAutospacing="0" w:afterAutospacing="0"/>
              <w:rPr>
                <w:rFonts w:hint="eastAsia" w:ascii="宋体" w:hAnsi="宋体" w:eastAsia="宋体" w:cs="宋体"/>
                <w:sz w:val="27"/>
              </w:rPr>
            </w:pPr>
          </w:p>
          <w:p>
            <w:pPr>
              <w:pStyle w:val="2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8</w:t>
            </w:r>
          </w:p>
        </w:tc>
        <w:tc>
          <w:tcPr>
            <w:tcW w:w="1975" w:type="dxa"/>
          </w:tcPr>
          <w:p>
            <w:pPr>
              <w:pStyle w:val="25"/>
              <w:keepNext w:val="0"/>
              <w:keepLines w:val="0"/>
              <w:suppressLineNumbers w:val="0"/>
              <w:spacing w:before="10" w:beforeAutospacing="0" w:afterAutospacing="0"/>
              <w:rPr>
                <w:rFonts w:hint="eastAsia" w:ascii="宋体" w:hAnsi="宋体" w:eastAsia="宋体" w:cs="宋体"/>
                <w:sz w:val="18"/>
              </w:rPr>
            </w:pPr>
          </w:p>
          <w:p>
            <w:pPr>
              <w:pStyle w:val="25"/>
              <w:keepNext w:val="0"/>
              <w:keepLines w:val="0"/>
              <w:suppressLineNumbers w:val="0"/>
              <w:spacing w:beforeAutospacing="0" w:afterAutospacing="0" w:line="213" w:lineRule="auto"/>
              <w:ind w:left="462" w:right="237" w:hanging="212"/>
              <w:rPr>
                <w:rFonts w:hint="eastAsia" w:ascii="宋体" w:hAnsi="宋体" w:eastAsia="宋体" w:cs="宋体"/>
                <w:b/>
                <w:sz w:val="21"/>
              </w:rPr>
            </w:pPr>
            <w:r>
              <w:rPr>
                <w:rFonts w:hint="eastAsia" w:ascii="宋体" w:hAnsi="宋体" w:eastAsia="宋体" w:cs="宋体"/>
                <w:b/>
                <w:sz w:val="21"/>
              </w:rPr>
              <w:t>无重大违法纪录的书面声明</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rPr>
              <w:t>参加本次政府采购活动前三年内，在经营活动中没有重大违法记录声明</w:t>
            </w:r>
            <w:r>
              <w:rPr>
                <w:rFonts w:hint="eastAsia" w:ascii="宋体" w:hAnsi="宋体" w:eastAsia="宋体" w:cs="宋体"/>
                <w:color w:val="33333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09" w:type="dxa"/>
          </w:tcPr>
          <w:p>
            <w:pPr>
              <w:pStyle w:val="25"/>
              <w:keepNext w:val="0"/>
              <w:keepLines w:val="0"/>
              <w:suppressLineNumbers w:val="0"/>
              <w:spacing w:beforeAutospacing="0" w:afterAutospacing="0"/>
              <w:ind w:left="8"/>
              <w:jc w:val="center"/>
              <w:rPr>
                <w:rFonts w:hint="eastAsia" w:ascii="宋体" w:hAnsi="宋体" w:eastAsia="宋体" w:cs="宋体"/>
                <w:b/>
                <w:w w:val="99"/>
                <w:sz w:val="21"/>
                <w:lang w:val="en-US" w:eastAsia="zh-CN"/>
              </w:rPr>
            </w:pPr>
          </w:p>
          <w:p>
            <w:pPr>
              <w:pStyle w:val="25"/>
              <w:keepNext w:val="0"/>
              <w:keepLines w:val="0"/>
              <w:suppressLineNumbers w:val="0"/>
              <w:spacing w:beforeAutospacing="0" w:afterAutospacing="0"/>
              <w:ind w:left="8"/>
              <w:jc w:val="center"/>
              <w:rPr>
                <w:rFonts w:hint="default" w:ascii="宋体" w:hAnsi="宋体" w:eastAsia="宋体" w:cs="宋体"/>
                <w:b/>
                <w:w w:val="99"/>
                <w:sz w:val="21"/>
                <w:lang w:val="en-US" w:eastAsia="zh-CN"/>
              </w:rPr>
            </w:pPr>
            <w:r>
              <w:rPr>
                <w:rFonts w:hint="eastAsia" w:cs="宋体"/>
                <w:b/>
                <w:w w:val="99"/>
                <w:sz w:val="21"/>
                <w:lang w:val="en-US" w:eastAsia="zh-CN"/>
              </w:rPr>
              <w:t>9</w:t>
            </w:r>
          </w:p>
        </w:tc>
        <w:tc>
          <w:tcPr>
            <w:tcW w:w="1975" w:type="dxa"/>
          </w:tcPr>
          <w:p>
            <w:pPr>
              <w:pStyle w:val="25"/>
              <w:keepNext w:val="0"/>
              <w:keepLines w:val="0"/>
              <w:suppressLineNumbers w:val="0"/>
              <w:spacing w:beforeAutospacing="0" w:afterAutospacing="0" w:line="213" w:lineRule="auto"/>
              <w:ind w:left="462" w:right="237" w:hanging="212"/>
              <w:rPr>
                <w:rFonts w:hint="eastAsia" w:ascii="宋体" w:hAnsi="宋体" w:eastAsia="宋体" w:cs="宋体"/>
                <w:b/>
                <w:sz w:val="21"/>
                <w:lang w:val="en-US" w:eastAsia="zh-CN"/>
              </w:rPr>
            </w:pPr>
            <w:r>
              <w:rPr>
                <w:rFonts w:hint="eastAsia" w:ascii="宋体" w:hAnsi="宋体" w:eastAsia="宋体" w:cs="宋体"/>
                <w:b/>
                <w:sz w:val="21"/>
                <w:lang w:val="en-US" w:eastAsia="zh-CN"/>
              </w:rPr>
              <w:t>具有履行合同所</w:t>
            </w:r>
          </w:p>
          <w:p>
            <w:pPr>
              <w:pStyle w:val="25"/>
              <w:keepNext w:val="0"/>
              <w:keepLines w:val="0"/>
              <w:suppressLineNumbers w:val="0"/>
              <w:spacing w:beforeAutospacing="0" w:afterAutospacing="0" w:line="213" w:lineRule="auto"/>
              <w:ind w:left="462" w:right="237" w:hanging="212"/>
              <w:rPr>
                <w:rFonts w:hint="eastAsia" w:ascii="宋体" w:hAnsi="宋体" w:eastAsia="宋体" w:cs="宋体"/>
                <w:b/>
                <w:sz w:val="21"/>
              </w:rPr>
            </w:pPr>
            <w:r>
              <w:rPr>
                <w:rFonts w:hint="eastAsia" w:ascii="宋体" w:hAnsi="宋体" w:eastAsia="宋体" w:cs="宋体"/>
                <w:b/>
                <w:sz w:val="21"/>
                <w:lang w:val="en-US" w:eastAsia="zh-CN"/>
              </w:rPr>
              <w:t>必需的设备和专业技术能力</w:t>
            </w:r>
          </w:p>
        </w:tc>
        <w:tc>
          <w:tcPr>
            <w:tcW w:w="6480" w:type="dxa"/>
          </w:tcPr>
          <w:p>
            <w:pPr>
              <w:pStyle w:val="26"/>
              <w:keepNext w:val="0"/>
              <w:keepLines w:val="0"/>
              <w:widowControl w:val="0"/>
              <w:suppressLineNumbers w:val="0"/>
              <w:spacing w:before="0" w:beforeAutospacing="0" w:after="0" w:afterAutospacing="0" w:line="500" w:lineRule="exact"/>
              <w:ind w:left="0" w:leftChars="0" w:right="0" w:rightChars="0" w:firstLine="0" w:firstLineChars="0"/>
              <w:jc w:val="left"/>
              <w:rPr>
                <w:rFonts w:hint="eastAsia" w:ascii="宋体" w:hAnsi="宋体" w:eastAsia="宋体" w:cs="宋体"/>
                <w:color w:val="333333"/>
                <w:sz w:val="21"/>
              </w:rPr>
            </w:pPr>
            <w:r>
              <w:rPr>
                <w:rFonts w:hint="eastAsia" w:ascii="宋体" w:hAnsi="宋体" w:eastAsia="宋体" w:cs="宋体"/>
                <w:color w:val="333333"/>
                <w:kern w:val="0"/>
                <w:sz w:val="21"/>
                <w:szCs w:val="22"/>
                <w:lang w:val="en-US" w:eastAsia="zh-CN" w:bidi="zh-CN"/>
              </w:rPr>
              <w:t>供应商具有履行合同所必需的设备和专业技术能力的书面声明；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009" w:type="dxa"/>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lang w:val="en-US" w:eastAsia="zh-CN"/>
              </w:rPr>
            </w:pPr>
          </w:p>
          <w:p>
            <w:pPr>
              <w:pStyle w:val="25"/>
              <w:keepNext w:val="0"/>
              <w:keepLines w:val="0"/>
              <w:suppressLineNumbers w:val="0"/>
              <w:spacing w:before="1" w:beforeAutospacing="0" w:afterAutospacing="0"/>
              <w:ind w:left="124" w:right="113"/>
              <w:jc w:val="center"/>
              <w:rPr>
                <w:rFonts w:hint="default" w:ascii="宋体" w:hAnsi="宋体" w:eastAsia="宋体" w:cs="宋体"/>
                <w:b/>
                <w:sz w:val="21"/>
                <w:lang w:val="en-US" w:eastAsia="zh-CN"/>
              </w:rPr>
            </w:pPr>
            <w:r>
              <w:rPr>
                <w:rFonts w:hint="eastAsia" w:cs="宋体"/>
                <w:b/>
                <w:sz w:val="21"/>
                <w:lang w:val="en-US" w:eastAsia="zh-CN"/>
              </w:rPr>
              <w:t>10</w:t>
            </w:r>
          </w:p>
        </w:tc>
        <w:tc>
          <w:tcPr>
            <w:tcW w:w="1975" w:type="dxa"/>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p>
          <w:p>
            <w:pPr>
              <w:pStyle w:val="25"/>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r>
              <w:rPr>
                <w:rFonts w:hint="eastAsia" w:cs="宋体"/>
                <w:b/>
                <w:sz w:val="21"/>
                <w:lang w:eastAsia="zh-CN"/>
              </w:rPr>
              <w:t>小微</w:t>
            </w:r>
            <w:r>
              <w:rPr>
                <w:rFonts w:hint="eastAsia" w:ascii="宋体" w:hAnsi="宋体" w:eastAsia="宋体" w:cs="宋体"/>
                <w:b/>
                <w:sz w:val="21"/>
                <w:lang w:eastAsia="zh-CN"/>
              </w:rPr>
              <w:t>企业</w:t>
            </w:r>
          </w:p>
        </w:tc>
        <w:tc>
          <w:tcPr>
            <w:tcW w:w="6480" w:type="dxa"/>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lang w:val="en-US" w:eastAsia="zh-CN"/>
              </w:rPr>
              <w:t>供应商应提供中小企业声明函或残疾人福利性单位声明函或监狱企业证明文件；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009" w:type="dxa"/>
            <w:vAlign w:val="top"/>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p>
          <w:p>
            <w:pPr>
              <w:pStyle w:val="25"/>
              <w:keepNext w:val="0"/>
              <w:keepLines w:val="0"/>
              <w:suppressLineNumbers w:val="0"/>
              <w:spacing w:before="1" w:beforeAutospacing="0" w:afterAutospacing="0"/>
              <w:ind w:left="124" w:right="113"/>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1</w:t>
            </w:r>
            <w:r>
              <w:rPr>
                <w:rFonts w:hint="eastAsia" w:cs="宋体"/>
                <w:b/>
                <w:sz w:val="21"/>
                <w:lang w:val="en-US" w:eastAsia="zh-CN"/>
              </w:rPr>
              <w:t>1</w:t>
            </w:r>
          </w:p>
        </w:tc>
        <w:tc>
          <w:tcPr>
            <w:tcW w:w="1975" w:type="dxa"/>
            <w:vAlign w:val="top"/>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p>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非联合体投标</w:t>
            </w:r>
          </w:p>
        </w:tc>
        <w:tc>
          <w:tcPr>
            <w:tcW w:w="6480" w:type="dxa"/>
            <w:vAlign w:val="top"/>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eastAsia="zh-CN"/>
              </w:rPr>
            </w:pPr>
            <w:r>
              <w:rPr>
                <w:rFonts w:hint="eastAsia" w:ascii="宋体" w:hAnsi="宋体" w:eastAsia="宋体" w:cs="宋体"/>
                <w:color w:val="333333"/>
                <w:sz w:val="21"/>
              </w:rPr>
              <w:t>本项目不接受联合体投标</w:t>
            </w:r>
            <w:r>
              <w:rPr>
                <w:rFonts w:hint="eastAsia" w:ascii="宋体" w:hAnsi="宋体" w:eastAsia="宋体" w:cs="宋体"/>
                <w:color w:val="33333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9464" w:type="dxa"/>
            <w:gridSpan w:val="3"/>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eastAsia="宋体"/>
                <w:b/>
                <w:sz w:val="24"/>
              </w:rPr>
              <w:t>备注：</w:t>
            </w:r>
            <w:r>
              <w:rPr>
                <w:rFonts w:hint="eastAsia" w:ascii="宋体" w:eastAsia="宋体"/>
                <w:b/>
                <w:sz w:val="24"/>
                <w:lang w:eastAsia="zh-CN"/>
              </w:rPr>
              <w:t>资格性</w:t>
            </w:r>
            <w:r>
              <w:rPr>
                <w:rFonts w:hint="eastAsia" w:ascii="宋体" w:eastAsia="宋体"/>
                <w:b/>
                <w:sz w:val="24"/>
              </w:rPr>
              <w:t>审查不合格的投标单位不得进入下一评审环节。</w:t>
            </w:r>
          </w:p>
        </w:tc>
      </w:tr>
    </w:tbl>
    <w:p>
      <w:pPr>
        <w:pStyle w:val="22"/>
        <w:keepNext w:val="0"/>
        <w:keepLines w:val="0"/>
        <w:pageBreakBefore w:val="0"/>
        <w:widowControl w:val="0"/>
        <w:kinsoku/>
        <w:wordWrap/>
        <w:overflowPunct/>
        <w:topLinePunct w:val="0"/>
        <w:autoSpaceDE w:val="0"/>
        <w:autoSpaceDN w:val="0"/>
        <w:bidi w:val="0"/>
        <w:adjustRightInd/>
        <w:snapToGrid/>
        <w:spacing w:line="540" w:lineRule="exact"/>
        <w:ind w:firstLine="660" w:firstLineChars="300"/>
        <w:textAlignment w:val="auto"/>
        <w:rPr>
          <w:rFonts w:hint="eastAsia"/>
          <w:lang w:eastAsia="zh-CN"/>
        </w:rPr>
      </w:pPr>
      <w:r>
        <w:rPr>
          <w:rFonts w:hint="eastAsia"/>
          <w:lang w:eastAsia="zh-CN"/>
        </w:rPr>
        <w:t>注：资格审查由采购人代表进行审查。</w:t>
      </w:r>
    </w:p>
    <w:p>
      <w:pPr>
        <w:pStyle w:val="5"/>
        <w:keepNext w:val="0"/>
        <w:keepLines w:val="0"/>
        <w:pageBreakBefore w:val="0"/>
        <w:widowControl w:val="0"/>
        <w:numPr>
          <w:ilvl w:val="0"/>
          <w:numId w:val="29"/>
        </w:numPr>
        <w:kinsoku/>
        <w:wordWrap/>
        <w:overflowPunct/>
        <w:topLinePunct w:val="0"/>
        <w:autoSpaceDE w:val="0"/>
        <w:autoSpaceDN w:val="0"/>
        <w:bidi w:val="0"/>
        <w:adjustRightInd/>
        <w:snapToGrid/>
        <w:spacing w:after="19" w:line="540" w:lineRule="exact"/>
        <w:ind w:left="348" w:leftChars="0" w:firstLine="480" w:firstLineChars="0"/>
        <w:textAlignment w:val="auto"/>
      </w:pPr>
      <w:r>
        <w:t>符合性评审：不符合下列情况之一的，其投标将按无效处理：</w:t>
      </w:r>
    </w:p>
    <w:p>
      <w:pPr>
        <w:widowControl w:val="0"/>
        <w:numPr>
          <w:ilvl w:val="0"/>
          <w:numId w:val="0"/>
        </w:numPr>
        <w:autoSpaceDE w:val="0"/>
        <w:autoSpaceDN w:val="0"/>
        <w:spacing w:before="0" w:after="0" w:line="240" w:lineRule="auto"/>
        <w:ind w:right="0" w:rightChars="0"/>
        <w:jc w:val="left"/>
      </w:pPr>
    </w:p>
    <w:tbl>
      <w:tblPr>
        <w:tblStyle w:val="18"/>
        <w:tblpPr w:leftFromText="180" w:rightFromText="180" w:vertAnchor="text" w:horzAnchor="page" w:tblpX="1724" w:tblpY="66"/>
        <w:tblOverlap w:val="neve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7420"/>
        <w:gridCol w:w="1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836" w:type="dxa"/>
          </w:tcPr>
          <w:p>
            <w:pPr>
              <w:pStyle w:val="25"/>
              <w:keepNext w:val="0"/>
              <w:keepLines w:val="0"/>
              <w:suppressLineNumbers w:val="0"/>
              <w:spacing w:beforeAutospacing="0" w:afterAutospacing="0"/>
              <w:ind w:right="166"/>
              <w:jc w:val="both"/>
              <w:rPr>
                <w:rFonts w:hint="eastAsia" w:ascii="宋体" w:eastAsia="宋体"/>
                <w:b/>
                <w:sz w:val="22"/>
              </w:rPr>
            </w:pPr>
            <w:r>
              <w:rPr>
                <w:rFonts w:hint="eastAsia" w:ascii="宋体" w:eastAsia="宋体"/>
                <w:b/>
                <w:sz w:val="22"/>
              </w:rPr>
              <w:t>序号</w:t>
            </w:r>
          </w:p>
        </w:tc>
        <w:tc>
          <w:tcPr>
            <w:tcW w:w="7420" w:type="dxa"/>
          </w:tcPr>
          <w:p>
            <w:pPr>
              <w:pStyle w:val="25"/>
              <w:keepNext w:val="0"/>
              <w:keepLines w:val="0"/>
              <w:suppressLineNumbers w:val="0"/>
              <w:spacing w:before="4" w:beforeAutospacing="0" w:afterAutospacing="0"/>
              <w:rPr>
                <w:rFonts w:hint="default" w:ascii="宋体"/>
                <w:sz w:val="26"/>
              </w:rPr>
            </w:pPr>
          </w:p>
          <w:p>
            <w:pPr>
              <w:pStyle w:val="25"/>
              <w:keepNext w:val="0"/>
              <w:keepLines w:val="0"/>
              <w:suppressLineNumbers w:val="0"/>
              <w:spacing w:beforeAutospacing="0" w:afterAutospacing="0"/>
              <w:ind w:left="3225" w:right="3211"/>
              <w:jc w:val="center"/>
              <w:rPr>
                <w:rFonts w:hint="eastAsia" w:ascii="宋体" w:eastAsia="宋体"/>
                <w:b/>
                <w:sz w:val="22"/>
              </w:rPr>
            </w:pPr>
            <w:r>
              <w:rPr>
                <w:rFonts w:hint="eastAsia" w:ascii="宋体" w:eastAsia="宋体"/>
                <w:b/>
                <w:sz w:val="22"/>
              </w:rPr>
              <w:t>审查因素</w:t>
            </w:r>
          </w:p>
        </w:tc>
        <w:tc>
          <w:tcPr>
            <w:tcW w:w="1162" w:type="dxa"/>
          </w:tcPr>
          <w:p>
            <w:pPr>
              <w:pStyle w:val="25"/>
              <w:keepNext w:val="0"/>
              <w:keepLines w:val="0"/>
              <w:suppressLineNumbers w:val="0"/>
              <w:spacing w:before="4" w:beforeAutospacing="0" w:afterAutospacing="0"/>
              <w:rPr>
                <w:rFonts w:hint="default" w:ascii="宋体"/>
                <w:sz w:val="26"/>
              </w:rPr>
            </w:pPr>
          </w:p>
          <w:p>
            <w:pPr>
              <w:pStyle w:val="25"/>
              <w:keepNext w:val="0"/>
              <w:keepLines w:val="0"/>
              <w:suppressLineNumbers w:val="0"/>
              <w:spacing w:beforeAutospacing="0" w:afterAutospacing="0"/>
              <w:ind w:left="108" w:right="113"/>
              <w:jc w:val="center"/>
              <w:rPr>
                <w:rFonts w:hint="eastAsia" w:ascii="宋体" w:eastAsia="宋体"/>
                <w:b/>
                <w:sz w:val="22"/>
              </w:rPr>
            </w:pPr>
            <w:r>
              <w:rPr>
                <w:rFonts w:hint="eastAsia" w:ascii="宋体" w:eastAsia="宋体"/>
                <w:b/>
                <w:sz w:val="22"/>
              </w:rPr>
              <w:t>审核标准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836" w:type="dxa"/>
            <w:vAlign w:val="center"/>
          </w:tcPr>
          <w:p>
            <w:pPr>
              <w:pStyle w:val="25"/>
              <w:keepNext w:val="0"/>
              <w:keepLines w:val="0"/>
              <w:suppressLineNumbers w:val="0"/>
              <w:spacing w:before="182" w:beforeAutospacing="0" w:afterAutospacing="0"/>
              <w:ind w:left="8"/>
              <w:jc w:val="center"/>
              <w:rPr>
                <w:rFonts w:hint="default" w:ascii="宋体"/>
                <w:b/>
                <w:sz w:val="24"/>
              </w:rPr>
            </w:pPr>
            <w:r>
              <w:rPr>
                <w:rFonts w:hint="default" w:ascii="宋体"/>
                <w:b/>
                <w:w w:val="99"/>
                <w:sz w:val="24"/>
              </w:rPr>
              <w:t>1</w:t>
            </w:r>
          </w:p>
        </w:tc>
        <w:tc>
          <w:tcPr>
            <w:tcW w:w="7420" w:type="dxa"/>
            <w:vAlign w:val="center"/>
          </w:tcPr>
          <w:p>
            <w:pPr>
              <w:pStyle w:val="25"/>
              <w:keepNext w:val="0"/>
              <w:keepLines w:val="0"/>
              <w:suppressLineNumbers w:val="0"/>
              <w:spacing w:beforeAutospacing="0" w:afterAutospacing="0"/>
              <w:ind w:left="56"/>
              <w:jc w:val="both"/>
              <w:rPr>
                <w:rFonts w:hint="eastAsia" w:ascii="宋体" w:eastAsia="宋体"/>
                <w:sz w:val="22"/>
              </w:rPr>
            </w:pPr>
            <w:r>
              <w:rPr>
                <w:rFonts w:hint="eastAsia" w:ascii="宋体" w:eastAsia="宋体"/>
                <w:sz w:val="22"/>
              </w:rPr>
              <w:t>投标文件项目名称、项目编号与</w:t>
            </w:r>
            <w:r>
              <w:rPr>
                <w:rFonts w:hint="eastAsia" w:ascii="宋体" w:eastAsia="宋体"/>
                <w:sz w:val="22"/>
                <w:lang w:eastAsia="zh-CN"/>
              </w:rPr>
              <w:t>招标</w:t>
            </w:r>
            <w:r>
              <w:rPr>
                <w:rFonts w:hint="eastAsia" w:ascii="宋体" w:eastAsia="宋体"/>
                <w:sz w:val="22"/>
              </w:rPr>
              <w:t>文件一致；</w:t>
            </w:r>
          </w:p>
        </w:tc>
        <w:tc>
          <w:tcPr>
            <w:tcW w:w="1162" w:type="dxa"/>
          </w:tcPr>
          <w:p>
            <w:pPr>
              <w:pStyle w:val="25"/>
              <w:keepNext w:val="0"/>
              <w:keepLines w:val="0"/>
              <w:suppressLineNumbers w:val="0"/>
              <w:spacing w:beforeAutospacing="0" w:afterAutospacing="0"/>
              <w:rPr>
                <w:rFonts w:hint="default" w:ascii="宋体"/>
                <w:sz w:val="20"/>
              </w:rPr>
            </w:pPr>
          </w:p>
          <w:p>
            <w:pPr>
              <w:pStyle w:val="25"/>
              <w:keepNext w:val="0"/>
              <w:keepLines w:val="0"/>
              <w:suppressLineNumbers w:val="0"/>
              <w:spacing w:before="7" w:beforeAutospacing="0" w:afterAutospacing="0"/>
              <w:rPr>
                <w:rFonts w:hint="default" w:ascii="宋体"/>
                <w:sz w:val="20"/>
              </w:rPr>
            </w:pPr>
          </w:p>
          <w:p>
            <w:pPr>
              <w:pStyle w:val="25"/>
              <w:keepNext w:val="0"/>
              <w:keepLines w:val="0"/>
              <w:suppressLineNumbers w:val="0"/>
              <w:spacing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836" w:type="dxa"/>
            <w:vAlign w:val="center"/>
          </w:tcPr>
          <w:p>
            <w:pPr>
              <w:pStyle w:val="25"/>
              <w:keepNext w:val="0"/>
              <w:keepLines w:val="0"/>
              <w:suppressLineNumbers w:val="0"/>
              <w:spacing w:beforeAutospacing="0" w:afterAutospacing="0"/>
              <w:jc w:val="center"/>
              <w:rPr>
                <w:rFonts w:hint="default" w:ascii="宋体"/>
                <w:b/>
                <w:sz w:val="24"/>
              </w:rPr>
            </w:pPr>
            <w:r>
              <w:rPr>
                <w:rFonts w:hint="default" w:ascii="宋体"/>
                <w:b/>
                <w:w w:val="99"/>
                <w:sz w:val="24"/>
              </w:rPr>
              <w:t>2</w:t>
            </w:r>
          </w:p>
        </w:tc>
        <w:tc>
          <w:tcPr>
            <w:tcW w:w="7420" w:type="dxa"/>
            <w:vAlign w:val="center"/>
          </w:tcPr>
          <w:p>
            <w:pPr>
              <w:pStyle w:val="25"/>
              <w:keepNext w:val="0"/>
              <w:keepLines w:val="0"/>
              <w:suppressLineNumbers w:val="0"/>
              <w:spacing w:before="193" w:beforeAutospacing="0" w:afterAutospacing="0"/>
              <w:jc w:val="both"/>
              <w:rPr>
                <w:rFonts w:hint="eastAsia" w:ascii="宋体" w:eastAsia="宋体"/>
                <w:sz w:val="22"/>
              </w:rPr>
            </w:pPr>
            <w:r>
              <w:rPr>
                <w:rFonts w:hint="eastAsia" w:ascii="宋体" w:eastAsia="宋体"/>
                <w:sz w:val="22"/>
              </w:rPr>
              <w:t>签署、盖章符合</w:t>
            </w:r>
            <w:r>
              <w:rPr>
                <w:rFonts w:hint="eastAsia" w:ascii="宋体" w:eastAsia="宋体"/>
                <w:sz w:val="22"/>
                <w:lang w:eastAsia="zh-CN"/>
              </w:rPr>
              <w:t>招标</w:t>
            </w:r>
            <w:r>
              <w:rPr>
                <w:rFonts w:hint="eastAsia" w:ascii="宋体" w:eastAsia="宋体"/>
                <w:sz w:val="22"/>
              </w:rPr>
              <w:t>文件要求，且无遗漏；</w:t>
            </w:r>
          </w:p>
        </w:tc>
        <w:tc>
          <w:tcPr>
            <w:tcW w:w="1162" w:type="dxa"/>
          </w:tcPr>
          <w:p>
            <w:pPr>
              <w:pStyle w:val="25"/>
              <w:keepNext w:val="0"/>
              <w:keepLines w:val="0"/>
              <w:suppressLineNumbers w:val="0"/>
              <w:spacing w:beforeAutospacing="0" w:afterAutospacing="0"/>
              <w:rPr>
                <w:rFonts w:hint="default" w:ascii="宋体"/>
                <w:sz w:val="20"/>
              </w:rPr>
            </w:pPr>
          </w:p>
          <w:p>
            <w:pPr>
              <w:pStyle w:val="25"/>
              <w:keepNext w:val="0"/>
              <w:keepLines w:val="0"/>
              <w:suppressLineNumbers w:val="0"/>
              <w:spacing w:before="10" w:beforeAutospacing="0" w:afterAutospacing="0"/>
              <w:rPr>
                <w:rFonts w:hint="default" w:ascii="宋体"/>
                <w:sz w:val="17"/>
              </w:rPr>
            </w:pPr>
          </w:p>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6" w:type="dxa"/>
            <w:vAlign w:val="center"/>
          </w:tcPr>
          <w:p>
            <w:pPr>
              <w:pStyle w:val="25"/>
              <w:keepNext w:val="0"/>
              <w:keepLines w:val="0"/>
              <w:suppressLineNumbers w:val="0"/>
              <w:spacing w:beforeAutospacing="0" w:afterAutospacing="0"/>
              <w:jc w:val="center"/>
              <w:rPr>
                <w:rFonts w:hint="default" w:ascii="宋体"/>
                <w:b/>
                <w:w w:val="99"/>
                <w:sz w:val="24"/>
                <w:lang w:val="en-US" w:eastAsia="zh-CN"/>
              </w:rPr>
            </w:pPr>
            <w:r>
              <w:rPr>
                <w:rFonts w:hint="eastAsia" w:ascii="宋体"/>
                <w:b/>
                <w:w w:val="99"/>
                <w:sz w:val="24"/>
                <w:lang w:val="en-US" w:eastAsia="zh-CN"/>
              </w:rPr>
              <w:t>3</w:t>
            </w:r>
          </w:p>
        </w:tc>
        <w:tc>
          <w:tcPr>
            <w:tcW w:w="7420" w:type="dxa"/>
            <w:vAlign w:val="center"/>
          </w:tcPr>
          <w:p>
            <w:pPr>
              <w:pStyle w:val="25"/>
              <w:keepNext w:val="0"/>
              <w:keepLines w:val="0"/>
              <w:suppressLineNumbers w:val="0"/>
              <w:spacing w:before="193" w:beforeAutospacing="0" w:afterAutospacing="0"/>
              <w:jc w:val="both"/>
              <w:rPr>
                <w:rFonts w:hint="eastAsia" w:ascii="宋体" w:eastAsia="宋体"/>
                <w:sz w:val="22"/>
              </w:rPr>
            </w:pPr>
            <w:r>
              <w:rPr>
                <w:rFonts w:hint="eastAsia" w:ascii="宋体" w:eastAsia="宋体"/>
                <w:sz w:val="22"/>
              </w:rPr>
              <w:t>投标有效期为开标之日起九十（90）个日历日；</w:t>
            </w:r>
          </w:p>
        </w:tc>
        <w:tc>
          <w:tcPr>
            <w:tcW w:w="1162" w:type="dxa"/>
            <w:vAlign w:val="center"/>
          </w:tcPr>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836" w:type="dxa"/>
          </w:tcPr>
          <w:p>
            <w:pPr>
              <w:pStyle w:val="25"/>
              <w:keepNext w:val="0"/>
              <w:keepLines w:val="0"/>
              <w:suppressLineNumbers w:val="0"/>
              <w:spacing w:beforeAutospacing="0" w:afterAutospacing="0"/>
              <w:jc w:val="center"/>
              <w:rPr>
                <w:rFonts w:hint="default" w:ascii="宋体"/>
                <w:b/>
                <w:w w:val="99"/>
                <w:sz w:val="24"/>
              </w:rPr>
            </w:pPr>
          </w:p>
          <w:p>
            <w:pPr>
              <w:pStyle w:val="25"/>
              <w:keepNext w:val="0"/>
              <w:keepLines w:val="0"/>
              <w:suppressLineNumbers w:val="0"/>
              <w:spacing w:beforeAutospacing="0" w:afterAutospacing="0"/>
              <w:jc w:val="center"/>
              <w:rPr>
                <w:rFonts w:hint="default" w:ascii="宋体"/>
                <w:b/>
                <w:w w:val="99"/>
                <w:sz w:val="24"/>
              </w:rPr>
            </w:pPr>
            <w:r>
              <w:rPr>
                <w:rFonts w:hint="default" w:ascii="宋体"/>
                <w:b/>
                <w:w w:val="99"/>
                <w:sz w:val="24"/>
              </w:rPr>
              <w:t>4</w:t>
            </w:r>
          </w:p>
        </w:tc>
        <w:tc>
          <w:tcPr>
            <w:tcW w:w="7420" w:type="dxa"/>
          </w:tcPr>
          <w:p>
            <w:pPr>
              <w:pStyle w:val="25"/>
              <w:keepNext w:val="0"/>
              <w:keepLines w:val="0"/>
              <w:suppressLineNumbers w:val="0"/>
              <w:spacing w:before="193" w:beforeAutospacing="0" w:afterAutospacing="0"/>
              <w:jc w:val="both"/>
              <w:rPr>
                <w:rFonts w:hint="eastAsia" w:ascii="宋体" w:eastAsia="宋体"/>
                <w:sz w:val="22"/>
              </w:rPr>
            </w:pPr>
            <w:r>
              <w:rPr>
                <w:rFonts w:hint="eastAsia" w:ascii="宋体" w:eastAsia="宋体"/>
                <w:sz w:val="22"/>
              </w:rPr>
              <w:t>报价同时满足以下条款：（1）投标报价符合唯一性要求；（2）</w:t>
            </w:r>
            <w:r>
              <w:rPr>
                <w:rFonts w:hint="eastAsia"/>
                <w:sz w:val="22"/>
                <w:lang w:eastAsia="zh-CN"/>
              </w:rPr>
              <w:t>谈判报价</w:t>
            </w:r>
            <w:r>
              <w:rPr>
                <w:rFonts w:hint="eastAsia" w:ascii="宋体" w:eastAsia="宋体"/>
                <w:sz w:val="22"/>
              </w:rPr>
              <w:t>表填写符合要求；（3）报价货币符合招标文件要求；（4）未超出招标文件规定的最高限价；</w:t>
            </w:r>
          </w:p>
        </w:tc>
        <w:tc>
          <w:tcPr>
            <w:tcW w:w="1162" w:type="dxa"/>
            <w:vAlign w:val="center"/>
          </w:tcPr>
          <w:p>
            <w:pPr>
              <w:pStyle w:val="25"/>
              <w:keepNext w:val="0"/>
              <w:keepLines w:val="0"/>
              <w:suppressLineNumbers w:val="0"/>
              <w:spacing w:beforeAutospacing="0" w:afterAutospacing="0"/>
              <w:jc w:val="center"/>
              <w:rPr>
                <w:rFonts w:hint="default" w:ascii="宋体"/>
                <w:sz w:val="20"/>
              </w:rPr>
            </w:pPr>
          </w:p>
          <w:p>
            <w:pPr>
              <w:pStyle w:val="25"/>
              <w:keepNext w:val="0"/>
              <w:keepLines w:val="0"/>
              <w:suppressLineNumbers w:val="0"/>
              <w:spacing w:beforeAutospacing="0" w:afterAutospacing="0"/>
              <w:jc w:val="center"/>
              <w:rPr>
                <w:rFonts w:hint="default" w:ascii="宋体"/>
                <w:sz w:val="20"/>
              </w:rPr>
            </w:pPr>
          </w:p>
          <w:p>
            <w:pPr>
              <w:pStyle w:val="25"/>
              <w:keepNext w:val="0"/>
              <w:keepLines w:val="0"/>
              <w:suppressLineNumbers w:val="0"/>
              <w:spacing w:before="7" w:beforeAutospacing="0" w:afterAutospacing="0"/>
              <w:jc w:val="center"/>
              <w:rPr>
                <w:rFonts w:hint="default" w:ascii="宋体"/>
                <w:sz w:val="22"/>
              </w:rPr>
            </w:pPr>
          </w:p>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418" w:type="dxa"/>
            <w:gridSpan w:val="3"/>
          </w:tcPr>
          <w:p>
            <w:pPr>
              <w:pStyle w:val="25"/>
              <w:keepNext w:val="0"/>
              <w:keepLines w:val="0"/>
              <w:suppressLineNumbers w:val="0"/>
              <w:spacing w:before="8" w:beforeAutospacing="0" w:afterAutospacing="0"/>
              <w:rPr>
                <w:rFonts w:hint="default" w:ascii="宋体"/>
                <w:sz w:val="21"/>
              </w:rPr>
            </w:pPr>
          </w:p>
          <w:p>
            <w:pPr>
              <w:pStyle w:val="25"/>
              <w:keepNext w:val="0"/>
              <w:keepLines w:val="0"/>
              <w:suppressLineNumbers w:val="0"/>
              <w:spacing w:before="1" w:beforeAutospacing="0" w:afterAutospacing="0"/>
              <w:ind w:right="1325" w:firstLine="723" w:firstLineChars="300"/>
              <w:jc w:val="both"/>
              <w:rPr>
                <w:rFonts w:hint="eastAsia" w:ascii="宋体" w:eastAsia="宋体"/>
                <w:b/>
                <w:sz w:val="24"/>
              </w:rPr>
            </w:pPr>
            <w:r>
              <w:rPr>
                <w:rFonts w:hint="eastAsia" w:ascii="宋体" w:eastAsia="宋体"/>
                <w:b/>
                <w:sz w:val="24"/>
              </w:rPr>
              <w:t>备注：符合性审查不合格的投标单位不得进入下一评审环节。</w:t>
            </w:r>
          </w:p>
        </w:tc>
      </w:tr>
    </w:tbl>
    <w:p>
      <w:pPr>
        <w:pStyle w:val="15"/>
      </w:pPr>
    </w:p>
    <w:p>
      <w:pPr>
        <w:pStyle w:val="15"/>
      </w:pPr>
    </w:p>
    <w:p>
      <w:pPr>
        <w:pStyle w:val="15"/>
      </w:pPr>
    </w:p>
    <w:p>
      <w:pPr>
        <w:pStyle w:val="15"/>
      </w:pPr>
    </w:p>
    <w:p>
      <w:pPr>
        <w:pStyle w:val="15"/>
      </w:pPr>
    </w:p>
    <w:p>
      <w:pPr>
        <w:pStyle w:val="15"/>
      </w:pPr>
    </w:p>
    <w:p>
      <w:pPr>
        <w:pStyle w:val="24"/>
        <w:keepNext w:val="0"/>
        <w:keepLines w:val="0"/>
        <w:pageBreakBefore w:val="0"/>
        <w:widowControl w:val="0"/>
        <w:numPr>
          <w:ilvl w:val="1"/>
          <w:numId w:val="27"/>
        </w:numPr>
        <w:tabs>
          <w:tab w:val="left" w:pos="1528"/>
        </w:tabs>
        <w:kinsoku/>
        <w:wordWrap/>
        <w:overflowPunct/>
        <w:topLinePunct w:val="0"/>
        <w:autoSpaceDE w:val="0"/>
        <w:autoSpaceDN w:val="0"/>
        <w:bidi w:val="0"/>
        <w:adjustRightInd/>
        <w:snapToGrid/>
        <w:spacing w:before="96" w:after="0" w:line="540" w:lineRule="exact"/>
        <w:ind w:left="1527" w:right="0" w:hanging="601"/>
        <w:jc w:val="left"/>
        <w:textAlignment w:val="auto"/>
        <w:rPr>
          <w:b/>
          <w:sz w:val="24"/>
        </w:rPr>
      </w:pPr>
      <w:r>
        <w:rPr>
          <w:rFonts w:hint="eastAsia"/>
          <w:b/>
          <w:sz w:val="24"/>
          <w:lang w:eastAsia="zh-CN"/>
        </w:rPr>
        <w:t>谈判过程</w:t>
      </w:r>
    </w:p>
    <w:p>
      <w:pPr>
        <w:pStyle w:val="9"/>
        <w:keepNext w:val="0"/>
        <w:keepLines w:val="0"/>
        <w:pageBreakBefore w:val="0"/>
        <w:widowControl w:val="0"/>
        <w:kinsoku/>
        <w:wordWrap/>
        <w:overflowPunct/>
        <w:topLinePunct w:val="0"/>
        <w:autoSpaceDE w:val="0"/>
        <w:autoSpaceDN w:val="0"/>
        <w:bidi w:val="0"/>
        <w:adjustRightInd/>
        <w:snapToGrid/>
        <w:spacing w:before="112" w:line="540" w:lineRule="exact"/>
        <w:ind w:left="827" w:leftChars="376" w:right="433" w:firstLine="148" w:firstLineChars="62"/>
        <w:textAlignment w:val="auto"/>
      </w:pPr>
      <w:r>
        <w:t>谈</w:t>
      </w:r>
      <w:r>
        <w:rPr>
          <w:rFonts w:hint="eastAsia"/>
          <w:lang w:eastAsia="zh-CN"/>
        </w:rPr>
        <w:t>谈</w:t>
      </w:r>
      <w:r>
        <w:t>判小组应在符合性评审的基础上对各投标单位的响应文件认真阅读，并对采购内容等有关要求进行谈判，最后由投标单位进行最终报价。</w:t>
      </w:r>
    </w:p>
    <w:p>
      <w:pPr>
        <w:pStyle w:val="24"/>
        <w:keepNext w:val="0"/>
        <w:keepLines w:val="0"/>
        <w:pageBreakBefore w:val="0"/>
        <w:widowControl w:val="0"/>
        <w:numPr>
          <w:ilvl w:val="0"/>
          <w:numId w:val="30"/>
        </w:numPr>
        <w:tabs>
          <w:tab w:val="left" w:pos="1529"/>
        </w:tabs>
        <w:kinsoku/>
        <w:wordWrap/>
        <w:overflowPunct/>
        <w:topLinePunct w:val="0"/>
        <w:autoSpaceDE w:val="0"/>
        <w:autoSpaceDN w:val="0"/>
        <w:bidi w:val="0"/>
        <w:adjustRightInd/>
        <w:snapToGrid/>
        <w:spacing w:before="131" w:after="0" w:line="540" w:lineRule="exact"/>
        <w:ind w:left="1528" w:right="0" w:hanging="602"/>
        <w:jc w:val="left"/>
        <w:textAlignment w:val="auto"/>
        <w:rPr>
          <w:sz w:val="24"/>
        </w:rPr>
      </w:pPr>
      <w:r>
        <w:rPr>
          <w:sz w:val="24"/>
        </w:rPr>
        <w:t>商务性响应文件符合要求。</w:t>
      </w:r>
    </w:p>
    <w:p>
      <w:pPr>
        <w:pStyle w:val="24"/>
        <w:keepNext w:val="0"/>
        <w:keepLines w:val="0"/>
        <w:pageBreakBefore w:val="0"/>
        <w:widowControl w:val="0"/>
        <w:numPr>
          <w:ilvl w:val="0"/>
          <w:numId w:val="30"/>
        </w:numPr>
        <w:tabs>
          <w:tab w:val="left" w:pos="1529"/>
        </w:tabs>
        <w:kinsoku/>
        <w:wordWrap/>
        <w:overflowPunct/>
        <w:topLinePunct w:val="0"/>
        <w:autoSpaceDE w:val="0"/>
        <w:autoSpaceDN w:val="0"/>
        <w:bidi w:val="0"/>
        <w:adjustRightInd/>
        <w:snapToGrid/>
        <w:spacing w:before="118" w:after="0" w:line="540" w:lineRule="exact"/>
        <w:ind w:left="1528" w:right="0" w:hanging="602"/>
        <w:jc w:val="left"/>
        <w:textAlignment w:val="auto"/>
        <w:rPr>
          <w:sz w:val="24"/>
        </w:rPr>
      </w:pPr>
      <w:r>
        <w:rPr>
          <w:sz w:val="24"/>
        </w:rPr>
        <w:t>综合评定，推荐候选成交单位。</w:t>
      </w:r>
    </w:p>
    <w:p>
      <w:pPr>
        <w:pStyle w:val="24"/>
        <w:keepNext w:val="0"/>
        <w:keepLines w:val="0"/>
        <w:pageBreakBefore w:val="0"/>
        <w:widowControl w:val="0"/>
        <w:numPr>
          <w:ilvl w:val="0"/>
          <w:numId w:val="30"/>
        </w:numPr>
        <w:tabs>
          <w:tab w:val="left" w:pos="1529"/>
        </w:tabs>
        <w:kinsoku/>
        <w:wordWrap/>
        <w:overflowPunct/>
        <w:topLinePunct w:val="0"/>
        <w:autoSpaceDE w:val="0"/>
        <w:autoSpaceDN w:val="0"/>
        <w:bidi w:val="0"/>
        <w:adjustRightInd/>
        <w:snapToGrid/>
        <w:spacing w:before="112" w:after="0" w:line="540" w:lineRule="exact"/>
        <w:ind w:left="348" w:right="431" w:firstLine="578"/>
        <w:jc w:val="both"/>
        <w:textAlignment w:val="auto"/>
        <w:rPr>
          <w:sz w:val="24"/>
        </w:rPr>
      </w:pPr>
      <w:r>
        <w:rPr>
          <w:spacing w:val="-3"/>
          <w:sz w:val="24"/>
        </w:rPr>
        <w:t>谈判澄清：采购代理机构有权就谈判响应文件中有疑义之处或前后表述不</w:t>
      </w:r>
      <w:r>
        <w:rPr>
          <w:spacing w:val="-6"/>
          <w:sz w:val="24"/>
        </w:rPr>
        <w:t>一致的问题，向投标单位提出询问或澄清。投标单位必须在谈判文件规定的时间内派</w:t>
      </w:r>
      <w:r>
        <w:rPr>
          <w:spacing w:val="-4"/>
          <w:sz w:val="24"/>
        </w:rPr>
        <w:t>技术和商务人员进行澄清，有关澄清的内容应以书面形式提交，并由投标单位法定代</w:t>
      </w:r>
      <w:r>
        <w:rPr>
          <w:sz w:val="24"/>
        </w:rPr>
        <w:t>表人或被授权人签名确认。</w:t>
      </w:r>
    </w:p>
    <w:p>
      <w:pPr>
        <w:pStyle w:val="24"/>
        <w:keepNext w:val="0"/>
        <w:keepLines w:val="0"/>
        <w:pageBreakBefore w:val="0"/>
        <w:widowControl w:val="0"/>
        <w:numPr>
          <w:ilvl w:val="0"/>
          <w:numId w:val="30"/>
        </w:numPr>
        <w:tabs>
          <w:tab w:val="left" w:pos="1529"/>
        </w:tabs>
        <w:kinsoku/>
        <w:wordWrap/>
        <w:overflowPunct/>
        <w:topLinePunct w:val="0"/>
        <w:autoSpaceDE w:val="0"/>
        <w:autoSpaceDN w:val="0"/>
        <w:bidi w:val="0"/>
        <w:adjustRightInd/>
        <w:snapToGrid/>
        <w:spacing w:before="0" w:after="0" w:line="540" w:lineRule="exact"/>
        <w:ind w:left="348" w:right="431" w:firstLine="578"/>
        <w:jc w:val="left"/>
        <w:textAlignment w:val="auto"/>
        <w:rPr>
          <w:sz w:val="24"/>
        </w:rPr>
      </w:pPr>
      <w:r>
        <w:rPr>
          <w:spacing w:val="-3"/>
          <w:sz w:val="24"/>
        </w:rPr>
        <w:t>谈判响应文件应按给定的格式如实填写，充分反映谈判文件的要求，出现</w:t>
      </w:r>
      <w:r>
        <w:rPr>
          <w:sz w:val="24"/>
        </w:rPr>
        <w:t>下列情况，统一规定为：</w:t>
      </w:r>
    </w:p>
    <w:p>
      <w:pPr>
        <w:pStyle w:val="9"/>
        <w:keepNext w:val="0"/>
        <w:keepLines w:val="0"/>
        <w:pageBreakBefore w:val="0"/>
        <w:widowControl w:val="0"/>
        <w:kinsoku/>
        <w:wordWrap/>
        <w:overflowPunct/>
        <w:topLinePunct w:val="0"/>
        <w:autoSpaceDE w:val="0"/>
        <w:autoSpaceDN w:val="0"/>
        <w:bidi w:val="0"/>
        <w:adjustRightInd/>
        <w:snapToGrid/>
        <w:spacing w:before="9" w:line="540" w:lineRule="exact"/>
        <w:ind w:left="991"/>
        <w:textAlignment w:val="auto"/>
      </w:pPr>
      <w:r>
        <w:t>① 图表与文字不符，以图表为准。</w:t>
      </w:r>
    </w:p>
    <w:p>
      <w:pPr>
        <w:pStyle w:val="9"/>
        <w:keepNext w:val="0"/>
        <w:keepLines w:val="0"/>
        <w:pageBreakBefore w:val="0"/>
        <w:widowControl w:val="0"/>
        <w:kinsoku/>
        <w:wordWrap/>
        <w:overflowPunct/>
        <w:topLinePunct w:val="0"/>
        <w:autoSpaceDE w:val="0"/>
        <w:autoSpaceDN w:val="0"/>
        <w:bidi w:val="0"/>
        <w:adjustRightInd/>
        <w:snapToGrid/>
        <w:spacing w:before="132" w:line="540" w:lineRule="exact"/>
        <w:ind w:left="991"/>
        <w:textAlignment w:val="auto"/>
      </w:pPr>
      <w:r>
        <w:t>② 单价与总价不符，以单价为准。</w:t>
      </w:r>
    </w:p>
    <w:p>
      <w:pPr>
        <w:pStyle w:val="9"/>
        <w:keepNext w:val="0"/>
        <w:keepLines w:val="0"/>
        <w:pageBreakBefore w:val="0"/>
        <w:widowControl w:val="0"/>
        <w:kinsoku/>
        <w:wordWrap/>
        <w:overflowPunct/>
        <w:topLinePunct w:val="0"/>
        <w:autoSpaceDE w:val="0"/>
        <w:autoSpaceDN w:val="0"/>
        <w:bidi w:val="0"/>
        <w:adjustRightInd/>
        <w:snapToGrid/>
        <w:spacing w:before="9" w:line="540" w:lineRule="exact"/>
        <w:ind w:left="991"/>
        <w:textAlignment w:val="auto"/>
      </w:pPr>
      <w:r>
        <w:t>③ 大写与小写不符，以大写为准。</w:t>
      </w:r>
    </w:p>
    <w:p>
      <w:pPr>
        <w:pStyle w:val="9"/>
        <w:keepNext w:val="0"/>
        <w:keepLines w:val="0"/>
        <w:pageBreakBefore w:val="0"/>
        <w:widowControl w:val="0"/>
        <w:kinsoku/>
        <w:wordWrap/>
        <w:overflowPunct/>
        <w:topLinePunct w:val="0"/>
        <w:autoSpaceDE w:val="0"/>
        <w:autoSpaceDN w:val="0"/>
        <w:bidi w:val="0"/>
        <w:adjustRightInd/>
        <w:snapToGrid/>
        <w:spacing w:before="134" w:line="540" w:lineRule="exact"/>
        <w:ind w:left="991"/>
        <w:jc w:val="both"/>
        <w:textAlignment w:val="auto"/>
      </w:pPr>
      <w:r>
        <w:t>④ 正本与副本不符，以正本为准。</w:t>
      </w:r>
    </w:p>
    <w:p>
      <w:pPr>
        <w:pStyle w:val="24"/>
        <w:keepNext w:val="0"/>
        <w:keepLines w:val="0"/>
        <w:pageBreakBefore w:val="0"/>
        <w:widowControl w:val="0"/>
        <w:numPr>
          <w:ilvl w:val="1"/>
          <w:numId w:val="27"/>
        </w:numPr>
        <w:tabs>
          <w:tab w:val="left" w:pos="1429"/>
        </w:tabs>
        <w:kinsoku/>
        <w:wordWrap/>
        <w:overflowPunct/>
        <w:topLinePunct w:val="0"/>
        <w:autoSpaceDE w:val="0"/>
        <w:autoSpaceDN w:val="0"/>
        <w:bidi w:val="0"/>
        <w:adjustRightInd/>
        <w:snapToGrid/>
        <w:spacing w:before="132" w:after="0" w:line="540" w:lineRule="exact"/>
        <w:ind w:left="348" w:right="433" w:firstLine="480"/>
        <w:jc w:val="both"/>
        <w:textAlignment w:val="auto"/>
        <w:rPr>
          <w:sz w:val="24"/>
        </w:rPr>
      </w:pPr>
      <w:r>
        <w:rPr>
          <w:sz w:val="24"/>
        </w:rPr>
        <w:t>投标单位的谈判响应文件中必须提供相关的证明材料。如果发现有弄虚作假的，谈判小组将取消其谈判资格。</w:t>
      </w:r>
    </w:p>
    <w:p>
      <w:pPr>
        <w:pStyle w:val="24"/>
        <w:keepNext w:val="0"/>
        <w:keepLines w:val="0"/>
        <w:pageBreakBefore w:val="0"/>
        <w:widowControl w:val="0"/>
        <w:numPr>
          <w:ilvl w:val="1"/>
          <w:numId w:val="27"/>
        </w:numPr>
        <w:tabs>
          <w:tab w:val="left" w:pos="1429"/>
        </w:tabs>
        <w:kinsoku/>
        <w:wordWrap/>
        <w:overflowPunct/>
        <w:topLinePunct w:val="0"/>
        <w:autoSpaceDE w:val="0"/>
        <w:autoSpaceDN w:val="0"/>
        <w:bidi w:val="0"/>
        <w:adjustRightInd/>
        <w:snapToGrid/>
        <w:spacing w:before="1" w:after="0" w:line="540" w:lineRule="exact"/>
        <w:ind w:left="348" w:right="431" w:firstLine="480"/>
        <w:jc w:val="both"/>
        <w:textAlignment w:val="auto"/>
        <w:rPr>
          <w:sz w:val="24"/>
        </w:rPr>
      </w:pPr>
      <w:r>
        <w:rPr>
          <w:rFonts w:hint="eastAsia"/>
          <w:sz w:val="24"/>
        </w:rPr>
        <w:t xml:space="preserve"> 谈判小组从质量和服务均能满足采购文件实质性响应要求的供应商中，按照最后报价由低到高的顺序提出3名以上成交候选人，并编写评审报告</w:t>
      </w:r>
      <w:r>
        <w:rPr>
          <w:spacing w:val="-5"/>
          <w:sz w:val="24"/>
        </w:rPr>
        <w:t>。</w:t>
      </w:r>
    </w:p>
    <w:p>
      <w:pPr>
        <w:pStyle w:val="24"/>
        <w:keepNext w:val="0"/>
        <w:keepLines w:val="0"/>
        <w:pageBreakBefore w:val="0"/>
        <w:widowControl w:val="0"/>
        <w:numPr>
          <w:ilvl w:val="1"/>
          <w:numId w:val="27"/>
        </w:numPr>
        <w:tabs>
          <w:tab w:val="left" w:pos="1369"/>
        </w:tabs>
        <w:kinsoku/>
        <w:wordWrap/>
        <w:overflowPunct/>
        <w:topLinePunct w:val="0"/>
        <w:autoSpaceDE w:val="0"/>
        <w:autoSpaceDN w:val="0"/>
        <w:bidi w:val="0"/>
        <w:adjustRightInd/>
        <w:snapToGrid/>
        <w:spacing w:before="1" w:after="0" w:line="540" w:lineRule="exact"/>
        <w:ind w:left="1368" w:right="0" w:hanging="541"/>
        <w:jc w:val="both"/>
        <w:textAlignment w:val="auto"/>
        <w:rPr>
          <w:sz w:val="24"/>
        </w:rPr>
      </w:pPr>
      <w:r>
        <w:rPr>
          <w:sz w:val="24"/>
        </w:rPr>
        <w:t>谈判小组根据原始谈判记录和谈判结果编写谈判结果报告，报采购人。</w:t>
      </w:r>
    </w:p>
    <w:p>
      <w:pPr>
        <w:pStyle w:val="5"/>
        <w:keepNext w:val="0"/>
        <w:keepLines w:val="0"/>
        <w:pageBreakBefore w:val="0"/>
        <w:widowControl w:val="0"/>
        <w:numPr>
          <w:ilvl w:val="0"/>
          <w:numId w:val="31"/>
        </w:numPr>
        <w:tabs>
          <w:tab w:val="left" w:pos="1312"/>
        </w:tabs>
        <w:kinsoku/>
        <w:wordWrap/>
        <w:overflowPunct/>
        <w:topLinePunct w:val="0"/>
        <w:autoSpaceDE w:val="0"/>
        <w:autoSpaceDN w:val="0"/>
        <w:bidi w:val="0"/>
        <w:adjustRightInd/>
        <w:snapToGrid/>
        <w:spacing w:before="132" w:after="0" w:line="540" w:lineRule="exact"/>
        <w:ind w:left="1311" w:right="0" w:hanging="484"/>
        <w:jc w:val="both"/>
        <w:textAlignment w:val="auto"/>
      </w:pPr>
      <w:r>
        <w:t>确定成交单位</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left="348" w:right="376" w:firstLine="480"/>
        <w:textAlignment w:val="auto"/>
      </w:pPr>
      <w:r>
        <w:t>采购人按照谈判小组推荐的成交候选人排名顺序确定成交单位。采购代理机构将成交结果通知所有未成交的投标单位。</w:t>
      </w:r>
    </w:p>
    <w:p>
      <w:pPr>
        <w:pStyle w:val="5"/>
        <w:keepNext w:val="0"/>
        <w:keepLines w:val="0"/>
        <w:pageBreakBefore w:val="0"/>
        <w:widowControl w:val="0"/>
        <w:kinsoku/>
        <w:wordWrap/>
        <w:overflowPunct/>
        <w:topLinePunct w:val="0"/>
        <w:autoSpaceDE w:val="0"/>
        <w:autoSpaceDN w:val="0"/>
        <w:bidi w:val="0"/>
        <w:adjustRightInd/>
        <w:snapToGrid/>
        <w:spacing w:before="151" w:line="540" w:lineRule="exact"/>
        <w:ind w:left="4049"/>
        <w:textAlignment w:val="auto"/>
      </w:pPr>
      <w:bookmarkStart w:id="14" w:name="六、授予合同"/>
      <w:bookmarkEnd w:id="14"/>
      <w:r>
        <w:t>六、授予合同</w:t>
      </w:r>
    </w:p>
    <w:p>
      <w:pPr>
        <w:pStyle w:val="9"/>
        <w:keepNext w:val="0"/>
        <w:keepLines w:val="0"/>
        <w:pageBreakBefore w:val="0"/>
        <w:widowControl w:val="0"/>
        <w:kinsoku/>
        <w:wordWrap/>
        <w:overflowPunct/>
        <w:topLinePunct w:val="0"/>
        <w:autoSpaceDE w:val="0"/>
        <w:autoSpaceDN w:val="0"/>
        <w:bidi w:val="0"/>
        <w:adjustRightInd/>
        <w:snapToGrid/>
        <w:spacing w:before="6" w:line="540" w:lineRule="exact"/>
        <w:textAlignment w:val="auto"/>
        <w:rPr>
          <w:b/>
          <w:sz w:val="22"/>
        </w:rPr>
      </w:pPr>
    </w:p>
    <w:p>
      <w:pPr>
        <w:pStyle w:val="24"/>
        <w:keepNext w:val="0"/>
        <w:keepLines w:val="0"/>
        <w:pageBreakBefore w:val="0"/>
        <w:widowControl w:val="0"/>
        <w:numPr>
          <w:ilvl w:val="0"/>
          <w:numId w:val="31"/>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rPr>
          <w:b/>
          <w:sz w:val="24"/>
        </w:rPr>
      </w:pPr>
      <w:r>
        <w:rPr>
          <w:b/>
          <w:sz w:val="24"/>
        </w:rPr>
        <w:t>成交通知书</w:t>
      </w:r>
    </w:p>
    <w:p>
      <w:pPr>
        <w:pStyle w:val="24"/>
        <w:keepNext w:val="0"/>
        <w:keepLines w:val="0"/>
        <w:pageBreakBefore w:val="0"/>
        <w:widowControl w:val="0"/>
        <w:numPr>
          <w:ilvl w:val="1"/>
          <w:numId w:val="31"/>
        </w:numPr>
        <w:tabs>
          <w:tab w:val="left" w:pos="1369"/>
        </w:tabs>
        <w:kinsoku/>
        <w:wordWrap/>
        <w:overflowPunct/>
        <w:topLinePunct w:val="0"/>
        <w:autoSpaceDE w:val="0"/>
        <w:autoSpaceDN w:val="0"/>
        <w:bidi w:val="0"/>
        <w:adjustRightInd/>
        <w:snapToGrid/>
        <w:spacing w:before="134" w:after="0" w:line="540" w:lineRule="exact"/>
        <w:ind w:left="348" w:right="431" w:firstLine="480"/>
        <w:jc w:val="left"/>
        <w:textAlignment w:val="auto"/>
      </w:pPr>
      <w:r>
        <w:rPr>
          <w:spacing w:val="-7"/>
          <w:sz w:val="24"/>
        </w:rPr>
        <w:t>采购代理机构在收到采购人的成交复函后，按规定时间向成交人发出成交通</w:t>
      </w:r>
      <w:r>
        <w:rPr>
          <w:sz w:val="24"/>
        </w:rPr>
        <w:t>知书。</w:t>
      </w:r>
      <w:r>
        <w:rPr>
          <w:spacing w:val="-2"/>
          <w:sz w:val="24"/>
        </w:rPr>
        <w:t>成交通知书是合同的组成部分。</w:t>
      </w:r>
    </w:p>
    <w:p>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left="827" w:leftChars="0" w:right="0" w:rightChars="0"/>
        <w:jc w:val="left"/>
        <w:textAlignment w:val="auto"/>
      </w:pPr>
      <w:r>
        <w:rPr>
          <w:rFonts w:hint="eastAsia"/>
          <w:lang w:val="en-US" w:eastAsia="zh-CN"/>
        </w:rPr>
        <w:t>23.</w:t>
      </w:r>
      <w:r>
        <w:t>签订合同</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29" w:after="0" w:line="540" w:lineRule="exact"/>
        <w:ind w:left="880" w:leftChars="0" w:right="0" w:rightChars="0"/>
        <w:jc w:val="both"/>
        <w:textAlignment w:val="auto"/>
        <w:rPr>
          <w:sz w:val="24"/>
        </w:rPr>
      </w:pPr>
      <w:r>
        <w:rPr>
          <w:rFonts w:hint="eastAsia"/>
          <w:sz w:val="24"/>
          <w:lang w:val="en-US" w:eastAsia="zh-CN"/>
        </w:rPr>
        <w:t>23.1</w:t>
      </w:r>
      <w:r>
        <w:rPr>
          <w:sz w:val="24"/>
        </w:rPr>
        <w:t>成交供应商应按《成交通知书》指定的时间、地点与采购人签订合同。</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left="881" w:leftChars="0" w:right="431" w:rightChars="0"/>
        <w:jc w:val="both"/>
        <w:textAlignment w:val="auto"/>
        <w:rPr>
          <w:rFonts w:hint="eastAsia" w:eastAsia="宋体"/>
          <w:sz w:val="24"/>
          <w:lang w:eastAsia="zh-CN"/>
        </w:rPr>
      </w:pPr>
      <w:r>
        <w:rPr>
          <w:rFonts w:hint="eastAsia"/>
          <w:spacing w:val="-4"/>
          <w:sz w:val="24"/>
          <w:lang w:val="en-US" w:eastAsia="zh-CN"/>
        </w:rPr>
        <w:t>23.2</w:t>
      </w:r>
      <w:r>
        <w:rPr>
          <w:spacing w:val="-4"/>
          <w:sz w:val="24"/>
        </w:rPr>
        <w:t xml:space="preserve">如果成交供应商没有按照上述第 </w:t>
      </w:r>
      <w:r>
        <w:rPr>
          <w:sz w:val="24"/>
        </w:rPr>
        <w:t>23</w:t>
      </w:r>
      <w:r>
        <w:rPr>
          <w:spacing w:val="-19"/>
          <w:sz w:val="24"/>
        </w:rPr>
        <w:t xml:space="preserve"> </w:t>
      </w:r>
      <w:r>
        <w:rPr>
          <w:spacing w:val="-6"/>
          <w:sz w:val="24"/>
        </w:rPr>
        <w:t>条规定执行，采购单位将</w:t>
      </w:r>
      <w:r>
        <w:rPr>
          <w:spacing w:val="-10"/>
          <w:sz w:val="24"/>
        </w:rPr>
        <w:t>有充分理由取消该成交决定。在此情况下，采购单位可将合同授予综合得分排序名列</w:t>
      </w:r>
      <w:r>
        <w:rPr>
          <w:sz w:val="24"/>
        </w:rPr>
        <w:t>下一个的</w:t>
      </w:r>
      <w:r>
        <w:rPr>
          <w:rFonts w:hint="eastAsia"/>
          <w:sz w:val="24"/>
          <w:lang w:eastAsia="zh-CN"/>
        </w:rPr>
        <w:t>供应商</w:t>
      </w:r>
      <w:r>
        <w:rPr>
          <w:sz w:val="24"/>
        </w:rPr>
        <w:t>，或重新组织采购</w:t>
      </w:r>
      <w:r>
        <w:rPr>
          <w:rFonts w:hint="eastAsia"/>
          <w:sz w:val="24"/>
          <w:lang w:eastAsia="zh-CN"/>
        </w:rPr>
        <w:t>。</w:t>
      </w:r>
    </w:p>
    <w:p>
      <w:pPr>
        <w:pStyle w:val="5"/>
        <w:keepNext w:val="0"/>
        <w:keepLines w:val="0"/>
        <w:pageBreakBefore w:val="0"/>
        <w:widowControl w:val="0"/>
        <w:numPr>
          <w:ilvl w:val="0"/>
          <w:numId w:val="32"/>
        </w:numPr>
        <w:tabs>
          <w:tab w:val="left" w:pos="1310"/>
        </w:tabs>
        <w:kinsoku/>
        <w:wordWrap/>
        <w:overflowPunct/>
        <w:topLinePunct w:val="0"/>
        <w:autoSpaceDE w:val="0"/>
        <w:autoSpaceDN w:val="0"/>
        <w:bidi w:val="0"/>
        <w:adjustRightInd/>
        <w:snapToGrid/>
        <w:spacing w:before="0" w:after="0" w:line="540" w:lineRule="exact"/>
        <w:ind w:left="1309" w:right="0" w:hanging="482"/>
        <w:jc w:val="left"/>
        <w:textAlignment w:val="auto"/>
      </w:pPr>
      <w:r>
        <w:t>其他</w:t>
      </w:r>
    </w:p>
    <w:p>
      <w:pPr>
        <w:pStyle w:val="24"/>
        <w:keepNext w:val="0"/>
        <w:keepLines w:val="0"/>
        <w:pageBreakBefore w:val="0"/>
        <w:widowControl w:val="0"/>
        <w:numPr>
          <w:ilvl w:val="1"/>
          <w:numId w:val="32"/>
        </w:numPr>
        <w:tabs>
          <w:tab w:val="left" w:pos="1429"/>
        </w:tabs>
        <w:kinsoku/>
        <w:wordWrap/>
        <w:overflowPunct/>
        <w:topLinePunct w:val="0"/>
        <w:autoSpaceDE w:val="0"/>
        <w:autoSpaceDN w:val="0"/>
        <w:bidi w:val="0"/>
        <w:adjustRightInd/>
        <w:snapToGrid/>
        <w:spacing w:before="132" w:after="0" w:line="540" w:lineRule="exact"/>
        <w:ind w:left="401" w:leftChars="0" w:right="431" w:firstLine="480" w:firstLineChars="0"/>
        <w:jc w:val="both"/>
        <w:textAlignment w:val="auto"/>
        <w:rPr>
          <w:sz w:val="24"/>
        </w:rPr>
      </w:pPr>
      <w:r>
        <w:rPr>
          <w:sz w:val="24"/>
        </w:rPr>
        <w:t>谈判时，当全部报价均超出预算限额或均低于公认的制作成本时，谈判小</w:t>
      </w:r>
      <w:r>
        <w:rPr>
          <w:spacing w:val="-3"/>
          <w:sz w:val="24"/>
        </w:rPr>
        <w:t>组有权决定是否进行第三次报价或本次竞争性谈判失败。若第三次报价仍超预算，采</w:t>
      </w:r>
      <w:r>
        <w:rPr>
          <w:sz w:val="24"/>
        </w:rPr>
        <w:t>购单位又无力追加，谈判小组可宣布本次竞争性谈判失败。</w:t>
      </w:r>
    </w:p>
    <w:p>
      <w:pPr>
        <w:pStyle w:val="24"/>
        <w:keepNext w:val="0"/>
        <w:keepLines w:val="0"/>
        <w:pageBreakBefore w:val="0"/>
        <w:widowControl w:val="0"/>
        <w:numPr>
          <w:ilvl w:val="1"/>
          <w:numId w:val="32"/>
        </w:numPr>
        <w:tabs>
          <w:tab w:val="left" w:pos="1369"/>
        </w:tabs>
        <w:kinsoku/>
        <w:wordWrap/>
        <w:overflowPunct/>
        <w:topLinePunct w:val="0"/>
        <w:autoSpaceDE w:val="0"/>
        <w:autoSpaceDN w:val="0"/>
        <w:bidi w:val="0"/>
        <w:adjustRightInd/>
        <w:snapToGrid/>
        <w:spacing w:before="102" w:after="0" w:line="540" w:lineRule="exact"/>
        <w:ind w:left="401" w:leftChars="0" w:right="431" w:firstLine="480" w:firstLineChars="0"/>
        <w:jc w:val="left"/>
        <w:textAlignment w:val="auto"/>
        <w:rPr>
          <w:sz w:val="24"/>
        </w:rPr>
      </w:pPr>
      <w:r>
        <w:rPr>
          <w:spacing w:val="-5"/>
          <w:sz w:val="24"/>
        </w:rPr>
        <w:t>谈判响应文件递交截止时间结束后参加谈判的供应商不足三家的，除采购任</w:t>
      </w:r>
      <w:r>
        <w:rPr>
          <w:sz w:val="24"/>
        </w:rPr>
        <w:t>务取消情形外，采购代理机构应取得采购单位同意后，按照以下原则处理：</w:t>
      </w:r>
    </w:p>
    <w:p>
      <w:pPr>
        <w:pStyle w:val="24"/>
        <w:keepNext w:val="0"/>
        <w:keepLines w:val="0"/>
        <w:pageBreakBefore w:val="0"/>
        <w:widowControl w:val="0"/>
        <w:numPr>
          <w:ilvl w:val="0"/>
          <w:numId w:val="33"/>
        </w:numPr>
        <w:tabs>
          <w:tab w:val="left" w:pos="1430"/>
        </w:tabs>
        <w:kinsoku/>
        <w:wordWrap/>
        <w:overflowPunct/>
        <w:topLinePunct w:val="0"/>
        <w:autoSpaceDE w:val="0"/>
        <w:autoSpaceDN w:val="0"/>
        <w:bidi w:val="0"/>
        <w:adjustRightInd/>
        <w:snapToGrid/>
        <w:spacing w:before="0" w:after="0" w:line="540" w:lineRule="exact"/>
        <w:ind w:left="348" w:right="311" w:firstLine="480"/>
        <w:jc w:val="left"/>
        <w:textAlignment w:val="auto"/>
        <w:rPr>
          <w:sz w:val="24"/>
        </w:rPr>
      </w:pPr>
      <w:r>
        <w:rPr>
          <w:spacing w:val="-3"/>
          <w:sz w:val="24"/>
        </w:rPr>
        <w:t xml:space="preserve">竞争性谈判文件没有不合理条款、竞争性谈判公告时间及程序符合规定的， </w:t>
      </w:r>
      <w:r>
        <w:rPr>
          <w:sz w:val="24"/>
        </w:rPr>
        <w:t>同意继续进行竞争性谈判或改用其它方式采购。</w:t>
      </w:r>
    </w:p>
    <w:p>
      <w:pPr>
        <w:pStyle w:val="24"/>
        <w:keepNext w:val="0"/>
        <w:keepLines w:val="0"/>
        <w:pageBreakBefore w:val="0"/>
        <w:widowControl w:val="0"/>
        <w:numPr>
          <w:ilvl w:val="0"/>
          <w:numId w:val="33"/>
        </w:numPr>
        <w:tabs>
          <w:tab w:val="left" w:pos="1434"/>
        </w:tabs>
        <w:kinsoku/>
        <w:wordWrap/>
        <w:overflowPunct/>
        <w:topLinePunct w:val="0"/>
        <w:autoSpaceDE w:val="0"/>
        <w:autoSpaceDN w:val="0"/>
        <w:bidi w:val="0"/>
        <w:adjustRightInd/>
        <w:snapToGrid/>
        <w:spacing w:before="0" w:after="0" w:line="540" w:lineRule="exact"/>
        <w:ind w:left="348" w:right="433" w:firstLine="480"/>
        <w:jc w:val="left"/>
        <w:textAlignment w:val="auto"/>
        <w:rPr>
          <w:sz w:val="24"/>
        </w:rPr>
      </w:pPr>
      <w:r>
        <w:rPr>
          <w:sz w:val="24"/>
        </w:rPr>
        <w:t>竞争性谈判文件存在不合理条款的，谈判程序不符合规定的，应按无效处理，并责成采购代理机构依法重新组织谈判工作。</w:t>
      </w:r>
    </w:p>
    <w:p>
      <w:pPr>
        <w:pStyle w:val="24"/>
        <w:keepNext w:val="0"/>
        <w:keepLines w:val="0"/>
        <w:pageBreakBefore w:val="0"/>
        <w:widowControl w:val="0"/>
        <w:numPr>
          <w:ilvl w:val="1"/>
          <w:numId w:val="32"/>
        </w:numPr>
        <w:tabs>
          <w:tab w:val="left" w:pos="1369"/>
        </w:tabs>
        <w:kinsoku/>
        <w:wordWrap/>
        <w:overflowPunct/>
        <w:topLinePunct w:val="0"/>
        <w:autoSpaceDE w:val="0"/>
        <w:autoSpaceDN w:val="0"/>
        <w:bidi w:val="0"/>
        <w:adjustRightInd/>
        <w:snapToGrid/>
        <w:spacing w:before="0" w:after="0" w:line="540" w:lineRule="exact"/>
        <w:ind w:left="1421" w:leftChars="0" w:right="0" w:hanging="541" w:firstLineChars="0"/>
        <w:jc w:val="left"/>
        <w:textAlignment w:val="auto"/>
        <w:rPr>
          <w:sz w:val="24"/>
        </w:rPr>
      </w:pPr>
      <w:r>
        <w:rPr>
          <w:sz w:val="24"/>
        </w:rPr>
        <w:t>拒绝商业贿赂</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left="348" w:right="376" w:firstLine="480"/>
        <w:textAlignment w:val="auto"/>
      </w:pPr>
      <w:r>
        <w:t>供应商必须填写一份《拒绝政府采购领域商业贿赂承诺书》（格式见第五章）编制在谈判响应文件中。</w:t>
      </w:r>
    </w:p>
    <w:p>
      <w:pPr>
        <w:pStyle w:val="3"/>
        <w:keepNext w:val="0"/>
        <w:keepLines w:val="0"/>
        <w:pageBreakBefore w:val="0"/>
        <w:widowControl w:val="0"/>
        <w:tabs>
          <w:tab w:val="left" w:pos="1283"/>
        </w:tabs>
        <w:kinsoku/>
        <w:wordWrap/>
        <w:overflowPunct/>
        <w:topLinePunct w:val="0"/>
        <w:autoSpaceDE w:val="0"/>
        <w:autoSpaceDN w:val="0"/>
        <w:bidi w:val="0"/>
        <w:adjustRightInd/>
        <w:snapToGrid/>
        <w:spacing w:before="33" w:line="540" w:lineRule="exact"/>
        <w:ind w:left="0" w:right="82"/>
        <w:jc w:val="center"/>
        <w:textAlignment w:val="auto"/>
      </w:pPr>
    </w:p>
    <w:p>
      <w:pPr>
        <w:pStyle w:val="9"/>
      </w:pPr>
    </w:p>
    <w:p>
      <w:pPr>
        <w:pStyle w:val="3"/>
        <w:tabs>
          <w:tab w:val="left" w:pos="1283"/>
        </w:tabs>
        <w:spacing w:before="33"/>
        <w:ind w:left="0" w:right="82"/>
        <w:jc w:val="center"/>
      </w:pPr>
      <w:r>
        <w:t>第三章</w:t>
      </w:r>
      <w:r>
        <w:tab/>
      </w:r>
      <w:r>
        <w:t>采购内容及服务要求</w:t>
      </w:r>
    </w:p>
    <w:p>
      <w:pPr>
        <w:keepNext w:val="0"/>
        <w:keepLines w:val="0"/>
        <w:pageBreakBefore w:val="0"/>
        <w:widowControl w:val="0"/>
        <w:numPr>
          <w:ilvl w:val="0"/>
          <w:numId w:val="34"/>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工作内容</w:t>
      </w:r>
    </w:p>
    <w:p>
      <w:pPr>
        <w:pStyle w:val="17"/>
        <w:keepNext w:val="0"/>
        <w:keepLines w:val="0"/>
        <w:pageBreakBefore w:val="0"/>
        <w:numPr>
          <w:ilvl w:val="0"/>
          <w:numId w:val="0"/>
        </w:numPr>
        <w:kinsoku/>
        <w:wordWrap/>
        <w:overflowPunct/>
        <w:topLinePunct w:val="0"/>
        <w:bidi w:val="0"/>
        <w:adjustRightInd/>
        <w:snapToGrid/>
        <w:spacing w:line="520" w:lineRule="exact"/>
        <w:ind w:leftChars="233"/>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供应商需完成以下工作：</w:t>
      </w:r>
    </w:p>
    <w:p>
      <w:pPr>
        <w:keepNext w:val="0"/>
        <w:keepLines w:val="0"/>
        <w:pageBreakBefore w:val="0"/>
        <w:kinsoku/>
        <w:wordWrap/>
        <w:overflowPunct/>
        <w:topLinePunct w:val="0"/>
        <w:bidi w:val="0"/>
        <w:adjustRightInd/>
        <w:snapToGrid/>
        <w:spacing w:line="52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1.用地预审。开展分析用地现状、用地规划以及用地规模的合理性，依据相关主管部门要求,协助采购人编制预审申请表、申请报告等相关资料，并协助采购人取得预审批复。</w:t>
      </w:r>
    </w:p>
    <w:p>
      <w:pPr>
        <w:keepNext w:val="0"/>
        <w:keepLines w:val="0"/>
        <w:pageBreakBefore w:val="0"/>
        <w:kinsoku/>
        <w:wordWrap/>
        <w:overflowPunct/>
        <w:topLinePunct w:val="0"/>
        <w:bidi w:val="0"/>
        <w:adjustRightInd/>
        <w:snapToGrid/>
        <w:spacing w:line="52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2.勘测定界。开展外业调查及勘测定界技术报告书、勘测定界图的编制。</w:t>
      </w:r>
    </w:p>
    <w:p>
      <w:pPr>
        <w:keepNext w:val="0"/>
        <w:keepLines w:val="0"/>
        <w:pageBreakBefore w:val="0"/>
        <w:kinsoku/>
        <w:wordWrap/>
        <w:overflowPunct/>
        <w:topLinePunct w:val="0"/>
        <w:bidi w:val="0"/>
        <w:adjustRightInd/>
        <w:snapToGrid/>
        <w:spacing w:line="52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3.用地报批。开展用地报批涉及请示报告、“一书四方案”、呈报说明书等相关材料的编制，涉及数据统计分析，用地报批资料汇编、核定以及成果上报，并最终取得建设用地批复。</w:t>
      </w:r>
    </w:p>
    <w:p>
      <w:pPr>
        <w:keepNext w:val="0"/>
        <w:keepLines w:val="0"/>
        <w:pageBreakBefore w:val="0"/>
        <w:kinsoku/>
        <w:wordWrap/>
        <w:overflowPunct/>
        <w:topLinePunct w:val="0"/>
        <w:bidi w:val="0"/>
        <w:adjustRightInd/>
        <w:snapToGrid/>
        <w:spacing w:line="52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4.供应商对提交成果的真实性、有效性负全部责任。</w:t>
      </w:r>
    </w:p>
    <w:p>
      <w:pPr>
        <w:keepNext w:val="0"/>
        <w:keepLines w:val="0"/>
        <w:pageBreakBefore w:val="0"/>
        <w:kinsoku/>
        <w:wordWrap/>
        <w:overflowPunct/>
        <w:topLinePunct w:val="0"/>
        <w:bidi w:val="0"/>
        <w:adjustRightInd/>
        <w:snapToGrid/>
        <w:spacing w:line="520" w:lineRule="exact"/>
        <w:ind w:firstLine="482"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b/>
          <w:bCs/>
          <w:kern w:val="2"/>
          <w:sz w:val="24"/>
          <w:szCs w:val="24"/>
          <w:u w:val="none"/>
          <w:lang w:val="en-US" w:eastAsia="zh-CN" w:bidi="ar-SA"/>
        </w:rPr>
        <w:t>二、服务期：8个月</w:t>
      </w:r>
    </w:p>
    <w:p>
      <w:pPr>
        <w:pStyle w:val="8"/>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三、质量保证</w:t>
      </w:r>
    </w:p>
    <w:p>
      <w:pPr>
        <w:pStyle w:val="8"/>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本次项目成交单位需有专业团队，根据项目所需进行服务，所提交的成果应符合国家现行有关标准、规范的规定，并对所提交成果承担相应的法津责任。</w:t>
      </w:r>
    </w:p>
    <w:p>
      <w:pPr>
        <w:pStyle w:val="8"/>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四、技术支持</w:t>
      </w:r>
    </w:p>
    <w:p>
      <w:pPr>
        <w:keepNext w:val="0"/>
        <w:keepLines w:val="0"/>
        <w:pageBreakBefore w:val="0"/>
        <w:widowControl w:val="0"/>
        <w:tabs>
          <w:tab w:val="left" w:pos="152"/>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服务期内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keepNext w:val="0"/>
        <w:keepLines w:val="0"/>
        <w:pageBreakBefore w:val="0"/>
        <w:widowControl w:val="0"/>
        <w:tabs>
          <w:tab w:val="left" w:pos="152"/>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2.供应商在项目实施过程中，质量保障人员、资源不足或者执行不力，给项目质量带来的风险超出采购人认定的允许范围时，采购人可终止本项目的合作并进行索赔。</w:t>
      </w:r>
    </w:p>
    <w:p>
      <w:pPr>
        <w:pStyle w:val="8"/>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五、服务保证</w:t>
      </w:r>
    </w:p>
    <w:p>
      <w:pPr>
        <w:keepNext w:val="0"/>
        <w:keepLines w:val="0"/>
        <w:pageBreakBefore w:val="0"/>
        <w:widowControl w:val="0"/>
        <w:tabs>
          <w:tab w:val="left" w:pos="152"/>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交付的成果及材料必须保证质量可靠，应全面满足谈判文件的要求，谈判文件未明确要求的内容，供应商按谈判服务要求或以采购人的补充要求为准。所供服务应严格按照国家最新发布的规范标准执行，如发生问题由供应商承担全部责任。</w:t>
      </w: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en-US" w:eastAsia="zh-CN"/>
        </w:rPr>
      </w:pPr>
      <w:r>
        <w:rPr>
          <w:rFonts w:hint="eastAsia"/>
          <w:lang w:val="zh-CN" w:eastAsia="zh-CN"/>
        </w:rPr>
        <w:t>第四章</w:t>
      </w:r>
      <w:r>
        <w:rPr>
          <w:rFonts w:hint="eastAsia"/>
          <w:lang w:val="zh-CN" w:eastAsia="zh-CN"/>
        </w:rPr>
        <w:tab/>
      </w:r>
      <w:r>
        <w:rPr>
          <w:rFonts w:hint="eastAsia"/>
          <w:lang w:val="zh-CN" w:eastAsia="zh-CN"/>
        </w:rPr>
        <w:t>合同主要条款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宋体"/>
          <w:b/>
          <w:bCs/>
          <w:kern w:val="2"/>
          <w:sz w:val="32"/>
          <w:szCs w:val="32"/>
          <w:lang w:val="en-US" w:eastAsia="zh-CN" w:bidi="ar-SA"/>
        </w:rPr>
      </w:pPr>
      <w:r>
        <w:rPr>
          <w:rFonts w:hint="eastAsia" w:cs="宋体"/>
          <w:b/>
          <w:bCs/>
          <w:kern w:val="2"/>
          <w:sz w:val="32"/>
          <w:szCs w:val="32"/>
          <w:lang w:val="en-US" w:eastAsia="zh-CN" w:bidi="ar-SA"/>
        </w:rPr>
        <w:t>石泉县兴堰村至太阳村道路（太阳岛环线）项目勘测定界及用地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32"/>
          <w:szCs w:val="32"/>
          <w:lang w:val="en-US" w:eastAsia="zh-CN" w:bidi="ar-SA"/>
        </w:rPr>
      </w:pPr>
      <w:r>
        <w:rPr>
          <w:rFonts w:hint="eastAsia" w:cs="宋体"/>
          <w:b/>
          <w:bCs/>
          <w:kern w:val="2"/>
          <w:sz w:val="32"/>
          <w:szCs w:val="32"/>
          <w:lang w:val="en-US" w:eastAsia="zh-CN" w:bidi="ar-SA"/>
        </w:rPr>
        <w:t>报批服务</w:t>
      </w:r>
      <w:r>
        <w:rPr>
          <w:rFonts w:hint="eastAsia" w:ascii="宋体" w:hAnsi="宋体" w:eastAsia="宋体" w:cs="宋体"/>
          <w:b/>
          <w:bCs/>
          <w:kern w:val="2"/>
          <w:sz w:val="32"/>
          <w:szCs w:val="32"/>
          <w:lang w:val="en-US" w:eastAsia="zh-CN" w:bidi="ar-SA"/>
        </w:rPr>
        <w:t>采购合同</w:t>
      </w: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（示范文本）</w:t>
      </w:r>
    </w:p>
    <w:p>
      <w:pPr>
        <w:keepNext w:val="0"/>
        <w:keepLines w:val="0"/>
        <w:pageBreakBefore w:val="0"/>
        <w:widowControl w:val="0"/>
        <w:wordWrap/>
        <w:overflowPunct/>
        <w:topLinePunct w:val="0"/>
        <w:autoSpaceDE/>
        <w:autoSpaceDN/>
        <w:bidi w:val="0"/>
        <w:spacing w:before="156" w:beforeLines="50" w:line="560" w:lineRule="exact"/>
        <w:jc w:val="center"/>
        <w:textAlignment w:val="auto"/>
        <w:rPr>
          <w:rFonts w:hint="eastAsia" w:ascii="宋体" w:hAnsi="宋体" w:eastAsia="宋体" w:cs="宋体"/>
          <w:b/>
          <w:bCs/>
          <w:sz w:val="28"/>
          <w:szCs w:val="28"/>
        </w:rPr>
      </w:pPr>
      <w:r>
        <w:rPr>
          <w:rFonts w:hint="eastAsia" w:ascii="宋体" w:hAnsi="宋体" w:eastAsia="宋体" w:cs="宋体"/>
          <w:bCs/>
          <w:sz w:val="48"/>
          <w:szCs w:val="48"/>
        </w:rPr>
        <w:br w:type="page"/>
      </w:r>
      <w:r>
        <w:rPr>
          <w:rFonts w:hint="eastAsia" w:ascii="宋体" w:hAnsi="宋体" w:eastAsia="宋体" w:cs="宋体"/>
          <w:b/>
          <w:bCs/>
          <w:sz w:val="28"/>
          <w:szCs w:val="28"/>
        </w:rPr>
        <w:t>第一部分  协议</w:t>
      </w:r>
    </w:p>
    <w:p>
      <w:pPr>
        <w:keepNext w:val="0"/>
        <w:keepLines w:val="0"/>
        <w:pageBreakBefore w:val="0"/>
        <w:widowControl w:val="0"/>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采购人（全称）：</w:t>
      </w:r>
      <w:r>
        <w:rPr>
          <w:rFonts w:hint="eastAsia" w:ascii="宋体" w:hAnsi="宋体" w:eastAsia="宋体" w:cs="宋体"/>
          <w:b/>
          <w:sz w:val="24"/>
          <w:szCs w:val="24"/>
          <w:u w:val="single"/>
        </w:rPr>
        <w:t xml:space="preserve">  石泉县交通运输局                       </w:t>
      </w:r>
    </w:p>
    <w:p>
      <w:pPr>
        <w:keepNext w:val="0"/>
        <w:keepLines w:val="0"/>
        <w:pageBreakBefore w:val="0"/>
        <w:widowControl w:val="0"/>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u w:val="single"/>
        </w:rPr>
      </w:pPr>
      <w:r>
        <w:rPr>
          <w:rFonts w:hint="eastAsia" w:ascii="宋体" w:hAnsi="宋体" w:eastAsia="宋体" w:cs="宋体"/>
          <w:b/>
          <w:sz w:val="24"/>
          <w:szCs w:val="24"/>
        </w:rPr>
        <w:t>供应商（全称）：</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pPr>
        <w:keepNext w:val="0"/>
        <w:keepLines w:val="0"/>
        <w:pageBreakBefore w:val="0"/>
        <w:widowControl w:val="0"/>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根据《中华人民共和国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》及其他有关法律、法规，遵循平等、自愿、公平和诚信的原则，双方就下述项目范围与相关服务事项协商一致，订立本合同。</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1项目名称：</w:t>
      </w:r>
      <w:r>
        <w:rPr>
          <w:rFonts w:hint="eastAsia" w:ascii="宋体" w:hAnsi="宋体" w:eastAsia="宋体" w:cs="宋体"/>
          <w:sz w:val="24"/>
          <w:szCs w:val="24"/>
          <w:u w:val="single"/>
          <w:lang w:eastAsia="zh-CN"/>
        </w:rPr>
        <w:t>石泉县兴堰村至太阳村道路（太阳岛环线）项目勘测定界及用地报批服务</w:t>
      </w:r>
    </w:p>
    <w:p>
      <w:pPr>
        <w:keepNext w:val="0"/>
        <w:keepLines w:val="0"/>
        <w:pageBreakBefore w:val="0"/>
        <w:widowControl w:val="0"/>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2.项目地点：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石泉县境内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sz w:val="24"/>
          <w:szCs w:val="24"/>
        </w:rPr>
        <w:t>3.项目内容：</w:t>
      </w:r>
      <w:r>
        <w:rPr>
          <w:rFonts w:hint="eastAsia" w:ascii="宋体" w:hAnsi="宋体" w:eastAsia="宋体" w:cs="宋体"/>
          <w:kern w:val="2"/>
          <w:sz w:val="24"/>
          <w:szCs w:val="24"/>
          <w:u w:val="single"/>
          <w:lang w:val="en-US" w:eastAsia="zh-CN" w:bidi="ar-SA"/>
        </w:rPr>
        <w:t>供应商需完成以下工作：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3.1用地预审。开展分析用地现状、用地规划以及用地规模的合理性，依据相关主管部门要求,协助采购人编制预审申请表、申请报告等相关资料，并协助采购人取得预审批复。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3.2勘测定界。开展外业调查及勘测定界技术报告书、勘测定界图的编制。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3.3用地报批。开展用地报批涉及请示报告、“一书四方案”、呈报说明书等相关材料的编制，涉及数据统计分析，用地报批资料汇编、核定以及成果上报，并最终取得建设用地批复。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3.4供应商对提交成果的真实性、有效性负全部责任。</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协议书；</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成交通知书、</w:t>
      </w:r>
      <w:r>
        <w:rPr>
          <w:rFonts w:hint="eastAsia" w:cs="宋体"/>
          <w:sz w:val="24"/>
          <w:szCs w:val="24"/>
          <w:lang w:eastAsia="zh-CN"/>
        </w:rPr>
        <w:t>谈判</w:t>
      </w:r>
      <w:r>
        <w:rPr>
          <w:rFonts w:hint="eastAsia" w:ascii="宋体" w:hAnsi="宋体" w:eastAsia="宋体" w:cs="宋体"/>
          <w:sz w:val="24"/>
          <w:szCs w:val="24"/>
        </w:rPr>
        <w:t>文件、补遗、澄清、</w:t>
      </w:r>
      <w:r>
        <w:rPr>
          <w:rFonts w:hint="eastAsia" w:cs="宋体"/>
          <w:sz w:val="24"/>
          <w:szCs w:val="24"/>
          <w:lang w:eastAsia="zh-CN"/>
        </w:rPr>
        <w:t>谈判</w:t>
      </w:r>
      <w:r>
        <w:rPr>
          <w:rFonts w:hint="eastAsia" w:ascii="宋体" w:hAnsi="宋体" w:eastAsia="宋体" w:cs="宋体"/>
          <w:sz w:val="24"/>
          <w:szCs w:val="24"/>
        </w:rPr>
        <w:t>补充文件（或委托书）；</w:t>
      </w:r>
    </w:p>
    <w:p>
      <w:pPr>
        <w:keepNext w:val="0"/>
        <w:keepLines w:val="0"/>
        <w:pageBreakBefore w:val="0"/>
        <w:widowControl w:val="0"/>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3.相关服务建议书；</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 附录，即：附表内相关服务的范围和内容；</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三、合同价款</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合同金额（大写）：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四、服务期、服务地点：</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五、付款方式：</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六、技术支持：</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八、知识产权：</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九、合同争议的解决</w:t>
      </w:r>
    </w:p>
    <w:p>
      <w:pPr>
        <w:keepNext w:val="0"/>
        <w:keepLines w:val="0"/>
        <w:pageBreakBefore w:val="0"/>
        <w:widowControl w:val="0"/>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合同执行中发生争议的，当事人双方应协商解决，协商达不成一致时，可向采购人所在地人民法院提请诉讼。</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十、违约责任：</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b/>
          <w:sz w:val="24"/>
          <w:szCs w:val="24"/>
        </w:rPr>
        <w:t>十一、其他（</w:t>
      </w:r>
      <w:r>
        <w:rPr>
          <w:rFonts w:hint="eastAsia" w:ascii="宋体" w:hAnsi="宋体" w:eastAsia="宋体" w:cs="宋体"/>
          <w:sz w:val="24"/>
          <w:szCs w:val="24"/>
        </w:rPr>
        <w:t>在合同中具体明确）</w:t>
      </w:r>
    </w:p>
    <w:p>
      <w:pPr>
        <w:keepNext w:val="0"/>
        <w:keepLines w:val="0"/>
        <w:pageBreakBefore w:val="0"/>
        <w:widowControl w:val="0"/>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十二、合同订立</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wordWrap/>
        <w:overflowPunct/>
        <w:topLinePunct w:val="0"/>
        <w:autoSpaceDE/>
        <w:autoSpaceDN/>
        <w:bidi w:val="0"/>
        <w:adjustRightInd w:val="0"/>
        <w:snapToGrid w:val="0"/>
        <w:spacing w:line="44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tabs>
          <w:tab w:val="left" w:pos="980"/>
        </w:tabs>
        <w:kinsoku w:val="0"/>
        <w:wordWrap/>
        <w:overflowPunct/>
        <w:topLinePunct w:val="0"/>
        <w:autoSpaceDE/>
        <w:autoSpaceDN/>
        <w:bidi w:val="0"/>
        <w:spacing w:line="440" w:lineRule="exact"/>
        <w:ind w:firstLine="480" w:firstLineChars="200"/>
        <w:textAlignment w:val="auto"/>
        <w:rPr>
          <w:rFonts w:hint="eastAsia" w:ascii="宋体" w:hAnsi="宋体" w:eastAsia="宋体" w:cs="宋体"/>
          <w:sz w:val="28"/>
          <w:szCs w:val="28"/>
        </w:rPr>
      </w:pPr>
      <w:r>
        <w:rPr>
          <w:rFonts w:hint="eastAsia" w:ascii="宋体" w:hAnsi="宋体" w:eastAsia="宋体" w:cs="宋体"/>
          <w:sz w:val="24"/>
          <w:szCs w:val="24"/>
        </w:rPr>
        <w:t>3. 本合同一式</w:t>
      </w:r>
      <w:r>
        <w:rPr>
          <w:rFonts w:hint="eastAsia" w:ascii="宋体" w:hAnsi="宋体" w:eastAsia="宋体" w:cs="宋体"/>
          <w:sz w:val="24"/>
          <w:szCs w:val="24"/>
          <w:u w:val="single"/>
        </w:rPr>
        <w:t xml:space="preserve"> 陆 </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份，监管部门备案</w:t>
      </w:r>
      <w:r>
        <w:rPr>
          <w:rFonts w:hint="eastAsia" w:ascii="宋体" w:hAnsi="宋体" w:eastAsia="宋体" w:cs="宋体"/>
          <w:sz w:val="24"/>
          <w:szCs w:val="24"/>
          <w:u w:val="single"/>
        </w:rPr>
        <w:t xml:space="preserve"> 壹 </w:t>
      </w:r>
      <w:r>
        <w:rPr>
          <w:rFonts w:hint="eastAsia" w:ascii="宋体" w:hAnsi="宋体" w:eastAsia="宋体" w:cs="宋体"/>
          <w:sz w:val="24"/>
          <w:szCs w:val="24"/>
        </w:rPr>
        <w:t>份、招标代理机构存档</w:t>
      </w:r>
      <w:r>
        <w:rPr>
          <w:rFonts w:hint="eastAsia" w:ascii="宋体" w:hAnsi="宋体" w:eastAsia="宋体" w:cs="宋体"/>
          <w:sz w:val="24"/>
          <w:szCs w:val="24"/>
          <w:u w:val="single"/>
        </w:rPr>
        <w:t xml:space="preserve"> 壹 </w:t>
      </w:r>
      <w:r>
        <w:rPr>
          <w:rFonts w:hint="eastAsia" w:ascii="宋体" w:hAnsi="宋体" w:eastAsia="宋体" w:cs="宋体"/>
          <w:sz w:val="24"/>
          <w:szCs w:val="24"/>
        </w:rPr>
        <w:t>份。各方签字盖章后生效，合同执行完毕自动失效。（合同的服务承诺则长期有</w:t>
      </w:r>
      <w:r>
        <w:rPr>
          <w:rFonts w:hint="eastAsia" w:ascii="宋体" w:hAnsi="宋体" w:eastAsia="宋体" w:cs="宋体"/>
          <w:sz w:val="28"/>
          <w:szCs w:val="28"/>
        </w:rPr>
        <w:t>效）。</w:t>
      </w:r>
    </w:p>
    <w:p>
      <w:pPr>
        <w:pStyle w:val="8"/>
        <w:rPr>
          <w:rFonts w:hint="eastAsia" w:ascii="宋体" w:hAnsi="宋体" w:eastAsia="宋体" w:cs="宋体"/>
          <w:sz w:val="22"/>
          <w:szCs w:val="21"/>
        </w:rPr>
      </w:pP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甲  方（公章）</w:t>
      </w:r>
      <w:r>
        <w:rPr>
          <w:rFonts w:hint="eastAsia" w:ascii="宋体" w:hAnsi="宋体" w:eastAsia="宋体" w:cs="宋体"/>
          <w:sz w:val="24"/>
          <w:szCs w:val="24"/>
        </w:rPr>
        <w:t xml:space="preserve">           </w:t>
      </w:r>
      <w:r>
        <w:rPr>
          <w:rFonts w:hint="eastAsia" w:ascii="宋体" w:hAnsi="宋体" w:eastAsia="宋体" w:cs="宋体"/>
          <w:b/>
          <w:sz w:val="24"/>
          <w:szCs w:val="24"/>
        </w:rPr>
        <w:t>乙  方（公章）          鉴 证 方（公章）</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单位名称：               单位名称：                单位名称：</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地    址：               地    址：                地    址：</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代 理 人：               代 理 人：                代 理 人：</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联系电话：               联系电话：                联系电话：</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帐    号：</w:t>
      </w:r>
    </w:p>
    <w:p>
      <w:pPr>
        <w:keepNext w:val="0"/>
        <w:keepLines w:val="0"/>
        <w:pageBreakBefore w:val="0"/>
        <w:widowControl w:val="0"/>
        <w:tabs>
          <w:tab w:val="left" w:pos="480"/>
        </w:tabs>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开户银行： </w:t>
      </w:r>
    </w:p>
    <w:p>
      <w:pPr>
        <w:pStyle w:val="3"/>
        <w:spacing w:before="42"/>
        <w:ind w:left="0" w:leftChars="0" w:right="875" w:firstLine="0" w:firstLineChars="0"/>
        <w:jc w:val="both"/>
        <w:rPr>
          <w:rFonts w:hint="eastAsia" w:ascii="宋体" w:hAnsi="宋体" w:eastAsia="宋体" w:cs="宋体"/>
          <w:sz w:val="24"/>
          <w:szCs w:val="24"/>
          <w:lang w:val="zh-CN" w:eastAsia="zh-CN"/>
        </w:rPr>
      </w:pPr>
      <w:r>
        <w:rPr>
          <w:rFonts w:hint="eastAsia" w:ascii="宋体" w:hAnsi="宋体" w:eastAsia="宋体" w:cs="宋体"/>
          <w:sz w:val="24"/>
          <w:szCs w:val="24"/>
        </w:rPr>
        <w:t>签订日期：               签订日期：                签订日期：</w:t>
      </w:r>
    </w:p>
    <w:p>
      <w:pPr>
        <w:pStyle w:val="3"/>
        <w:spacing w:before="42"/>
        <w:ind w:left="793" w:right="875"/>
        <w:jc w:val="center"/>
        <w:rPr>
          <w:rFonts w:hint="eastAsia" w:ascii="宋体" w:hAnsi="宋体" w:eastAsia="宋体" w:cs="宋体"/>
          <w:b/>
          <w:bCs w:val="0"/>
          <w:w w:val="95"/>
          <w:sz w:val="44"/>
          <w:szCs w:val="22"/>
          <w:lang w:val="zh-CN" w:eastAsia="zh-CN" w:bidi="zh-CN"/>
        </w:rPr>
      </w:pPr>
    </w:p>
    <w:p>
      <w:pPr>
        <w:pStyle w:val="3"/>
        <w:spacing w:before="42"/>
        <w:ind w:left="793" w:right="875"/>
        <w:jc w:val="center"/>
        <w:rPr>
          <w:rFonts w:hint="eastAsia" w:ascii="宋体" w:hAnsi="宋体" w:eastAsia="宋体" w:cs="宋体"/>
          <w:b/>
          <w:bCs w:val="0"/>
          <w:w w:val="95"/>
          <w:sz w:val="44"/>
          <w:szCs w:val="22"/>
          <w:lang w:val="zh-CN" w:eastAsia="zh-CN" w:bidi="zh-CN"/>
        </w:rPr>
      </w:pPr>
    </w:p>
    <w:p>
      <w:pPr>
        <w:pStyle w:val="3"/>
        <w:spacing w:before="42"/>
        <w:ind w:left="793" w:right="875"/>
        <w:jc w:val="center"/>
        <w:rPr>
          <w:rFonts w:hint="eastAsia" w:ascii="宋体" w:hAnsi="宋体" w:eastAsia="宋体" w:cs="宋体"/>
          <w:b/>
          <w:bCs w:val="0"/>
          <w:w w:val="95"/>
          <w:sz w:val="44"/>
          <w:szCs w:val="22"/>
          <w:lang w:val="zh-CN" w:eastAsia="zh-CN" w:bidi="zh-CN"/>
        </w:rPr>
      </w:pPr>
    </w:p>
    <w:p>
      <w:pPr>
        <w:pStyle w:val="3"/>
        <w:spacing w:before="42"/>
        <w:ind w:left="793" w:right="875"/>
        <w:jc w:val="center"/>
        <w:rPr>
          <w:rFonts w:hint="eastAsia" w:ascii="宋体" w:hAnsi="宋体" w:eastAsia="宋体" w:cs="宋体"/>
          <w:b/>
          <w:bCs w:val="0"/>
          <w:w w:val="95"/>
          <w:sz w:val="44"/>
          <w:szCs w:val="22"/>
          <w:lang w:val="zh-CN" w:eastAsia="zh-CN" w:bidi="zh-CN"/>
        </w:rPr>
      </w:pPr>
    </w:p>
    <w:p>
      <w:pPr>
        <w:rPr>
          <w:rFonts w:hint="eastAsia" w:ascii="宋体" w:hAnsi="宋体" w:eastAsia="宋体" w:cs="宋体"/>
          <w:b/>
          <w:bCs w:val="0"/>
          <w:w w:val="95"/>
          <w:sz w:val="44"/>
          <w:szCs w:val="22"/>
          <w:lang w:val="zh-CN" w:eastAsia="zh-CN" w:bidi="zh-CN"/>
        </w:rPr>
      </w:pPr>
    </w:p>
    <w:p>
      <w:pPr>
        <w:pStyle w:val="6"/>
        <w:rPr>
          <w:rFonts w:hint="eastAsia"/>
          <w:lang w:val="zh-CN" w:eastAsia="zh-CN"/>
        </w:rPr>
      </w:pPr>
    </w:p>
    <w:p>
      <w:pPr>
        <w:rPr>
          <w:rFonts w:hint="eastAsia" w:ascii="宋体" w:hAnsi="宋体" w:eastAsia="宋体" w:cs="宋体"/>
          <w:b/>
          <w:bCs w:val="0"/>
          <w:w w:val="95"/>
          <w:sz w:val="44"/>
          <w:szCs w:val="22"/>
          <w:lang w:val="zh-CN" w:eastAsia="zh-CN" w:bidi="zh-CN"/>
        </w:rPr>
      </w:pPr>
    </w:p>
    <w:p>
      <w:pPr>
        <w:pStyle w:val="15"/>
        <w:rPr>
          <w:rFonts w:hint="eastAsia" w:ascii="宋体" w:hAnsi="宋体" w:eastAsia="宋体" w:cs="宋体"/>
          <w:b/>
          <w:bCs w:val="0"/>
          <w:w w:val="95"/>
          <w:sz w:val="44"/>
          <w:szCs w:val="22"/>
          <w:lang w:val="zh-CN" w:eastAsia="zh-CN" w:bidi="zh-CN"/>
        </w:rPr>
      </w:pPr>
    </w:p>
    <w:p>
      <w:pPr>
        <w:pStyle w:val="15"/>
        <w:rPr>
          <w:rFonts w:hint="eastAsia" w:ascii="宋体" w:hAnsi="宋体" w:eastAsia="宋体" w:cs="宋体"/>
          <w:b/>
          <w:bCs w:val="0"/>
          <w:w w:val="95"/>
          <w:sz w:val="44"/>
          <w:szCs w:val="22"/>
          <w:lang w:val="zh-CN" w:eastAsia="zh-CN" w:bidi="zh-CN"/>
        </w:rPr>
      </w:pPr>
    </w:p>
    <w:p>
      <w:pPr>
        <w:pStyle w:val="15"/>
        <w:rPr>
          <w:rFonts w:hint="eastAsia" w:ascii="宋体" w:hAnsi="宋体" w:eastAsia="宋体" w:cs="宋体"/>
          <w:b/>
          <w:bCs w:val="0"/>
          <w:w w:val="95"/>
          <w:sz w:val="44"/>
          <w:szCs w:val="22"/>
          <w:lang w:val="zh-CN" w:eastAsia="zh-CN" w:bidi="zh-CN"/>
        </w:rPr>
      </w:pPr>
    </w:p>
    <w:p>
      <w:pPr>
        <w:pStyle w:val="3"/>
        <w:tabs>
          <w:tab w:val="left" w:pos="1283"/>
        </w:tabs>
        <w:spacing w:before="33"/>
        <w:ind w:left="0" w:right="82"/>
        <w:jc w:val="center"/>
        <w:rPr>
          <w:rFonts w:hint="eastAsia"/>
          <w:lang w:val="zh-CN" w:eastAsia="zh-CN"/>
        </w:rPr>
      </w:pPr>
    </w:p>
    <w:p>
      <w:pPr>
        <w:pStyle w:val="3"/>
        <w:tabs>
          <w:tab w:val="left" w:pos="1283"/>
        </w:tabs>
        <w:spacing w:before="33"/>
        <w:ind w:left="0" w:right="82"/>
        <w:jc w:val="center"/>
        <w:rPr>
          <w:rFonts w:hint="eastAsia"/>
          <w:lang w:val="zh-CN" w:eastAsia="zh-CN"/>
        </w:rPr>
      </w:pPr>
      <w:r>
        <w:rPr>
          <w:rFonts w:hint="eastAsia"/>
          <w:lang w:val="zh-CN" w:eastAsia="zh-CN"/>
        </w:rPr>
        <w:t>第五章 谈判响应文件基本格式</w:t>
      </w:r>
    </w:p>
    <w:p>
      <w:pPr>
        <w:pStyle w:val="9"/>
        <w:spacing w:before="4"/>
        <w:rPr>
          <w:b/>
          <w:sz w:val="38"/>
        </w:rPr>
      </w:pPr>
    </w:p>
    <w:p>
      <w:pPr>
        <w:pStyle w:val="4"/>
        <w:spacing w:before="0"/>
        <w:ind w:left="348" w:right="0"/>
        <w:jc w:val="left"/>
        <w:rPr>
          <w:rFonts w:hint="eastAsia" w:eastAsia="宋体"/>
          <w:b/>
          <w:bCs/>
          <w:sz w:val="30"/>
          <w:lang w:eastAsia="zh-CN"/>
        </w:rPr>
      </w:pPr>
      <w:r>
        <w:t>项目编号：</w:t>
      </w:r>
      <w:r>
        <w:rPr>
          <w:rFonts w:hint="eastAsia"/>
          <w:b/>
          <w:bCs/>
          <w:sz w:val="30"/>
          <w:lang w:eastAsia="zh-CN"/>
        </w:rPr>
        <w:t>YC234400</w:t>
      </w:r>
      <w:r>
        <w:rPr>
          <w:rFonts w:hint="eastAsia"/>
          <w:b/>
          <w:bCs/>
          <w:sz w:val="30"/>
          <w:lang w:val="en-US" w:eastAsia="zh-CN"/>
        </w:rPr>
        <w:t>54</w:t>
      </w:r>
      <w:r>
        <w:rPr>
          <w:rFonts w:hint="eastAsia"/>
          <w:b/>
          <w:bCs/>
          <w:sz w:val="30"/>
          <w:lang w:eastAsia="zh-CN"/>
        </w:rPr>
        <w:t>(CGQ)</w:t>
      </w:r>
    </w:p>
    <w:p>
      <w:pPr>
        <w:pStyle w:val="9"/>
        <w:rPr>
          <w:b/>
          <w:sz w:val="30"/>
        </w:rPr>
      </w:pPr>
    </w:p>
    <w:p>
      <w:pPr>
        <w:pStyle w:val="9"/>
        <w:rPr>
          <w:b/>
          <w:sz w:val="30"/>
        </w:rPr>
      </w:pPr>
    </w:p>
    <w:p>
      <w:pPr>
        <w:pStyle w:val="9"/>
        <w:rPr>
          <w:b/>
          <w:sz w:val="30"/>
        </w:rPr>
      </w:pPr>
    </w:p>
    <w:p>
      <w:pPr>
        <w:pStyle w:val="9"/>
        <w:spacing w:before="7"/>
        <w:rPr>
          <w:b/>
          <w:sz w:val="21"/>
        </w:rPr>
      </w:pPr>
    </w:p>
    <w:p>
      <w:pPr>
        <w:spacing w:before="0" w:line="266" w:lineRule="auto"/>
        <w:ind w:right="-50" w:rightChars="0"/>
        <w:jc w:val="center"/>
        <w:rPr>
          <w:rFonts w:hint="eastAsia" w:eastAsia="宋体"/>
          <w:b/>
          <w:spacing w:val="-20"/>
          <w:sz w:val="40"/>
          <w:szCs w:val="21"/>
          <w:lang w:eastAsia="zh-CN"/>
        </w:rPr>
      </w:pPr>
      <w:r>
        <w:rPr>
          <w:rFonts w:hint="eastAsia"/>
          <w:b/>
          <w:spacing w:val="-20"/>
          <w:w w:val="95"/>
          <w:sz w:val="40"/>
          <w:szCs w:val="21"/>
          <w:lang w:eastAsia="zh-CN"/>
        </w:rPr>
        <w:t>石泉县兴堰村至太阳村道路（太阳岛环线）项目勘测定界及用地报批服务</w:t>
      </w:r>
    </w:p>
    <w:p>
      <w:pPr>
        <w:pStyle w:val="9"/>
        <w:rPr>
          <w:b/>
          <w:sz w:val="44"/>
        </w:rPr>
      </w:pPr>
    </w:p>
    <w:p>
      <w:pPr>
        <w:pStyle w:val="9"/>
        <w:spacing w:before="11"/>
        <w:rPr>
          <w:b/>
          <w:sz w:val="45"/>
        </w:rPr>
      </w:pPr>
    </w:p>
    <w:p>
      <w:pPr>
        <w:spacing w:before="0"/>
        <w:ind w:left="790" w:right="875" w:firstLine="0"/>
        <w:jc w:val="center"/>
        <w:rPr>
          <w:b/>
          <w:sz w:val="56"/>
        </w:rPr>
      </w:pPr>
      <w:r>
        <w:rPr>
          <w:b/>
          <w:sz w:val="56"/>
        </w:rPr>
        <w:t>谈判响应文件</w:t>
      </w:r>
    </w:p>
    <w:p>
      <w:pPr>
        <w:pStyle w:val="9"/>
        <w:rPr>
          <w:b/>
          <w:sz w:val="56"/>
        </w:rPr>
      </w:pPr>
    </w:p>
    <w:p>
      <w:pPr>
        <w:pStyle w:val="9"/>
        <w:rPr>
          <w:b/>
          <w:sz w:val="56"/>
        </w:rPr>
      </w:pPr>
    </w:p>
    <w:p>
      <w:pPr>
        <w:pStyle w:val="10"/>
        <w:rPr>
          <w:b/>
          <w:sz w:val="56"/>
        </w:rPr>
      </w:pPr>
    </w:p>
    <w:p>
      <w:pPr>
        <w:pStyle w:val="10"/>
        <w:rPr>
          <w:b/>
          <w:sz w:val="56"/>
        </w:rPr>
      </w:pPr>
    </w:p>
    <w:p>
      <w:pPr>
        <w:pStyle w:val="9"/>
        <w:spacing w:before="5"/>
        <w:rPr>
          <w:b/>
          <w:sz w:val="48"/>
        </w:rPr>
      </w:pPr>
    </w:p>
    <w:p>
      <w:pPr>
        <w:pStyle w:val="10"/>
        <w:rPr>
          <w:b/>
          <w:sz w:val="48"/>
        </w:rPr>
      </w:pPr>
    </w:p>
    <w:p>
      <w:pPr>
        <w:pStyle w:val="3"/>
        <w:tabs>
          <w:tab w:val="left" w:pos="8201"/>
        </w:tabs>
        <w:spacing w:line="364" w:lineRule="auto"/>
        <w:ind w:left="1397" w:right="1410"/>
        <w:jc w:val="both"/>
        <w:rPr>
          <w:rFonts w:ascii="Times New Roman" w:eastAsia="Times New Roman"/>
          <w:w w:val="12"/>
          <w:u w:val="single"/>
        </w:rPr>
      </w:pPr>
      <w:r>
        <w:t>供</w:t>
      </w:r>
      <w:r>
        <w:rPr>
          <w:spacing w:val="-4"/>
        </w:rPr>
        <w:t xml:space="preserve"> </w:t>
      </w:r>
      <w:r>
        <w:t>应</w:t>
      </w:r>
      <w:r>
        <w:rPr>
          <w:spacing w:val="-6"/>
        </w:rPr>
        <w:t xml:space="preserve"> </w:t>
      </w:r>
      <w:r>
        <w:t>商（盖章</w:t>
      </w:r>
      <w:r>
        <w:rPr>
          <w:spacing w:val="3"/>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w w:val="12"/>
          <w:u w:val="single"/>
        </w:rPr>
        <w:t xml:space="preserve">                         </w:t>
      </w:r>
    </w:p>
    <w:p>
      <w:pPr>
        <w:pStyle w:val="3"/>
        <w:tabs>
          <w:tab w:val="left" w:pos="8201"/>
        </w:tabs>
        <w:spacing w:line="364" w:lineRule="auto"/>
        <w:ind w:left="1397" w:right="1410"/>
        <w:jc w:val="both"/>
        <w:rPr>
          <w:rFonts w:ascii="Times New Roman" w:eastAsia="Times New Roman"/>
          <w:w w:val="12"/>
          <w:u w:val="single"/>
        </w:rPr>
      </w:pPr>
    </w:p>
    <w:p>
      <w:pPr>
        <w:pStyle w:val="3"/>
        <w:tabs>
          <w:tab w:val="left" w:pos="8201"/>
        </w:tabs>
        <w:spacing w:line="364" w:lineRule="auto"/>
        <w:ind w:left="1397" w:right="1410"/>
        <w:jc w:val="both"/>
        <w:rPr>
          <w:w w:val="95"/>
          <w:u w:val="single"/>
        </w:rPr>
      </w:pPr>
      <w:r>
        <w:rPr>
          <w:w w:val="95"/>
        </w:rPr>
        <w:t>法</w:t>
      </w:r>
      <w:r>
        <w:rPr>
          <w:rFonts w:hint="eastAsia"/>
          <w:w w:val="95"/>
          <w:lang w:eastAsia="zh-CN"/>
        </w:rPr>
        <w:t>定代表人</w:t>
      </w:r>
      <w:r>
        <w:rPr>
          <w:w w:val="95"/>
        </w:rPr>
        <w:t>或</w:t>
      </w:r>
      <w:r>
        <w:rPr>
          <w:rFonts w:hint="eastAsia"/>
          <w:w w:val="95"/>
          <w:lang w:eastAsia="zh-CN"/>
        </w:rPr>
        <w:t>授权</w:t>
      </w:r>
      <w:r>
        <w:rPr>
          <w:w w:val="95"/>
        </w:rPr>
        <w:t>委托人（签字或盖章）：</w:t>
      </w:r>
      <w:r>
        <w:rPr>
          <w:w w:val="95"/>
          <w:u w:val="single"/>
        </w:rPr>
        <w:tab/>
      </w:r>
      <w:r>
        <w:rPr>
          <w:w w:val="95"/>
          <w:u w:val="single"/>
        </w:rPr>
        <w:t xml:space="preserve"> </w:t>
      </w:r>
    </w:p>
    <w:p>
      <w:pPr>
        <w:pStyle w:val="3"/>
        <w:tabs>
          <w:tab w:val="left" w:pos="8201"/>
        </w:tabs>
        <w:spacing w:line="364" w:lineRule="auto"/>
        <w:ind w:left="1397" w:right="1410"/>
        <w:jc w:val="both"/>
        <w:rPr>
          <w:w w:val="95"/>
          <w:u w:val="single"/>
        </w:rPr>
      </w:pPr>
    </w:p>
    <w:p>
      <w:pPr>
        <w:pStyle w:val="3"/>
        <w:tabs>
          <w:tab w:val="left" w:pos="8201"/>
        </w:tabs>
        <w:spacing w:line="364" w:lineRule="auto"/>
        <w:ind w:left="1397" w:right="1410"/>
        <w:jc w:val="both"/>
        <w:rPr>
          <w:rFonts w:ascii="Times New Roman" w:eastAsia="Times New Roman"/>
          <w:b w:val="0"/>
        </w:rPr>
      </w:pPr>
      <w:r>
        <w:t xml:space="preserve">时 </w:t>
      </w:r>
      <w:r>
        <w:rPr>
          <w:spacing w:val="148"/>
        </w:rPr>
        <w:t xml:space="preserve"> </w:t>
      </w:r>
      <w:r>
        <w:rPr>
          <w:spacing w:val="5"/>
        </w:rPr>
        <w:t xml:space="preserve">间 </w:t>
      </w:r>
      <w:r>
        <w:rPr>
          <w:b w:val="0"/>
        </w:rPr>
        <w:t>：</w:t>
      </w:r>
      <w:r>
        <w:rPr>
          <w:rFonts w:ascii="Times New Roman" w:eastAsia="Times New Roman"/>
          <w:b w:val="0"/>
          <w:u w:val="single"/>
        </w:rPr>
        <w:t xml:space="preserve"> </w:t>
      </w:r>
      <w:r>
        <w:rPr>
          <w:rFonts w:ascii="Times New Roman" w:eastAsia="Times New Roman"/>
          <w:b w:val="0"/>
          <w:u w:val="single"/>
        </w:rPr>
        <w:tab/>
      </w:r>
    </w:p>
    <w:p>
      <w:pPr>
        <w:spacing w:after="0" w:line="364" w:lineRule="auto"/>
        <w:jc w:val="both"/>
        <w:rPr>
          <w:rFonts w:ascii="Times New Roman" w:eastAsia="Times New Roman"/>
        </w:rPr>
        <w:sectPr>
          <w:footerReference r:id="rId11" w:type="default"/>
          <w:pgSz w:w="11910" w:h="16840"/>
          <w:pgMar w:top="1560" w:right="1040" w:bottom="1420" w:left="1240" w:header="0" w:footer="1226" w:gutter="0"/>
          <w:pgNumType w:fmt="decimal"/>
          <w:cols w:space="720" w:num="1"/>
        </w:sectPr>
      </w:pPr>
    </w:p>
    <w:p>
      <w:pPr>
        <w:pStyle w:val="9"/>
        <w:rPr>
          <w:rFonts w:ascii="Times New Roman"/>
          <w:sz w:val="20"/>
        </w:rPr>
      </w:pPr>
    </w:p>
    <w:p>
      <w:pPr>
        <w:tabs>
          <w:tab w:val="left" w:pos="1679"/>
        </w:tabs>
        <w:spacing w:before="158"/>
        <w:ind w:left="0" w:right="84" w:firstLine="0"/>
        <w:jc w:val="center"/>
        <w:rPr>
          <w:b/>
          <w:sz w:val="48"/>
        </w:rPr>
      </w:pPr>
      <w:r>
        <w:rPr>
          <w:b/>
          <w:sz w:val="48"/>
        </w:rPr>
        <w:t>目</w:t>
      </w:r>
      <w:r>
        <w:rPr>
          <w:b/>
          <w:sz w:val="48"/>
        </w:rPr>
        <w:tab/>
      </w:r>
      <w:r>
        <w:rPr>
          <w:b/>
          <w:sz w:val="48"/>
        </w:rPr>
        <w:t>录</w:t>
      </w:r>
    </w:p>
    <w:p>
      <w:pPr>
        <w:pStyle w:val="9"/>
        <w:spacing w:before="10"/>
        <w:rPr>
          <w:b/>
          <w:sz w:val="64"/>
        </w:rPr>
      </w:pPr>
    </w:p>
    <w:p>
      <w:pPr>
        <w:numPr>
          <w:ilvl w:val="0"/>
          <w:numId w:val="0"/>
        </w:numPr>
        <w:spacing w:before="1" w:line="400" w:lineRule="auto"/>
        <w:ind w:right="4350" w:rightChars="0" w:firstLine="843" w:firstLineChars="300"/>
        <w:jc w:val="left"/>
        <w:rPr>
          <w:b/>
          <w:sz w:val="28"/>
        </w:rPr>
      </w:pPr>
      <w:r>
        <w:rPr>
          <w:rFonts w:hint="eastAsia"/>
          <w:b/>
          <w:sz w:val="28"/>
          <w:lang w:eastAsia="zh-CN"/>
        </w:rPr>
        <w:t>一、</w:t>
      </w:r>
      <w:r>
        <w:rPr>
          <w:b/>
          <w:sz w:val="28"/>
        </w:rPr>
        <w:t>谈判响应函</w:t>
      </w:r>
    </w:p>
    <w:p>
      <w:pPr>
        <w:numPr>
          <w:ilvl w:val="0"/>
          <w:numId w:val="0"/>
        </w:numPr>
        <w:spacing w:before="1" w:line="400" w:lineRule="auto"/>
        <w:ind w:right="4350" w:rightChars="0" w:firstLine="843" w:firstLineChars="300"/>
        <w:jc w:val="left"/>
        <w:rPr>
          <w:b/>
          <w:sz w:val="28"/>
        </w:rPr>
      </w:pPr>
      <w:r>
        <w:rPr>
          <w:b/>
          <w:sz w:val="28"/>
        </w:rPr>
        <w:t>二、法定代表人授权委托书</w:t>
      </w:r>
    </w:p>
    <w:p>
      <w:pPr>
        <w:numPr>
          <w:ilvl w:val="0"/>
          <w:numId w:val="0"/>
        </w:numPr>
        <w:spacing w:before="1" w:line="400" w:lineRule="auto"/>
        <w:ind w:right="4350" w:rightChars="0" w:firstLine="843" w:firstLineChars="300"/>
        <w:jc w:val="left"/>
        <w:rPr>
          <w:b/>
          <w:sz w:val="28"/>
        </w:rPr>
      </w:pPr>
      <w:r>
        <w:rPr>
          <w:b/>
          <w:sz w:val="28"/>
        </w:rPr>
        <w:t>三、谈判报价表</w:t>
      </w:r>
    </w:p>
    <w:p>
      <w:pPr>
        <w:numPr>
          <w:ilvl w:val="0"/>
          <w:numId w:val="0"/>
        </w:numPr>
        <w:spacing w:before="1" w:line="400" w:lineRule="auto"/>
        <w:ind w:right="4350" w:rightChars="0" w:firstLine="843" w:firstLineChars="300"/>
        <w:jc w:val="left"/>
        <w:rPr>
          <w:b/>
          <w:sz w:val="28"/>
        </w:rPr>
      </w:pPr>
      <w:r>
        <w:rPr>
          <w:rFonts w:hint="eastAsia"/>
          <w:b/>
          <w:sz w:val="28"/>
          <w:lang w:eastAsia="zh-CN"/>
        </w:rPr>
        <w:t>四</w:t>
      </w:r>
      <w:r>
        <w:rPr>
          <w:b/>
          <w:sz w:val="28"/>
        </w:rPr>
        <w:t>、资格证明文件</w:t>
      </w:r>
    </w:p>
    <w:p>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五、业绩证明</w:t>
      </w:r>
    </w:p>
    <w:p>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六、谈判方案说明书</w:t>
      </w:r>
    </w:p>
    <w:p>
      <w:pPr>
        <w:numPr>
          <w:ilvl w:val="0"/>
          <w:numId w:val="0"/>
        </w:numPr>
        <w:spacing w:before="1" w:line="400" w:lineRule="auto"/>
        <w:ind w:right="3030" w:rightChars="0" w:firstLine="843" w:firstLineChars="300"/>
        <w:jc w:val="left"/>
        <w:rPr>
          <w:rFonts w:hint="eastAsia"/>
          <w:b/>
          <w:sz w:val="28"/>
          <w:lang w:val="en-US" w:eastAsia="zh-CN"/>
        </w:rPr>
      </w:pPr>
      <w:r>
        <w:rPr>
          <w:rFonts w:hint="eastAsia"/>
          <w:b/>
          <w:sz w:val="28"/>
          <w:lang w:val="en-US" w:eastAsia="zh-CN"/>
        </w:rPr>
        <w:t>七、供应商拒绝政府采购领域商业贿赂承诺书</w:t>
      </w:r>
    </w:p>
    <w:p>
      <w:pPr>
        <w:numPr>
          <w:ilvl w:val="0"/>
          <w:numId w:val="0"/>
        </w:numPr>
        <w:spacing w:before="1" w:line="400" w:lineRule="auto"/>
        <w:ind w:right="4350" w:rightChars="0" w:firstLine="843" w:firstLineChars="300"/>
        <w:jc w:val="left"/>
        <w:rPr>
          <w:rFonts w:hint="eastAsia"/>
          <w:b/>
          <w:sz w:val="28"/>
          <w:lang w:val="en-US" w:eastAsia="zh-CN"/>
        </w:rPr>
      </w:pPr>
    </w:p>
    <w:p>
      <w:pPr>
        <w:pStyle w:val="15"/>
        <w:rPr>
          <w:rFonts w:hint="eastAsia"/>
          <w:b/>
          <w:sz w:val="28"/>
          <w:lang w:val="en-US" w:eastAsia="zh-CN"/>
        </w:rPr>
      </w:pPr>
    </w:p>
    <w:p>
      <w:pPr>
        <w:pStyle w:val="15"/>
        <w:rPr>
          <w:rFonts w:hint="default"/>
          <w:b/>
          <w:sz w:val="28"/>
          <w:lang w:val="en-US" w:eastAsia="zh-CN"/>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pStyle w:val="9"/>
      </w:pPr>
    </w:p>
    <w:p>
      <w:pPr>
        <w:spacing w:before="109"/>
        <w:ind w:left="791" w:right="875" w:firstLine="0"/>
        <w:jc w:val="center"/>
        <w:rPr>
          <w:b/>
          <w:sz w:val="30"/>
        </w:rPr>
      </w:pPr>
      <w:r>
        <w:rPr>
          <w:b/>
          <w:sz w:val="30"/>
        </w:rPr>
        <w:t>一、谈判响应函</w:t>
      </w:r>
    </w:p>
    <w:p>
      <w:pPr>
        <w:pStyle w:val="6"/>
        <w:rPr>
          <w:sz w:val="24"/>
          <w:szCs w:val="24"/>
        </w:rPr>
      </w:pPr>
    </w:p>
    <w:p>
      <w:pPr>
        <w:spacing w:line="360" w:lineRule="auto"/>
        <w:jc w:val="left"/>
        <w:rPr>
          <w:rFonts w:hint="eastAsia" w:ascii="宋体" w:hAnsi="宋体" w:eastAsia="宋体" w:cs="宋体"/>
          <w:b/>
          <w:spacing w:val="4"/>
          <w:sz w:val="24"/>
          <w:szCs w:val="24"/>
          <w:lang w:eastAsia="zh-CN"/>
        </w:rPr>
      </w:pPr>
      <w:r>
        <w:rPr>
          <w:rFonts w:hint="eastAsia" w:ascii="宋体" w:hAnsi="宋体" w:eastAsia="宋体" w:cs="宋体"/>
          <w:b/>
          <w:spacing w:val="4"/>
          <w:sz w:val="24"/>
          <w:szCs w:val="24"/>
        </w:rPr>
        <w:t>致：亿诚建设项目管理有限公司</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根据贵方</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 xml:space="preserve"> (项目编号：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的谈判文件，签字代表</w:t>
      </w:r>
      <w:r>
        <w:rPr>
          <w:rFonts w:hint="eastAsia" w:ascii="宋体" w:hAnsi="宋体" w:eastAsia="宋体" w:cs="宋体"/>
          <w:spacing w:val="4"/>
          <w:sz w:val="24"/>
          <w:szCs w:val="24"/>
          <w:u w:val="single"/>
        </w:rPr>
        <w:t xml:space="preserve">  （全名、职务）  </w:t>
      </w:r>
      <w:r>
        <w:rPr>
          <w:rFonts w:hint="eastAsia" w:ascii="宋体" w:hAnsi="宋体" w:eastAsia="宋体" w:cs="宋体"/>
          <w:spacing w:val="4"/>
          <w:sz w:val="24"/>
          <w:szCs w:val="24"/>
        </w:rPr>
        <w:t>经正式授权并代表供应商</w:t>
      </w: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提交谈判响应文件。</w:t>
      </w:r>
    </w:p>
    <w:p>
      <w:pPr>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我方承诺如下：</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1.谈判总价为：</w:t>
      </w:r>
      <w:r>
        <w:rPr>
          <w:rFonts w:hint="eastAsia" w:ascii="宋体" w:hAnsi="宋体" w:eastAsia="宋体" w:cs="宋体"/>
          <w:sz w:val="24"/>
          <w:szCs w:val="24"/>
        </w:rPr>
        <w:t>（大写）</w:t>
      </w:r>
      <w:r>
        <w:rPr>
          <w:rFonts w:hint="eastAsia" w:ascii="宋体" w:hAnsi="宋体" w:eastAsia="宋体" w:cs="宋体"/>
          <w:spacing w:val="4"/>
          <w:sz w:val="24"/>
          <w:szCs w:val="24"/>
        </w:rPr>
        <w:t xml:space="preserve">人民币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2.如果成交，我们根据谈判文件的规定，履行合同的责任和义务。</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3.我们已详细阅读和审核全部谈判文件（含修改部分，如有的话），及有关附件，我们知道必须放弃提出含糊不清或误解的问题的权利。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4.我们同意在谈判有效期内（</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），本谈判响应函对我方具有约束力。</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5.同意提供贵方可能另外要求的与本谈判有关的任何证据和资料。 </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rPr>
        <w:t>.与本谈判有关的一切正式往来通讯为：</w:t>
      </w:r>
    </w:p>
    <w:p>
      <w:pPr>
        <w:tabs>
          <w:tab w:val="left" w:pos="2160"/>
        </w:tabs>
        <w:spacing w:line="440" w:lineRule="exact"/>
        <w:jc w:val="left"/>
        <w:rPr>
          <w:rFonts w:hint="eastAsia" w:ascii="宋体" w:hAnsi="宋体" w:eastAsia="宋体" w:cs="宋体"/>
          <w:spacing w:val="4"/>
          <w:sz w:val="24"/>
          <w:szCs w:val="24"/>
        </w:rPr>
      </w:pP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联系地址：</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邮政编码：</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电    话：</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传    真：</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供应商名称（公章）：</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日    期：</w:t>
      </w:r>
      <w:r>
        <w:rPr>
          <w:rFonts w:hint="eastAsia" w:ascii="宋体" w:hAnsi="宋体" w:eastAsia="宋体" w:cs="宋体"/>
          <w:spacing w:val="4"/>
          <w:sz w:val="24"/>
          <w:szCs w:val="24"/>
          <w:u w:val="single"/>
        </w:rPr>
        <w:t xml:space="preserve">                                </w:t>
      </w:r>
    </w:p>
    <w:p>
      <w:pPr>
        <w:pStyle w:val="9"/>
        <w:spacing w:before="1"/>
        <w:rPr>
          <w:b/>
          <w:sz w:val="24"/>
          <w:szCs w:val="24"/>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pStyle w:val="6"/>
        <w:rPr>
          <w:b/>
          <w:sz w:val="30"/>
        </w:rPr>
      </w:pPr>
    </w:p>
    <w:p>
      <w:pPr>
        <w:pStyle w:val="7"/>
        <w:rPr>
          <w:b/>
          <w:sz w:val="30"/>
        </w:rPr>
      </w:pPr>
    </w:p>
    <w:p>
      <w:pPr>
        <w:rPr>
          <w:b/>
          <w:sz w:val="30"/>
        </w:rPr>
      </w:pPr>
    </w:p>
    <w:p>
      <w:pPr>
        <w:pStyle w:val="9"/>
      </w:pPr>
    </w:p>
    <w:p/>
    <w:p>
      <w:pPr>
        <w:pStyle w:val="15"/>
      </w:pPr>
    </w:p>
    <w:p>
      <w:pPr>
        <w:spacing w:before="32"/>
        <w:ind w:left="791" w:right="875" w:firstLine="0"/>
        <w:jc w:val="center"/>
        <w:rPr>
          <w:b/>
          <w:sz w:val="30"/>
        </w:rPr>
      </w:pPr>
    </w:p>
    <w:p>
      <w:pPr>
        <w:numPr>
          <w:ilvl w:val="0"/>
          <w:numId w:val="0"/>
        </w:numPr>
        <w:spacing w:line="360" w:lineRule="auto"/>
        <w:ind w:leftChars="200"/>
        <w:jc w:val="center"/>
        <w:rPr>
          <w:rFonts w:hint="eastAsia" w:ascii="宋体" w:hAnsi="宋体" w:eastAsia="宋体" w:cs="宋体"/>
          <w:b/>
          <w:spacing w:val="4"/>
          <w:sz w:val="28"/>
          <w:szCs w:val="28"/>
        </w:rPr>
      </w:pPr>
      <w:r>
        <w:rPr>
          <w:b/>
          <w:sz w:val="30"/>
        </w:rPr>
        <w:t>二、</w:t>
      </w:r>
      <w:r>
        <w:rPr>
          <w:rFonts w:hint="eastAsia" w:ascii="宋体" w:hAnsi="宋体" w:eastAsia="宋体" w:cs="宋体"/>
          <w:b/>
          <w:spacing w:val="4"/>
          <w:sz w:val="28"/>
          <w:szCs w:val="28"/>
          <w:lang w:eastAsia="zh-CN"/>
        </w:rPr>
        <w:t>法人代表身份证明或</w:t>
      </w:r>
      <w:r>
        <w:rPr>
          <w:rFonts w:hint="eastAsia" w:ascii="宋体" w:hAnsi="宋体" w:eastAsia="宋体" w:cs="宋体"/>
          <w:b/>
          <w:spacing w:val="4"/>
          <w:sz w:val="28"/>
          <w:szCs w:val="28"/>
        </w:rPr>
        <w:t>法定代表人授权委托书</w:t>
      </w:r>
    </w:p>
    <w:p>
      <w:pPr>
        <w:pStyle w:val="4"/>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rPr>
        <w:t>法定代表人身份证明书</w:t>
      </w:r>
    </w:p>
    <w:p>
      <w:pPr>
        <w:rPr>
          <w:rFonts w:hint="eastAsia"/>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名称）的法定代表人。</w:t>
      </w:r>
    </w:p>
    <w:p>
      <w:p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3960" w:firstLineChars="165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spacing w:line="360" w:lineRule="auto"/>
        <w:ind w:firstLine="5160" w:firstLineChars="2150"/>
        <w:rPr>
          <w:rFonts w:hint="eastAsia" w:ascii="宋体" w:hAnsi="宋体" w:eastAsia="宋体" w:cs="宋体"/>
          <w:color w:val="auto"/>
          <w:sz w:val="24"/>
          <w:szCs w:val="24"/>
          <w:u w:val="single"/>
        </w:rPr>
      </w:pPr>
    </w:p>
    <w:p>
      <w:pPr>
        <w:spacing w:line="360" w:lineRule="auto"/>
        <w:ind w:firstLine="5160" w:firstLineChars="215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firstLine="5160" w:firstLineChars="2150"/>
        <w:rPr>
          <w:rFonts w:hint="eastAsia" w:ascii="宋体" w:hAnsi="宋体" w:eastAsia="宋体" w:cs="宋体"/>
          <w:color w:val="auto"/>
          <w:sz w:val="24"/>
          <w:szCs w:val="24"/>
        </w:rPr>
      </w:pPr>
    </w:p>
    <w:p>
      <w:pPr>
        <w:rPr>
          <w:rFonts w:hint="eastAsia" w:ascii="宋体" w:hAnsi="宋体" w:eastAsia="宋体" w:cs="宋体"/>
        </w:rPr>
      </w:pPr>
    </w:p>
    <w:p>
      <w:pPr>
        <w:pStyle w:val="8"/>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ascii="宋体" w:hAnsi="宋体" w:eastAsia="宋体" w:cs="宋体"/>
          <w:b/>
          <w:bCs/>
          <w:color w:val="auto"/>
          <w:sz w:val="28"/>
          <w:szCs w:val="28"/>
          <w:lang w:val="en-US" w:eastAsia="zh-CN" w:bidi="zh-CN"/>
        </w:rPr>
        <w:t xml:space="preserve">2.2 </w:t>
      </w:r>
      <w:r>
        <w:rPr>
          <w:rFonts w:hint="eastAsia" w:ascii="宋体" w:hAnsi="宋体" w:eastAsia="宋体" w:cs="宋体"/>
          <w:b/>
          <w:bCs/>
          <w:color w:val="auto"/>
          <w:sz w:val="28"/>
          <w:szCs w:val="28"/>
          <w:lang w:val="zh-CN" w:eastAsia="zh-CN" w:bidi="zh-CN"/>
        </w:rPr>
        <w:t>法定代表人授权委托书</w:t>
      </w:r>
    </w:p>
    <w:p>
      <w:pPr>
        <w:pStyle w:val="9"/>
        <w:rPr>
          <w:rFonts w:hint="eastAsia" w:ascii="宋体" w:hAnsi="宋体" w:eastAsia="宋体" w:cs="宋体"/>
        </w:rPr>
      </w:pPr>
    </w:p>
    <w:p>
      <w:pPr>
        <w:spacing w:line="360" w:lineRule="auto"/>
        <w:jc w:val="left"/>
        <w:rPr>
          <w:rFonts w:hint="eastAsia" w:ascii="宋体" w:hAnsi="宋体" w:eastAsia="宋体" w:cs="宋体"/>
          <w:b/>
          <w:sz w:val="24"/>
          <w:szCs w:val="24"/>
          <w:u w:val="single"/>
          <w:lang w:eastAsia="zh-CN"/>
        </w:rPr>
      </w:pPr>
      <w:r>
        <w:rPr>
          <w:rFonts w:hint="eastAsia" w:ascii="宋体" w:hAnsi="宋体" w:eastAsia="宋体" w:cs="宋体"/>
          <w:b/>
          <w:spacing w:val="4"/>
          <w:sz w:val="24"/>
          <w:szCs w:val="24"/>
        </w:rPr>
        <w:t>致：</w:t>
      </w:r>
      <w:r>
        <w:rPr>
          <w:rFonts w:hint="eastAsia" w:ascii="宋体" w:hAnsi="宋体" w:eastAsia="宋体" w:cs="宋体"/>
          <w:b/>
          <w:sz w:val="24"/>
          <w:szCs w:val="24"/>
          <w:u w:val="single"/>
          <w:lang w:eastAsia="zh-CN"/>
        </w:rPr>
        <w:t>亿诚建设项目管理有限公司</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按中华人民共和国法律于</w:t>
      </w:r>
      <w:r>
        <w:rPr>
          <w:rFonts w:hint="eastAsia" w:ascii="宋体" w:hAnsi="宋体" w:eastAsia="宋体" w:cs="宋体"/>
          <w:spacing w:val="4"/>
          <w:sz w:val="24"/>
          <w:szCs w:val="24"/>
          <w:u w:val="single"/>
        </w:rPr>
        <w:t>（  年  月  日 ）</w:t>
      </w:r>
      <w:r>
        <w:rPr>
          <w:rFonts w:hint="eastAsia" w:ascii="宋体" w:hAnsi="宋体" w:eastAsia="宋体" w:cs="宋体"/>
          <w:spacing w:val="4"/>
          <w:sz w:val="24"/>
          <w:szCs w:val="24"/>
        </w:rPr>
        <w:t xml:space="preserve">成立。  </w:t>
      </w:r>
      <w:r>
        <w:rPr>
          <w:rFonts w:hint="eastAsia" w:ascii="宋体" w:hAnsi="宋体" w:eastAsia="宋体" w:cs="宋体"/>
          <w:spacing w:val="4"/>
          <w:sz w:val="24"/>
          <w:szCs w:val="24"/>
          <w:u w:val="single"/>
        </w:rPr>
        <w:t xml:space="preserve">(法定代表人姓名)  </w:t>
      </w:r>
      <w:r>
        <w:rPr>
          <w:rFonts w:hint="eastAsia" w:ascii="宋体" w:hAnsi="宋体" w:eastAsia="宋体" w:cs="宋体"/>
          <w:spacing w:val="4"/>
          <w:sz w:val="24"/>
          <w:szCs w:val="24"/>
        </w:rPr>
        <w:t>特授权</w:t>
      </w:r>
      <w:r>
        <w:rPr>
          <w:rFonts w:hint="eastAsia" w:ascii="宋体" w:hAnsi="宋体" w:eastAsia="宋体" w:cs="宋体"/>
          <w:spacing w:val="4"/>
          <w:sz w:val="24"/>
          <w:szCs w:val="24"/>
          <w:u w:val="single"/>
        </w:rPr>
        <w:t xml:space="preserve"> （被授权人姓名）  </w:t>
      </w:r>
      <w:r>
        <w:rPr>
          <w:rFonts w:hint="eastAsia" w:ascii="宋体" w:hAnsi="宋体" w:eastAsia="宋体" w:cs="宋体"/>
          <w:spacing w:val="4"/>
          <w:sz w:val="24"/>
          <w:szCs w:val="24"/>
        </w:rPr>
        <w:t>代表我公司全权办理针对本次</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w:t>
      </w:r>
      <w:r>
        <w:rPr>
          <w:rFonts w:hint="eastAsia" w:ascii="宋体" w:hAnsi="宋体" w:eastAsia="宋体" w:cs="宋体"/>
          <w:spacing w:val="4"/>
          <w:sz w:val="24"/>
          <w:szCs w:val="24"/>
          <w:lang w:eastAsia="zh-CN"/>
        </w:rPr>
        <w:t>谈判</w:t>
      </w:r>
      <w:r>
        <w:rPr>
          <w:rFonts w:hint="eastAsia" w:ascii="宋体" w:hAnsi="宋体" w:eastAsia="宋体" w:cs="宋体"/>
          <w:spacing w:val="4"/>
          <w:sz w:val="24"/>
          <w:szCs w:val="24"/>
        </w:rPr>
        <w:t>、签约等具体工作，并签署全部有关的文件、协议及合同。</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我公司对被授权人的签名负全部责任。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委托期限：自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本授权书于</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日签</w:t>
      </w:r>
      <w:r>
        <w:rPr>
          <w:rFonts w:hint="eastAsia" w:ascii="宋体" w:hAnsi="宋体" w:eastAsia="宋体" w:cs="宋体"/>
          <w:spacing w:val="4"/>
          <w:sz w:val="24"/>
          <w:szCs w:val="24"/>
        </w:rPr>
        <w:t>字生效，特此证明。</w:t>
      </w:r>
    </w:p>
    <w:p>
      <w:pPr>
        <w:spacing w:line="360" w:lineRule="auto"/>
        <w:ind w:firstLine="496" w:firstLineChars="200"/>
        <w:jc w:val="left"/>
        <w:rPr>
          <w:rFonts w:hint="eastAsia" w:ascii="宋体" w:hAnsi="宋体" w:eastAsia="宋体" w:cs="宋体"/>
          <w:spacing w:val="4"/>
          <w:sz w:val="24"/>
          <w:szCs w:val="24"/>
        </w:rPr>
      </w:pPr>
    </w:p>
    <w:tbl>
      <w:tblPr>
        <w:tblStyle w:val="18"/>
        <w:tblW w:w="9039" w:type="dxa"/>
        <w:tblInd w:w="0" w:type="dxa"/>
        <w:tblLayout w:type="fixed"/>
        <w:tblCellMar>
          <w:top w:w="0" w:type="dxa"/>
          <w:left w:w="108" w:type="dxa"/>
          <w:bottom w:w="0" w:type="dxa"/>
          <w:right w:w="108" w:type="dxa"/>
        </w:tblCellMar>
      </w:tblPr>
      <w:tblGrid>
        <w:gridCol w:w="4604"/>
        <w:gridCol w:w="4435"/>
      </w:tblGrid>
      <w:tr>
        <w:tblPrEx>
          <w:tblCellMar>
            <w:top w:w="0" w:type="dxa"/>
            <w:left w:w="108" w:type="dxa"/>
            <w:bottom w:w="0" w:type="dxa"/>
            <w:right w:w="108" w:type="dxa"/>
          </w:tblCellMar>
        </w:tblPrEx>
        <w:trPr>
          <w:trHeight w:val="600" w:hRule="atLeast"/>
        </w:trPr>
        <w:tc>
          <w:tcPr>
            <w:tcW w:w="4604" w:type="dxa"/>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tc>
        <w:tc>
          <w:tcPr>
            <w:tcW w:w="4435" w:type="dxa"/>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被授权人（签字）：</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c>
          <w:tcPr>
            <w:tcW w:w="4435" w:type="dxa"/>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c>
          <w:tcPr>
            <w:tcW w:w="4435" w:type="dxa"/>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vAlign w:val="top"/>
          </w:tcPr>
          <w:p>
            <w:pPr>
              <w:spacing w:line="360" w:lineRule="auto"/>
              <w:jc w:val="left"/>
              <w:rPr>
                <w:rFonts w:hint="eastAsia" w:ascii="宋体" w:hAnsi="宋体" w:eastAsia="宋体" w:cs="宋体"/>
                <w:sz w:val="24"/>
                <w:szCs w:val="24"/>
              </w:rPr>
            </w:pPr>
          </w:p>
        </w:tc>
        <w:tc>
          <w:tcPr>
            <w:tcW w:w="4435" w:type="dxa"/>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所在部门：</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vAlign w:val="top"/>
          </w:tcPr>
          <w:p>
            <w:pPr>
              <w:spacing w:line="360" w:lineRule="auto"/>
              <w:jc w:val="left"/>
              <w:rPr>
                <w:rFonts w:hint="eastAsia" w:ascii="宋体" w:hAnsi="宋体" w:eastAsia="宋体" w:cs="宋体"/>
                <w:sz w:val="24"/>
                <w:szCs w:val="24"/>
              </w:rPr>
            </w:pPr>
          </w:p>
        </w:tc>
        <w:tc>
          <w:tcPr>
            <w:tcW w:w="4435" w:type="dxa"/>
            <w:vAlign w:val="top"/>
          </w:tcPr>
          <w:p>
            <w:pPr>
              <w:spacing w:line="360" w:lineRule="auto"/>
              <w:jc w:val="left"/>
              <w:rPr>
                <w:rFonts w:hint="eastAsia" w:ascii="宋体" w:hAnsi="宋体" w:eastAsia="宋体" w:cs="宋体"/>
                <w:spacing w:val="4"/>
                <w:sz w:val="24"/>
                <w:szCs w:val="24"/>
              </w:rPr>
            </w:pPr>
          </w:p>
        </w:tc>
      </w:tr>
    </w:tbl>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附：法定代表人、被授权人二代身份证正反面复印件</w:t>
      </w:r>
    </w:p>
    <w:p>
      <w:pPr>
        <w:spacing w:line="360" w:lineRule="auto"/>
        <w:rPr>
          <w:rFonts w:hint="eastAsia" w:ascii="宋体" w:hAnsi="宋体" w:eastAsia="宋体" w:cs="宋体"/>
          <w:spacing w:val="4"/>
          <w:sz w:val="24"/>
          <w:szCs w:val="24"/>
        </w:rPr>
      </w:pPr>
    </w:p>
    <w:p>
      <w:pPr>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rPr>
        <w:t xml:space="preserve">供应商名称（公章）:             </w:t>
      </w:r>
    </w:p>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法定代表人/被授权人（签字或盖章）：</w:t>
      </w:r>
    </w:p>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 xml:space="preserve">日期：                         </w:t>
      </w:r>
    </w:p>
    <w:p>
      <w:pPr>
        <w:spacing w:line="360" w:lineRule="auto"/>
        <w:jc w:val="center"/>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r>
        <w:rPr>
          <w:rFonts w:hint="eastAsia"/>
          <w:b/>
          <w:sz w:val="30"/>
          <w:lang w:eastAsia="zh-CN"/>
        </w:rPr>
        <w:t>三、</w:t>
      </w:r>
      <w:r>
        <w:rPr>
          <w:b/>
          <w:sz w:val="30"/>
        </w:rPr>
        <w:t>谈判报价表</w:t>
      </w:r>
    </w:p>
    <w:p>
      <w:pPr>
        <w:pStyle w:val="9"/>
        <w:spacing w:before="4"/>
        <w:rPr>
          <w:b/>
          <w:sz w:val="10"/>
        </w:rPr>
      </w:pPr>
    </w:p>
    <w:p>
      <w:pPr>
        <w:pStyle w:val="9"/>
        <w:spacing w:before="66"/>
        <w:ind w:left="348" w:firstLine="480" w:firstLineChars="200"/>
      </w:pPr>
      <w:r>
        <w:t>项目编号：</w:t>
      </w:r>
    </w:p>
    <w:p>
      <w:pPr>
        <w:pStyle w:val="9"/>
        <w:spacing w:before="4"/>
        <w:rPr>
          <w:sz w:val="12"/>
        </w:rPr>
      </w:pPr>
    </w:p>
    <w:tbl>
      <w:tblPr>
        <w:tblStyle w:val="18"/>
        <w:tblW w:w="991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61"/>
        <w:gridCol w:w="3004"/>
        <w:gridCol w:w="1620"/>
        <w:gridCol w:w="1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461" w:type="dxa"/>
          </w:tcPr>
          <w:p>
            <w:pPr>
              <w:pStyle w:val="25"/>
              <w:jc w:val="center"/>
              <w:rPr>
                <w:sz w:val="24"/>
              </w:rPr>
            </w:pPr>
          </w:p>
          <w:p>
            <w:pPr>
              <w:pStyle w:val="25"/>
              <w:spacing w:before="170"/>
              <w:ind w:left="166" w:right="156"/>
              <w:jc w:val="center"/>
              <w:rPr>
                <w:sz w:val="24"/>
              </w:rPr>
            </w:pPr>
            <w:r>
              <w:rPr>
                <w:sz w:val="24"/>
              </w:rPr>
              <w:t>项目名称</w:t>
            </w:r>
          </w:p>
        </w:tc>
        <w:tc>
          <w:tcPr>
            <w:tcW w:w="3004" w:type="dxa"/>
          </w:tcPr>
          <w:p>
            <w:pPr>
              <w:pStyle w:val="25"/>
              <w:jc w:val="center"/>
              <w:rPr>
                <w:sz w:val="24"/>
              </w:rPr>
            </w:pPr>
          </w:p>
          <w:p>
            <w:pPr>
              <w:pStyle w:val="25"/>
              <w:spacing w:before="170"/>
              <w:ind w:left="174"/>
              <w:jc w:val="center"/>
              <w:rPr>
                <w:sz w:val="24"/>
              </w:rPr>
            </w:pPr>
            <w:r>
              <w:rPr>
                <w:sz w:val="24"/>
              </w:rPr>
              <w:t>谈判总报价（元）</w:t>
            </w:r>
          </w:p>
        </w:tc>
        <w:tc>
          <w:tcPr>
            <w:tcW w:w="1620" w:type="dxa"/>
          </w:tcPr>
          <w:p>
            <w:pPr>
              <w:pStyle w:val="25"/>
              <w:jc w:val="center"/>
              <w:rPr>
                <w:sz w:val="24"/>
              </w:rPr>
            </w:pPr>
          </w:p>
          <w:p>
            <w:pPr>
              <w:pStyle w:val="25"/>
              <w:spacing w:before="170"/>
              <w:ind w:left="174"/>
              <w:jc w:val="center"/>
              <w:rPr>
                <w:sz w:val="24"/>
              </w:rPr>
            </w:pPr>
            <w:r>
              <w:rPr>
                <w:sz w:val="24"/>
              </w:rPr>
              <w:t>服务期限</w:t>
            </w:r>
          </w:p>
        </w:tc>
        <w:tc>
          <w:tcPr>
            <w:tcW w:w="1830" w:type="dxa"/>
          </w:tcPr>
          <w:p>
            <w:pPr>
              <w:pStyle w:val="25"/>
              <w:jc w:val="center"/>
              <w:rPr>
                <w:sz w:val="24"/>
              </w:rPr>
            </w:pPr>
          </w:p>
          <w:p>
            <w:pPr>
              <w:pStyle w:val="25"/>
              <w:tabs>
                <w:tab w:val="left" w:pos="952"/>
              </w:tabs>
              <w:spacing w:before="170"/>
              <w:ind w:left="472"/>
              <w:jc w:val="both"/>
              <w:rPr>
                <w:sz w:val="24"/>
              </w:rPr>
            </w:pPr>
            <w:r>
              <w:rPr>
                <w:sz w:val="24"/>
              </w:rPr>
              <w:t>备</w:t>
            </w:r>
            <w:r>
              <w:rPr>
                <w:sz w:val="24"/>
              </w:rPr>
              <w:tab/>
            </w:r>
            <w:r>
              <w:rPr>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3461" w:type="dxa"/>
            <w:vAlign w:val="center"/>
          </w:tcPr>
          <w:p>
            <w:pPr>
              <w:pStyle w:val="25"/>
              <w:jc w:val="center"/>
              <w:rPr>
                <w:sz w:val="24"/>
              </w:rPr>
            </w:pPr>
          </w:p>
          <w:p>
            <w:pPr>
              <w:pStyle w:val="25"/>
              <w:jc w:val="center"/>
              <w:rPr>
                <w:rFonts w:hint="eastAsia" w:eastAsia="宋体"/>
                <w:sz w:val="24"/>
                <w:lang w:eastAsia="zh-CN"/>
              </w:rPr>
            </w:pPr>
            <w:r>
              <w:rPr>
                <w:rFonts w:hint="eastAsia"/>
                <w:sz w:val="24"/>
                <w:lang w:eastAsia="zh-CN"/>
              </w:rPr>
              <w:t>石泉县兴堰村至太阳村道路（太阳岛环线）项目勘测定界及用地报批服务</w:t>
            </w:r>
          </w:p>
        </w:tc>
        <w:tc>
          <w:tcPr>
            <w:tcW w:w="3004" w:type="dxa"/>
            <w:vAlign w:val="center"/>
          </w:tcPr>
          <w:p>
            <w:pPr>
              <w:pStyle w:val="25"/>
              <w:jc w:val="center"/>
              <w:rPr>
                <w:rFonts w:ascii="Times New Roman"/>
                <w:sz w:val="24"/>
              </w:rPr>
            </w:pPr>
          </w:p>
        </w:tc>
        <w:tc>
          <w:tcPr>
            <w:tcW w:w="1620" w:type="dxa"/>
            <w:vAlign w:val="center"/>
          </w:tcPr>
          <w:p>
            <w:pPr>
              <w:pStyle w:val="25"/>
              <w:jc w:val="center"/>
              <w:rPr>
                <w:rFonts w:ascii="Times New Roman"/>
                <w:sz w:val="24"/>
              </w:rPr>
            </w:pPr>
          </w:p>
        </w:tc>
        <w:tc>
          <w:tcPr>
            <w:tcW w:w="1830" w:type="dxa"/>
            <w:vAlign w:val="center"/>
          </w:tcPr>
          <w:p>
            <w:pPr>
              <w:pStyle w:val="2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461" w:type="dxa"/>
          </w:tcPr>
          <w:p>
            <w:pPr>
              <w:pStyle w:val="25"/>
              <w:rPr>
                <w:sz w:val="24"/>
              </w:rPr>
            </w:pPr>
          </w:p>
          <w:p>
            <w:pPr>
              <w:pStyle w:val="25"/>
              <w:spacing w:before="169"/>
              <w:ind w:left="166" w:right="156"/>
              <w:jc w:val="center"/>
              <w:rPr>
                <w:sz w:val="24"/>
              </w:rPr>
            </w:pPr>
            <w:r>
              <w:rPr>
                <w:sz w:val="24"/>
              </w:rPr>
              <w:t>谈判总报价（大写）</w:t>
            </w:r>
          </w:p>
        </w:tc>
        <w:tc>
          <w:tcPr>
            <w:tcW w:w="6454" w:type="dxa"/>
            <w:gridSpan w:val="3"/>
          </w:tcPr>
          <w:p>
            <w:pPr>
              <w:pStyle w:val="25"/>
              <w:rPr>
                <w:rFonts w:ascii="Times New Roman"/>
                <w:sz w:val="24"/>
              </w:rPr>
            </w:pPr>
          </w:p>
        </w:tc>
      </w:tr>
    </w:tbl>
    <w:p>
      <w:pPr>
        <w:pStyle w:val="9"/>
      </w:pPr>
    </w:p>
    <w:p>
      <w:pPr>
        <w:pStyle w:val="9"/>
      </w:pPr>
    </w:p>
    <w:p>
      <w:pPr>
        <w:pStyle w:val="9"/>
      </w:pPr>
    </w:p>
    <w:p>
      <w:pPr>
        <w:pStyle w:val="9"/>
        <w:spacing w:before="8"/>
        <w:rPr>
          <w:sz w:val="25"/>
        </w:rPr>
      </w:pPr>
    </w:p>
    <w:p>
      <w:pPr>
        <w:pStyle w:val="9"/>
        <w:tabs>
          <w:tab w:val="left" w:pos="5868"/>
        </w:tabs>
        <w:spacing w:before="1"/>
        <w:ind w:left="588"/>
      </w:pPr>
      <w:r>
        <w:t>供应商：</w:t>
      </w:r>
      <w:r>
        <w:rPr>
          <w:u w:val="single"/>
        </w:rPr>
        <w:t xml:space="preserve"> </w:t>
      </w:r>
      <w:r>
        <w:rPr>
          <w:u w:val="single"/>
        </w:rPr>
        <w:tab/>
      </w:r>
      <w:r>
        <w:t>（盖章）</w:t>
      </w:r>
    </w:p>
    <w:p>
      <w:pPr>
        <w:pStyle w:val="9"/>
        <w:rPr>
          <w:sz w:val="26"/>
        </w:rPr>
      </w:pPr>
    </w:p>
    <w:p>
      <w:pPr>
        <w:pStyle w:val="9"/>
        <w:rPr>
          <w:sz w:val="23"/>
        </w:rPr>
      </w:pPr>
    </w:p>
    <w:p>
      <w:pPr>
        <w:pStyle w:val="9"/>
        <w:tabs>
          <w:tab w:val="left" w:pos="6047"/>
        </w:tabs>
        <w:ind w:firstLine="476" w:firstLineChars="200"/>
        <w:rPr>
          <w:rFonts w:ascii="Times New Roman" w:eastAsia="Times New Roman"/>
        </w:rPr>
      </w:pPr>
      <w:r>
        <w:rPr>
          <w:spacing w:val="-1"/>
        </w:rPr>
        <w:t>法</w:t>
      </w:r>
      <w:r>
        <w:t>定代表人或授权代理人签字：</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tabs>
          <w:tab w:val="left" w:pos="7032"/>
          <w:tab w:val="left" w:pos="7992"/>
          <w:tab w:val="left" w:pos="8952"/>
        </w:tabs>
        <w:spacing w:before="67"/>
        <w:ind w:left="5472"/>
      </w:pPr>
    </w:p>
    <w:p>
      <w:pPr>
        <w:pStyle w:val="9"/>
        <w:tabs>
          <w:tab w:val="left" w:pos="7032"/>
          <w:tab w:val="left" w:pos="7992"/>
          <w:tab w:val="left" w:pos="8952"/>
        </w:tabs>
        <w:spacing w:before="67"/>
        <w:ind w:left="5472"/>
      </w:pPr>
    </w:p>
    <w:p>
      <w:pPr>
        <w:pStyle w:val="9"/>
        <w:tabs>
          <w:tab w:val="left" w:pos="7032"/>
          <w:tab w:val="left" w:pos="7992"/>
          <w:tab w:val="left" w:pos="8952"/>
        </w:tabs>
        <w:spacing w:before="67"/>
        <w:ind w:left="547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40" w:right="1077" w:bottom="1440" w:left="1077" w:header="0" w:footer="1226" w:gutter="0"/>
          <w:pgNumType w:fmt="decimal"/>
          <w:cols w:space="720" w:num="1"/>
        </w:sectPr>
      </w:pPr>
    </w:p>
    <w:p>
      <w:pPr>
        <w:spacing w:before="163" w:line="223" w:lineRule="auto"/>
        <w:ind w:left="3334"/>
        <w:rPr>
          <w:rFonts w:ascii="宋体" w:hAnsi="宋体" w:eastAsia="宋体" w:cs="宋体"/>
          <w:sz w:val="31"/>
          <w:szCs w:val="31"/>
        </w:rPr>
      </w:pPr>
      <w:r>
        <w:rPr>
          <w:rFonts w:ascii="宋体" w:hAnsi="宋体" w:eastAsia="宋体" w:cs="宋体"/>
          <w:spacing w:val="6"/>
          <w:sz w:val="31"/>
          <w:szCs w:val="31"/>
          <w14:textOutline w14:w="5793" w14:cap="sq" w14:cmpd="sng">
            <w14:solidFill>
              <w14:srgbClr w14:val="000000"/>
            </w14:solidFill>
            <w14:prstDash w14:val="solid"/>
            <w14:bevel/>
          </w14:textOutline>
        </w:rPr>
        <w:t>(</w:t>
      </w:r>
      <w:r>
        <w:rPr>
          <w:rFonts w:ascii="宋体" w:hAnsi="宋体" w:eastAsia="宋体" w:cs="宋体"/>
          <w:spacing w:val="6"/>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一)</w:t>
      </w:r>
      <w:r>
        <w:rPr>
          <w:rFonts w:ascii="宋体" w:hAnsi="宋体" w:eastAsia="宋体" w:cs="宋体"/>
          <w:spacing w:val="6"/>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分项报价</w:t>
      </w:r>
      <w:r>
        <w:rPr>
          <w:rFonts w:ascii="宋体" w:hAnsi="宋体" w:eastAsia="宋体" w:cs="宋体"/>
          <w:spacing w:val="5"/>
          <w:sz w:val="31"/>
          <w:szCs w:val="31"/>
          <w14:textOutline w14:w="5793" w14:cap="sq" w14:cmpd="sng">
            <w14:solidFill>
              <w14:srgbClr w14:val="000000"/>
            </w14:solidFill>
            <w14:prstDash w14:val="solid"/>
            <w14:bevel/>
          </w14:textOutline>
        </w:rPr>
        <w:t>表</w:t>
      </w:r>
    </w:p>
    <w:p/>
    <w:p>
      <w:pPr>
        <w:spacing w:line="99" w:lineRule="auto"/>
        <w:rPr>
          <w:rFonts w:ascii="Arial"/>
          <w:sz w:val="2"/>
        </w:rPr>
      </w:pPr>
    </w:p>
    <w:tbl>
      <w:tblPr>
        <w:tblStyle w:val="23"/>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3043"/>
        <w:gridCol w:w="1204"/>
        <w:gridCol w:w="1303"/>
        <w:gridCol w:w="1487"/>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4" w:type="dxa"/>
            <w:vAlign w:val="top"/>
          </w:tcPr>
          <w:p>
            <w:pPr>
              <w:spacing w:before="77" w:line="229" w:lineRule="auto"/>
              <w:ind w:left="147"/>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043" w:type="dxa"/>
            <w:vAlign w:val="top"/>
          </w:tcPr>
          <w:p>
            <w:pPr>
              <w:spacing w:before="77" w:line="230" w:lineRule="auto"/>
              <w:ind w:left="1287"/>
              <w:rPr>
                <w:rFonts w:ascii="宋体" w:hAnsi="宋体" w:eastAsia="宋体" w:cs="宋体"/>
                <w:sz w:val="23"/>
                <w:szCs w:val="23"/>
              </w:rPr>
            </w:pPr>
            <w:r>
              <w:rPr>
                <w:rFonts w:ascii="宋体" w:hAnsi="宋体" w:eastAsia="宋体" w:cs="宋体"/>
                <w:spacing w:val="4"/>
                <w:sz w:val="23"/>
                <w:szCs w:val="23"/>
              </w:rPr>
              <w:t>名</w:t>
            </w:r>
            <w:r>
              <w:rPr>
                <w:rFonts w:ascii="宋体" w:hAnsi="宋体" w:eastAsia="宋体" w:cs="宋体"/>
                <w:spacing w:val="3"/>
                <w:sz w:val="23"/>
                <w:szCs w:val="23"/>
              </w:rPr>
              <w:t>称</w:t>
            </w:r>
          </w:p>
        </w:tc>
        <w:tc>
          <w:tcPr>
            <w:tcW w:w="1204" w:type="dxa"/>
            <w:vAlign w:val="top"/>
          </w:tcPr>
          <w:p>
            <w:pPr>
              <w:spacing w:before="78" w:line="227" w:lineRule="auto"/>
              <w:ind w:left="310"/>
              <w:rPr>
                <w:rFonts w:ascii="宋体" w:hAnsi="宋体" w:eastAsia="宋体" w:cs="宋体"/>
                <w:sz w:val="23"/>
                <w:szCs w:val="23"/>
              </w:rPr>
            </w:pPr>
            <w:r>
              <w:rPr>
                <w:rFonts w:ascii="宋体" w:hAnsi="宋体" w:eastAsia="宋体" w:cs="宋体"/>
                <w:spacing w:val="5"/>
                <w:sz w:val="23"/>
                <w:szCs w:val="23"/>
              </w:rPr>
              <w:t>数</w:t>
            </w:r>
            <w:r>
              <w:rPr>
                <w:rFonts w:ascii="宋体" w:hAnsi="宋体" w:eastAsia="宋体" w:cs="宋体"/>
                <w:spacing w:val="4"/>
                <w:sz w:val="23"/>
                <w:szCs w:val="23"/>
              </w:rPr>
              <w:t xml:space="preserve"> 量</w:t>
            </w:r>
          </w:p>
        </w:tc>
        <w:tc>
          <w:tcPr>
            <w:tcW w:w="1303" w:type="dxa"/>
            <w:vAlign w:val="top"/>
          </w:tcPr>
          <w:p>
            <w:pPr>
              <w:spacing w:before="77" w:line="228" w:lineRule="auto"/>
              <w:ind w:left="546"/>
              <w:rPr>
                <w:rFonts w:ascii="宋体" w:hAnsi="宋体" w:eastAsia="宋体" w:cs="宋体"/>
                <w:sz w:val="23"/>
                <w:szCs w:val="23"/>
              </w:rPr>
            </w:pPr>
            <w:r>
              <w:rPr>
                <w:rFonts w:ascii="宋体" w:hAnsi="宋体" w:eastAsia="宋体" w:cs="宋体"/>
                <w:spacing w:val="4"/>
                <w:sz w:val="23"/>
                <w:szCs w:val="23"/>
              </w:rPr>
              <w:t>单位</w:t>
            </w:r>
          </w:p>
        </w:tc>
        <w:tc>
          <w:tcPr>
            <w:tcW w:w="1487" w:type="dxa"/>
            <w:vAlign w:val="top"/>
          </w:tcPr>
          <w:p>
            <w:pPr>
              <w:spacing w:before="77" w:line="226" w:lineRule="auto"/>
              <w:ind w:left="152"/>
              <w:rPr>
                <w:rFonts w:ascii="宋体" w:hAnsi="宋体" w:eastAsia="宋体" w:cs="宋体"/>
                <w:sz w:val="23"/>
                <w:szCs w:val="23"/>
              </w:rPr>
            </w:pPr>
            <w:r>
              <w:rPr>
                <w:rFonts w:ascii="宋体" w:hAnsi="宋体" w:eastAsia="宋体" w:cs="宋体"/>
                <w:spacing w:val="8"/>
                <w:sz w:val="23"/>
                <w:szCs w:val="23"/>
              </w:rPr>
              <w:t>单</w:t>
            </w:r>
            <w:r>
              <w:rPr>
                <w:rFonts w:ascii="宋体" w:hAnsi="宋体" w:eastAsia="宋体" w:cs="宋体"/>
                <w:spacing w:val="4"/>
                <w:sz w:val="23"/>
                <w:szCs w:val="23"/>
              </w:rPr>
              <w:t>价 (元)</w:t>
            </w:r>
          </w:p>
        </w:tc>
        <w:tc>
          <w:tcPr>
            <w:tcW w:w="1171" w:type="dxa"/>
            <w:vAlign w:val="top"/>
          </w:tcPr>
          <w:p>
            <w:pPr>
              <w:spacing w:before="77" w:line="226" w:lineRule="auto"/>
              <w:ind w:left="72"/>
              <w:rPr>
                <w:rFonts w:ascii="宋体" w:hAnsi="宋体" w:eastAsia="宋体" w:cs="宋体"/>
                <w:sz w:val="23"/>
                <w:szCs w:val="23"/>
              </w:rPr>
            </w:pPr>
            <w:r>
              <w:rPr>
                <w:rFonts w:ascii="宋体" w:hAnsi="宋体" w:eastAsia="宋体" w:cs="宋体"/>
                <w:spacing w:val="-12"/>
                <w:sz w:val="23"/>
                <w:szCs w:val="23"/>
              </w:rPr>
              <w:t>总</w:t>
            </w:r>
            <w:r>
              <w:rPr>
                <w:rFonts w:ascii="宋体" w:hAnsi="宋体" w:eastAsia="宋体" w:cs="宋体"/>
                <w:spacing w:val="-8"/>
                <w:sz w:val="23"/>
                <w:szCs w:val="23"/>
              </w:rPr>
              <w:t>价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spacing w:before="118" w:line="192" w:lineRule="auto"/>
              <w:ind w:left="345"/>
              <w:rPr>
                <w:rFonts w:ascii="宋体" w:hAnsi="宋体" w:eastAsia="宋体" w:cs="宋体"/>
                <w:sz w:val="23"/>
                <w:szCs w:val="23"/>
              </w:rPr>
            </w:pPr>
            <w:r>
              <w:rPr>
                <w:rFonts w:ascii="宋体" w:hAnsi="宋体" w:eastAsia="宋体" w:cs="宋体"/>
                <w:sz w:val="23"/>
                <w:szCs w:val="23"/>
              </w:rPr>
              <w:t>1</w:t>
            </w: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spacing w:before="120" w:line="192" w:lineRule="auto"/>
              <w:ind w:left="331"/>
              <w:rPr>
                <w:rFonts w:ascii="宋体" w:hAnsi="宋体" w:eastAsia="宋体" w:cs="宋体"/>
                <w:sz w:val="23"/>
                <w:szCs w:val="23"/>
              </w:rPr>
            </w:pPr>
            <w:r>
              <w:rPr>
                <w:rFonts w:ascii="宋体" w:hAnsi="宋体" w:eastAsia="宋体" w:cs="宋体"/>
                <w:sz w:val="23"/>
                <w:szCs w:val="23"/>
              </w:rPr>
              <w:t>2</w:t>
            </w: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spacing w:before="119" w:line="190" w:lineRule="auto"/>
              <w:ind w:left="332"/>
              <w:rPr>
                <w:rFonts w:ascii="宋体" w:hAnsi="宋体" w:eastAsia="宋体" w:cs="宋体"/>
                <w:sz w:val="23"/>
                <w:szCs w:val="23"/>
              </w:rPr>
            </w:pPr>
            <w:r>
              <w:rPr>
                <w:rFonts w:ascii="宋体" w:hAnsi="宋体" w:eastAsia="宋体" w:cs="宋体"/>
                <w:sz w:val="23"/>
                <w:szCs w:val="23"/>
              </w:rPr>
              <w:t>3</w:t>
            </w: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spacing w:before="120" w:line="192" w:lineRule="auto"/>
              <w:ind w:left="327"/>
              <w:rPr>
                <w:rFonts w:ascii="宋体" w:hAnsi="宋体" w:eastAsia="宋体" w:cs="宋体"/>
                <w:sz w:val="23"/>
                <w:szCs w:val="23"/>
              </w:rPr>
            </w:pPr>
            <w:r>
              <w:rPr>
                <w:rFonts w:ascii="宋体" w:hAnsi="宋体" w:eastAsia="宋体" w:cs="宋体"/>
                <w:sz w:val="23"/>
                <w:szCs w:val="23"/>
              </w:rPr>
              <w:t>4</w:t>
            </w: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spacing w:before="82" w:line="338" w:lineRule="exact"/>
              <w:ind w:left="1300"/>
              <w:rPr>
                <w:rFonts w:ascii="宋体" w:hAnsi="宋体" w:eastAsia="宋体" w:cs="宋体"/>
                <w:sz w:val="23"/>
                <w:szCs w:val="23"/>
              </w:rPr>
            </w:pPr>
            <w:r>
              <w:rPr>
                <w:rFonts w:ascii="宋体" w:hAnsi="宋体" w:eastAsia="宋体" w:cs="宋体"/>
                <w:spacing w:val="5"/>
                <w:position w:val="2"/>
                <w:sz w:val="23"/>
                <w:szCs w:val="23"/>
              </w:rPr>
              <w:t>……</w:t>
            </w: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pPr>
              <w:rPr>
                <w:rFonts w:ascii="Arial"/>
                <w:sz w:val="21"/>
              </w:rPr>
            </w:pPr>
          </w:p>
        </w:tc>
        <w:tc>
          <w:tcPr>
            <w:tcW w:w="3043" w:type="dxa"/>
            <w:vAlign w:val="top"/>
          </w:tcPr>
          <w:p>
            <w:pPr>
              <w:rPr>
                <w:rFonts w:ascii="Arial"/>
                <w:sz w:val="21"/>
              </w:rPr>
            </w:pPr>
          </w:p>
        </w:tc>
        <w:tc>
          <w:tcPr>
            <w:tcW w:w="1204" w:type="dxa"/>
            <w:vAlign w:val="top"/>
          </w:tcPr>
          <w:p>
            <w:pPr>
              <w:rPr>
                <w:rFonts w:ascii="Arial"/>
                <w:sz w:val="21"/>
              </w:rPr>
            </w:pPr>
          </w:p>
        </w:tc>
        <w:tc>
          <w:tcPr>
            <w:tcW w:w="1303" w:type="dxa"/>
            <w:vAlign w:val="top"/>
          </w:tcPr>
          <w:p>
            <w:pPr>
              <w:rPr>
                <w:rFonts w:ascii="Arial"/>
                <w:sz w:val="21"/>
              </w:rPr>
            </w:pPr>
          </w:p>
        </w:tc>
        <w:tc>
          <w:tcPr>
            <w:tcW w:w="1487" w:type="dxa"/>
            <w:vAlign w:val="top"/>
          </w:tcPr>
          <w:p>
            <w:pPr>
              <w:rPr>
                <w:rFonts w:ascii="Arial"/>
                <w:sz w:val="21"/>
              </w:rPr>
            </w:pPr>
          </w:p>
        </w:tc>
        <w:tc>
          <w:tcPr>
            <w:tcW w:w="11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3807" w:type="dxa"/>
            <w:gridSpan w:val="2"/>
            <w:vAlign w:val="top"/>
          </w:tcPr>
          <w:p>
            <w:pPr>
              <w:spacing w:before="156" w:line="228" w:lineRule="auto"/>
              <w:ind w:left="1258"/>
              <w:rPr>
                <w:rFonts w:ascii="宋体" w:hAnsi="宋体" w:eastAsia="宋体" w:cs="宋体"/>
                <w:sz w:val="23"/>
                <w:szCs w:val="23"/>
              </w:rPr>
            </w:pPr>
            <w:r>
              <w:rPr>
                <w:rFonts w:ascii="宋体" w:hAnsi="宋体" w:eastAsia="宋体" w:cs="宋体"/>
                <w:spacing w:val="5"/>
                <w:sz w:val="23"/>
                <w:szCs w:val="23"/>
              </w:rPr>
              <w:t>总</w:t>
            </w:r>
            <w:r>
              <w:rPr>
                <w:rFonts w:ascii="宋体" w:hAnsi="宋体" w:eastAsia="宋体" w:cs="宋体"/>
                <w:spacing w:val="4"/>
                <w:sz w:val="23"/>
                <w:szCs w:val="23"/>
              </w:rPr>
              <w:t xml:space="preserve"> 计 (元)</w:t>
            </w:r>
          </w:p>
        </w:tc>
        <w:tc>
          <w:tcPr>
            <w:tcW w:w="1204" w:type="dxa"/>
            <w:tcBorders>
              <w:right w:val="nil"/>
            </w:tcBorders>
            <w:vAlign w:val="top"/>
          </w:tcPr>
          <w:p>
            <w:pPr>
              <w:spacing w:before="156" w:line="242" w:lineRule="auto"/>
              <w:ind w:left="77"/>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90"/>
                <w:sz w:val="23"/>
                <w:szCs w:val="23"/>
              </w:rPr>
              <w:t xml:space="preserve"> </w:t>
            </w:r>
            <w:r>
              <w:rPr>
                <w:rFonts w:ascii="宋体" w:hAnsi="宋体" w:eastAsia="宋体" w:cs="宋体"/>
                <w:spacing w:val="-19"/>
                <w:sz w:val="23"/>
                <w:szCs w:val="23"/>
              </w:rPr>
              <w:t>：</w:t>
            </w:r>
          </w:p>
        </w:tc>
        <w:tc>
          <w:tcPr>
            <w:tcW w:w="3961" w:type="dxa"/>
            <w:gridSpan w:val="3"/>
            <w:tcBorders>
              <w:left w:val="nil"/>
            </w:tcBorders>
            <w:vAlign w:val="top"/>
          </w:tcPr>
          <w:p>
            <w:pPr>
              <w:spacing w:before="156" w:line="228" w:lineRule="auto"/>
              <w:ind w:left="553"/>
              <w:rPr>
                <w:rFonts w:ascii="宋体" w:hAnsi="宋体" w:eastAsia="宋体" w:cs="宋体"/>
                <w:sz w:val="23"/>
                <w:szCs w:val="23"/>
              </w:rPr>
            </w:pPr>
            <w:r>
              <w:rPr>
                <w:rFonts w:ascii="宋体" w:hAnsi="宋体" w:eastAsia="宋体" w:cs="宋体"/>
                <w:spacing w:val="31"/>
                <w:sz w:val="23"/>
                <w:szCs w:val="23"/>
              </w:rPr>
              <w:t>(大写)</w:t>
            </w:r>
          </w:p>
        </w:tc>
      </w:tr>
    </w:tbl>
    <w:p>
      <w:pPr>
        <w:spacing w:before="303" w:line="226" w:lineRule="auto"/>
        <w:ind w:left="885"/>
        <w:rPr>
          <w:rFonts w:ascii="宋体" w:hAnsi="宋体" w:eastAsia="宋体" w:cs="宋体"/>
          <w:sz w:val="23"/>
          <w:szCs w:val="23"/>
        </w:rPr>
      </w:pPr>
      <w:r>
        <w:rPr>
          <w:rFonts w:ascii="宋体" w:hAnsi="宋体" w:eastAsia="宋体" w:cs="宋体"/>
          <w:spacing w:val="15"/>
          <w:sz w:val="23"/>
          <w:szCs w:val="23"/>
        </w:rPr>
        <w:t>注</w:t>
      </w:r>
      <w:r>
        <w:rPr>
          <w:rFonts w:ascii="宋体" w:hAnsi="宋体" w:eastAsia="宋体" w:cs="宋体"/>
          <w:spacing w:val="9"/>
          <w:sz w:val="23"/>
          <w:szCs w:val="23"/>
        </w:rPr>
        <w:t>：① 如果按单价计算的结果与总价不一致，以单价为准修正总价。</w:t>
      </w:r>
    </w:p>
    <w:p>
      <w:pPr>
        <w:spacing w:before="157" w:line="224" w:lineRule="auto"/>
        <w:ind w:left="1360"/>
        <w:rPr>
          <w:rFonts w:ascii="宋体" w:hAnsi="宋体" w:eastAsia="宋体" w:cs="宋体"/>
          <w:sz w:val="23"/>
          <w:szCs w:val="23"/>
        </w:rPr>
      </w:pPr>
      <w:r>
        <w:rPr>
          <w:rFonts w:ascii="宋体" w:hAnsi="宋体" w:eastAsia="宋体" w:cs="宋体"/>
          <w:spacing w:val="14"/>
          <w:sz w:val="23"/>
          <w:szCs w:val="23"/>
        </w:rPr>
        <w:t>②</w:t>
      </w:r>
      <w:r>
        <w:rPr>
          <w:rFonts w:ascii="宋体" w:hAnsi="宋体" w:eastAsia="宋体" w:cs="宋体"/>
          <w:spacing w:val="9"/>
          <w:sz w:val="23"/>
          <w:szCs w:val="23"/>
        </w:rPr>
        <w:t xml:space="preserve"> 如果不提供详细分项报价将视为没有实质性响应</w:t>
      </w:r>
      <w:r>
        <w:rPr>
          <w:rFonts w:hint="eastAsia" w:cs="宋体"/>
          <w:spacing w:val="9"/>
          <w:sz w:val="23"/>
          <w:szCs w:val="23"/>
          <w:lang w:eastAsia="zh-CN"/>
        </w:rPr>
        <w:t>谈判</w:t>
      </w:r>
      <w:r>
        <w:rPr>
          <w:rFonts w:ascii="宋体" w:hAnsi="宋体" w:eastAsia="宋体" w:cs="宋体"/>
          <w:spacing w:val="9"/>
          <w:sz w:val="23"/>
          <w:szCs w:val="23"/>
        </w:rPr>
        <w:t>文件。</w:t>
      </w:r>
    </w:p>
    <w:p>
      <w:pPr>
        <w:spacing w:before="163" w:line="225" w:lineRule="auto"/>
        <w:ind w:left="1303"/>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③</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分项内容根据需求自行拟定。</w:t>
      </w:r>
    </w:p>
    <w:p>
      <w:pPr>
        <w:spacing w:line="319" w:lineRule="auto"/>
        <w:rPr>
          <w:rFonts w:ascii="Arial"/>
          <w:sz w:val="21"/>
        </w:rPr>
      </w:pPr>
    </w:p>
    <w:p>
      <w:pPr>
        <w:spacing w:line="319" w:lineRule="auto"/>
        <w:rPr>
          <w:rFonts w:ascii="Arial"/>
          <w:sz w:val="21"/>
        </w:rPr>
      </w:pPr>
    </w:p>
    <w:p>
      <w:pPr>
        <w:spacing w:line="320" w:lineRule="auto"/>
        <w:rPr>
          <w:rFonts w:ascii="Arial"/>
          <w:sz w:val="21"/>
        </w:rPr>
      </w:pPr>
    </w:p>
    <w:p>
      <w:pPr>
        <w:spacing w:before="75" w:line="227" w:lineRule="auto"/>
        <w:ind w:left="585"/>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6"/>
          <w:sz w:val="23"/>
          <w:szCs w:val="23"/>
        </w:rPr>
        <w:t>应</w:t>
      </w:r>
      <w:r>
        <w:rPr>
          <w:rFonts w:ascii="宋体" w:hAnsi="宋体" w:eastAsia="宋体" w:cs="宋体"/>
          <w:spacing w:val="-5"/>
          <w:sz w:val="23"/>
          <w:szCs w:val="23"/>
        </w:rPr>
        <w:t>商 ：  (盖章)</w:t>
      </w:r>
      <w:r>
        <w:rPr>
          <w:rFonts w:ascii="宋体" w:hAnsi="宋体" w:eastAsia="宋体" w:cs="宋体"/>
          <w:sz w:val="23"/>
          <w:szCs w:val="23"/>
          <w:u w:val="single" w:color="auto"/>
        </w:rPr>
        <w:t xml:space="preserve">                          </w:t>
      </w:r>
    </w:p>
    <w:p>
      <w:pPr>
        <w:spacing w:line="258" w:lineRule="auto"/>
        <w:rPr>
          <w:rFonts w:ascii="Arial"/>
          <w:sz w:val="21"/>
        </w:rPr>
      </w:pPr>
    </w:p>
    <w:p>
      <w:pPr>
        <w:spacing w:line="259" w:lineRule="auto"/>
        <w:rPr>
          <w:rFonts w:ascii="Arial"/>
          <w:sz w:val="21"/>
        </w:rPr>
      </w:pPr>
    </w:p>
    <w:p>
      <w:pPr>
        <w:spacing w:before="75" w:line="224" w:lineRule="auto"/>
        <w:ind w:left="586"/>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8"/>
          <w:sz w:val="23"/>
          <w:szCs w:val="23"/>
        </w:rPr>
        <w:t>定代表人或委托代理人 (签字或盖章) ：</w:t>
      </w:r>
      <w:r>
        <w:rPr>
          <w:rFonts w:ascii="宋体" w:hAnsi="宋体" w:eastAsia="宋体" w:cs="宋体"/>
          <w:sz w:val="23"/>
          <w:szCs w:val="23"/>
          <w:u w:val="single" w:color="auto"/>
        </w:rPr>
        <w:t xml:space="preserve">                </w:t>
      </w:r>
    </w:p>
    <w:p>
      <w:pPr>
        <w:spacing w:line="262" w:lineRule="auto"/>
        <w:rPr>
          <w:rFonts w:ascii="Arial"/>
          <w:sz w:val="21"/>
        </w:rPr>
      </w:pPr>
    </w:p>
    <w:p>
      <w:pPr>
        <w:spacing w:line="262" w:lineRule="auto"/>
        <w:rPr>
          <w:rFonts w:ascii="Arial"/>
          <w:sz w:val="21"/>
        </w:rPr>
      </w:pPr>
    </w:p>
    <w:p>
      <w:pPr>
        <w:spacing w:before="75" w:line="227" w:lineRule="auto"/>
        <w:ind w:right="294"/>
        <w:jc w:val="right"/>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期：      年    月    日</w:t>
      </w:r>
    </w:p>
    <w:p>
      <w:pPr>
        <w:sectPr>
          <w:footerReference r:id="rId12" w:type="default"/>
          <w:pgSz w:w="11906" w:h="16839"/>
          <w:pgMar w:top="1431" w:right="1464" w:bottom="1170" w:left="1464" w:header="0" w:footer="958" w:gutter="0"/>
          <w:pgNumType w:fmt="decimal"/>
          <w:cols w:space="720" w:num="1"/>
        </w:sectPr>
      </w:pPr>
    </w:p>
    <w:p>
      <w:pPr>
        <w:pStyle w:val="7"/>
      </w:pPr>
    </w:p>
    <w:p>
      <w:pPr>
        <w:numPr>
          <w:ilvl w:val="0"/>
          <w:numId w:val="35"/>
        </w:numPr>
        <w:spacing w:before="32"/>
        <w:ind w:left="791" w:right="875" w:firstLine="0"/>
        <w:jc w:val="center"/>
        <w:rPr>
          <w:rFonts w:hint="eastAsia"/>
          <w:b/>
          <w:sz w:val="30"/>
          <w:lang w:eastAsia="zh-CN"/>
        </w:rPr>
      </w:pPr>
      <w:r>
        <w:rPr>
          <w:rFonts w:hint="eastAsia"/>
          <w:b/>
          <w:sz w:val="30"/>
        </w:rPr>
        <w:t>供应商</w:t>
      </w:r>
      <w:r>
        <w:rPr>
          <w:rFonts w:hint="eastAsia"/>
          <w:b/>
          <w:sz w:val="30"/>
          <w:lang w:eastAsia="zh-CN"/>
        </w:rPr>
        <w:t>资格证明文件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（3）</w:t>
      </w:r>
      <w:r>
        <w:rPr>
          <w:rFonts w:hint="eastAsia" w:ascii="宋体" w:hAnsi="宋体" w:eastAsia="宋体" w:cs="宋体"/>
          <w:kern w:val="2"/>
          <w:sz w:val="24"/>
          <w:szCs w:val="24"/>
          <w:lang w:val="en-US" w:eastAsia="zh-CN"/>
        </w:rPr>
        <w:t>供应商须具有《土地规划机构等级证书》乙级及以上资质；拟派项目负责人需具有中级及以上相关专业职称证书；</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9</w:t>
      </w:r>
      <w:r>
        <w:rPr>
          <w:rFonts w:hint="eastAsia" w:ascii="宋体" w:hAnsi="宋体" w:cs="宋体"/>
          <w:kern w:val="2"/>
          <w:sz w:val="24"/>
          <w:szCs w:val="24"/>
          <w:lang w:eastAsia="zh-CN"/>
        </w:rPr>
        <w:t>）供应商具有履行合同所必需的设备和专业技术能力的书面声明；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（1</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）本项目不接受联合体投标。</w:t>
      </w:r>
    </w:p>
    <w:p>
      <w:pPr>
        <w:pStyle w:val="6"/>
        <w:widowControl w:val="0"/>
        <w:numPr>
          <w:ilvl w:val="0"/>
          <w:numId w:val="0"/>
        </w:numPr>
        <w:autoSpaceDE w:val="0"/>
        <w:autoSpaceDN w:val="0"/>
        <w:spacing w:before="0" w:after="0" w:line="240" w:lineRule="auto"/>
        <w:ind w:right="0" w:rightChars="0"/>
        <w:jc w:val="left"/>
        <w:rPr>
          <w:rFonts w:hint="eastAsia"/>
          <w:lang w:eastAsia="zh-CN"/>
        </w:rPr>
      </w:pPr>
    </w:p>
    <w:p>
      <w:pPr>
        <w:pStyle w:val="7"/>
        <w:rPr>
          <w:rFonts w:hint="eastAsia"/>
          <w:lang w:eastAsia="zh-CN"/>
        </w:rPr>
      </w:pPr>
    </w:p>
    <w:p>
      <w:pPr>
        <w:spacing w:before="32"/>
        <w:ind w:left="791" w:right="875" w:firstLine="0"/>
        <w:jc w:val="center"/>
        <w:rPr>
          <w:rFonts w:hint="eastAsia"/>
          <w:b/>
          <w:sz w:val="30"/>
        </w:rPr>
      </w:pPr>
      <w:r>
        <w:rPr>
          <w:rFonts w:hint="eastAsia"/>
          <w:b/>
          <w:sz w:val="30"/>
          <w:lang w:eastAsia="zh-CN"/>
        </w:rPr>
        <w:t>五</w:t>
      </w:r>
      <w:r>
        <w:rPr>
          <w:rFonts w:hint="eastAsia"/>
          <w:b/>
          <w:sz w:val="30"/>
        </w:rPr>
        <w:t>、业绩证明</w:t>
      </w:r>
    </w:p>
    <w:p>
      <w:pPr>
        <w:pStyle w:val="6"/>
        <w:rPr>
          <w:rFonts w:hint="eastAsia"/>
        </w:rPr>
      </w:pPr>
    </w:p>
    <w:tbl>
      <w:tblPr>
        <w:tblStyle w:val="23"/>
        <w:tblW w:w="92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516"/>
        <w:gridCol w:w="1295"/>
        <w:gridCol w:w="1888"/>
        <w:gridCol w:w="2000"/>
        <w:gridCol w:w="1351"/>
        <w:gridCol w:w="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2" w:hRule="atLeast"/>
        </w:trPr>
        <w:tc>
          <w:tcPr>
            <w:tcW w:w="1162" w:type="dxa"/>
            <w:vAlign w:val="top"/>
          </w:tcPr>
          <w:p>
            <w:pPr>
              <w:spacing w:before="256" w:line="227" w:lineRule="auto"/>
              <w:ind w:left="352"/>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年</w:t>
            </w:r>
            <w:r>
              <w:rPr>
                <w:rFonts w:ascii="宋体" w:hAnsi="宋体" w:eastAsia="宋体" w:cs="宋体"/>
                <w:spacing w:val="4"/>
                <w:sz w:val="24"/>
                <w:szCs w:val="24"/>
                <w14:textOutline w14:w="4358" w14:cap="sq" w14:cmpd="sng">
                  <w14:solidFill>
                    <w14:srgbClr w14:val="000000"/>
                  </w14:solidFill>
                  <w14:prstDash w14:val="solid"/>
                  <w14:bevel/>
                </w14:textOutline>
              </w:rPr>
              <w:t>份</w:t>
            </w:r>
          </w:p>
        </w:tc>
        <w:tc>
          <w:tcPr>
            <w:tcW w:w="1516" w:type="dxa"/>
            <w:vAlign w:val="top"/>
          </w:tcPr>
          <w:p>
            <w:pPr>
              <w:spacing w:before="255" w:line="227" w:lineRule="auto"/>
              <w:ind w:left="160"/>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采</w:t>
            </w:r>
            <w:r>
              <w:rPr>
                <w:rFonts w:ascii="宋体" w:hAnsi="宋体" w:eastAsia="宋体" w:cs="宋体"/>
                <w:spacing w:val="8"/>
                <w:sz w:val="24"/>
                <w:szCs w:val="24"/>
                <w14:textOutline w14:w="4358" w14:cap="sq" w14:cmpd="sng">
                  <w14:solidFill>
                    <w14:srgbClr w14:val="000000"/>
                  </w14:solidFill>
                  <w14:prstDash w14:val="solid"/>
                  <w14:bevel/>
                </w14:textOutline>
              </w:rPr>
              <w:t>购人名称</w:t>
            </w:r>
          </w:p>
        </w:tc>
        <w:tc>
          <w:tcPr>
            <w:tcW w:w="1295" w:type="dxa"/>
            <w:vAlign w:val="top"/>
          </w:tcPr>
          <w:p>
            <w:pPr>
              <w:spacing w:before="256" w:line="227" w:lineRule="auto"/>
              <w:ind w:left="118"/>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项</w:t>
            </w:r>
            <w:r>
              <w:rPr>
                <w:rFonts w:ascii="宋体" w:hAnsi="宋体" w:eastAsia="宋体" w:cs="宋体"/>
                <w:spacing w:val="7"/>
                <w:sz w:val="24"/>
                <w:szCs w:val="24"/>
                <w14:textOutline w14:w="4358" w14:cap="sq" w14:cmpd="sng">
                  <w14:solidFill>
                    <w14:srgbClr w14:val="000000"/>
                  </w14:solidFill>
                  <w14:prstDash w14:val="solid"/>
                  <w14:bevel/>
                </w14:textOutline>
              </w:rPr>
              <w:t>目名称</w:t>
            </w:r>
          </w:p>
        </w:tc>
        <w:tc>
          <w:tcPr>
            <w:tcW w:w="1888" w:type="dxa"/>
            <w:vAlign w:val="top"/>
          </w:tcPr>
          <w:p>
            <w:pPr>
              <w:spacing w:before="256" w:line="226" w:lineRule="auto"/>
              <w:ind w:left="118"/>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合同金额</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(元</w:t>
            </w:r>
            <w:r>
              <w:rPr>
                <w:rFonts w:ascii="宋体" w:hAnsi="宋体" w:eastAsia="宋体" w:cs="宋体"/>
                <w:spacing w:val="5"/>
                <w:sz w:val="24"/>
                <w:szCs w:val="24"/>
                <w14:textOutline w14:w="4358" w14:cap="sq" w14:cmpd="sng">
                  <w14:solidFill>
                    <w14:srgbClr w14:val="000000"/>
                  </w14:solidFill>
                  <w14:prstDash w14:val="solid"/>
                  <w14:bevel/>
                </w14:textOutline>
              </w:rPr>
              <w:t>)</w:t>
            </w:r>
          </w:p>
        </w:tc>
        <w:tc>
          <w:tcPr>
            <w:tcW w:w="2000" w:type="dxa"/>
            <w:vAlign w:val="top"/>
          </w:tcPr>
          <w:p>
            <w:pPr>
              <w:spacing w:before="256" w:line="227" w:lineRule="auto"/>
              <w:ind w:left="528"/>
              <w:rPr>
                <w:rFonts w:ascii="宋体" w:hAnsi="宋体" w:eastAsia="宋体" w:cs="宋体"/>
                <w:sz w:val="24"/>
                <w:szCs w:val="24"/>
              </w:rPr>
            </w:pPr>
            <w:r>
              <w:rPr>
                <w:rFonts w:ascii="宋体" w:hAnsi="宋体" w:eastAsia="宋体" w:cs="宋体"/>
                <w:spacing w:val="10"/>
                <w:sz w:val="24"/>
                <w:szCs w:val="24"/>
                <w14:textOutline w14:w="4358" w14:cap="sq" w14:cmpd="sng">
                  <w14:solidFill>
                    <w14:srgbClr w14:val="000000"/>
                  </w14:solidFill>
                  <w14:prstDash w14:val="solid"/>
                  <w14:bevel/>
                </w14:textOutline>
              </w:rPr>
              <w:t>完</w:t>
            </w:r>
            <w:r>
              <w:rPr>
                <w:rFonts w:ascii="宋体" w:hAnsi="宋体" w:eastAsia="宋体" w:cs="宋体"/>
                <w:spacing w:val="7"/>
                <w:sz w:val="24"/>
                <w:szCs w:val="24"/>
                <w14:textOutline w14:w="4358" w14:cap="sq" w14:cmpd="sng">
                  <w14:solidFill>
                    <w14:srgbClr w14:val="000000"/>
                  </w14:solidFill>
                  <w14:prstDash w14:val="solid"/>
                  <w14:bevel/>
                </w14:textOutline>
              </w:rPr>
              <w:t>成时间</w:t>
            </w:r>
          </w:p>
        </w:tc>
        <w:tc>
          <w:tcPr>
            <w:tcW w:w="1351" w:type="dxa"/>
            <w:vAlign w:val="top"/>
          </w:tcPr>
          <w:p>
            <w:pPr>
              <w:spacing w:before="255" w:line="229" w:lineRule="auto"/>
              <w:ind w:left="45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备</w:t>
            </w:r>
            <w:r>
              <w:rPr>
                <w:rFonts w:ascii="宋体" w:hAnsi="宋体" w:eastAsia="宋体" w:cs="宋体"/>
                <w:spacing w:val="3"/>
                <w:sz w:val="24"/>
                <w:szCs w:val="24"/>
                <w14:textOutline w14:w="4358" w14:cap="sq" w14:cmpd="sng">
                  <w14:solidFill>
                    <w14:srgbClr w14:val="000000"/>
                  </w14:solidFill>
                  <w14:prstDash w14:val="solid"/>
                  <w14:bevel/>
                </w14:textOutline>
              </w:rPr>
              <w:t>注</w:t>
            </w:r>
          </w:p>
        </w:tc>
        <w:tc>
          <w:tcPr>
            <w:tcW w:w="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8480" behindDoc="0" locked="0" layoutInCell="1" allowOverlap="1">
                      <wp:simplePos x="0" y="0"/>
                      <wp:positionH relativeFrom="rightMargin">
                        <wp:posOffset>-13970</wp:posOffset>
                      </wp:positionH>
                      <wp:positionV relativeFrom="topMargin">
                        <wp:posOffset>-5080</wp:posOffset>
                      </wp:positionV>
                      <wp:extent cx="6350" cy="358140"/>
                      <wp:effectExtent l="0" t="0" r="8890" b="7620"/>
                      <wp:wrapNone/>
                      <wp:docPr id="15" name="矩形 15"/>
                      <wp:cNvGraphicFramePr/>
                      <a:graphic xmlns:a="http://schemas.openxmlformats.org/drawingml/2006/main">
                        <a:graphicData uri="http://schemas.microsoft.com/office/word/2010/wordprocessingShape">
                          <wps:wsp>
                            <wps:cNvSpPr/>
                            <wps:spPr>
                              <a:xfrm>
                                <a:off x="0" y="0"/>
                                <a:ext cx="6350" cy="35814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5pt;height:28.2pt;width:0.5pt;mso-position-horizontal-relative:page;mso-position-vertical-relative:page;z-index:251668480;mso-width-relative:page;mso-height-relative:page;" fillcolor="#000000" filled="t" stroked="f" coordsize="21600,21600" o:gfxdata="UEsDBAoAAAAAAIdO4kAAAAAAAAAAAAAAAAAEAAAAZHJzL1BLAwQUAAAACACHTuJAFFTmJNUAAAAG&#10;AQAADwAAAGRycy9kb3ducmV2LnhtbE2PzU7DMBCE70i8g7VI3FI7EalKiFOpSByRaOFAb068JFHj&#10;dbDdH3h6lhOcVqMZzX5Try9uEicMcfSkIV8oEEidtyP1Gt5en7IViJgMWTN5Qg1fGGHdXF/VprL+&#10;TFs87VIvuIRiZTQMKc2VlLEb0Jm48DMSex8+OJNYhl7aYM5c7iZZKLWUzozEHwYz4+OA3WF3dBo2&#10;96vN58sdPX9v2z3u39tDWQSl9e1Nrh5AJLykvzD84jM6NMzU+iPZKCYNWVFwki8PYDvLWbYaynIJ&#10;sqnlf/zmB1BLAwQUAAAACACHTuJAA9LdjLABAABeAwAADgAAAGRycy9lMm9Eb2MueG1srVNLbtsw&#10;EN0X6B0I7mvaSR0EguUsaqSbog2Q9gA0RUoE+MMMbdmnKdBdD9HjFL1Gh5TjtMkmi2ghzY9v5r2h&#10;VjcH79heA9oYWr6YzTnTQcXOhr7l377evrvmDLMMnXQx6JYfNfKb9ds3qzE1+iIO0XUaGIEEbMbU&#10;8iHn1AiBatBe4iwmHShpIniZyYVedCBHQvdOXMznV2KM0CWISiNSdDMl+QkRXgIYjbFKb6LaeR3y&#10;hArayUyUcLAJ+bpOa4xW+YsxqDNzLSemub6pCdnb8hbrlWx6kGmw6jSCfMkITzh5aQM1PUNtZJZs&#10;B/YZlLcKIkaTZyp6MRGpihCLxfyJNveDTLpyIakxnUXH14NVn/d3wGxHN2HJWZCeNv7n+8/fv34w&#10;CpA6Y8KGiu7THZw8JLNQPRjw5Usk2KEqejwrqg+ZKQpeXS5JaUWJy+X14n3VWzweTYD5o46eFaPl&#10;QOuqKsr9J8zUjkofSkonjM52t9a56kC//eCA7WVZbX3KvHTkvzIXSnGI5diULhFRaE1EirWN3ZFk&#10;2CWw/UCDLCpSyZDsFfN0Rcpe//Ur0uNvsf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FTmJNUA&#10;AAAGAQAADwAAAAAAAAABACAAAAAiAAAAZHJzL2Rvd25yZXYueG1sUEsBAhQAFAAAAAgAh07iQAPS&#10;3YywAQAAXgMAAA4AAAAAAAAAAQAgAAAAJAEAAGRycy9lMm9Eb2MueG1sUEsFBgAAAAAGAAYAWQEA&#10;AEYFA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5408" behindDoc="0" locked="0" layoutInCell="1" allowOverlap="1">
                      <wp:simplePos x="0" y="0"/>
                      <wp:positionH relativeFrom="rightMargin">
                        <wp:posOffset>-13970</wp:posOffset>
                      </wp:positionH>
                      <wp:positionV relativeFrom="topMargin">
                        <wp:posOffset>-5080</wp:posOffset>
                      </wp:positionV>
                      <wp:extent cx="6350" cy="358775"/>
                      <wp:effectExtent l="0" t="0" r="8890" b="6985"/>
                      <wp:wrapNone/>
                      <wp:docPr id="16" name="矩形 16"/>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5pt;height:28.25pt;width:0.5pt;mso-position-horizontal-relative:page;mso-position-vertical-relative:page;z-index:251665408;mso-width-relative:page;mso-height-relative:page;" fillcolor="#000000" filled="t" stroked="f" coordsize="21600,21600" o:gfxdata="UEsDBAoAAAAAAIdO4kAAAAAAAAAAAAAAAAAEAAAAZHJzL1BLAwQUAAAACACHTuJATNQE89UAAAAG&#10;AQAADwAAAGRycy9kb3ducmV2LnhtbE2PzU7DMBCE70i8g7VI3FI7EYES4lQqEkckWjjQmxMvSdR4&#10;HWz3B56e5QSn1WhGs9/Uq7ObxBFDHD1pyBcKBFLn7Ui9hrfXp2wJIiZD1kyeUMMXRlg1lxe1qaw/&#10;0QaP29QLLqFYGQ1DSnMlZewGdCYu/IzE3ocPziSWoZc2mBOXu0kWSt1KZ0biD4OZ8XHAbr89OA3r&#10;++X68+WGnr837Q537+2+LILS+voqVw8gEp7TXxh+8RkdGmZq/YFsFJOGrCg4yZcHsJ3lLFsNZXkH&#10;sqnlf/zmB1BLAwQUAAAACACHTuJAt/Amza4BAABeAwAADgAAAGRycy9lMm9Eb2MueG1srVNLbtsw&#10;EN0X6B0I7mvaCewEguUsaqSbIg2Q9AA0RUkE+MMMbdmnCdBdD9HjFL1GhpTqtOkmi2pBzY+P896Q&#10;65ujs+ygAU3wNV/M5pxpr0JjfFfzr4+3H645wyR9I23wuuYnjfxm8/7deoiVvgh9sI0GRiAeqyHW&#10;vE8pVkKg6rWTOAtRe0q2AZxM5EInGpADoTsrLubzlRgCNBGC0ogU3Y5JPiHCWwBD2xqlt0HtnfZp&#10;RAVtZSJK2JuIfFO6bVut0pe2RZ2YrTkxTWWlQ8je5VVs1rLqQMbeqKkF+ZYWXnFy0ng69Ay1lUmy&#10;PZh/oJxREDC0aaaCEyORogixWMxfafPQy6gLF5Ia41l0/H+w6u5wD8w0dBNWnHnpaOK/nr7//PGN&#10;UYDUGSJWVPQQ72HykMxM9diCy38iwY5F0dNZUX1MTFFwdbkkpRUlLpfXV1fLjChetkbA9EkHx7JR&#10;c6BxFRXl4TOmsfR3ST4JgzXNrbG2ONDtPlpgB5lHW74J/a8y63OxD3nbiJgjItMaiWRrF5oTybCP&#10;YLqeGlkUpJwh2UvH0xXJc/3TL0gvz2LzD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UBPPVAAAA&#10;BgEAAA8AAAAAAAAAAQAgAAAAIgAAAGRycy9kb3ducmV2LnhtbFBLAQIUABQAAAAIAIdO4kC38CbN&#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6432" behindDoc="0" locked="0" layoutInCell="1" allowOverlap="1">
                      <wp:simplePos x="0" y="0"/>
                      <wp:positionH relativeFrom="rightMargin">
                        <wp:posOffset>-13970</wp:posOffset>
                      </wp:positionH>
                      <wp:positionV relativeFrom="topMargin">
                        <wp:posOffset>-4445</wp:posOffset>
                      </wp:positionV>
                      <wp:extent cx="6350" cy="336550"/>
                      <wp:effectExtent l="0" t="0" r="8890" b="13970"/>
                      <wp:wrapNone/>
                      <wp:docPr id="17" name="矩形 17"/>
                      <wp:cNvGraphicFramePr/>
                      <a:graphic xmlns:a="http://schemas.openxmlformats.org/drawingml/2006/main">
                        <a:graphicData uri="http://schemas.microsoft.com/office/word/2010/wordprocessingShape">
                          <wps:wsp>
                            <wps:cNvSpPr/>
                            <wps:spPr>
                              <a:xfrm>
                                <a:off x="0" y="0"/>
                                <a:ext cx="6350" cy="3365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pt;height:26.5pt;width:0.5pt;mso-position-horizontal-relative:page;mso-position-vertical-relative:page;z-index:251666432;mso-width-relative:page;mso-height-relative:page;" fillcolor="#000000" filled="t" stroked="f" coordsize="21600,21600" o:gfxdata="UEsDBAoAAAAAAIdO4kAAAAAAAAAAAAAAAAAEAAAAZHJzL1BLAwQUAAAACACHTuJAg7MkMtUAAAAG&#10;AQAADwAAAGRycy9kb3ducmV2LnhtbE2OzU7DMBCE70i8g7VI3FI7hkIJcSoViSMSLRzozYmXJGq8&#10;DrH7A0/Pciqn0WhGM1+5PPlBHHCKfSAD+UyBQGqC66k18P72nC1AxGTJ2SEQGvjGCMvq8qK0hQtH&#10;WuNhk1rBIxQLa6BLaSykjE2H3sZZGJE4+wyTt4nt1Eo32SOP+0Fqpe6ktz3xQ2dHfOqw2W323sDq&#10;YbH6er2ll591vcXtR72b60kZc32Vq0cQCU/pXIY/fEaHipnqsCcXxWAg05qbrPcgOM5ytrWBub4B&#10;WZXyP371C1BLAwQUAAAACACHTuJA3XoUCK0BAABeAwAADgAAAGRycy9lMm9Eb2MueG1srVNLbtsw&#10;EN0X6B0I7mvZMeIWguUsYiSboAmQ9gA0RUoE+MMMbdmnKZBdD9HjFL1Gh5TqtOkmi2hBzY+P896Q&#10;66ujs+ygAE3wDV/M5pwpL0NrfNfwr19uPnziDJPwrbDBq4afFPKrzft36yHW6iL0wbYKGIF4rIfY&#10;8D6lWFcVyl45gbMQlaekDuBEIhe6qgUxELqz1cV8vqqGAG2EIBUiRbdjkk+I8BrAoLWRahvk3imf&#10;RlRQViSihL2JyDelW62VTPdao0rMNpyYprLSIWTv8lpt1qLuQMTeyKkF8ZoWXnBywng69Ay1FUmw&#10;PZj/oJyREDDoNJPBVSORogixWMxfaPPYi6gKF5Ia41l0fDtY+fnwAMy0dBM+cuaFo4n/+vb9548n&#10;RgFSZ4hYU9FjfIDJQzIz1aMGl/9Egh2LoqezouqYmKTganlJSktKLJerS7IJo3reGgHTrQqOZaPh&#10;QOMqKorDHaax9E9JPgmDNe2NsbY40O2uLbCDyKMt34T+T5n1udiHvG1EzJEq0xqJZGsX2hPJsI9g&#10;up4aWRSknCHZS8fTFclz/dsvSM/PYv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7MkMtUAAAAG&#10;AQAADwAAAAAAAAABACAAAAAiAAAAZHJzL2Rvd25yZXYueG1sUEsBAhQAFAAAAAgAh07iQN16FAit&#10;AQAAXgMAAA4AAAAAAAAAAQAgAAAAJAEAAGRycy9lMm9Eb2MueG1sUEsFBgAAAAAGAAYAWQEAAEMF&#10;A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9504" behindDoc="0" locked="0" layoutInCell="1" allowOverlap="1">
                      <wp:simplePos x="0" y="0"/>
                      <wp:positionH relativeFrom="rightMargin">
                        <wp:posOffset>-13970</wp:posOffset>
                      </wp:positionH>
                      <wp:positionV relativeFrom="topMargin">
                        <wp:posOffset>-4445</wp:posOffset>
                      </wp:positionV>
                      <wp:extent cx="6350" cy="358775"/>
                      <wp:effectExtent l="0" t="0" r="8890" b="6985"/>
                      <wp:wrapNone/>
                      <wp:docPr id="18" name="矩形 18"/>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pt;height:28.25pt;width:0.5pt;mso-position-horizontal-relative:page;mso-position-vertical-relative:page;z-index:251669504;mso-width-relative:page;mso-height-relative:page;" fillcolor="#000000" filled="t" stroked="f" coordsize="21600,21600" o:gfxdata="UEsDBAoAAAAAAIdO4kAAAAAAAAAAAAAAAAAEAAAAZHJzL1BLAwQUAAAACACHTuJAPI6XedUAAAAG&#10;AQAADwAAAGRycy9kb3ducmV2LnhtbE2OzU7DMBCE70i8g7VI3FI7EYE0xKlUJI5ItHCgNyfeJlHj&#10;dYjdH3h6lhOcRqMZzXzV6uJGccI5DJ40pAsFAqn1dqBOw/vbc1KACNGQNaMn1PCFAVb19VVlSuvP&#10;tMHTNnaCRyiURkMf41RKGdoenQkLPyFxtvezM5Ht3Ek7mzOPu1FmSt1LZwbih95M+NRje9genYb1&#10;slh/vt7Ry/em2eHuoznk2ay0vr1J1SOIiJf4V4ZffEaHmpkafyQbxKghyTJusj6A4DhJ2TYa8rwA&#10;WVfyP379A1BLAwQUAAAACACHTuJAPtQQ0q4BAABeAwAADgAAAGRycy9lMm9Eb2MueG1srVNLbtsw&#10;EN0X6B0I7mvaCZwEguUsYiSboAmQ9gA0RUkE+MMMbdmnKZBdD9HjFL1Gh5TqtOkmi2hBzY+P896Q&#10;q+uDs2yvAU3wNV/M5pxpr0JjfFfzr19uP11xhkn6Rtrgdc2PGvn1+uOH1RArfRb6YBsNjEA8VkOs&#10;eZ9SrIRA1WsncRai9pRsAziZyIVONCAHQndWnM3nF2II0EQISiNSdDMm+YQIbwEMbWuU3gS1c9qn&#10;ERW0lYkoYW8i8nXptm21Sg9tizoxW3NimspKh5C9zatYr2TVgYy9UVML8i0tvOLkpPF06AlqI5Nk&#10;OzD/QTmjIGBo00wFJ0YiRRFisZi/0uapl1EXLiQ1xpPo+H6w6vP+EZhp6CbQ3L10NPFf377//PHM&#10;KEDqDBErKnqKjzB5SGamemjB5T+RYIei6PGkqD4kpih4cb4kpRUlzpdXl5fLjChetkbAdKeDY9mo&#10;OdC4iopyf49pLP1Tkk/CYE1za6wtDnTbGwtsL/Noyzeh/1NmfS72IW8bEXNEZFojkWxtQ3MkGXYR&#10;TNdTI4uClDMke+l4uiJ5rn/7BenlW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yOl3nVAAAA&#10;BgEAAA8AAAAAAAAAAQAgAAAAIgAAAGRycy9kb3ducmV2LnhtbFBLAQIUABQAAAAIAIdO4kA+1BDS&#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7456" behindDoc="0" locked="0" layoutInCell="1" allowOverlap="1">
                      <wp:simplePos x="0" y="0"/>
                      <wp:positionH relativeFrom="rightMargin">
                        <wp:posOffset>-13970</wp:posOffset>
                      </wp:positionH>
                      <wp:positionV relativeFrom="topMargin">
                        <wp:posOffset>-3810</wp:posOffset>
                      </wp:positionV>
                      <wp:extent cx="6350" cy="358775"/>
                      <wp:effectExtent l="0" t="0" r="8890" b="6985"/>
                      <wp:wrapNone/>
                      <wp:docPr id="19" name="矩形 19"/>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05pt;height:28.25pt;width:0.5pt;mso-position-horizontal-relative:page;mso-position-vertical-relative:page;z-index:251667456;mso-width-relative:page;mso-height-relative:page;" fillcolor="#000000" filled="t" stroked="f" coordsize="21600,21600" o:gfxdata="UEsDBAoAAAAAAIdO4kAAAAAAAAAAAAAAAAAEAAAAZHJzL1BLAwQUAAAACACHTuJArBnrYdUAAAAG&#10;AQAADwAAAGRycy9kb3ducmV2LnhtbE2OzU7DMBCE70h9B2srcUudRKRqQ5xKReKIRAsHenPiJYka&#10;r4Pt/sDTs5zoaTSa0cxXba52FGf0YXCkIFukIJBaZwbqFLy/PScrECFqMnp0hAq+McCmnt1VujTu&#10;Qjs872MneIRCqRX0MU6llKHt0eqwcBMSZ5/OWx3Z+k4ary88bkeZp+lSWj0QP/R6wqce2+P+ZBVs&#10;16vt1+sDvfzsmgMePppjkftUqft5lj6CiHiN/2X4w2d0qJmpcScyQYwKkjznJusSBMdJxrZRUBRr&#10;kHUlb/HrX1BLAwQUAAAACACHTuJA8onG8q4BAABeAwAADgAAAGRycy9lMm9Eb2MueG1srVNLbtsw&#10;EN0XyB0I7mvZCZykguUsaiSbIg2Q5gA0RUoE+MMMbdmnKZBdD9HjFL1Gh5TqtOkmi2pBzY+P896Q&#10;q5uDs2yvAE3wDV/M5pwpL0NrfNfwpy+37685wyR8K2zwquFHhfxmffZuNcRanYc+2FYBIxCP9RAb&#10;3qcU66pC2SsncBai8pTUAZxI5EJXtSAGQne2Op/PL6shQBshSIVI0c2Y5BMivAUwaG2k2gS5c8qn&#10;ERWUFYkoYW8i8nXpVmsl02etUSVmG05MU1npELK3ea3WK1F3IGJv5NSCeEsLrzg5YTwdeoLaiCTY&#10;Dsw/UM5ICBh0msngqpFIUYRYLOavtHnsRVSFC0mN8SQ6/j9Yeb9/AGZaugkfOPPC0cR/fv324/sz&#10;owCpM0SsqegxPsDkIZmZ6kGDy38iwQ5F0eNJUXVITFLw8mJJSktKXCyvr66WGbF62RoB050KjmWj&#10;4UDjKiqK/SdMY+nvknwSBmvaW2NtcaDbfrTA9iKPtnwT+l9l1udiH/K2ETFHqkxrJJKtbWiPJMMu&#10;gul6amRRkHKGZC8dT1ckz/VPvyC9PIv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wZ62HVAAAA&#10;BgEAAA8AAAAAAAAAAQAgAAAAIgAAAGRycy9kb3ducmV2LnhtbFBLAQIUABQAAAAIAIdO4kDyicby&#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70528" behindDoc="0" locked="0" layoutInCell="1" allowOverlap="1">
                      <wp:simplePos x="0" y="0"/>
                      <wp:positionH relativeFrom="rightMargin">
                        <wp:posOffset>-13970</wp:posOffset>
                      </wp:positionH>
                      <wp:positionV relativeFrom="topMargin">
                        <wp:posOffset>-3175</wp:posOffset>
                      </wp:positionV>
                      <wp:extent cx="6350" cy="386715"/>
                      <wp:effectExtent l="0" t="0" r="8890" b="9525"/>
                      <wp:wrapNone/>
                      <wp:docPr id="20" name="矩形 20"/>
                      <wp:cNvGraphicFramePr/>
                      <a:graphic xmlns:a="http://schemas.openxmlformats.org/drawingml/2006/main">
                        <a:graphicData uri="http://schemas.microsoft.com/office/word/2010/wordprocessingShape">
                          <wps:wsp>
                            <wps:cNvSpPr/>
                            <wps:spPr>
                              <a:xfrm>
                                <a:off x="0" y="0"/>
                                <a:ext cx="6350" cy="3867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pt;height:30.45pt;width:0.5pt;mso-position-horizontal-relative:page;mso-position-vertical-relative:page;z-index:251670528;mso-width-relative:page;mso-height-relative:page;" fillcolor="#000000" filled="t" stroked="f" coordsize="21600,21600" o:gfxdata="UEsDBAoAAAAAAIdO4kAAAAAAAAAAAAAAAAAEAAAAZHJzL1BLAwQUAAAACACHTuJAduWHjdUAAAAG&#10;AQAADwAAAGRycy9kb3ducmV2LnhtbE2OzU7DMBCE70i8g7VI3FI7UVuVEKdSkTgi0dIDvTnxkkSN&#10;18F2f+DpWU5wGo1mNPNV66sbxRlDHDxpyGcKBFLr7UCdhv3bc7YCEZMha0ZPqOELI6zr25vKlNZf&#10;aIvnXeoEj1AsjYY+pamUMrY9OhNnfkLi7MMHZxLb0EkbzIXH3SgLpZbSmYH4oTcTPvXYHncnp2Hz&#10;sNp8vs7p5XvbHPDw3hwXRVBa39/l6hFEwmv6K8MvPqNDzUyNP5GNYtSQFQU3WRcgOM5yto2GpZqD&#10;rCv5H7/+AVBLAwQUAAAACACHTuJAKRFvcK0BAABeAwAADgAAAGRycy9lMm9Eb2MueG1srVNLbtsw&#10;EN0H6B0I7mvaDuIGguUsaqSbIA2Q5gA0RUkE+MMMbdmnKdBdD9HjFL1Gh5TitOkmi2pBzY9v5r2R&#10;1jdHZ9lBA5rga76YzTnTXoXG+K7mT19u319zhkn6Rtrgdc1PGvnN5t3FeoiVXoY+2EYDIxCP1RBr&#10;3qcUKyFQ9dpJnIWoPSXbAE4mcqETDciB0J0Vy/l8JYYATYSgNCJFt2OST4jwFsDQtkbpbVB7p30a&#10;UUFbmYgS9iYi35Rp21ar9LltUSdma05MUzmpCdm7fIrNWlYdyNgbNY0g3zLCK05OGk9Nz1BbmSTb&#10;g/kHyhkFAUObZio4MRIpihCLxfyVNo+9jLpwIakxnkXH/wer7g8PwExT8yVJ4qWjjf/6+v3nj2+M&#10;AqTOELGiosf4AJOHZGaqxxZcfhMJdiyKns6K6mNiioKryyuCVZS4vF59WFxlRPFyNQKmTzo4lo2a&#10;A62rqCgPd5jG0ueS3AmDNc2tsbY40O0+WmAHmVdbngn9rzLrc7EP+dqImCMi0xqJZGsXmhPJsI9g&#10;up4GWRSknCHZy8TTJ5L3+qdfkF5+i8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uWHjdUAAAAG&#10;AQAADwAAAAAAAAABACAAAAAiAAAAZHJzL2Rvd25yZXYueG1sUEsBAhQAFAAAAAgAh07iQCkRb3Ct&#10;AQAAXgMAAA4AAAAAAAAAAQAgAAAAJAEAAGRycy9lMm9Eb2MueG1sUEsFBgAAAAAGAAYAWQEAAEMF&#10;AAAAAA==&#10;">
                      <v:fill on="t" focussize="0,0"/>
                      <v:stroke on="f"/>
                      <v:imagedata o:title=""/>
                      <o:lock v:ext="edit" aspectratio="f"/>
                    </v:rect>
                  </w:pict>
                </mc:Fallback>
              </mc:AlternateContent>
            </w:r>
          </w:p>
        </w:tc>
      </w:tr>
    </w:tbl>
    <w:p>
      <w:pPr>
        <w:spacing w:before="212" w:line="227" w:lineRule="auto"/>
        <w:ind w:left="455"/>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说</w:t>
      </w:r>
      <w:r>
        <w:rPr>
          <w:rFonts w:ascii="宋体" w:hAnsi="宋体" w:eastAsia="宋体" w:cs="宋体"/>
          <w:spacing w:val="10"/>
          <w:sz w:val="24"/>
          <w:szCs w:val="24"/>
          <w14:textOutline w14:w="4358" w14:cap="sq" w14:cmpd="sng">
            <w14:solidFill>
              <w14:srgbClr w14:val="000000"/>
            </w14:solidFill>
            <w14:prstDash w14:val="solid"/>
            <w14:bevel/>
          </w14:textOutline>
        </w:rPr>
        <w:t>明</w:t>
      </w:r>
      <w:r>
        <w:rPr>
          <w:rFonts w:ascii="宋体" w:hAnsi="宋体" w:eastAsia="宋体" w:cs="宋体"/>
          <w:spacing w:val="8"/>
          <w:sz w:val="24"/>
          <w:szCs w:val="24"/>
          <w14:textOutline w14:w="4358" w14:cap="sq" w14:cmpd="sng">
            <w14:solidFill>
              <w14:srgbClr w14:val="000000"/>
            </w14:solidFill>
            <w14:prstDash w14:val="solid"/>
            <w14:bevel/>
          </w14:textOutline>
        </w:rPr>
        <w:t>：1、后附业绩证明材料。</w:t>
      </w:r>
    </w:p>
    <w:p>
      <w:pPr>
        <w:spacing w:before="237" w:line="417" w:lineRule="auto"/>
        <w:ind w:left="452" w:right="463" w:firstLine="722"/>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2</w:t>
      </w:r>
      <w:r>
        <w:rPr>
          <w:rFonts w:ascii="宋体" w:hAnsi="宋体" w:eastAsia="宋体" w:cs="宋体"/>
          <w:spacing w:val="11"/>
          <w:sz w:val="24"/>
          <w:szCs w:val="24"/>
          <w14:textOutline w14:w="4358" w14:cap="sq" w14:cmpd="sng">
            <w14:solidFill>
              <w14:srgbClr w14:val="000000"/>
            </w14:solidFill>
            <w14:prstDash w14:val="solid"/>
            <w14:bevel/>
          </w14:textOutline>
        </w:rPr>
        <w:t>、供应商应如实列出以上情况，如有隐瞒，一经查实将导致其响应文件</w:t>
      </w:r>
      <w:r>
        <w:rPr>
          <w:rFonts w:ascii="宋体" w:hAnsi="宋体" w:eastAsia="宋体" w:cs="宋体"/>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被</w:t>
      </w:r>
      <w:r>
        <w:rPr>
          <w:rFonts w:ascii="宋体" w:hAnsi="宋体" w:eastAsia="宋体" w:cs="宋体"/>
          <w:spacing w:val="5"/>
          <w:sz w:val="24"/>
          <w:szCs w:val="24"/>
          <w14:textOutline w14:w="4358" w14:cap="sq" w14:cmpd="sng">
            <w14:solidFill>
              <w14:srgbClr w14:val="000000"/>
            </w14:solidFill>
            <w14:prstDash w14:val="solid"/>
            <w14:bevel/>
          </w14:textOutline>
        </w:rPr>
        <w:t>拒绝。</w:t>
      </w:r>
    </w:p>
    <w:p>
      <w:pPr>
        <w:spacing w:line="253" w:lineRule="auto"/>
        <w:rPr>
          <w:rFonts w:ascii="Arial"/>
          <w:sz w:val="21"/>
        </w:rPr>
      </w:pPr>
    </w:p>
    <w:p>
      <w:pPr>
        <w:spacing w:line="253" w:lineRule="auto"/>
        <w:rPr>
          <w:rFonts w:ascii="Arial"/>
          <w:sz w:val="21"/>
        </w:rPr>
      </w:pPr>
    </w:p>
    <w:p>
      <w:pPr>
        <w:spacing w:before="75" w:line="227" w:lineRule="auto"/>
        <w:ind w:left="2684"/>
        <w:rPr>
          <w:rFonts w:ascii="宋体" w:hAnsi="宋体" w:eastAsia="宋体" w:cs="宋体"/>
          <w:sz w:val="24"/>
          <w:szCs w:val="24"/>
        </w:rPr>
      </w:pPr>
      <w:r>
        <w:rPr>
          <w:rFonts w:ascii="宋体" w:hAnsi="宋体" w:eastAsia="宋体" w:cs="宋体"/>
          <w:spacing w:val="-1"/>
          <w:sz w:val="24"/>
          <w:szCs w:val="24"/>
        </w:rPr>
        <w:t>供应商名称：</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(单位盖章)</w:t>
      </w:r>
    </w:p>
    <w:p>
      <w:pPr>
        <w:spacing w:line="287" w:lineRule="auto"/>
        <w:rPr>
          <w:rFonts w:ascii="Arial"/>
          <w:sz w:val="24"/>
          <w:szCs w:val="24"/>
        </w:rPr>
      </w:pPr>
    </w:p>
    <w:p>
      <w:pPr>
        <w:spacing w:line="288" w:lineRule="auto"/>
        <w:rPr>
          <w:rFonts w:ascii="Arial"/>
          <w:sz w:val="24"/>
          <w:szCs w:val="24"/>
        </w:rPr>
      </w:pPr>
    </w:p>
    <w:p>
      <w:pPr>
        <w:spacing w:before="75" w:line="224" w:lineRule="auto"/>
        <w:ind w:right="382"/>
        <w:jc w:val="right"/>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(签字或盖章)</w:t>
      </w:r>
    </w:p>
    <w:p>
      <w:pPr>
        <w:spacing w:line="345" w:lineRule="auto"/>
        <w:rPr>
          <w:rFonts w:ascii="Arial"/>
          <w:sz w:val="21"/>
        </w:rPr>
      </w:pPr>
    </w:p>
    <w:p>
      <w:pPr>
        <w:spacing w:before="75" w:line="227" w:lineRule="auto"/>
        <w:ind w:firstLine="4284" w:firstLineChars="1800"/>
        <w:rPr>
          <w:rFonts w:ascii="宋体" w:hAnsi="宋体" w:eastAsia="宋体" w:cs="宋体"/>
          <w:sz w:val="24"/>
          <w:szCs w:val="24"/>
        </w:rPr>
      </w:pPr>
      <w:r>
        <w:rPr>
          <w:rFonts w:ascii="宋体" w:hAnsi="宋体" w:eastAsia="宋体" w:cs="宋体"/>
          <w:spacing w:val="-1"/>
          <w:sz w:val="24"/>
          <w:szCs w:val="24"/>
        </w:rPr>
        <w:t xml:space="preserve">日期：      年   月 </w:t>
      </w:r>
      <w:r>
        <w:rPr>
          <w:rFonts w:ascii="宋体" w:hAnsi="宋体" w:eastAsia="宋体" w:cs="宋体"/>
          <w:sz w:val="24"/>
          <w:szCs w:val="24"/>
        </w:rPr>
        <w:t xml:space="preserve"> 日</w:t>
      </w:r>
    </w:p>
    <w:p>
      <w:pPr>
        <w:rPr>
          <w:sz w:val="24"/>
          <w:szCs w:val="24"/>
        </w:rPr>
        <w:sectPr>
          <w:footerReference r:id="rId13" w:type="default"/>
          <w:pgSz w:w="11906" w:h="16839"/>
          <w:pgMar w:top="1431" w:right="1307" w:bottom="1170" w:left="1356" w:header="0" w:footer="958" w:gutter="0"/>
          <w:pgNumType w:fmt="decimal"/>
          <w:cols w:space="720" w:num="1"/>
        </w:sectPr>
      </w:pPr>
    </w:p>
    <w:p>
      <w:pPr>
        <w:numPr>
          <w:ilvl w:val="0"/>
          <w:numId w:val="36"/>
        </w:numPr>
        <w:spacing w:before="32"/>
        <w:ind w:left="791" w:right="875" w:firstLine="0"/>
        <w:jc w:val="center"/>
        <w:rPr>
          <w:rFonts w:hint="eastAsia"/>
          <w:b/>
          <w:sz w:val="30"/>
        </w:rPr>
      </w:pPr>
      <w:r>
        <w:rPr>
          <w:rFonts w:hint="eastAsia"/>
          <w:b/>
          <w:sz w:val="30"/>
        </w:rPr>
        <w:t>谈判方案说明书</w:t>
      </w:r>
    </w:p>
    <w:p>
      <w:pPr>
        <w:pStyle w:val="6"/>
        <w:numPr>
          <w:ilvl w:val="0"/>
          <w:numId w:val="0"/>
        </w:numPr>
        <w:ind w:leftChars="200" w:right="0" w:rightChars="0"/>
        <w:rPr>
          <w:rFonts w:hint="eastAsia"/>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按照谈判文件的要求编制的谈判方案说明书，</w:t>
      </w:r>
      <w:r>
        <w:rPr>
          <w:rFonts w:hint="eastAsia" w:ascii="宋体" w:hAnsi="宋体" w:eastAsia="宋体" w:cs="宋体"/>
          <w:b/>
          <w:sz w:val="24"/>
          <w:szCs w:val="24"/>
        </w:rPr>
        <w:t>至少应包括以下内容，但不限于以下内容（</w:t>
      </w:r>
      <w:r>
        <w:rPr>
          <w:rFonts w:hint="eastAsia" w:ascii="宋体" w:hAnsi="宋体" w:eastAsia="宋体" w:cs="宋体"/>
          <w:b/>
          <w:bCs/>
          <w:sz w:val="24"/>
          <w:szCs w:val="24"/>
        </w:rPr>
        <w:t>供应商自拟格式，并编制相应目录</w:t>
      </w:r>
      <w:r>
        <w:rPr>
          <w:rFonts w:hint="eastAsia" w:ascii="宋体" w:hAnsi="宋体" w:eastAsia="宋体" w:cs="宋体"/>
          <w:b/>
          <w:sz w:val="24"/>
          <w:szCs w:val="24"/>
        </w:rPr>
        <w:t>）。</w:t>
      </w:r>
    </w:p>
    <w:p>
      <w:pPr>
        <w:numPr>
          <w:ilvl w:val="0"/>
          <w:numId w:val="37"/>
        </w:num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对所提供</w:t>
      </w:r>
      <w:r>
        <w:rPr>
          <w:rFonts w:hint="eastAsia" w:ascii="宋体" w:hAnsi="宋体" w:eastAsia="宋体" w:cs="宋体"/>
          <w:sz w:val="24"/>
          <w:szCs w:val="24"/>
          <w:lang w:eastAsia="zh-CN"/>
        </w:rPr>
        <w:t>服务</w:t>
      </w:r>
      <w:r>
        <w:rPr>
          <w:rFonts w:hint="eastAsia" w:ascii="宋体" w:hAnsi="宋体" w:eastAsia="宋体" w:cs="宋体"/>
          <w:sz w:val="24"/>
          <w:szCs w:val="24"/>
        </w:rPr>
        <w:t>服务期、付款条件和付款方式、实施地点、后期服务、服务承诺、合同条款等的响应说明;</w:t>
      </w:r>
    </w:p>
    <w:p>
      <w:pPr>
        <w:numPr>
          <w:ilvl w:val="0"/>
          <w:numId w:val="37"/>
        </w:numPr>
        <w:kinsoku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供应商完成项目的服务方案、实施计划。至少包括</w:t>
      </w:r>
      <w:r>
        <w:rPr>
          <w:rFonts w:hint="eastAsia" w:ascii="宋体" w:hAnsi="宋体" w:eastAsia="宋体" w:cs="宋体"/>
          <w:sz w:val="24"/>
          <w:szCs w:val="24"/>
          <w:lang w:eastAsia="zh-CN"/>
        </w:rPr>
        <w:t>工作</w:t>
      </w:r>
      <w:r>
        <w:rPr>
          <w:rFonts w:hint="eastAsia" w:ascii="宋体" w:hAnsi="宋体" w:eastAsia="宋体" w:cs="宋体"/>
          <w:sz w:val="24"/>
          <w:szCs w:val="24"/>
        </w:rPr>
        <w:t>计划、人员</w:t>
      </w:r>
      <w:r>
        <w:rPr>
          <w:rFonts w:hint="eastAsia" w:ascii="宋体" w:hAnsi="宋体" w:eastAsia="宋体" w:cs="宋体"/>
          <w:sz w:val="24"/>
          <w:szCs w:val="24"/>
          <w:lang w:eastAsia="zh-CN"/>
        </w:rPr>
        <w:t>配备</w:t>
      </w:r>
      <w:r>
        <w:rPr>
          <w:rFonts w:hint="eastAsia" w:ascii="宋体" w:hAnsi="宋体" w:eastAsia="宋体" w:cs="宋体"/>
          <w:sz w:val="24"/>
          <w:szCs w:val="24"/>
        </w:rPr>
        <w:t>、质量保证措施等;</w:t>
      </w:r>
    </w:p>
    <w:p>
      <w:p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三、供应商完成项目保障能力;</w:t>
      </w:r>
    </w:p>
    <w:p>
      <w:p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四、供应商认为有必要说明的问题;</w:t>
      </w:r>
    </w:p>
    <w:p>
      <w:pPr>
        <w:kinsoku w:val="0"/>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bCs/>
          <w:sz w:val="24"/>
          <w:szCs w:val="24"/>
        </w:rPr>
      </w:pPr>
    </w:p>
    <w:p>
      <w:pPr>
        <w:spacing w:line="360" w:lineRule="auto"/>
        <w:ind w:firstLine="480" w:firstLineChars="200"/>
        <w:jc w:val="left"/>
        <w:rPr>
          <w:rFonts w:hint="eastAsia" w:ascii="宋体" w:hAnsi="宋体" w:eastAsia="宋体" w:cs="宋体"/>
          <w:sz w:val="24"/>
          <w:szCs w:val="24"/>
        </w:rPr>
      </w:pPr>
      <w:r>
        <w:rPr>
          <w:rFonts w:hint="eastAsia" w:cs="宋体"/>
          <w:sz w:val="24"/>
          <w:szCs w:val="24"/>
          <w:lang w:eastAsia="zh-CN"/>
        </w:rPr>
        <w:t>供应商</w:t>
      </w:r>
      <w:r>
        <w:rPr>
          <w:rFonts w:hint="eastAsia" w:ascii="宋体" w:hAnsi="宋体" w:eastAsia="宋体" w:cs="宋体"/>
          <w:sz w:val="24"/>
          <w:szCs w:val="24"/>
        </w:rPr>
        <w:t xml:space="preserve">名称（公章）：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法定代表人/被授权人</w:t>
      </w:r>
      <w:r>
        <w:rPr>
          <w:rFonts w:hint="eastAsia" w:ascii="宋体" w:hAnsi="宋体" w:eastAsia="宋体" w:cs="宋体"/>
          <w:spacing w:val="4"/>
          <w:sz w:val="24"/>
          <w:szCs w:val="24"/>
        </w:rPr>
        <w:t>（签字或盖章）</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    期：</w:t>
      </w:r>
    </w:p>
    <w:p>
      <w:pPr>
        <w:pStyle w:val="6"/>
        <w:rPr>
          <w:sz w:val="24"/>
          <w:szCs w:val="24"/>
        </w:rPr>
      </w:pPr>
    </w:p>
    <w:p>
      <w:pPr>
        <w:pStyle w:val="7"/>
        <w:rPr>
          <w:sz w:val="24"/>
          <w:szCs w:val="24"/>
        </w:rPr>
      </w:pPr>
    </w:p>
    <w:p>
      <w:pPr>
        <w:rPr>
          <w:sz w:val="24"/>
          <w:szCs w:val="24"/>
        </w:rPr>
      </w:pPr>
    </w:p>
    <w:p>
      <w:pPr>
        <w:pStyle w:val="8"/>
        <w:rPr>
          <w:sz w:val="24"/>
          <w:szCs w:val="24"/>
        </w:rPr>
      </w:pPr>
    </w:p>
    <w:p>
      <w:pPr>
        <w:rPr>
          <w:sz w:val="24"/>
          <w:szCs w:val="24"/>
        </w:rPr>
      </w:pPr>
    </w:p>
    <w:p>
      <w:pPr>
        <w:pStyle w:val="8"/>
        <w:rPr>
          <w:sz w:val="24"/>
          <w:szCs w:val="24"/>
        </w:rPr>
      </w:pPr>
    </w:p>
    <w:p>
      <w:pPr>
        <w:rPr>
          <w:sz w:val="24"/>
          <w:szCs w:val="24"/>
        </w:rPr>
      </w:pPr>
    </w:p>
    <w:p>
      <w:pPr>
        <w:pStyle w:val="8"/>
        <w:rPr>
          <w:sz w:val="24"/>
          <w:szCs w:val="24"/>
        </w:rPr>
      </w:pPr>
    </w:p>
    <w:p>
      <w:pPr>
        <w:rPr>
          <w:sz w:val="24"/>
          <w:szCs w:val="24"/>
        </w:rPr>
      </w:pPr>
    </w:p>
    <w:p>
      <w:pPr>
        <w:pStyle w:val="8"/>
        <w:rPr>
          <w:sz w:val="24"/>
          <w:szCs w:val="24"/>
        </w:rPr>
      </w:pPr>
    </w:p>
    <w:p>
      <w:pPr>
        <w:rPr>
          <w:sz w:val="24"/>
          <w:szCs w:val="24"/>
        </w:rPr>
      </w:pPr>
    </w:p>
    <w:p>
      <w:pPr>
        <w:pStyle w:val="8"/>
        <w:rPr>
          <w:sz w:val="24"/>
          <w:szCs w:val="24"/>
        </w:rPr>
      </w:pPr>
    </w:p>
    <w:p>
      <w:pPr>
        <w:rPr>
          <w:sz w:val="24"/>
          <w:szCs w:val="24"/>
        </w:rPr>
      </w:pPr>
    </w:p>
    <w:p>
      <w:pPr>
        <w:pStyle w:val="8"/>
        <w:rPr>
          <w:sz w:val="24"/>
          <w:szCs w:val="24"/>
        </w:rPr>
      </w:pPr>
    </w:p>
    <w:p>
      <w:pPr>
        <w:rPr>
          <w:sz w:val="24"/>
          <w:szCs w:val="24"/>
        </w:rPr>
      </w:pPr>
    </w:p>
    <w:p>
      <w:pPr>
        <w:pStyle w:val="8"/>
        <w:rPr>
          <w:sz w:val="24"/>
          <w:szCs w:val="24"/>
        </w:rPr>
      </w:pPr>
    </w:p>
    <w:p>
      <w:pPr>
        <w:rPr>
          <w:sz w:val="24"/>
          <w:szCs w:val="24"/>
        </w:rPr>
      </w:pPr>
    </w:p>
    <w:p>
      <w:pPr>
        <w:pStyle w:val="8"/>
        <w:rPr>
          <w:sz w:val="24"/>
          <w:szCs w:val="24"/>
        </w:rPr>
      </w:pPr>
    </w:p>
    <w:p>
      <w:pPr>
        <w:rPr>
          <w:sz w:val="24"/>
          <w:szCs w:val="24"/>
        </w:rPr>
      </w:pPr>
    </w:p>
    <w:p>
      <w:pPr>
        <w:pStyle w:val="8"/>
        <w:rPr>
          <w:sz w:val="24"/>
          <w:szCs w:val="24"/>
        </w:rPr>
      </w:pPr>
    </w:p>
    <w:p>
      <w:pPr>
        <w:rPr>
          <w:sz w:val="24"/>
          <w:szCs w:val="24"/>
        </w:rPr>
      </w:pPr>
    </w:p>
    <w:p>
      <w:pPr>
        <w:pStyle w:val="8"/>
        <w:rPr>
          <w:sz w:val="24"/>
          <w:szCs w:val="24"/>
        </w:rPr>
      </w:pPr>
    </w:p>
    <w:p>
      <w:pPr>
        <w:pStyle w:val="3"/>
        <w:ind w:left="580" w:right="0"/>
        <w:jc w:val="left"/>
        <w:rPr>
          <w:rFonts w:hint="eastAsia" w:ascii="宋体" w:hAnsi="宋体" w:eastAsia="宋体" w:cs="宋体"/>
          <w:sz w:val="24"/>
          <w:szCs w:val="24"/>
        </w:rPr>
      </w:pPr>
      <w:r>
        <w:rPr>
          <w:rFonts w:hint="eastAsia" w:ascii="宋体" w:hAnsi="宋体" w:eastAsia="宋体" w:cs="宋体"/>
          <w:sz w:val="24"/>
          <w:szCs w:val="24"/>
        </w:rPr>
        <w:t xml:space="preserve">附件 </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pPr>
        <w:pStyle w:val="3"/>
        <w:spacing w:before="214"/>
        <w:rPr>
          <w:rFonts w:hint="eastAsia" w:ascii="宋体" w:hAnsi="宋体" w:eastAsia="宋体" w:cs="宋体"/>
          <w:sz w:val="24"/>
          <w:szCs w:val="24"/>
        </w:rPr>
      </w:pPr>
      <w:r>
        <w:rPr>
          <w:rFonts w:hint="eastAsia" w:ascii="宋体" w:hAnsi="宋体" w:eastAsia="宋体" w:cs="宋体"/>
          <w:sz w:val="24"/>
          <w:szCs w:val="24"/>
        </w:rPr>
        <w:t>拟投入人员汇总表</w:t>
      </w:r>
    </w:p>
    <w:p>
      <w:pPr>
        <w:pStyle w:val="9"/>
        <w:rPr>
          <w:rFonts w:hint="eastAsia" w:ascii="宋体" w:hAnsi="宋体" w:eastAsia="宋体" w:cs="宋体"/>
          <w:b/>
          <w:sz w:val="24"/>
          <w:szCs w:val="24"/>
        </w:rPr>
      </w:pPr>
    </w:p>
    <w:p>
      <w:pPr>
        <w:pStyle w:val="9"/>
        <w:spacing w:before="7"/>
        <w:rPr>
          <w:rFonts w:hint="eastAsia" w:ascii="宋体" w:hAnsi="宋体" w:eastAsia="宋体" w:cs="宋体"/>
          <w:b/>
          <w:sz w:val="24"/>
          <w:szCs w:val="24"/>
        </w:rPr>
      </w:pPr>
    </w:p>
    <w:tbl>
      <w:tblPr>
        <w:tblStyle w:val="18"/>
        <w:tblW w:w="8585"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424"/>
        <w:gridCol w:w="1223"/>
        <w:gridCol w:w="992"/>
        <w:gridCol w:w="946"/>
        <w:gridCol w:w="1108"/>
        <w:gridCol w:w="2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746" w:type="dxa"/>
          </w:tcPr>
          <w:p>
            <w:pPr>
              <w:pStyle w:val="25"/>
              <w:spacing w:before="6"/>
              <w:rPr>
                <w:rFonts w:hint="eastAsia" w:ascii="宋体" w:hAnsi="宋体" w:eastAsia="宋体" w:cs="宋体"/>
                <w:b/>
                <w:sz w:val="24"/>
                <w:szCs w:val="24"/>
              </w:rPr>
            </w:pPr>
          </w:p>
          <w:p>
            <w:pPr>
              <w:pStyle w:val="25"/>
              <w:spacing w:before="1"/>
              <w:ind w:left="133"/>
              <w:rPr>
                <w:rFonts w:hint="eastAsia" w:ascii="宋体" w:hAnsi="宋体" w:eastAsia="宋体" w:cs="宋体"/>
                <w:sz w:val="24"/>
                <w:szCs w:val="24"/>
              </w:rPr>
            </w:pPr>
            <w:r>
              <w:rPr>
                <w:rFonts w:hint="eastAsia" w:ascii="宋体" w:hAnsi="宋体" w:eastAsia="宋体" w:cs="宋体"/>
                <w:sz w:val="24"/>
                <w:szCs w:val="24"/>
              </w:rPr>
              <w:t>序号</w:t>
            </w:r>
          </w:p>
        </w:tc>
        <w:tc>
          <w:tcPr>
            <w:tcW w:w="1424" w:type="dxa"/>
          </w:tcPr>
          <w:p>
            <w:pPr>
              <w:pStyle w:val="25"/>
              <w:spacing w:before="6"/>
              <w:rPr>
                <w:rFonts w:hint="eastAsia" w:ascii="宋体" w:hAnsi="宋体" w:eastAsia="宋体" w:cs="宋体"/>
                <w:b/>
                <w:sz w:val="24"/>
                <w:szCs w:val="24"/>
              </w:rPr>
            </w:pPr>
          </w:p>
          <w:p>
            <w:pPr>
              <w:pStyle w:val="25"/>
              <w:tabs>
                <w:tab w:val="left" w:pos="831"/>
              </w:tabs>
              <w:spacing w:before="1"/>
              <w:ind w:left="351"/>
              <w:rPr>
                <w:rFonts w:hint="eastAsia" w:ascii="宋体" w:hAnsi="宋体" w:eastAsia="宋体" w:cs="宋体"/>
                <w:sz w:val="24"/>
                <w:szCs w:val="24"/>
              </w:rPr>
            </w:pPr>
            <w:r>
              <w:rPr>
                <w:rFonts w:hint="eastAsia" w:ascii="宋体" w:hAnsi="宋体" w:eastAsia="宋体" w:cs="宋体"/>
                <w:sz w:val="24"/>
                <w:szCs w:val="24"/>
              </w:rPr>
              <w:t>姓</w:t>
            </w:r>
            <w:r>
              <w:rPr>
                <w:rFonts w:hint="eastAsia" w:ascii="宋体" w:hAnsi="宋体" w:eastAsia="宋体" w:cs="宋体"/>
                <w:sz w:val="24"/>
                <w:szCs w:val="24"/>
              </w:rPr>
              <w:tab/>
            </w:r>
            <w:r>
              <w:rPr>
                <w:rFonts w:hint="eastAsia" w:ascii="宋体" w:hAnsi="宋体" w:eastAsia="宋体" w:cs="宋体"/>
                <w:sz w:val="24"/>
                <w:szCs w:val="24"/>
              </w:rPr>
              <w:t>名</w:t>
            </w:r>
          </w:p>
        </w:tc>
        <w:tc>
          <w:tcPr>
            <w:tcW w:w="1223" w:type="dxa"/>
          </w:tcPr>
          <w:p>
            <w:pPr>
              <w:pStyle w:val="25"/>
              <w:spacing w:before="6"/>
              <w:rPr>
                <w:rFonts w:hint="eastAsia" w:ascii="宋体" w:hAnsi="宋体" w:eastAsia="宋体" w:cs="宋体"/>
                <w:b/>
                <w:sz w:val="24"/>
                <w:szCs w:val="24"/>
              </w:rPr>
            </w:pPr>
          </w:p>
          <w:p>
            <w:pPr>
              <w:pStyle w:val="25"/>
              <w:spacing w:before="1"/>
              <w:ind w:left="370"/>
              <w:rPr>
                <w:rFonts w:hint="eastAsia" w:ascii="宋体" w:hAnsi="宋体" w:eastAsia="宋体" w:cs="宋体"/>
                <w:sz w:val="24"/>
                <w:szCs w:val="24"/>
              </w:rPr>
            </w:pPr>
            <w:r>
              <w:rPr>
                <w:rFonts w:hint="eastAsia" w:ascii="宋体" w:hAnsi="宋体" w:eastAsia="宋体" w:cs="宋体"/>
                <w:sz w:val="24"/>
                <w:szCs w:val="24"/>
              </w:rPr>
              <w:t>性别</w:t>
            </w:r>
          </w:p>
        </w:tc>
        <w:tc>
          <w:tcPr>
            <w:tcW w:w="992" w:type="dxa"/>
          </w:tcPr>
          <w:p>
            <w:pPr>
              <w:pStyle w:val="25"/>
              <w:spacing w:before="6"/>
              <w:rPr>
                <w:rFonts w:hint="eastAsia" w:ascii="宋体" w:hAnsi="宋体" w:eastAsia="宋体" w:cs="宋体"/>
                <w:b/>
                <w:sz w:val="24"/>
                <w:szCs w:val="24"/>
              </w:rPr>
            </w:pPr>
          </w:p>
          <w:p>
            <w:pPr>
              <w:pStyle w:val="25"/>
              <w:spacing w:before="1"/>
              <w:ind w:left="256"/>
              <w:rPr>
                <w:rFonts w:hint="eastAsia" w:ascii="宋体" w:hAnsi="宋体" w:eastAsia="宋体" w:cs="宋体"/>
                <w:sz w:val="24"/>
                <w:szCs w:val="24"/>
              </w:rPr>
            </w:pPr>
            <w:r>
              <w:rPr>
                <w:rFonts w:hint="eastAsia" w:ascii="宋体" w:hAnsi="宋体" w:eastAsia="宋体" w:cs="宋体"/>
                <w:sz w:val="24"/>
                <w:szCs w:val="24"/>
              </w:rPr>
              <w:t>年龄</w:t>
            </w:r>
          </w:p>
        </w:tc>
        <w:tc>
          <w:tcPr>
            <w:tcW w:w="946" w:type="dxa"/>
          </w:tcPr>
          <w:p>
            <w:pPr>
              <w:pStyle w:val="25"/>
              <w:spacing w:before="6"/>
              <w:rPr>
                <w:rFonts w:hint="eastAsia" w:ascii="宋体" w:hAnsi="宋体" w:eastAsia="宋体" w:cs="宋体"/>
                <w:b/>
                <w:sz w:val="24"/>
                <w:szCs w:val="24"/>
              </w:rPr>
            </w:pPr>
          </w:p>
          <w:p>
            <w:pPr>
              <w:pStyle w:val="25"/>
              <w:spacing w:before="1"/>
              <w:ind w:left="233"/>
              <w:rPr>
                <w:rFonts w:hint="eastAsia" w:ascii="宋体" w:hAnsi="宋体" w:eastAsia="宋体" w:cs="宋体"/>
                <w:sz w:val="24"/>
                <w:szCs w:val="24"/>
              </w:rPr>
            </w:pPr>
            <w:r>
              <w:rPr>
                <w:rFonts w:hint="eastAsia" w:ascii="宋体" w:hAnsi="宋体" w:eastAsia="宋体" w:cs="宋体"/>
                <w:sz w:val="24"/>
                <w:szCs w:val="24"/>
              </w:rPr>
              <w:t>学历</w:t>
            </w:r>
          </w:p>
        </w:tc>
        <w:tc>
          <w:tcPr>
            <w:tcW w:w="1108" w:type="dxa"/>
          </w:tcPr>
          <w:p>
            <w:pPr>
              <w:pStyle w:val="25"/>
              <w:spacing w:before="17"/>
              <w:ind w:left="312"/>
              <w:rPr>
                <w:rFonts w:hint="eastAsia" w:ascii="宋体" w:hAnsi="宋体" w:eastAsia="宋体" w:cs="宋体"/>
                <w:sz w:val="24"/>
                <w:szCs w:val="24"/>
              </w:rPr>
            </w:pPr>
            <w:r>
              <w:rPr>
                <w:rFonts w:hint="eastAsia" w:ascii="宋体" w:hAnsi="宋体" w:eastAsia="宋体" w:cs="宋体"/>
                <w:sz w:val="24"/>
                <w:szCs w:val="24"/>
              </w:rPr>
              <w:t>工作</w:t>
            </w:r>
          </w:p>
          <w:p>
            <w:pPr>
              <w:pStyle w:val="25"/>
              <w:spacing w:before="158"/>
              <w:ind w:left="312"/>
              <w:rPr>
                <w:rFonts w:hint="eastAsia" w:ascii="宋体" w:hAnsi="宋体" w:eastAsia="宋体" w:cs="宋体"/>
                <w:sz w:val="24"/>
                <w:szCs w:val="24"/>
              </w:rPr>
            </w:pPr>
            <w:r>
              <w:rPr>
                <w:rFonts w:hint="eastAsia" w:ascii="宋体" w:hAnsi="宋体" w:eastAsia="宋体" w:cs="宋体"/>
                <w:sz w:val="24"/>
                <w:szCs w:val="24"/>
              </w:rPr>
              <w:t>年限</w:t>
            </w:r>
          </w:p>
        </w:tc>
        <w:tc>
          <w:tcPr>
            <w:tcW w:w="2146" w:type="dxa"/>
          </w:tcPr>
          <w:p>
            <w:pPr>
              <w:pStyle w:val="25"/>
              <w:spacing w:before="6"/>
              <w:rPr>
                <w:rFonts w:hint="eastAsia" w:ascii="宋体" w:hAnsi="宋体" w:eastAsia="宋体" w:cs="宋体"/>
                <w:b/>
                <w:sz w:val="24"/>
                <w:szCs w:val="24"/>
              </w:rPr>
            </w:pPr>
          </w:p>
          <w:p>
            <w:pPr>
              <w:pStyle w:val="25"/>
              <w:spacing w:before="1"/>
              <w:ind w:left="351"/>
              <w:rPr>
                <w:rFonts w:hint="eastAsia" w:ascii="宋体" w:hAnsi="宋体" w:eastAsia="宋体" w:cs="宋体"/>
                <w:sz w:val="24"/>
                <w:szCs w:val="24"/>
              </w:rPr>
            </w:pPr>
            <w:r>
              <w:rPr>
                <w:rFonts w:hint="eastAsia" w:ascii="宋体" w:hAnsi="宋体" w:eastAsia="宋体" w:cs="宋体"/>
                <w:sz w:val="24"/>
                <w:szCs w:val="24"/>
              </w:rPr>
              <w:t>拟担任的职务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46" w:type="dxa"/>
          </w:tcPr>
          <w:p>
            <w:pPr>
              <w:pStyle w:val="25"/>
              <w:rPr>
                <w:rFonts w:hint="eastAsia" w:ascii="宋体" w:hAnsi="宋体" w:eastAsia="宋体" w:cs="宋体"/>
                <w:sz w:val="24"/>
                <w:szCs w:val="24"/>
              </w:rPr>
            </w:pPr>
          </w:p>
        </w:tc>
        <w:tc>
          <w:tcPr>
            <w:tcW w:w="1424" w:type="dxa"/>
          </w:tcPr>
          <w:p>
            <w:pPr>
              <w:pStyle w:val="25"/>
              <w:rPr>
                <w:rFonts w:hint="eastAsia" w:ascii="宋体" w:hAnsi="宋体" w:eastAsia="宋体" w:cs="宋体"/>
                <w:sz w:val="24"/>
                <w:szCs w:val="24"/>
              </w:rPr>
            </w:pPr>
          </w:p>
        </w:tc>
        <w:tc>
          <w:tcPr>
            <w:tcW w:w="1223" w:type="dxa"/>
          </w:tcPr>
          <w:p>
            <w:pPr>
              <w:pStyle w:val="25"/>
              <w:rPr>
                <w:rFonts w:hint="eastAsia" w:ascii="宋体" w:hAnsi="宋体" w:eastAsia="宋体" w:cs="宋体"/>
                <w:sz w:val="24"/>
                <w:szCs w:val="24"/>
              </w:rPr>
            </w:pPr>
          </w:p>
        </w:tc>
        <w:tc>
          <w:tcPr>
            <w:tcW w:w="992" w:type="dxa"/>
          </w:tcPr>
          <w:p>
            <w:pPr>
              <w:pStyle w:val="25"/>
              <w:rPr>
                <w:rFonts w:hint="eastAsia" w:ascii="宋体" w:hAnsi="宋体" w:eastAsia="宋体" w:cs="宋体"/>
                <w:sz w:val="24"/>
                <w:szCs w:val="24"/>
              </w:rPr>
            </w:pPr>
          </w:p>
        </w:tc>
        <w:tc>
          <w:tcPr>
            <w:tcW w:w="946" w:type="dxa"/>
          </w:tcPr>
          <w:p>
            <w:pPr>
              <w:pStyle w:val="25"/>
              <w:rPr>
                <w:rFonts w:hint="eastAsia" w:ascii="宋体" w:hAnsi="宋体" w:eastAsia="宋体" w:cs="宋体"/>
                <w:sz w:val="24"/>
                <w:szCs w:val="24"/>
              </w:rPr>
            </w:pPr>
          </w:p>
        </w:tc>
        <w:tc>
          <w:tcPr>
            <w:tcW w:w="1108" w:type="dxa"/>
          </w:tcPr>
          <w:p>
            <w:pPr>
              <w:pStyle w:val="25"/>
              <w:rPr>
                <w:rFonts w:hint="eastAsia" w:ascii="宋体" w:hAnsi="宋体" w:eastAsia="宋体" w:cs="宋体"/>
                <w:sz w:val="24"/>
                <w:szCs w:val="24"/>
              </w:rPr>
            </w:pPr>
          </w:p>
        </w:tc>
        <w:tc>
          <w:tcPr>
            <w:tcW w:w="2146" w:type="dxa"/>
          </w:tcPr>
          <w:p>
            <w:pPr>
              <w:pStyle w:val="25"/>
              <w:rPr>
                <w:rFonts w:hint="eastAsia" w:ascii="宋体" w:hAnsi="宋体" w:eastAsia="宋体" w:cs="宋体"/>
                <w:sz w:val="24"/>
                <w:szCs w:val="24"/>
              </w:rPr>
            </w:pPr>
          </w:p>
        </w:tc>
      </w:tr>
    </w:tbl>
    <w:p>
      <w:pPr>
        <w:pStyle w:val="9"/>
        <w:spacing w:before="80"/>
        <w:ind w:left="580"/>
        <w:rPr>
          <w:rFonts w:hint="eastAsia" w:ascii="宋体" w:hAnsi="宋体" w:eastAsia="宋体" w:cs="宋体"/>
          <w:sz w:val="24"/>
          <w:szCs w:val="24"/>
        </w:rPr>
      </w:pPr>
      <w:r>
        <w:rPr>
          <w:rFonts w:hint="eastAsia" w:ascii="宋体" w:hAnsi="宋体" w:eastAsia="宋体" w:cs="宋体"/>
          <w:sz w:val="24"/>
          <w:szCs w:val="24"/>
        </w:rPr>
        <w:t>注：</w:t>
      </w:r>
    </w:p>
    <w:p>
      <w:pPr>
        <w:pStyle w:val="24"/>
        <w:numPr>
          <w:ilvl w:val="1"/>
          <w:numId w:val="38"/>
        </w:numPr>
        <w:tabs>
          <w:tab w:val="left" w:pos="1301"/>
        </w:tabs>
        <w:spacing w:before="15" w:after="0" w:line="240" w:lineRule="auto"/>
        <w:ind w:left="1301" w:right="0" w:hanging="241"/>
        <w:jc w:val="left"/>
        <w:rPr>
          <w:rFonts w:hint="eastAsia" w:ascii="宋体" w:hAnsi="宋体" w:eastAsia="宋体" w:cs="宋体"/>
          <w:sz w:val="24"/>
          <w:szCs w:val="24"/>
        </w:rPr>
      </w:pPr>
      <w:r>
        <w:rPr>
          <w:rFonts w:hint="eastAsia" w:ascii="宋体" w:hAnsi="宋体" w:eastAsia="宋体" w:cs="宋体"/>
          <w:sz w:val="24"/>
          <w:szCs w:val="24"/>
        </w:rPr>
        <w:t>供应商可适当调整该表格式。</w:t>
      </w:r>
    </w:p>
    <w:p>
      <w:pPr>
        <w:pStyle w:val="24"/>
        <w:numPr>
          <w:ilvl w:val="1"/>
          <w:numId w:val="38"/>
        </w:numPr>
        <w:tabs>
          <w:tab w:val="left" w:pos="1301"/>
        </w:tabs>
        <w:spacing w:before="158" w:after="0" w:line="240" w:lineRule="auto"/>
        <w:ind w:left="1301" w:right="0" w:hanging="241"/>
        <w:jc w:val="left"/>
        <w:rPr>
          <w:rFonts w:hint="eastAsia" w:ascii="宋体" w:hAnsi="宋体" w:eastAsia="宋体" w:cs="宋体"/>
          <w:sz w:val="24"/>
          <w:szCs w:val="24"/>
        </w:rPr>
      </w:pPr>
      <w:r>
        <w:rPr>
          <w:rFonts w:hint="eastAsia" w:ascii="宋体" w:hAnsi="宋体" w:eastAsia="宋体" w:cs="宋体"/>
          <w:sz w:val="24"/>
          <w:szCs w:val="24"/>
        </w:rPr>
        <w:t>附以上人员相关证明材料。</w:t>
      </w: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ind w:left="580"/>
        <w:rPr>
          <w:rFonts w:hint="eastAsia" w:ascii="宋体" w:hAnsi="宋体" w:eastAsia="宋体" w:cs="宋体"/>
          <w:sz w:val="24"/>
          <w:szCs w:val="24"/>
        </w:rPr>
      </w:pPr>
      <w:r>
        <w:rPr>
          <w:rFonts w:hint="eastAsia" w:ascii="宋体" w:hAnsi="宋体" w:eastAsia="宋体" w:cs="宋体"/>
          <w:sz w:val="24"/>
          <w:szCs w:val="24"/>
        </w:rPr>
        <w:t>供应商名称（公章）:</w:t>
      </w:r>
    </w:p>
    <w:p>
      <w:pPr>
        <w:pStyle w:val="9"/>
        <w:tabs>
          <w:tab w:val="left" w:pos="1299"/>
        </w:tabs>
        <w:spacing w:before="161" w:line="364" w:lineRule="auto"/>
        <w:ind w:left="580" w:right="5265"/>
        <w:rPr>
          <w:rFonts w:hint="eastAsia" w:ascii="宋体" w:hAnsi="宋体" w:eastAsia="宋体" w:cs="宋体"/>
          <w:spacing w:val="-10"/>
          <w:sz w:val="24"/>
          <w:szCs w:val="24"/>
        </w:rPr>
      </w:pPr>
      <w:r>
        <w:rPr>
          <w:rFonts w:hint="eastAsia" w:ascii="宋体" w:hAnsi="宋体" w:eastAsia="宋体" w:cs="宋体"/>
          <w:sz w:val="24"/>
          <w:szCs w:val="24"/>
        </w:rPr>
        <w:t>法定代表人/被授权人（签字或盖章</w:t>
      </w:r>
      <w:r>
        <w:rPr>
          <w:rFonts w:hint="eastAsia" w:ascii="宋体" w:hAnsi="宋体" w:eastAsia="宋体" w:cs="宋体"/>
          <w:spacing w:val="-10"/>
          <w:sz w:val="24"/>
          <w:szCs w:val="24"/>
        </w:rPr>
        <w:t xml:space="preserve">）： </w:t>
      </w:r>
    </w:p>
    <w:p>
      <w:pPr>
        <w:pStyle w:val="9"/>
        <w:tabs>
          <w:tab w:val="left" w:pos="1299"/>
        </w:tabs>
        <w:spacing w:before="161" w:line="364" w:lineRule="auto"/>
        <w:ind w:left="580" w:right="5265"/>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pPr>
        <w:spacing w:after="0" w:line="364" w:lineRule="auto"/>
        <w:rPr>
          <w:rFonts w:hint="eastAsia" w:ascii="宋体" w:hAnsi="宋体" w:eastAsia="宋体" w:cs="宋体"/>
          <w:sz w:val="24"/>
          <w:szCs w:val="24"/>
        </w:rPr>
        <w:sectPr>
          <w:pgSz w:w="11910" w:h="16840"/>
          <w:pgMar w:top="1380" w:right="640" w:bottom="1240" w:left="1220" w:header="870" w:footer="1058" w:gutter="0"/>
          <w:cols w:space="720" w:num="1"/>
        </w:sectPr>
      </w:pPr>
    </w:p>
    <w:p>
      <w:pPr>
        <w:pStyle w:val="4"/>
        <w:jc w:val="both"/>
        <w:rPr>
          <w:rFonts w:hint="eastAsia" w:ascii="宋体" w:hAnsi="宋体" w:eastAsia="宋体" w:cs="宋体"/>
          <w:sz w:val="24"/>
          <w:szCs w:val="24"/>
        </w:rPr>
      </w:pPr>
      <w:r>
        <w:rPr>
          <w:rFonts w:hint="eastAsia" w:ascii="宋体" w:hAnsi="宋体" w:eastAsia="宋体" w:cs="宋体"/>
          <w:sz w:val="24"/>
          <w:szCs w:val="24"/>
        </w:rPr>
        <w:t xml:space="preserve">附件 </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pPr>
        <w:pStyle w:val="9"/>
        <w:spacing w:before="2"/>
        <w:rPr>
          <w:rFonts w:hint="eastAsia" w:ascii="宋体" w:hAnsi="宋体" w:eastAsia="宋体" w:cs="宋体"/>
          <w:b/>
          <w:sz w:val="24"/>
          <w:szCs w:val="24"/>
        </w:rPr>
      </w:pPr>
    </w:p>
    <w:p>
      <w:pPr>
        <w:pStyle w:val="4"/>
        <w:ind w:left="654" w:right="1236"/>
        <w:jc w:val="center"/>
        <w:rPr>
          <w:rFonts w:hint="eastAsia" w:ascii="宋体" w:hAnsi="宋体" w:eastAsia="宋体" w:cs="宋体"/>
          <w:sz w:val="24"/>
          <w:szCs w:val="24"/>
        </w:rPr>
      </w:pPr>
      <w:r>
        <w:rPr>
          <w:rFonts w:hint="eastAsia" w:ascii="宋体" w:hAnsi="宋体" w:eastAsia="宋体" w:cs="宋体"/>
          <w:sz w:val="24"/>
          <w:szCs w:val="24"/>
        </w:rPr>
        <w:t>项目负责人简历表</w:t>
      </w:r>
    </w:p>
    <w:p>
      <w:pPr>
        <w:pStyle w:val="9"/>
        <w:rPr>
          <w:rFonts w:hint="eastAsia" w:ascii="宋体" w:hAnsi="宋体" w:eastAsia="宋体" w:cs="宋体"/>
          <w:b/>
          <w:sz w:val="24"/>
          <w:szCs w:val="24"/>
        </w:rPr>
      </w:pPr>
    </w:p>
    <w:tbl>
      <w:tblPr>
        <w:tblStyle w:val="18"/>
        <w:tblW w:w="8816" w:type="dxa"/>
        <w:tblInd w:w="6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262"/>
        <w:gridCol w:w="1536"/>
        <w:gridCol w:w="1484"/>
        <w:gridCol w:w="1274"/>
        <w:gridCol w:w="1686"/>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26" w:type="dxa"/>
            <w:gridSpan w:val="2"/>
          </w:tcPr>
          <w:p>
            <w:pPr>
              <w:pStyle w:val="25"/>
              <w:tabs>
                <w:tab w:val="left" w:pos="998"/>
              </w:tabs>
              <w:spacing w:before="181"/>
              <w:ind w:left="518"/>
              <w:rPr>
                <w:rFonts w:hint="eastAsia" w:ascii="宋体" w:hAnsi="宋体" w:eastAsia="宋体" w:cs="宋体"/>
                <w:sz w:val="24"/>
              </w:rPr>
            </w:pPr>
            <w:r>
              <w:rPr>
                <w:rFonts w:hint="eastAsia" w:ascii="宋体" w:hAnsi="宋体" w:eastAsia="宋体" w:cs="宋体"/>
                <w:sz w:val="24"/>
              </w:rPr>
              <w:t>姓</w:t>
            </w:r>
            <w:r>
              <w:rPr>
                <w:rFonts w:hint="eastAsia" w:ascii="宋体" w:hAnsi="宋体" w:eastAsia="宋体" w:cs="宋体"/>
                <w:sz w:val="24"/>
              </w:rPr>
              <w:tab/>
            </w:r>
            <w:r>
              <w:rPr>
                <w:rFonts w:hint="eastAsia" w:ascii="宋体" w:hAnsi="宋体" w:eastAsia="宋体" w:cs="宋体"/>
                <w:sz w:val="24"/>
              </w:rPr>
              <w:t>名</w:t>
            </w:r>
          </w:p>
        </w:tc>
        <w:tc>
          <w:tcPr>
            <w:tcW w:w="1536" w:type="dxa"/>
          </w:tcPr>
          <w:p>
            <w:pPr>
              <w:pStyle w:val="25"/>
              <w:rPr>
                <w:rFonts w:hint="eastAsia" w:ascii="宋体" w:hAnsi="宋体" w:eastAsia="宋体" w:cs="宋体"/>
                <w:sz w:val="22"/>
              </w:rPr>
            </w:pPr>
          </w:p>
        </w:tc>
        <w:tc>
          <w:tcPr>
            <w:tcW w:w="1484" w:type="dxa"/>
          </w:tcPr>
          <w:p>
            <w:pPr>
              <w:pStyle w:val="25"/>
              <w:tabs>
                <w:tab w:val="left" w:pos="489"/>
              </w:tabs>
              <w:spacing w:before="181"/>
              <w:ind w:left="9"/>
              <w:jc w:val="center"/>
              <w:rPr>
                <w:rFonts w:hint="eastAsia" w:ascii="宋体" w:hAnsi="宋体" w:eastAsia="宋体" w:cs="宋体"/>
                <w:sz w:val="24"/>
              </w:rPr>
            </w:pPr>
            <w:r>
              <w:rPr>
                <w:rFonts w:hint="eastAsia" w:ascii="宋体" w:hAnsi="宋体" w:eastAsia="宋体" w:cs="宋体"/>
                <w:sz w:val="24"/>
              </w:rPr>
              <w:t>性</w:t>
            </w:r>
            <w:r>
              <w:rPr>
                <w:rFonts w:hint="eastAsia" w:ascii="宋体" w:hAnsi="宋体" w:eastAsia="宋体" w:cs="宋体"/>
                <w:sz w:val="24"/>
              </w:rPr>
              <w:tab/>
            </w:r>
            <w:r>
              <w:rPr>
                <w:rFonts w:hint="eastAsia" w:ascii="宋体" w:hAnsi="宋体" w:eastAsia="宋体" w:cs="宋体"/>
                <w:sz w:val="24"/>
              </w:rPr>
              <w:t>别</w:t>
            </w:r>
          </w:p>
        </w:tc>
        <w:tc>
          <w:tcPr>
            <w:tcW w:w="1274" w:type="dxa"/>
          </w:tcPr>
          <w:p>
            <w:pPr>
              <w:pStyle w:val="25"/>
              <w:rPr>
                <w:rFonts w:hint="eastAsia" w:ascii="宋体" w:hAnsi="宋体" w:eastAsia="宋体" w:cs="宋体"/>
                <w:sz w:val="22"/>
              </w:rPr>
            </w:pPr>
          </w:p>
        </w:tc>
        <w:tc>
          <w:tcPr>
            <w:tcW w:w="1686" w:type="dxa"/>
          </w:tcPr>
          <w:p>
            <w:pPr>
              <w:pStyle w:val="25"/>
              <w:tabs>
                <w:tab w:val="left" w:pos="507"/>
              </w:tabs>
              <w:spacing w:before="181"/>
              <w:ind w:left="27"/>
              <w:jc w:val="center"/>
              <w:rPr>
                <w:rFonts w:hint="eastAsia" w:ascii="宋体" w:hAnsi="宋体" w:eastAsia="宋体" w:cs="宋体"/>
                <w:sz w:val="24"/>
              </w:rPr>
            </w:pPr>
            <w:r>
              <w:rPr>
                <w:rFonts w:hint="eastAsia" w:ascii="宋体" w:hAnsi="宋体" w:eastAsia="宋体" w:cs="宋体"/>
                <w:sz w:val="24"/>
              </w:rPr>
              <w:t>年</w:t>
            </w:r>
            <w:r>
              <w:rPr>
                <w:rFonts w:hint="eastAsia" w:ascii="宋体" w:hAnsi="宋体" w:eastAsia="宋体" w:cs="宋体"/>
                <w:sz w:val="24"/>
              </w:rPr>
              <w:tab/>
            </w:r>
            <w:r>
              <w:rPr>
                <w:rFonts w:hint="eastAsia" w:ascii="宋体" w:hAnsi="宋体" w:eastAsia="宋体" w:cs="宋体"/>
                <w:sz w:val="24"/>
              </w:rPr>
              <w:t>龄</w:t>
            </w: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726" w:type="dxa"/>
            <w:gridSpan w:val="2"/>
          </w:tcPr>
          <w:p>
            <w:pPr>
              <w:pStyle w:val="25"/>
              <w:spacing w:before="181"/>
              <w:ind w:left="547"/>
              <w:rPr>
                <w:rFonts w:hint="eastAsia" w:ascii="宋体" w:hAnsi="宋体" w:eastAsia="宋体" w:cs="宋体"/>
                <w:sz w:val="24"/>
              </w:rPr>
            </w:pPr>
            <w:r>
              <w:rPr>
                <w:rFonts w:hint="eastAsia" w:ascii="宋体" w:hAnsi="宋体" w:eastAsia="宋体" w:cs="宋体"/>
                <w:sz w:val="24"/>
              </w:rPr>
              <w:t>职 称</w:t>
            </w:r>
          </w:p>
        </w:tc>
        <w:tc>
          <w:tcPr>
            <w:tcW w:w="1536" w:type="dxa"/>
          </w:tcPr>
          <w:p>
            <w:pPr>
              <w:pStyle w:val="25"/>
              <w:rPr>
                <w:rFonts w:hint="eastAsia" w:ascii="宋体" w:hAnsi="宋体" w:eastAsia="宋体" w:cs="宋体"/>
                <w:sz w:val="22"/>
              </w:rPr>
            </w:pPr>
          </w:p>
        </w:tc>
        <w:tc>
          <w:tcPr>
            <w:tcW w:w="1484" w:type="dxa"/>
          </w:tcPr>
          <w:p>
            <w:pPr>
              <w:pStyle w:val="25"/>
              <w:spacing w:before="181"/>
              <w:ind w:left="9"/>
              <w:jc w:val="center"/>
              <w:rPr>
                <w:rFonts w:hint="eastAsia" w:ascii="宋体" w:hAnsi="宋体" w:eastAsia="宋体" w:cs="宋体"/>
                <w:sz w:val="24"/>
              </w:rPr>
            </w:pPr>
            <w:r>
              <w:rPr>
                <w:rFonts w:hint="eastAsia" w:ascii="宋体" w:hAnsi="宋体" w:eastAsia="宋体" w:cs="宋体"/>
                <w:sz w:val="24"/>
              </w:rPr>
              <w:t>身份证号</w:t>
            </w:r>
          </w:p>
        </w:tc>
        <w:tc>
          <w:tcPr>
            <w:tcW w:w="1274" w:type="dxa"/>
          </w:tcPr>
          <w:p>
            <w:pPr>
              <w:pStyle w:val="25"/>
              <w:rPr>
                <w:rFonts w:hint="eastAsia" w:ascii="宋体" w:hAnsi="宋体" w:eastAsia="宋体" w:cs="宋体"/>
                <w:sz w:val="22"/>
              </w:rPr>
            </w:pPr>
          </w:p>
        </w:tc>
        <w:tc>
          <w:tcPr>
            <w:tcW w:w="1686" w:type="dxa"/>
          </w:tcPr>
          <w:p>
            <w:pPr>
              <w:pStyle w:val="25"/>
              <w:spacing w:before="181"/>
              <w:ind w:left="27"/>
              <w:jc w:val="center"/>
              <w:rPr>
                <w:rFonts w:hint="eastAsia" w:ascii="宋体" w:hAnsi="宋体" w:eastAsia="宋体" w:cs="宋体"/>
                <w:sz w:val="24"/>
              </w:rPr>
            </w:pPr>
            <w:r>
              <w:rPr>
                <w:rFonts w:hint="eastAsia" w:ascii="宋体" w:hAnsi="宋体" w:eastAsia="宋体" w:cs="宋体"/>
                <w:sz w:val="24"/>
              </w:rPr>
              <w:t>专业/年限</w:t>
            </w: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26" w:type="dxa"/>
            <w:gridSpan w:val="2"/>
          </w:tcPr>
          <w:p>
            <w:pPr>
              <w:pStyle w:val="25"/>
              <w:spacing w:before="181"/>
              <w:ind w:left="398"/>
              <w:rPr>
                <w:rFonts w:hint="eastAsia" w:ascii="宋体" w:hAnsi="宋体" w:eastAsia="宋体" w:cs="宋体"/>
                <w:sz w:val="24"/>
              </w:rPr>
            </w:pPr>
            <w:r>
              <w:rPr>
                <w:rFonts w:hint="eastAsia" w:ascii="宋体" w:hAnsi="宋体" w:eastAsia="宋体" w:cs="宋体"/>
                <w:sz w:val="24"/>
              </w:rPr>
              <w:t>毕业时间</w:t>
            </w:r>
          </w:p>
        </w:tc>
        <w:tc>
          <w:tcPr>
            <w:tcW w:w="1536" w:type="dxa"/>
          </w:tcPr>
          <w:p>
            <w:pPr>
              <w:pStyle w:val="25"/>
              <w:rPr>
                <w:rFonts w:hint="eastAsia" w:ascii="宋体" w:hAnsi="宋体" w:eastAsia="宋体" w:cs="宋体"/>
                <w:sz w:val="22"/>
              </w:rPr>
            </w:pPr>
          </w:p>
        </w:tc>
        <w:tc>
          <w:tcPr>
            <w:tcW w:w="1484" w:type="dxa"/>
          </w:tcPr>
          <w:p>
            <w:pPr>
              <w:pStyle w:val="25"/>
              <w:spacing w:before="181"/>
              <w:ind w:left="9"/>
              <w:jc w:val="center"/>
              <w:rPr>
                <w:rFonts w:hint="eastAsia" w:ascii="宋体" w:hAnsi="宋体" w:eastAsia="宋体" w:cs="宋体"/>
                <w:sz w:val="24"/>
              </w:rPr>
            </w:pPr>
            <w:r>
              <w:rPr>
                <w:rFonts w:hint="eastAsia" w:ascii="宋体" w:hAnsi="宋体" w:eastAsia="宋体" w:cs="宋体"/>
                <w:sz w:val="24"/>
              </w:rPr>
              <w:t>毕业学校</w:t>
            </w:r>
          </w:p>
        </w:tc>
        <w:tc>
          <w:tcPr>
            <w:tcW w:w="1274" w:type="dxa"/>
          </w:tcPr>
          <w:p>
            <w:pPr>
              <w:pStyle w:val="25"/>
              <w:rPr>
                <w:rFonts w:hint="eastAsia" w:ascii="宋体" w:hAnsi="宋体" w:eastAsia="宋体" w:cs="宋体"/>
                <w:sz w:val="22"/>
              </w:rPr>
            </w:pPr>
          </w:p>
        </w:tc>
        <w:tc>
          <w:tcPr>
            <w:tcW w:w="1686" w:type="dxa"/>
          </w:tcPr>
          <w:p>
            <w:pPr>
              <w:pStyle w:val="25"/>
              <w:spacing w:before="181"/>
              <w:ind w:left="27"/>
              <w:jc w:val="center"/>
              <w:rPr>
                <w:rFonts w:hint="eastAsia" w:ascii="宋体" w:hAnsi="宋体" w:eastAsia="宋体" w:cs="宋体"/>
                <w:sz w:val="24"/>
              </w:rPr>
            </w:pPr>
            <w:r>
              <w:rPr>
                <w:rFonts w:hint="eastAsia" w:ascii="宋体" w:hAnsi="宋体" w:eastAsia="宋体" w:cs="宋体"/>
                <w:sz w:val="24"/>
              </w:rPr>
              <w:t>学历/专业</w:t>
            </w: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26" w:type="dxa"/>
            <w:gridSpan w:val="2"/>
          </w:tcPr>
          <w:p>
            <w:pPr>
              <w:pStyle w:val="25"/>
              <w:spacing w:before="179"/>
              <w:ind w:left="398"/>
              <w:rPr>
                <w:rFonts w:hint="eastAsia" w:ascii="宋体" w:hAnsi="宋体" w:eastAsia="宋体" w:cs="宋体"/>
                <w:sz w:val="24"/>
              </w:rPr>
            </w:pPr>
            <w:r>
              <w:rPr>
                <w:rFonts w:hint="eastAsia" w:ascii="宋体" w:hAnsi="宋体" w:eastAsia="宋体" w:cs="宋体"/>
                <w:sz w:val="24"/>
              </w:rPr>
              <w:t>资格证书</w:t>
            </w:r>
          </w:p>
        </w:tc>
        <w:tc>
          <w:tcPr>
            <w:tcW w:w="1536" w:type="dxa"/>
          </w:tcPr>
          <w:p>
            <w:pPr>
              <w:pStyle w:val="25"/>
              <w:rPr>
                <w:rFonts w:hint="eastAsia" w:ascii="宋体" w:hAnsi="宋体" w:eastAsia="宋体" w:cs="宋体"/>
                <w:sz w:val="22"/>
              </w:rPr>
            </w:pPr>
          </w:p>
        </w:tc>
        <w:tc>
          <w:tcPr>
            <w:tcW w:w="1484" w:type="dxa"/>
          </w:tcPr>
          <w:p>
            <w:pPr>
              <w:pStyle w:val="25"/>
              <w:spacing w:before="179"/>
              <w:ind w:left="9"/>
              <w:jc w:val="center"/>
              <w:rPr>
                <w:rFonts w:hint="eastAsia" w:ascii="宋体" w:hAnsi="宋体" w:eastAsia="宋体" w:cs="宋体"/>
                <w:sz w:val="24"/>
              </w:rPr>
            </w:pPr>
            <w:r>
              <w:rPr>
                <w:rFonts w:hint="eastAsia" w:ascii="宋体" w:hAnsi="宋体" w:eastAsia="宋体" w:cs="宋体"/>
                <w:sz w:val="24"/>
              </w:rPr>
              <w:t>注册时间</w:t>
            </w:r>
          </w:p>
        </w:tc>
        <w:tc>
          <w:tcPr>
            <w:tcW w:w="1274" w:type="dxa"/>
          </w:tcPr>
          <w:p>
            <w:pPr>
              <w:pStyle w:val="25"/>
              <w:rPr>
                <w:rFonts w:hint="eastAsia" w:ascii="宋体" w:hAnsi="宋体" w:eastAsia="宋体" w:cs="宋体"/>
                <w:sz w:val="22"/>
              </w:rPr>
            </w:pPr>
          </w:p>
        </w:tc>
        <w:tc>
          <w:tcPr>
            <w:tcW w:w="1686" w:type="dxa"/>
          </w:tcPr>
          <w:p>
            <w:pPr>
              <w:pStyle w:val="25"/>
              <w:spacing w:before="179"/>
              <w:ind w:left="27"/>
              <w:jc w:val="center"/>
              <w:rPr>
                <w:rFonts w:hint="eastAsia" w:ascii="宋体" w:hAnsi="宋体" w:eastAsia="宋体" w:cs="宋体"/>
                <w:sz w:val="24"/>
              </w:rPr>
            </w:pPr>
            <w:r>
              <w:rPr>
                <w:rFonts w:hint="eastAsia" w:ascii="宋体" w:hAnsi="宋体" w:eastAsia="宋体" w:cs="宋体"/>
                <w:sz w:val="24"/>
              </w:rPr>
              <w:t>从业时间</w:t>
            </w: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262" w:type="dxa"/>
            <w:gridSpan w:val="3"/>
          </w:tcPr>
          <w:p>
            <w:pPr>
              <w:pStyle w:val="25"/>
              <w:spacing w:before="182"/>
              <w:ind w:left="465"/>
              <w:rPr>
                <w:rFonts w:hint="eastAsia" w:ascii="宋体" w:hAnsi="宋体" w:eastAsia="宋体" w:cs="宋体"/>
                <w:sz w:val="24"/>
              </w:rPr>
            </w:pPr>
            <w:r>
              <w:rPr>
                <w:rFonts w:hint="eastAsia" w:ascii="宋体" w:hAnsi="宋体" w:eastAsia="宋体" w:cs="宋体"/>
                <w:sz w:val="24"/>
              </w:rPr>
              <w:t>是否属供应商固定雇员</w:t>
            </w:r>
          </w:p>
        </w:tc>
        <w:tc>
          <w:tcPr>
            <w:tcW w:w="1484" w:type="dxa"/>
          </w:tcPr>
          <w:p>
            <w:pPr>
              <w:pStyle w:val="25"/>
              <w:rPr>
                <w:rFonts w:hint="eastAsia" w:ascii="宋体" w:hAnsi="宋体" w:eastAsia="宋体" w:cs="宋体"/>
                <w:sz w:val="22"/>
              </w:rPr>
            </w:pPr>
          </w:p>
        </w:tc>
        <w:tc>
          <w:tcPr>
            <w:tcW w:w="2960" w:type="dxa"/>
            <w:gridSpan w:val="2"/>
          </w:tcPr>
          <w:p>
            <w:pPr>
              <w:pStyle w:val="25"/>
              <w:spacing w:before="182"/>
              <w:ind w:left="550"/>
              <w:rPr>
                <w:rFonts w:hint="eastAsia" w:ascii="宋体" w:hAnsi="宋体" w:eastAsia="宋体" w:cs="宋体"/>
                <w:sz w:val="24"/>
              </w:rPr>
            </w:pPr>
            <w:r>
              <w:rPr>
                <w:rFonts w:hint="eastAsia" w:ascii="宋体" w:hAnsi="宋体" w:eastAsia="宋体" w:cs="宋体"/>
                <w:sz w:val="24"/>
              </w:rPr>
              <w:t>为供应商服务时间</w:t>
            </w: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trPr>
        <w:tc>
          <w:tcPr>
            <w:tcW w:w="3262" w:type="dxa"/>
            <w:gridSpan w:val="3"/>
          </w:tcPr>
          <w:p>
            <w:pPr>
              <w:pStyle w:val="25"/>
              <w:spacing w:before="179"/>
              <w:ind w:left="585"/>
              <w:rPr>
                <w:rFonts w:hint="eastAsia" w:ascii="宋体" w:hAnsi="宋体" w:eastAsia="宋体" w:cs="宋体"/>
                <w:sz w:val="24"/>
              </w:rPr>
            </w:pPr>
            <w:r>
              <w:rPr>
                <w:rFonts w:hint="eastAsia" w:ascii="宋体" w:hAnsi="宋体" w:eastAsia="宋体" w:cs="宋体"/>
                <w:sz w:val="24"/>
              </w:rPr>
              <w:t>拟在本项目担任职务</w:t>
            </w:r>
          </w:p>
        </w:tc>
        <w:tc>
          <w:tcPr>
            <w:tcW w:w="5554" w:type="dxa"/>
            <w:gridSpan w:val="4"/>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8816" w:type="dxa"/>
            <w:gridSpan w:val="7"/>
          </w:tcPr>
          <w:p>
            <w:pPr>
              <w:pStyle w:val="25"/>
              <w:spacing w:before="194"/>
              <w:ind w:left="3997" w:right="3992"/>
              <w:jc w:val="center"/>
              <w:rPr>
                <w:rFonts w:hint="eastAsia" w:ascii="宋体" w:hAnsi="宋体" w:eastAsia="宋体" w:cs="宋体"/>
                <w:sz w:val="24"/>
              </w:rPr>
            </w:pPr>
            <w:r>
              <w:rPr>
                <w:rFonts w:hint="eastAsia" w:ascii="宋体" w:hAnsi="宋体" w:eastAsia="宋体" w:cs="宋体"/>
                <w:sz w:val="24"/>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464" w:type="dxa"/>
          </w:tcPr>
          <w:p>
            <w:pPr>
              <w:pStyle w:val="25"/>
              <w:spacing w:before="4"/>
              <w:rPr>
                <w:rFonts w:hint="eastAsia" w:ascii="宋体" w:hAnsi="宋体" w:eastAsia="宋体" w:cs="宋体"/>
                <w:sz w:val="26"/>
              </w:rPr>
            </w:pPr>
          </w:p>
          <w:p>
            <w:pPr>
              <w:pStyle w:val="25"/>
              <w:tabs>
                <w:tab w:val="left" w:pos="866"/>
              </w:tabs>
              <w:ind w:left="386"/>
              <w:rPr>
                <w:rFonts w:hint="eastAsia" w:ascii="宋体" w:hAnsi="宋体" w:eastAsia="宋体" w:cs="宋体"/>
                <w:sz w:val="24"/>
              </w:rPr>
            </w:pPr>
            <w:r>
              <w:rPr>
                <w:rFonts w:hint="eastAsia" w:ascii="宋体" w:hAnsi="宋体" w:eastAsia="宋体" w:cs="宋体"/>
                <w:sz w:val="24"/>
              </w:rPr>
              <w:t>时</w:t>
            </w:r>
            <w:r>
              <w:rPr>
                <w:rFonts w:hint="eastAsia" w:ascii="宋体" w:hAnsi="宋体" w:eastAsia="宋体" w:cs="宋体"/>
                <w:sz w:val="24"/>
              </w:rPr>
              <w:tab/>
            </w:r>
            <w:r>
              <w:rPr>
                <w:rFonts w:hint="eastAsia" w:ascii="宋体" w:hAnsi="宋体" w:eastAsia="宋体" w:cs="宋体"/>
                <w:sz w:val="24"/>
              </w:rPr>
              <w:t>间</w:t>
            </w:r>
          </w:p>
        </w:tc>
        <w:tc>
          <w:tcPr>
            <w:tcW w:w="3282" w:type="dxa"/>
            <w:gridSpan w:val="3"/>
          </w:tcPr>
          <w:p>
            <w:pPr>
              <w:pStyle w:val="25"/>
              <w:spacing w:before="45" w:line="400" w:lineRule="atLeast"/>
              <w:ind w:left="835" w:right="704" w:hanging="120"/>
              <w:rPr>
                <w:rFonts w:hint="eastAsia" w:ascii="宋体" w:hAnsi="宋体" w:eastAsia="宋体" w:cs="宋体"/>
                <w:sz w:val="24"/>
              </w:rPr>
            </w:pPr>
            <w:r>
              <w:rPr>
                <w:rFonts w:hint="eastAsia" w:ascii="宋体" w:hAnsi="宋体" w:eastAsia="宋体" w:cs="宋体"/>
                <w:sz w:val="24"/>
              </w:rPr>
              <w:t>参加过的项目名称及当时所在单位</w:t>
            </w:r>
          </w:p>
        </w:tc>
        <w:tc>
          <w:tcPr>
            <w:tcW w:w="1274" w:type="dxa"/>
          </w:tcPr>
          <w:p>
            <w:pPr>
              <w:pStyle w:val="25"/>
              <w:spacing w:before="4"/>
              <w:rPr>
                <w:rFonts w:hint="eastAsia" w:ascii="宋体" w:hAnsi="宋体" w:eastAsia="宋体" w:cs="宋体"/>
                <w:sz w:val="26"/>
              </w:rPr>
            </w:pPr>
          </w:p>
          <w:p>
            <w:pPr>
              <w:pStyle w:val="25"/>
              <w:ind w:left="159"/>
              <w:rPr>
                <w:rFonts w:hint="eastAsia" w:ascii="宋体" w:hAnsi="宋体" w:eastAsia="宋体" w:cs="宋体"/>
                <w:sz w:val="24"/>
              </w:rPr>
            </w:pPr>
            <w:r>
              <w:rPr>
                <w:rFonts w:hint="eastAsia" w:ascii="宋体" w:hAnsi="宋体" w:eastAsia="宋体" w:cs="宋体"/>
                <w:sz w:val="24"/>
              </w:rPr>
              <w:t>担任何职</w:t>
            </w:r>
          </w:p>
        </w:tc>
        <w:tc>
          <w:tcPr>
            <w:tcW w:w="1686" w:type="dxa"/>
          </w:tcPr>
          <w:p>
            <w:pPr>
              <w:pStyle w:val="25"/>
              <w:spacing w:before="4"/>
              <w:rPr>
                <w:rFonts w:hint="eastAsia" w:ascii="宋体" w:hAnsi="宋体" w:eastAsia="宋体" w:cs="宋体"/>
                <w:sz w:val="26"/>
              </w:rPr>
            </w:pPr>
          </w:p>
          <w:p>
            <w:pPr>
              <w:pStyle w:val="25"/>
              <w:ind w:left="27" w:right="40"/>
              <w:jc w:val="center"/>
              <w:rPr>
                <w:rFonts w:hint="eastAsia" w:ascii="宋体" w:hAnsi="宋体" w:eastAsia="宋体" w:cs="宋体"/>
                <w:sz w:val="24"/>
              </w:rPr>
            </w:pPr>
            <w:r>
              <w:rPr>
                <w:rFonts w:hint="eastAsia" w:ascii="宋体" w:hAnsi="宋体" w:eastAsia="宋体" w:cs="宋体"/>
                <w:sz w:val="24"/>
              </w:rPr>
              <w:t>主要工作内容</w:t>
            </w:r>
          </w:p>
        </w:tc>
        <w:tc>
          <w:tcPr>
            <w:tcW w:w="1110" w:type="dxa"/>
          </w:tcPr>
          <w:p>
            <w:pPr>
              <w:pStyle w:val="25"/>
              <w:spacing w:before="4"/>
              <w:rPr>
                <w:rFonts w:hint="eastAsia" w:ascii="宋体" w:hAnsi="宋体" w:eastAsia="宋体" w:cs="宋体"/>
                <w:sz w:val="26"/>
              </w:rPr>
            </w:pPr>
          </w:p>
          <w:p>
            <w:pPr>
              <w:pStyle w:val="25"/>
              <w:ind w:left="290"/>
              <w:rPr>
                <w:rFonts w:hint="eastAsia" w:ascii="宋体" w:hAnsi="宋体" w:eastAsia="宋体" w:cs="宋体"/>
                <w:sz w:val="24"/>
              </w:rPr>
            </w:pPr>
            <w:r>
              <w:rPr>
                <w:rFonts w:hint="eastAsia" w:ascii="宋体" w:hAnsi="宋体" w:eastAsia="宋体" w:cs="宋体"/>
                <w:sz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464" w:type="dxa"/>
          </w:tcPr>
          <w:p>
            <w:pPr>
              <w:pStyle w:val="25"/>
              <w:rPr>
                <w:rFonts w:hint="eastAsia" w:ascii="宋体" w:hAnsi="宋体" w:eastAsia="宋体" w:cs="宋体"/>
                <w:sz w:val="22"/>
              </w:rPr>
            </w:pPr>
          </w:p>
        </w:tc>
        <w:tc>
          <w:tcPr>
            <w:tcW w:w="3282" w:type="dxa"/>
            <w:gridSpan w:val="3"/>
          </w:tcPr>
          <w:p>
            <w:pPr>
              <w:pStyle w:val="25"/>
              <w:rPr>
                <w:rFonts w:hint="eastAsia" w:ascii="宋体" w:hAnsi="宋体" w:eastAsia="宋体" w:cs="宋体"/>
                <w:sz w:val="22"/>
              </w:rPr>
            </w:pPr>
          </w:p>
        </w:tc>
        <w:tc>
          <w:tcPr>
            <w:tcW w:w="1274" w:type="dxa"/>
          </w:tcPr>
          <w:p>
            <w:pPr>
              <w:pStyle w:val="25"/>
              <w:rPr>
                <w:rFonts w:hint="eastAsia" w:ascii="宋体" w:hAnsi="宋体" w:eastAsia="宋体" w:cs="宋体"/>
                <w:sz w:val="22"/>
              </w:rPr>
            </w:pPr>
          </w:p>
        </w:tc>
        <w:tc>
          <w:tcPr>
            <w:tcW w:w="1686" w:type="dxa"/>
          </w:tcPr>
          <w:p>
            <w:pPr>
              <w:pStyle w:val="25"/>
              <w:rPr>
                <w:rFonts w:hint="eastAsia" w:ascii="宋体" w:hAnsi="宋体" w:eastAsia="宋体" w:cs="宋体"/>
                <w:sz w:val="22"/>
              </w:rPr>
            </w:pPr>
          </w:p>
        </w:tc>
        <w:tc>
          <w:tcPr>
            <w:tcW w:w="1110" w:type="dxa"/>
          </w:tcPr>
          <w:p>
            <w:pPr>
              <w:pStyle w:val="25"/>
              <w:rPr>
                <w:rFonts w:hint="eastAsia" w:ascii="宋体" w:hAnsi="宋体" w:eastAsia="宋体" w:cs="宋体"/>
                <w:sz w:val="22"/>
              </w:rPr>
            </w:pPr>
          </w:p>
        </w:tc>
      </w:tr>
    </w:tbl>
    <w:p>
      <w:pPr>
        <w:pStyle w:val="9"/>
        <w:spacing w:line="860" w:lineRule="atLeast"/>
        <w:ind w:left="720" w:leftChars="218" w:right="6105" w:hanging="240" w:hangingChars="100"/>
        <w:rPr>
          <w:rFonts w:hint="eastAsia" w:ascii="宋体" w:hAnsi="宋体" w:eastAsia="宋体" w:cs="宋体"/>
          <w:sz w:val="24"/>
          <w:szCs w:val="24"/>
        </w:rPr>
      </w:pPr>
      <w:r>
        <w:rPr>
          <w:rFonts w:hint="eastAsia" w:ascii="宋体" w:hAnsi="宋体" w:eastAsia="宋体" w:cs="宋体"/>
          <w:sz w:val="24"/>
          <w:szCs w:val="24"/>
        </w:rPr>
        <w:t>注：附以上人员相关证明材料</w:t>
      </w:r>
    </w:p>
    <w:p>
      <w:pPr>
        <w:pStyle w:val="9"/>
        <w:spacing w:line="860" w:lineRule="atLeast"/>
        <w:ind w:left="720" w:leftChars="218" w:right="6105" w:hanging="240" w:hangingChars="100"/>
        <w:rPr>
          <w:rFonts w:hint="eastAsia" w:ascii="宋体" w:hAnsi="宋体" w:eastAsia="宋体" w:cs="宋体"/>
          <w:sz w:val="24"/>
          <w:szCs w:val="24"/>
        </w:rPr>
      </w:pPr>
      <w:r>
        <w:rPr>
          <w:rFonts w:hint="eastAsia" w:ascii="宋体" w:hAnsi="宋体" w:eastAsia="宋体" w:cs="宋体"/>
          <w:sz w:val="24"/>
          <w:szCs w:val="24"/>
        </w:rPr>
        <w:t>供应商名称（公章）:</w:t>
      </w:r>
    </w:p>
    <w:p>
      <w:pPr>
        <w:pStyle w:val="9"/>
        <w:tabs>
          <w:tab w:val="left" w:pos="1299"/>
        </w:tabs>
        <w:spacing w:before="167" w:line="364" w:lineRule="auto"/>
        <w:ind w:left="480" w:leftChars="218" w:right="5265" w:firstLine="0" w:firstLineChars="0"/>
        <w:rPr>
          <w:rFonts w:hint="eastAsia" w:ascii="宋体" w:hAnsi="宋体" w:eastAsia="宋体" w:cs="宋体"/>
          <w:sz w:val="24"/>
          <w:szCs w:val="24"/>
        </w:rPr>
      </w:pPr>
      <w:r>
        <w:rPr>
          <w:rFonts w:hint="eastAsia" w:ascii="宋体" w:hAnsi="宋体" w:eastAsia="宋体" w:cs="宋体"/>
          <w:sz w:val="24"/>
          <w:szCs w:val="24"/>
        </w:rPr>
        <w:t>法定代表人/被授权人（签字或盖章</w:t>
      </w:r>
      <w:r>
        <w:rPr>
          <w:rFonts w:hint="eastAsia" w:ascii="宋体" w:hAnsi="宋体" w:eastAsia="宋体" w:cs="宋体"/>
          <w:spacing w:val="-10"/>
          <w:sz w:val="24"/>
          <w:szCs w:val="24"/>
        </w:rPr>
        <w:t>）：</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p>
    <w:p>
      <w:pPr>
        <w:spacing w:after="0" w:line="364" w:lineRule="auto"/>
        <w:rPr>
          <w:rFonts w:hint="eastAsia" w:ascii="宋体" w:hAnsi="宋体" w:eastAsia="宋体" w:cs="宋体"/>
          <w:sz w:val="24"/>
          <w:szCs w:val="24"/>
        </w:rPr>
        <w:sectPr>
          <w:pgSz w:w="11910" w:h="16840"/>
          <w:pgMar w:top="1380" w:right="640" w:bottom="1240" w:left="1220" w:header="870" w:footer="1058" w:gutter="0"/>
          <w:cols w:space="720" w:num="1"/>
        </w:sectPr>
      </w:pPr>
    </w:p>
    <w:p>
      <w:pPr>
        <w:pStyle w:val="4"/>
        <w:spacing w:before="58"/>
        <w:ind w:left="793"/>
        <w:rPr>
          <w:b/>
          <w:sz w:val="30"/>
        </w:rPr>
      </w:pPr>
      <w:r>
        <w:rPr>
          <w:rFonts w:hint="eastAsia"/>
          <w:lang w:eastAsia="zh-CN"/>
        </w:rPr>
        <w:t>七、</w:t>
      </w:r>
      <w:r>
        <w:t>供应商拒绝政府采购领域商业贿赂承诺书</w:t>
      </w:r>
    </w:p>
    <w:p>
      <w:pPr>
        <w:pStyle w:val="9"/>
        <w:spacing w:before="11"/>
        <w:rPr>
          <w:b/>
          <w:sz w:val="23"/>
        </w:rPr>
      </w:pPr>
    </w:p>
    <w:p>
      <w:pPr>
        <w:pStyle w:val="9"/>
        <w:spacing w:before="1" w:line="405" w:lineRule="auto"/>
        <w:ind w:left="348" w:right="376" w:firstLine="480"/>
      </w:pPr>
      <w:r>
        <w:t>为响应党中央、国务院关于治理政府采购领域商业贿赂行为的号召，我单位在此庄严承诺：</w:t>
      </w:r>
    </w:p>
    <w:p>
      <w:pPr>
        <w:pStyle w:val="24"/>
        <w:numPr>
          <w:ilvl w:val="0"/>
          <w:numId w:val="39"/>
        </w:numPr>
        <w:tabs>
          <w:tab w:val="left" w:pos="1070"/>
        </w:tabs>
        <w:spacing w:before="2" w:after="0" w:line="240" w:lineRule="auto"/>
        <w:ind w:left="1069" w:right="0" w:hanging="242"/>
        <w:jc w:val="left"/>
        <w:rPr>
          <w:sz w:val="24"/>
        </w:rPr>
      </w:pPr>
      <w:r>
        <w:rPr>
          <w:sz w:val="24"/>
        </w:rPr>
        <w:t>在参与政府采购活动中遵纪守法、诚信经营、公平竞标。</w:t>
      </w:r>
    </w:p>
    <w:p>
      <w:pPr>
        <w:pStyle w:val="24"/>
        <w:numPr>
          <w:ilvl w:val="0"/>
          <w:numId w:val="39"/>
        </w:numPr>
        <w:tabs>
          <w:tab w:val="left" w:pos="1070"/>
        </w:tabs>
        <w:spacing w:before="211" w:after="0" w:line="405" w:lineRule="auto"/>
        <w:ind w:left="348" w:right="431" w:firstLine="480"/>
        <w:jc w:val="left"/>
        <w:rPr>
          <w:sz w:val="24"/>
        </w:rPr>
      </w:pPr>
      <w:r>
        <w:rPr>
          <w:spacing w:val="-6"/>
          <w:sz w:val="24"/>
        </w:rPr>
        <w:t>不向政府采购人、采购代理机构和政府采购评审专家进行任何形式的商业贿赂</w:t>
      </w:r>
      <w:r>
        <w:rPr>
          <w:sz w:val="24"/>
        </w:rPr>
        <w:t>以谋取交易机会。</w:t>
      </w:r>
    </w:p>
    <w:p>
      <w:pPr>
        <w:pStyle w:val="24"/>
        <w:numPr>
          <w:ilvl w:val="0"/>
          <w:numId w:val="39"/>
        </w:numPr>
        <w:tabs>
          <w:tab w:val="left" w:pos="1070"/>
        </w:tabs>
        <w:spacing w:before="2" w:after="0" w:line="405" w:lineRule="auto"/>
        <w:ind w:left="348" w:right="635" w:firstLine="480"/>
        <w:jc w:val="left"/>
        <w:rPr>
          <w:sz w:val="24"/>
        </w:rPr>
      </w:pPr>
      <w:r>
        <w:rPr>
          <w:spacing w:val="-1"/>
          <w:sz w:val="24"/>
        </w:rPr>
        <w:t>不向政府采购代理机构和采购人提供虚假资质文件或采用虚假应标方式参与</w:t>
      </w:r>
      <w:r>
        <w:rPr>
          <w:sz w:val="24"/>
        </w:rPr>
        <w:t>政府采购市场竞争并谋取中标、成交。</w:t>
      </w:r>
    </w:p>
    <w:p>
      <w:pPr>
        <w:pStyle w:val="24"/>
        <w:numPr>
          <w:ilvl w:val="0"/>
          <w:numId w:val="39"/>
        </w:numPr>
        <w:tabs>
          <w:tab w:val="left" w:pos="1070"/>
        </w:tabs>
        <w:spacing w:before="0" w:after="0" w:line="240" w:lineRule="auto"/>
        <w:ind w:left="1069" w:right="0" w:hanging="242"/>
        <w:jc w:val="left"/>
        <w:rPr>
          <w:sz w:val="24"/>
        </w:rPr>
      </w:pPr>
      <w:r>
        <w:rPr>
          <w:sz w:val="24"/>
        </w:rPr>
        <w:t>不采取“围标、陪标”等商业欺诈手段获得政府采购定单。</w:t>
      </w:r>
    </w:p>
    <w:p>
      <w:pPr>
        <w:pStyle w:val="24"/>
        <w:numPr>
          <w:ilvl w:val="0"/>
          <w:numId w:val="39"/>
        </w:numPr>
        <w:tabs>
          <w:tab w:val="left" w:pos="1070"/>
        </w:tabs>
        <w:spacing w:before="213" w:after="0" w:line="240" w:lineRule="auto"/>
        <w:ind w:left="1069" w:right="0" w:hanging="242"/>
        <w:jc w:val="left"/>
        <w:rPr>
          <w:sz w:val="24"/>
        </w:rPr>
      </w:pPr>
      <w:r>
        <w:rPr>
          <w:sz w:val="24"/>
        </w:rPr>
        <w:t>不采取不正当手段诋毁、排挤其他供应商。</w:t>
      </w:r>
    </w:p>
    <w:p>
      <w:pPr>
        <w:pStyle w:val="24"/>
        <w:numPr>
          <w:ilvl w:val="0"/>
          <w:numId w:val="39"/>
        </w:numPr>
        <w:tabs>
          <w:tab w:val="left" w:pos="1070"/>
        </w:tabs>
        <w:spacing w:before="211" w:after="0" w:line="240" w:lineRule="auto"/>
        <w:ind w:left="1069" w:right="0" w:hanging="242"/>
        <w:jc w:val="left"/>
        <w:rPr>
          <w:sz w:val="24"/>
        </w:rPr>
      </w:pPr>
      <w:r>
        <w:rPr>
          <w:sz w:val="24"/>
        </w:rPr>
        <w:t>不在提供商品和服务时“偷梁换柱、以次充好”损害采购人的合法权益。</w:t>
      </w:r>
    </w:p>
    <w:p>
      <w:pPr>
        <w:pStyle w:val="24"/>
        <w:numPr>
          <w:ilvl w:val="0"/>
          <w:numId w:val="39"/>
        </w:numPr>
        <w:tabs>
          <w:tab w:val="left" w:pos="1070"/>
        </w:tabs>
        <w:spacing w:before="213" w:after="0" w:line="405" w:lineRule="auto"/>
        <w:ind w:left="348" w:right="431" w:firstLine="480"/>
        <w:jc w:val="left"/>
        <w:rPr>
          <w:sz w:val="24"/>
        </w:rPr>
      </w:pPr>
      <w:r>
        <w:rPr>
          <w:spacing w:val="-6"/>
          <w:sz w:val="24"/>
        </w:rPr>
        <w:t>不与采购人、采购代理机构政府采购评审专家或其它供应商恶意串通，进行质</w:t>
      </w:r>
      <w:r>
        <w:rPr>
          <w:sz w:val="24"/>
        </w:rPr>
        <w:t>疑和投诉，维护政府采购市场秩序。</w:t>
      </w:r>
    </w:p>
    <w:p>
      <w:pPr>
        <w:pStyle w:val="24"/>
        <w:numPr>
          <w:ilvl w:val="0"/>
          <w:numId w:val="39"/>
        </w:numPr>
        <w:tabs>
          <w:tab w:val="left" w:pos="1070"/>
        </w:tabs>
        <w:spacing w:before="0" w:after="0" w:line="405" w:lineRule="auto"/>
        <w:ind w:left="348" w:right="395" w:firstLine="480"/>
        <w:jc w:val="left"/>
        <w:rPr>
          <w:sz w:val="24"/>
        </w:rPr>
      </w:pPr>
      <w:r>
        <w:rPr>
          <w:spacing w:val="-1"/>
          <w:sz w:val="24"/>
        </w:rPr>
        <w:t xml:space="preserve">尊重和接受政府采购监督管理部门的监督和政府采购代理机构招标采购要求， </w:t>
      </w:r>
      <w:r>
        <w:rPr>
          <w:sz w:val="24"/>
        </w:rPr>
        <w:t>承担因违约行为给采购人造成的损失。</w:t>
      </w:r>
    </w:p>
    <w:p>
      <w:pPr>
        <w:pStyle w:val="24"/>
        <w:numPr>
          <w:ilvl w:val="0"/>
          <w:numId w:val="39"/>
        </w:numPr>
        <w:tabs>
          <w:tab w:val="left" w:pos="1070"/>
          <w:tab w:val="left" w:pos="5868"/>
        </w:tabs>
        <w:spacing w:before="2" w:after="0" w:line="405" w:lineRule="auto"/>
        <w:ind w:left="1068" w:right="1595" w:hanging="240"/>
        <w:jc w:val="left"/>
        <w:rPr>
          <w:sz w:val="24"/>
        </w:rPr>
      </w:pPr>
      <w:r>
        <w:rPr>
          <w:sz w:val="24"/>
        </w:rPr>
        <w:t>不发生其他有悖于政府采购公开、公平、公正和诚信原则的行为</w:t>
      </w:r>
      <w:r>
        <w:rPr>
          <w:spacing w:val="-17"/>
          <w:sz w:val="24"/>
        </w:rPr>
        <w:t>。</w:t>
      </w:r>
      <w:r>
        <w:rPr>
          <w:sz w:val="24"/>
        </w:rPr>
        <w:t>承诺单位：</w:t>
      </w:r>
      <w:r>
        <w:rPr>
          <w:sz w:val="24"/>
          <w:u w:val="single"/>
        </w:rPr>
        <w:t xml:space="preserve"> </w:t>
      </w:r>
      <w:r>
        <w:rPr>
          <w:sz w:val="24"/>
          <w:u w:val="single"/>
        </w:rPr>
        <w:tab/>
      </w:r>
      <w:r>
        <w:rPr>
          <w:sz w:val="24"/>
        </w:rPr>
        <w:t>（盖章）</w:t>
      </w:r>
    </w:p>
    <w:p>
      <w:pPr>
        <w:pStyle w:val="9"/>
        <w:tabs>
          <w:tab w:val="left" w:pos="1788"/>
          <w:tab w:val="left" w:pos="5868"/>
          <w:tab w:val="left" w:pos="5927"/>
        </w:tabs>
        <w:spacing w:line="405" w:lineRule="auto"/>
        <w:ind w:left="1068" w:right="2795"/>
        <w:rPr>
          <w:rFonts w:ascii="Times New Roman" w:eastAsia="Times New Roman"/>
        </w:rPr>
      </w:pPr>
      <w:r>
        <w:t>全权代表：</w:t>
      </w:r>
      <w:r>
        <w:rPr>
          <w:u w:val="single"/>
        </w:rPr>
        <w:t xml:space="preserve"> </w:t>
      </w:r>
      <w:r>
        <w:rPr>
          <w:u w:val="single"/>
        </w:rPr>
        <w:tab/>
      </w:r>
      <w:r>
        <w:t>（签字</w:t>
      </w:r>
      <w:r>
        <w:rPr>
          <w:spacing w:val="-17"/>
        </w:rPr>
        <w:t xml:space="preserve">） </w:t>
      </w:r>
      <w:r>
        <w:t>地</w:t>
      </w:r>
      <w:r>
        <w:tab/>
      </w:r>
      <w:r>
        <w:rPr>
          <w:spacing w:val="-1"/>
        </w:rPr>
        <w:t>址</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9"/>
        <w:tabs>
          <w:tab w:val="left" w:pos="1788"/>
          <w:tab w:val="left" w:pos="5927"/>
        </w:tabs>
        <w:ind w:left="1068"/>
        <w:rPr>
          <w:rFonts w:ascii="Times New Roman" w:eastAsia="Times New Roman"/>
        </w:rPr>
      </w:pPr>
      <w:r>
        <w:t>邮</w:t>
      </w:r>
      <w:r>
        <w:tab/>
      </w:r>
      <w:r>
        <w:rPr>
          <w:spacing w:val="-1"/>
        </w:rPr>
        <w:t>编</w:t>
      </w:r>
      <w:r>
        <w:t>：</w:t>
      </w:r>
      <w:r>
        <w:rPr>
          <w:rFonts w:ascii="Times New Roman" w:eastAsia="Times New Roman"/>
          <w:u w:val="single"/>
        </w:rPr>
        <w:t xml:space="preserve"> </w:t>
      </w:r>
      <w:r>
        <w:rPr>
          <w:rFonts w:ascii="Times New Roman" w:eastAsia="Times New Roman"/>
          <w:u w:val="single"/>
        </w:rPr>
        <w:tab/>
      </w:r>
    </w:p>
    <w:p>
      <w:pPr>
        <w:pStyle w:val="9"/>
        <w:spacing w:before="1"/>
        <w:rPr>
          <w:rFonts w:ascii="Times New Roman"/>
          <w:sz w:val="12"/>
        </w:rPr>
      </w:pPr>
    </w:p>
    <w:p>
      <w:pPr>
        <w:pStyle w:val="9"/>
        <w:tabs>
          <w:tab w:val="left" w:pos="1788"/>
          <w:tab w:val="left" w:pos="5927"/>
        </w:tabs>
        <w:spacing w:before="74"/>
        <w:ind w:left="1068"/>
        <w:rPr>
          <w:rFonts w:ascii="Times New Roman" w:eastAsia="Times New Roman"/>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spacing w:before="10"/>
        <w:rPr>
          <w:rFonts w:ascii="Times New Roman"/>
          <w:sz w:val="17"/>
        </w:rPr>
      </w:pPr>
    </w:p>
    <w:p>
      <w:pPr>
        <w:pStyle w:val="9"/>
        <w:tabs>
          <w:tab w:val="left" w:pos="6108"/>
          <w:tab w:val="left" w:pos="6828"/>
        </w:tabs>
        <w:spacing w:before="67"/>
        <w:ind w:left="5388"/>
      </w:pPr>
      <w:r>
        <w:t>年</w:t>
      </w:r>
      <w:r>
        <w:tab/>
      </w:r>
      <w:r>
        <w:t>月</w:t>
      </w:r>
      <w:r>
        <w:tab/>
      </w:r>
      <w:r>
        <w:t>日</w:t>
      </w:r>
    </w:p>
    <w:p>
      <w:pPr>
        <w:spacing w:after="0"/>
        <w:sectPr>
          <w:pgSz w:w="11910" w:h="16840"/>
          <w:pgMar w:top="1580" w:right="1040" w:bottom="1420" w:left="1240" w:header="0" w:footer="1226" w:gutter="0"/>
          <w:pgNumType w:fmt="decimal"/>
          <w:cols w:space="720" w:num="1"/>
        </w:sectPr>
      </w:pPr>
    </w:p>
    <w:p>
      <w:pPr>
        <w:spacing w:before="71"/>
        <w:ind w:left="348" w:right="0" w:firstLine="0"/>
        <w:jc w:val="center"/>
        <w:rPr>
          <w:rFonts w:hint="eastAsia" w:ascii="宋体" w:hAnsi="宋体" w:eastAsia="宋体" w:cs="宋体"/>
          <w:b/>
          <w:bCs/>
          <w:sz w:val="30"/>
          <w:szCs w:val="30"/>
          <w:lang w:val="zh-CN" w:eastAsia="zh-CN" w:bidi="zh-CN"/>
        </w:rPr>
      </w:pPr>
      <w:r>
        <w:rPr>
          <w:rFonts w:hint="eastAsia" w:cs="宋体"/>
          <w:b/>
          <w:bCs/>
          <w:sz w:val="30"/>
          <w:szCs w:val="30"/>
          <w:lang w:val="zh-CN" w:eastAsia="zh-CN" w:bidi="zh-CN"/>
        </w:rPr>
        <w:t>八</w:t>
      </w:r>
      <w:r>
        <w:rPr>
          <w:rFonts w:hint="eastAsia" w:ascii="宋体" w:hAnsi="宋体" w:eastAsia="宋体" w:cs="宋体"/>
          <w:b/>
          <w:bCs/>
          <w:sz w:val="30"/>
          <w:szCs w:val="30"/>
          <w:lang w:val="zh-CN" w:eastAsia="zh-CN" w:bidi="zh-CN"/>
        </w:rPr>
        <w:t>、其他材料（如有）</w:t>
      </w:r>
    </w:p>
    <w:p>
      <w:pPr>
        <w:pStyle w:val="9"/>
        <w:rPr>
          <w:b/>
        </w:rPr>
      </w:pPr>
    </w:p>
    <w:p>
      <w:pPr>
        <w:pStyle w:val="5"/>
        <w:spacing w:before="135"/>
        <w:ind w:left="800" w:right="872"/>
        <w:jc w:val="center"/>
      </w:pPr>
      <w:r>
        <w:t>中小企业声明函（工程、服务）</w:t>
      </w:r>
    </w:p>
    <w:p>
      <w:pPr>
        <w:pStyle w:val="9"/>
        <w:spacing w:before="8"/>
        <w:rPr>
          <w:b/>
          <w:sz w:val="25"/>
        </w:rPr>
      </w:pPr>
    </w:p>
    <w:p>
      <w:pPr>
        <w:pStyle w:val="9"/>
        <w:spacing w:before="1" w:line="374" w:lineRule="auto"/>
        <w:ind w:left="348" w:right="431" w:firstLine="480"/>
        <w:jc w:val="both"/>
      </w:pPr>
      <w:r>
        <w:rPr>
          <w:spacing w:val="-3"/>
        </w:rPr>
        <w:t>本公司</w:t>
      </w:r>
      <w:r>
        <w:t>（联合体</w:t>
      </w:r>
      <w:r>
        <w:rPr>
          <w:spacing w:val="-5"/>
        </w:rPr>
        <w:t>）</w:t>
      </w:r>
      <w:r>
        <w:rPr>
          <w:spacing w:val="-4"/>
        </w:rPr>
        <w:t>郑重声明，根据《政府采购促进中小企业发展管理办法》</w:t>
      </w:r>
      <w:r>
        <w:t>（</w:t>
      </w:r>
      <w:r>
        <w:rPr>
          <w:spacing w:val="-15"/>
        </w:rPr>
        <w:t>财</w:t>
      </w:r>
      <w:r>
        <w:t>库﹝2020﹞46</w:t>
      </w:r>
      <w:r>
        <w:rPr>
          <w:spacing w:val="27"/>
        </w:rPr>
        <w:t xml:space="preserve"> 号</w:t>
      </w:r>
      <w:r>
        <w:t>）的规定，本公司（联合体）参加</w:t>
      </w:r>
      <w:r>
        <w:rPr>
          <w:u w:val="single"/>
        </w:rPr>
        <w:t>（单位名称）</w:t>
      </w:r>
      <w:r>
        <w:t>的</w:t>
      </w:r>
      <w:r>
        <w:rPr>
          <w:u w:val="single"/>
        </w:rPr>
        <w:t>（项目名称</w:t>
      </w:r>
      <w:r>
        <w:rPr>
          <w:spacing w:val="4"/>
          <w:u w:val="single"/>
        </w:rPr>
        <w:t>）</w:t>
      </w:r>
      <w:r>
        <w:t>采</w:t>
      </w:r>
      <w:r>
        <w:rPr>
          <w:spacing w:val="-4"/>
        </w:rPr>
        <w:t>购活动，工程的施工单位全部为符合政策要求的中小企业</w:t>
      </w:r>
      <w:r>
        <w:t>（</w:t>
      </w:r>
      <w:r>
        <w:rPr>
          <w:spacing w:val="-5"/>
        </w:rPr>
        <w:t>或者：服务全部由符合政</w:t>
      </w:r>
      <w:r>
        <w:t>策要求的中小企业承接</w:t>
      </w:r>
      <w:r>
        <w:rPr>
          <w:spacing w:val="-10"/>
        </w:rPr>
        <w:t>）</w:t>
      </w:r>
      <w:r>
        <w:rPr>
          <w:spacing w:val="-5"/>
        </w:rPr>
        <w:t>。相关企业</w:t>
      </w:r>
      <w:r>
        <w:t>（</w:t>
      </w:r>
      <w:r>
        <w:rPr>
          <w:spacing w:val="-2"/>
        </w:rPr>
        <w:t>含联合体中的中小企业、签订分包意向协议的</w:t>
      </w:r>
      <w:r>
        <w:t>中小企业）的具体情况如下：</w:t>
      </w:r>
    </w:p>
    <w:p>
      <w:pPr>
        <w:pStyle w:val="24"/>
        <w:numPr>
          <w:ilvl w:val="0"/>
          <w:numId w:val="40"/>
        </w:numPr>
        <w:tabs>
          <w:tab w:val="left" w:pos="1070"/>
          <w:tab w:val="left" w:pos="5287"/>
        </w:tabs>
        <w:spacing w:before="157" w:after="0" w:line="374" w:lineRule="auto"/>
        <w:ind w:left="348" w:right="428" w:firstLine="480"/>
        <w:jc w:val="both"/>
        <w:rPr>
          <w:sz w:val="24"/>
        </w:rPr>
      </w:pPr>
      <w:r>
        <w:rPr>
          <w:rFonts w:ascii="Times New Roman" w:hAnsi="Times New Roman" w:eastAsia="Times New Roman"/>
          <w:sz w:val="24"/>
          <w:u w:val="single"/>
        </w:rPr>
        <w:t xml:space="preserve">  </w:t>
      </w:r>
      <w:r>
        <w:rPr>
          <w:sz w:val="24"/>
          <w:u w:val="single"/>
        </w:rPr>
        <w:t>（标的名称）</w:t>
      </w:r>
      <w:r>
        <w:rPr>
          <w:spacing w:val="33"/>
          <w:sz w:val="24"/>
        </w:rPr>
        <w:t xml:space="preserve"> </w:t>
      </w:r>
      <w:r>
        <w:rPr>
          <w:sz w:val="24"/>
        </w:rPr>
        <w:t>，属于</w:t>
      </w:r>
      <w:r>
        <w:rPr>
          <w:sz w:val="24"/>
          <w:u w:val="single"/>
        </w:rPr>
        <w:t>（采购文件中明确的所属行业）</w:t>
      </w:r>
      <w:r>
        <w:rPr>
          <w:sz w:val="24"/>
        </w:rPr>
        <w:t>；</w:t>
      </w:r>
      <w:r>
        <w:rPr>
          <w:spacing w:val="30"/>
          <w:sz w:val="24"/>
        </w:rPr>
        <w:t xml:space="preserve"> </w:t>
      </w:r>
      <w:r>
        <w:rPr>
          <w:sz w:val="24"/>
        </w:rPr>
        <w:t>承建（承接）企业</w:t>
      </w:r>
      <w:r>
        <w:rPr>
          <w:spacing w:val="-56"/>
          <w:sz w:val="24"/>
        </w:rPr>
        <w:t>为</w:t>
      </w:r>
      <w:r>
        <w:rPr>
          <w:spacing w:val="-3"/>
          <w:sz w:val="24"/>
        </w:rPr>
        <w:t>（</w:t>
      </w:r>
      <w:r>
        <w:rPr>
          <w:sz w:val="24"/>
          <w:u w:val="single"/>
        </w:rPr>
        <w:t>企业名称</w:t>
      </w:r>
      <w:r>
        <w:rPr>
          <w:spacing w:val="-56"/>
          <w:sz w:val="24"/>
          <w:u w:val="single"/>
        </w:rPr>
        <w:t>）</w:t>
      </w:r>
      <w:r>
        <w:rPr>
          <w:spacing w:val="-56"/>
          <w:sz w:val="24"/>
        </w:rPr>
        <w:t>，</w:t>
      </w:r>
      <w:r>
        <w:rPr>
          <w:sz w:val="24"/>
        </w:rPr>
        <w:t>从业人员</w:t>
      </w:r>
      <w:r>
        <w:rPr>
          <w:sz w:val="24"/>
          <w:u w:val="single"/>
        </w:rPr>
        <w:t xml:space="preserve">    </w:t>
      </w:r>
      <w:r>
        <w:rPr>
          <w:spacing w:val="1"/>
          <w:sz w:val="24"/>
        </w:rPr>
        <w:t xml:space="preserve"> </w:t>
      </w:r>
      <w:r>
        <w:rPr>
          <w:sz w:val="24"/>
        </w:rPr>
        <w:t>人</w:t>
      </w:r>
      <w:r>
        <w:rPr>
          <w:spacing w:val="-56"/>
          <w:sz w:val="24"/>
        </w:rPr>
        <w:t>，</w:t>
      </w:r>
      <w:r>
        <w:rPr>
          <w:sz w:val="24"/>
        </w:rPr>
        <w:t>营业</w:t>
      </w:r>
      <w:r>
        <w:rPr>
          <w:sz w:val="24"/>
          <w:u w:val="single"/>
        </w:rPr>
        <w:t xml:space="preserve"> </w:t>
      </w:r>
      <w:r>
        <w:rPr>
          <w:sz w:val="24"/>
          <w:u w:val="single"/>
        </w:rPr>
        <w:tab/>
      </w:r>
      <w:r>
        <w:rPr>
          <w:sz w:val="24"/>
        </w:rPr>
        <w:t>收入为</w:t>
      </w:r>
      <w:r>
        <w:rPr>
          <w:sz w:val="24"/>
          <w:u w:val="single"/>
        </w:rPr>
        <w:t xml:space="preserve">  </w:t>
      </w:r>
      <w:r>
        <w:rPr>
          <w:spacing w:val="1"/>
          <w:sz w:val="24"/>
        </w:rPr>
        <w:t xml:space="preserve"> </w:t>
      </w:r>
      <w:r>
        <w:rPr>
          <w:sz w:val="24"/>
        </w:rPr>
        <w:t>万元</w:t>
      </w:r>
      <w:r>
        <w:rPr>
          <w:spacing w:val="-56"/>
          <w:sz w:val="24"/>
        </w:rPr>
        <w:t>，</w:t>
      </w:r>
      <w:r>
        <w:rPr>
          <w:sz w:val="24"/>
        </w:rPr>
        <w:t>资产总额为</w:t>
      </w:r>
      <w:r>
        <w:rPr>
          <w:sz w:val="24"/>
          <w:u w:val="single"/>
        </w:rPr>
        <w:t xml:space="preserve">    </w:t>
      </w:r>
      <w:r>
        <w:rPr>
          <w:sz w:val="24"/>
        </w:rPr>
        <w:t xml:space="preserve"> </w:t>
      </w:r>
      <w:r>
        <w:rPr>
          <w:spacing w:val="-14"/>
          <w:sz w:val="24"/>
        </w:rPr>
        <w:t>万</w:t>
      </w:r>
      <w:r>
        <w:rPr>
          <w:sz w:val="24"/>
        </w:rPr>
        <w:t>元¹，属于（中型企业、小型企业、微型企业）；</w:t>
      </w:r>
    </w:p>
    <w:p>
      <w:pPr>
        <w:pStyle w:val="24"/>
        <w:numPr>
          <w:ilvl w:val="0"/>
          <w:numId w:val="40"/>
        </w:numPr>
        <w:tabs>
          <w:tab w:val="left" w:pos="1184"/>
        </w:tabs>
        <w:spacing w:before="157" w:after="0" w:line="240" w:lineRule="auto"/>
        <w:ind w:left="1184" w:right="0" w:hanging="356"/>
        <w:jc w:val="both"/>
        <w:rPr>
          <w:sz w:val="24"/>
        </w:rPr>
      </w:pPr>
      <w:r>
        <w:rPr>
          <w:sz w:val="24"/>
          <w:u w:val="single"/>
        </w:rPr>
        <w:t>（标的名称）</w:t>
      </w:r>
      <w:r>
        <w:rPr>
          <w:spacing w:val="-4"/>
          <w:sz w:val="24"/>
        </w:rPr>
        <w:t xml:space="preserve"> ，属于</w:t>
      </w:r>
      <w:r>
        <w:rPr>
          <w:sz w:val="24"/>
          <w:u w:val="single"/>
        </w:rPr>
        <w:t>（</w:t>
      </w:r>
      <w:r>
        <w:rPr>
          <w:spacing w:val="-1"/>
          <w:sz w:val="24"/>
          <w:u w:val="single"/>
        </w:rPr>
        <w:t>采购文件中明确的所属行业</w:t>
      </w:r>
      <w:r>
        <w:rPr>
          <w:spacing w:val="-4"/>
          <w:sz w:val="24"/>
          <w:u w:val="single"/>
        </w:rPr>
        <w:t>）</w:t>
      </w:r>
      <w:r>
        <w:rPr>
          <w:spacing w:val="-3"/>
          <w:sz w:val="24"/>
        </w:rPr>
        <w:t>；承建</w:t>
      </w:r>
      <w:r>
        <w:rPr>
          <w:sz w:val="24"/>
        </w:rPr>
        <w:t>（承接</w:t>
      </w:r>
      <w:r>
        <w:rPr>
          <w:spacing w:val="-5"/>
          <w:sz w:val="24"/>
        </w:rPr>
        <w:t>）</w:t>
      </w:r>
      <w:r>
        <w:rPr>
          <w:sz w:val="24"/>
        </w:rPr>
        <w:t>企业为</w:t>
      </w:r>
    </w:p>
    <w:p>
      <w:pPr>
        <w:pStyle w:val="9"/>
        <w:tabs>
          <w:tab w:val="left" w:pos="2388"/>
          <w:tab w:val="left" w:pos="3629"/>
          <w:tab w:val="left" w:pos="5991"/>
          <w:tab w:val="left" w:pos="8592"/>
        </w:tabs>
        <w:spacing w:before="173" w:line="374" w:lineRule="auto"/>
        <w:ind w:left="348" w:right="311"/>
      </w:pPr>
      <w:r>
        <w:rPr>
          <w:u w:val="single"/>
        </w:rPr>
        <w:t>（企业名称</w:t>
      </w:r>
      <w:r>
        <w:rPr>
          <w:spacing w:val="-40"/>
          <w:u w:val="single"/>
        </w:rPr>
        <w:t>）</w:t>
      </w:r>
      <w:r>
        <w:rPr>
          <w:spacing w:val="-40"/>
        </w:rPr>
        <w:t>，</w:t>
      </w:r>
      <w:r>
        <w:t>从业人员</w:t>
      </w:r>
      <w:r>
        <w:rPr>
          <w:u w:val="single"/>
        </w:rPr>
        <w:t xml:space="preserve"> </w:t>
      </w:r>
      <w:r>
        <w:rPr>
          <w:u w:val="single"/>
        </w:rPr>
        <w:tab/>
      </w:r>
      <w:r>
        <w:t>人</w:t>
      </w:r>
      <w:r>
        <w:rPr>
          <w:spacing w:val="-39"/>
        </w:rPr>
        <w:t>，</w:t>
      </w:r>
      <w:r>
        <w:t>营业收入为</w:t>
      </w:r>
      <w:r>
        <w:rPr>
          <w:u w:val="single"/>
        </w:rPr>
        <w:t xml:space="preserve"> </w:t>
      </w:r>
      <w:r>
        <w:rPr>
          <w:u w:val="single"/>
        </w:rPr>
        <w:tab/>
      </w:r>
      <w:r>
        <w:t>万元</w:t>
      </w:r>
      <w:r>
        <w:rPr>
          <w:spacing w:val="-39"/>
        </w:rPr>
        <w:t>，</w:t>
      </w:r>
      <w:r>
        <w:t>资产总额为</w:t>
      </w:r>
      <w:r>
        <w:rPr>
          <w:u w:val="single"/>
        </w:rPr>
        <w:t xml:space="preserve"> </w:t>
      </w:r>
      <w:r>
        <w:rPr>
          <w:u w:val="single"/>
        </w:rPr>
        <w:tab/>
      </w:r>
      <w:r>
        <w:t>万元</w:t>
      </w:r>
      <w:r>
        <w:rPr>
          <w:spacing w:val="-17"/>
        </w:rPr>
        <w:t xml:space="preserve">， </w:t>
      </w:r>
      <w:r>
        <w:t>属于</w:t>
      </w:r>
      <w:r>
        <w:rPr>
          <w:u w:val="single"/>
        </w:rPr>
        <w:t xml:space="preserve"> </w:t>
      </w:r>
      <w:r>
        <w:rPr>
          <w:u w:val="single"/>
        </w:rPr>
        <w:tab/>
      </w:r>
      <w:r>
        <w:t>（中型企业、小型企业、微型企业）；</w:t>
      </w:r>
    </w:p>
    <w:p>
      <w:pPr>
        <w:pStyle w:val="9"/>
        <w:spacing w:before="156"/>
        <w:ind w:left="828"/>
      </w:pPr>
      <w:r>
        <w:t>……</w:t>
      </w:r>
    </w:p>
    <w:p>
      <w:pPr>
        <w:pStyle w:val="9"/>
        <w:spacing w:before="8"/>
        <w:rPr>
          <w:sz w:val="25"/>
        </w:rPr>
      </w:pPr>
    </w:p>
    <w:p>
      <w:pPr>
        <w:pStyle w:val="9"/>
        <w:spacing w:line="374" w:lineRule="auto"/>
        <w:ind w:left="348" w:right="387" w:firstLine="480"/>
      </w:pPr>
      <w:r>
        <w:t>以上企业，不属于大企业的分支机构，不存在控股股东为大企业的情形，也不存在与大企业的负责人为同一人的情形。</w:t>
      </w:r>
    </w:p>
    <w:p>
      <w:pPr>
        <w:pStyle w:val="9"/>
        <w:spacing w:before="157"/>
        <w:ind w:left="828"/>
      </w:pPr>
      <w:r>
        <w:t>本企业对上述声明内容的真实性负责。如有虚假，将依法承担相应责任。</w:t>
      </w:r>
    </w:p>
    <w:p>
      <w:pPr>
        <w:pStyle w:val="10"/>
      </w:pPr>
    </w:p>
    <w:p>
      <w:pPr>
        <w:pStyle w:val="9"/>
        <w:spacing w:before="8"/>
        <w:rPr>
          <w:sz w:val="25"/>
        </w:rPr>
      </w:pPr>
    </w:p>
    <w:p>
      <w:pPr>
        <w:pStyle w:val="9"/>
        <w:ind w:left="4188"/>
      </w:pPr>
      <w:r>
        <w:t>企业名称（公章）：</w:t>
      </w:r>
    </w:p>
    <w:p>
      <w:pPr>
        <w:pStyle w:val="9"/>
        <w:spacing w:before="8"/>
        <w:rPr>
          <w:sz w:val="25"/>
        </w:rPr>
      </w:pPr>
    </w:p>
    <w:p>
      <w:pPr>
        <w:pStyle w:val="9"/>
        <w:tabs>
          <w:tab w:val="left" w:pos="5388"/>
          <w:tab w:val="left" w:pos="5988"/>
          <w:tab w:val="left" w:pos="6588"/>
        </w:tabs>
        <w:ind w:left="4188"/>
      </w:pPr>
      <w:r>
        <w:t>日 期：</w:t>
      </w:r>
      <w:r>
        <w:tab/>
      </w:r>
      <w:r>
        <w:t>年</w:t>
      </w:r>
      <w:r>
        <w:tab/>
      </w:r>
      <w:r>
        <w:t>月</w:t>
      </w:r>
      <w:r>
        <w:tab/>
      </w:r>
      <w:r>
        <w:t>日</w:t>
      </w:r>
    </w:p>
    <w:p>
      <w:pPr>
        <w:pStyle w:val="9"/>
        <w:spacing w:before="185" w:line="242" w:lineRule="auto"/>
        <w:ind w:left="348" w:right="431" w:firstLine="240"/>
      </w:pPr>
      <w:r>
        <w:rPr>
          <w:spacing w:val="-7"/>
        </w:rPr>
        <w:t>注：从业人员、营业收入、资产总额填报上一年度数据，无上一年度数据的新成立</w:t>
      </w:r>
      <w:r>
        <w:t>企业可不填报。</w:t>
      </w:r>
    </w:p>
    <w:p>
      <w:pPr>
        <w:spacing w:after="0" w:line="242" w:lineRule="auto"/>
        <w:sectPr>
          <w:footerReference r:id="rId14" w:type="default"/>
          <w:pgSz w:w="11910" w:h="16840"/>
          <w:pgMar w:top="1580" w:right="1040" w:bottom="1420" w:left="1240" w:header="0" w:footer="1226" w:gutter="0"/>
          <w:pgNumType w:fmt="decimal"/>
          <w:cols w:space="720" w:num="1"/>
        </w:sectPr>
      </w:pPr>
    </w:p>
    <w:p>
      <w:pPr>
        <w:pStyle w:val="5"/>
        <w:spacing w:before="135"/>
        <w:ind w:left="800" w:right="453"/>
        <w:jc w:val="center"/>
      </w:pPr>
      <w:r>
        <w:t>残疾人福利性单位声明函（格式）</w:t>
      </w:r>
    </w:p>
    <w:p>
      <w:pPr>
        <w:pStyle w:val="9"/>
        <w:spacing w:before="8"/>
        <w:rPr>
          <w:b/>
          <w:sz w:val="25"/>
        </w:rPr>
      </w:pPr>
    </w:p>
    <w:p>
      <w:pPr>
        <w:pStyle w:val="9"/>
        <w:tabs>
          <w:tab w:val="left" w:pos="4951"/>
          <w:tab w:val="left" w:pos="7743"/>
        </w:tabs>
        <w:spacing w:before="1" w:line="374" w:lineRule="auto"/>
        <w:ind w:left="348" w:right="431" w:firstLine="480"/>
        <w:jc w:val="both"/>
      </w:pPr>
      <w:r>
        <w:t>本单位郑重声明</w:t>
      </w:r>
      <w:r>
        <w:rPr>
          <w:spacing w:val="-20"/>
        </w:rPr>
        <w:t>，</w:t>
      </w:r>
      <w:r>
        <w:t>根</w:t>
      </w:r>
      <w:r>
        <w:rPr>
          <w:spacing w:val="-17"/>
        </w:rPr>
        <w:t>据</w:t>
      </w:r>
      <w:r>
        <w:t>《财政部 民政部 中国残疾人联合会关于促进残疾人就</w:t>
      </w:r>
      <w:r>
        <w:rPr>
          <w:spacing w:val="-16"/>
        </w:rPr>
        <w:t>业</w:t>
      </w:r>
      <w:r>
        <w:t>政府采购政策的通知》（财库</w:t>
      </w:r>
      <w:r>
        <w:rPr>
          <w:spacing w:val="-3"/>
        </w:rPr>
        <w:t>〔</w:t>
      </w:r>
      <w:r>
        <w:t>2017〕141</w:t>
      </w:r>
      <w:r>
        <w:rPr>
          <w:spacing w:val="-44"/>
        </w:rPr>
        <w:t xml:space="preserve"> </w:t>
      </w:r>
      <w:r>
        <w:t>号）的规定，本单位为符合条件的残疾</w:t>
      </w:r>
      <w:r>
        <w:rPr>
          <w:spacing w:val="-12"/>
        </w:rPr>
        <w:t>人</w:t>
      </w:r>
      <w:r>
        <w:t>福利性单位，且本单位参加</w:t>
      </w:r>
      <w:r>
        <w:rPr>
          <w:u w:val="single"/>
        </w:rPr>
        <w:t xml:space="preserve"> </w:t>
      </w:r>
      <w:r>
        <w:rPr>
          <w:u w:val="single"/>
        </w:rPr>
        <w:tab/>
      </w:r>
      <w:r>
        <w:t>（项目编号：</w:t>
      </w:r>
      <w:r>
        <w:tab/>
      </w:r>
      <w:r>
        <w:t>）采购活动</w:t>
      </w:r>
      <w:r>
        <w:rPr>
          <w:spacing w:val="-16"/>
        </w:rPr>
        <w:t>提</w:t>
      </w:r>
      <w:r>
        <w:t>供本单位制造的货物（由本单位承担工程/提供服务），或者提供其他残疾人福利性单位制造的货物（不包括使用非残疾人福利性单位注册商标的货物）。</w:t>
      </w:r>
    </w:p>
    <w:p>
      <w:pPr>
        <w:pStyle w:val="9"/>
        <w:spacing w:before="157"/>
        <w:ind w:left="828"/>
      </w:pPr>
      <w:r>
        <w:t>本单位对上述声明的真实性负责。如有虚假，将依法承担相应责任。</w:t>
      </w:r>
    </w:p>
    <w:p>
      <w:pPr>
        <w:pStyle w:val="9"/>
      </w:pPr>
    </w:p>
    <w:p>
      <w:pPr>
        <w:pStyle w:val="9"/>
      </w:pPr>
    </w:p>
    <w:p>
      <w:pPr>
        <w:pStyle w:val="9"/>
        <w:spacing w:before="4"/>
        <w:rPr>
          <w:sz w:val="27"/>
        </w:rPr>
      </w:pPr>
    </w:p>
    <w:p>
      <w:pPr>
        <w:pStyle w:val="9"/>
        <w:ind w:left="2026" w:right="875"/>
        <w:jc w:val="center"/>
      </w:pPr>
      <w:r>
        <w:t>供应商：（公章）</w:t>
      </w:r>
    </w:p>
    <w:p>
      <w:pPr>
        <w:pStyle w:val="9"/>
        <w:spacing w:before="8"/>
        <w:rPr>
          <w:sz w:val="25"/>
        </w:rPr>
      </w:pPr>
    </w:p>
    <w:p>
      <w:pPr>
        <w:pStyle w:val="9"/>
        <w:ind w:right="2555"/>
        <w:jc w:val="right"/>
      </w:pPr>
      <w:r>
        <w:t>法定代表人或被授权人：（签字或盖章）</w:t>
      </w:r>
    </w:p>
    <w:p>
      <w:pPr>
        <w:pStyle w:val="9"/>
        <w:spacing w:before="8"/>
        <w:rPr>
          <w:sz w:val="25"/>
        </w:rPr>
      </w:pPr>
    </w:p>
    <w:p>
      <w:pPr>
        <w:pStyle w:val="9"/>
        <w:tabs>
          <w:tab w:val="left" w:pos="1199"/>
          <w:tab w:val="left" w:pos="1799"/>
          <w:tab w:val="left" w:pos="2399"/>
        </w:tabs>
        <w:ind w:right="2555"/>
        <w:jc w:val="right"/>
      </w:pPr>
      <w:r>
        <w:t>日 期：</w:t>
      </w:r>
      <w:r>
        <w:tab/>
      </w:r>
      <w:r>
        <w:t>年</w:t>
      </w:r>
      <w:r>
        <w:tab/>
      </w:r>
      <w:r>
        <w:t>月</w:t>
      </w:r>
      <w:r>
        <w:tab/>
      </w:r>
      <w:r>
        <w:t>日</w:t>
      </w:r>
    </w:p>
    <w:p>
      <w:pPr>
        <w:spacing w:after="0"/>
        <w:jc w:val="right"/>
        <w:sectPr>
          <w:pgSz w:w="11910" w:h="16840"/>
          <w:pgMar w:top="1580" w:right="1040" w:bottom="1420" w:left="1240" w:header="0" w:footer="1226" w:gutter="0"/>
          <w:pgNumType w:fmt="decimal"/>
          <w:cols w:space="720" w:num="1"/>
        </w:sectPr>
      </w:pPr>
    </w:p>
    <w:p>
      <w:pPr>
        <w:pStyle w:val="5"/>
        <w:spacing w:before="135"/>
        <w:ind w:left="795" w:right="875"/>
        <w:jc w:val="center"/>
      </w:pPr>
      <w:r>
        <w:t>监狱企业证明函</w:t>
      </w:r>
    </w:p>
    <w:p>
      <w:pPr>
        <w:pStyle w:val="9"/>
        <w:spacing w:before="8"/>
        <w:rPr>
          <w:b/>
          <w:sz w:val="25"/>
        </w:rPr>
      </w:pPr>
    </w:p>
    <w:p>
      <w:pPr>
        <w:pStyle w:val="9"/>
        <w:spacing w:before="1"/>
        <w:ind w:left="828"/>
      </w:pPr>
      <w:r>
        <w:t>根据财政部、司法部《关于政府采购支持监狱企业发展有关问题的通知》（财库</w:t>
      </w:r>
    </w:p>
    <w:p>
      <w:pPr>
        <w:pStyle w:val="9"/>
        <w:spacing w:before="172" w:line="374" w:lineRule="auto"/>
        <w:ind w:left="348" w:right="395"/>
        <w:jc w:val="both"/>
      </w:pPr>
      <w:r>
        <w:t>〔2014</w:t>
      </w:r>
      <w:r>
        <w:rPr>
          <w:spacing w:val="-24"/>
        </w:rPr>
        <w:t>〕</w:t>
      </w:r>
      <w:r>
        <w:t>68</w:t>
      </w:r>
      <w:r>
        <w:rPr>
          <w:spacing w:val="-30"/>
        </w:rPr>
        <w:t xml:space="preserve"> 号</w:t>
      </w:r>
      <w:r>
        <w:rPr>
          <w:spacing w:val="-24"/>
        </w:rPr>
        <w:t>）</w:t>
      </w:r>
      <w:r>
        <w:rPr>
          <w:spacing w:val="-6"/>
        </w:rPr>
        <w:t>的规定，监狱企业是指由司法部认定的为罪犯、戒毒人员提供生产项</w:t>
      </w:r>
      <w:r>
        <w:rPr>
          <w:spacing w:val="-7"/>
        </w:rPr>
        <w:t xml:space="preserve">目和劳动对象，且全部产权属于司法部监狱管理局、戒毒管理局、直属煤矿管理局， </w:t>
      </w:r>
      <w:r>
        <w:rPr>
          <w:spacing w:val="-6"/>
        </w:rPr>
        <w:t>各省、自治区、直辖市监狱管理局、戒毒管理局，各地</w:t>
      </w:r>
      <w:r>
        <w:t>（设区的市</w:t>
      </w:r>
      <w:r>
        <w:rPr>
          <w:spacing w:val="-5"/>
        </w:rPr>
        <w:t>）</w:t>
      </w:r>
      <w:r>
        <w:rPr>
          <w:spacing w:val="-2"/>
        </w:rPr>
        <w:t>监狱、强制隔离戒毒所、戒毒康复所，以及新疆生产建设兵团监狱管理局、戒毒管理局的企业。</w:t>
      </w:r>
    </w:p>
    <w:p>
      <w:pPr>
        <w:pStyle w:val="9"/>
        <w:spacing w:before="157" w:line="374" w:lineRule="auto"/>
        <w:ind w:left="348" w:right="431" w:firstLine="480"/>
      </w:pPr>
      <w:r>
        <w:rPr>
          <w:spacing w:val="-13"/>
        </w:rPr>
        <w:t>监狱企业参加政府采购活动时，应当提供由省级以上监狱管理局、戒毒管理局</w:t>
      </w:r>
      <w:r>
        <w:t>（</w:t>
      </w:r>
      <w:r>
        <w:rPr>
          <w:spacing w:val="-16"/>
        </w:rPr>
        <w:t>含</w:t>
      </w:r>
      <w:r>
        <w:t>新疆生产建设兵团）出具的属于监狱企业的证明文件。</w:t>
      </w:r>
    </w:p>
    <w:p>
      <w:pPr>
        <w:pStyle w:val="9"/>
      </w:pPr>
    </w:p>
    <w:p>
      <w:pPr>
        <w:pStyle w:val="9"/>
      </w:pPr>
    </w:p>
    <w:p>
      <w:pPr>
        <w:pStyle w:val="9"/>
        <w:spacing w:before="178"/>
        <w:ind w:left="2026" w:right="875"/>
        <w:jc w:val="center"/>
      </w:pPr>
      <w:r>
        <w:t>供应商：（公章）</w:t>
      </w:r>
    </w:p>
    <w:p>
      <w:pPr>
        <w:pStyle w:val="9"/>
        <w:spacing w:before="8"/>
        <w:rPr>
          <w:sz w:val="25"/>
        </w:rPr>
      </w:pPr>
    </w:p>
    <w:p>
      <w:pPr>
        <w:pStyle w:val="9"/>
        <w:ind w:right="2555"/>
        <w:jc w:val="right"/>
      </w:pPr>
      <w:r>
        <w:t>法定代表人或被授权人：（签字或盖章）</w:t>
      </w:r>
    </w:p>
    <w:p>
      <w:pPr>
        <w:pStyle w:val="9"/>
        <w:spacing w:before="8"/>
        <w:rPr>
          <w:sz w:val="25"/>
        </w:rPr>
      </w:pPr>
    </w:p>
    <w:p>
      <w:pPr>
        <w:pStyle w:val="9"/>
        <w:tabs>
          <w:tab w:val="left" w:pos="1199"/>
          <w:tab w:val="left" w:pos="1799"/>
          <w:tab w:val="left" w:pos="2399"/>
        </w:tabs>
        <w:ind w:right="2555"/>
        <w:jc w:val="right"/>
      </w:pPr>
      <w:r>
        <w:t>日 期：</w:t>
      </w:r>
      <w:r>
        <w:tab/>
      </w:r>
      <w:r>
        <w:t>年</w:t>
      </w:r>
      <w:r>
        <w:tab/>
      </w:r>
      <w:r>
        <w:t>月</w:t>
      </w:r>
      <w:r>
        <w:tab/>
      </w:r>
      <w:r>
        <w:t>日</w:t>
      </w:r>
    </w:p>
    <w:p/>
    <w:p>
      <w:pPr>
        <w:pStyle w:val="6"/>
      </w:pPr>
    </w:p>
    <w:p>
      <w:pPr>
        <w:pStyle w:val="7"/>
      </w:pPr>
    </w:p>
    <w:p>
      <w:pPr>
        <w:spacing w:before="0"/>
        <w:ind w:right="0"/>
        <w:jc w:val="left"/>
        <w:rPr>
          <w:sz w:val="21"/>
        </w:rPr>
      </w:pPr>
    </w:p>
    <w:sectPr>
      <w:footerReference r:id="rId15" w:type="default"/>
      <w:pgSz w:w="11910" w:h="16840"/>
      <w:pgMar w:top="1580" w:right="1040" w:bottom="1420" w:left="1240" w:header="0" w:footer="122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030BDEE-E467-4F7F-9600-95CDCC8BC73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方正小标宋简体">
    <w:panose1 w:val="02000000000000000000"/>
    <w:charset w:val="86"/>
    <w:family w:val="auto"/>
    <w:pitch w:val="default"/>
    <w:sig w:usb0="00000001" w:usb1="08000000" w:usb2="00000000" w:usb3="00000000" w:csb0="00040000" w:csb1="00000000"/>
    <w:embedRegular r:id="rId2" w:fontKey="{38B66829-B107-44A9-A8A7-E3C808F27388}"/>
  </w:font>
  <w:font w:name="仿宋">
    <w:panose1 w:val="02010609060101010101"/>
    <w:charset w:val="86"/>
    <w:family w:val="auto"/>
    <w:pitch w:val="default"/>
    <w:sig w:usb0="800002BF" w:usb1="38CF7CFA" w:usb2="00000016" w:usb3="00000000" w:csb0="00040001" w:csb1="00000000"/>
    <w:embedRegular r:id="rId3" w:fontKey="{7162E008-1B17-48EF-82F7-539BC70C92E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31"/>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39"/>
      <w:rPr>
        <w:rFonts w:hint="default" w:ascii="宋体" w:hAnsi="宋体" w:eastAsia="宋体" w:cs="宋体"/>
        <w:sz w:val="17"/>
        <w:szCs w:val="17"/>
        <w:lang w:val="en-US"/>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cs="宋体"/>
        <w:sz w:val="17"/>
        <w:szCs w:val="17"/>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80" w:lineRule="exact"/>
      <w:outlineLvl w:val="0"/>
      <w:rPr>
        <w:rFonts w:hint="eastAsia" w:ascii="宋体" w:hAnsi="宋体" w:cs="宋体"/>
        <w:b/>
        <w:color w:val="0000FF"/>
        <w:w w:val="99"/>
        <w:kern w:val="0"/>
        <w:szCs w:val="21"/>
        <w:u w:val="single"/>
      </w:rPr>
    </w:pPr>
  </w:p>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06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16" w:hanging="241"/>
      </w:pPr>
      <w:rPr>
        <w:rFonts w:hint="default"/>
        <w:lang w:val="zh-CN" w:eastAsia="zh-CN" w:bidi="zh-CN"/>
      </w:rPr>
    </w:lvl>
    <w:lvl w:ilvl="2" w:tentative="0">
      <w:start w:val="0"/>
      <w:numFmt w:val="bullet"/>
      <w:lvlText w:val="•"/>
      <w:lvlJc w:val="left"/>
      <w:pPr>
        <w:ind w:left="2773" w:hanging="241"/>
      </w:pPr>
      <w:rPr>
        <w:rFonts w:hint="default"/>
        <w:lang w:val="zh-CN" w:eastAsia="zh-CN" w:bidi="zh-CN"/>
      </w:rPr>
    </w:lvl>
    <w:lvl w:ilvl="3" w:tentative="0">
      <w:start w:val="0"/>
      <w:numFmt w:val="bullet"/>
      <w:lvlText w:val="•"/>
      <w:lvlJc w:val="left"/>
      <w:pPr>
        <w:ind w:left="362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4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056" w:hanging="241"/>
      </w:pPr>
      <w:rPr>
        <w:rFonts w:hint="default"/>
        <w:lang w:val="zh-CN" w:eastAsia="zh-CN" w:bidi="zh-CN"/>
      </w:rPr>
    </w:lvl>
    <w:lvl w:ilvl="8" w:tentative="0">
      <w:start w:val="0"/>
      <w:numFmt w:val="bullet"/>
      <w:lvlText w:val="•"/>
      <w:lvlJc w:val="left"/>
      <w:pPr>
        <w:ind w:left="7912" w:hanging="241"/>
      </w:pPr>
      <w:rPr>
        <w:rFonts w:hint="default"/>
        <w:lang w:val="zh-CN" w:eastAsia="zh-CN" w:bidi="zh-CN"/>
      </w:rPr>
    </w:lvl>
  </w:abstractNum>
  <w:abstractNum w:abstractNumId="1">
    <w:nsid w:val="8461FADE"/>
    <w:multiLevelType w:val="multilevel"/>
    <w:tmpl w:val="8461FADE"/>
    <w:lvl w:ilvl="0" w:tentative="0">
      <w:start w:val="21"/>
      <w:numFmt w:val="decimal"/>
      <w:lvlText w:val="%1."/>
      <w:lvlJc w:val="left"/>
      <w:pPr>
        <w:ind w:left="1311" w:hanging="48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42" w:hanging="540"/>
      </w:pPr>
      <w:rPr>
        <w:rFonts w:hint="default"/>
        <w:lang w:val="zh-CN" w:eastAsia="zh-CN" w:bidi="zh-CN"/>
      </w:rPr>
    </w:lvl>
    <w:lvl w:ilvl="3" w:tentative="0">
      <w:start w:val="0"/>
      <w:numFmt w:val="bullet"/>
      <w:lvlText w:val="•"/>
      <w:lvlJc w:val="left"/>
      <w:pPr>
        <w:ind w:left="3165" w:hanging="540"/>
      </w:pPr>
      <w:rPr>
        <w:rFonts w:hint="default"/>
        <w:lang w:val="zh-CN" w:eastAsia="zh-CN" w:bidi="zh-CN"/>
      </w:rPr>
    </w:lvl>
    <w:lvl w:ilvl="4" w:tentative="0">
      <w:start w:val="0"/>
      <w:numFmt w:val="bullet"/>
      <w:lvlText w:val="•"/>
      <w:lvlJc w:val="left"/>
      <w:pPr>
        <w:ind w:left="4088" w:hanging="540"/>
      </w:pPr>
      <w:rPr>
        <w:rFonts w:hint="default"/>
        <w:lang w:val="zh-CN" w:eastAsia="zh-CN" w:bidi="zh-CN"/>
      </w:rPr>
    </w:lvl>
    <w:lvl w:ilvl="5" w:tentative="0">
      <w:start w:val="0"/>
      <w:numFmt w:val="bullet"/>
      <w:lvlText w:val="•"/>
      <w:lvlJc w:val="left"/>
      <w:pPr>
        <w:ind w:left="5011" w:hanging="540"/>
      </w:pPr>
      <w:rPr>
        <w:rFonts w:hint="default"/>
        <w:lang w:val="zh-CN" w:eastAsia="zh-CN" w:bidi="zh-CN"/>
      </w:rPr>
    </w:lvl>
    <w:lvl w:ilvl="6" w:tentative="0">
      <w:start w:val="0"/>
      <w:numFmt w:val="bullet"/>
      <w:lvlText w:val="•"/>
      <w:lvlJc w:val="left"/>
      <w:pPr>
        <w:ind w:left="5934" w:hanging="540"/>
      </w:pPr>
      <w:rPr>
        <w:rFonts w:hint="default"/>
        <w:lang w:val="zh-CN" w:eastAsia="zh-CN" w:bidi="zh-CN"/>
      </w:rPr>
    </w:lvl>
    <w:lvl w:ilvl="7" w:tentative="0">
      <w:start w:val="0"/>
      <w:numFmt w:val="bullet"/>
      <w:lvlText w:val="•"/>
      <w:lvlJc w:val="left"/>
      <w:pPr>
        <w:ind w:left="6857" w:hanging="540"/>
      </w:pPr>
      <w:rPr>
        <w:rFonts w:hint="default"/>
        <w:lang w:val="zh-CN" w:eastAsia="zh-CN" w:bidi="zh-CN"/>
      </w:rPr>
    </w:lvl>
    <w:lvl w:ilvl="8" w:tentative="0">
      <w:start w:val="0"/>
      <w:numFmt w:val="bullet"/>
      <w:lvlText w:val="•"/>
      <w:lvlJc w:val="left"/>
      <w:pPr>
        <w:ind w:left="7780" w:hanging="540"/>
      </w:pPr>
      <w:rPr>
        <w:rFonts w:hint="default"/>
        <w:lang w:val="zh-CN" w:eastAsia="zh-CN" w:bidi="zh-CN"/>
      </w:rPr>
    </w:lvl>
  </w:abstractNum>
  <w:abstractNum w:abstractNumId="2">
    <w:nsid w:val="8B6EAE34"/>
    <w:multiLevelType w:val="singleLevel"/>
    <w:tmpl w:val="8B6EAE34"/>
    <w:lvl w:ilvl="0" w:tentative="0">
      <w:start w:val="1"/>
      <w:numFmt w:val="decimal"/>
      <w:suff w:val="nothing"/>
      <w:lvlText w:val="%1、"/>
      <w:lvlJc w:val="left"/>
    </w:lvl>
  </w:abstractNum>
  <w:abstractNum w:abstractNumId="3">
    <w:nsid w:val="91995D4F"/>
    <w:multiLevelType w:val="multilevel"/>
    <w:tmpl w:val="91995D4F"/>
    <w:lvl w:ilvl="0" w:tentative="0">
      <w:start w:val="2"/>
      <w:numFmt w:val="decimal"/>
      <w:lvlText w:val="%1."/>
      <w:lvlJc w:val="left"/>
      <w:pPr>
        <w:ind w:left="580" w:hanging="244"/>
        <w:jc w:val="left"/>
      </w:pPr>
      <w:rPr>
        <w:rFonts w:hint="default" w:ascii="楷体" w:hAnsi="楷体" w:eastAsia="楷体" w:cs="楷体"/>
        <w:b/>
        <w:bCs/>
        <w:spacing w:val="-3"/>
        <w:w w:val="99"/>
        <w:sz w:val="22"/>
        <w:szCs w:val="22"/>
        <w:lang w:val="zh-CN" w:eastAsia="zh-CN" w:bidi="zh-CN"/>
      </w:rPr>
    </w:lvl>
    <w:lvl w:ilvl="1" w:tentative="0">
      <w:start w:val="1"/>
      <w:numFmt w:val="decimal"/>
      <w:lvlText w:val="%2."/>
      <w:lvlJc w:val="left"/>
      <w:pPr>
        <w:ind w:left="1301" w:hanging="241"/>
        <w:jc w:val="left"/>
      </w:pPr>
      <w:rPr>
        <w:rFonts w:hint="default" w:ascii="楷体" w:hAnsi="楷体" w:eastAsia="楷体" w:cs="楷体"/>
        <w:w w:val="100"/>
        <w:sz w:val="22"/>
        <w:szCs w:val="22"/>
        <w:lang w:val="zh-CN" w:eastAsia="zh-CN" w:bidi="zh-CN"/>
      </w:rPr>
    </w:lvl>
    <w:lvl w:ilvl="2" w:tentative="0">
      <w:start w:val="0"/>
      <w:numFmt w:val="bullet"/>
      <w:lvlText w:val="•"/>
      <w:lvlJc w:val="left"/>
      <w:pPr>
        <w:ind w:left="2271" w:hanging="241"/>
      </w:pPr>
      <w:rPr>
        <w:rFonts w:hint="default"/>
        <w:lang w:val="zh-CN" w:eastAsia="zh-CN" w:bidi="zh-CN"/>
      </w:rPr>
    </w:lvl>
    <w:lvl w:ilvl="3" w:tentative="0">
      <w:start w:val="0"/>
      <w:numFmt w:val="bullet"/>
      <w:lvlText w:val="•"/>
      <w:lvlJc w:val="left"/>
      <w:pPr>
        <w:ind w:left="3243" w:hanging="241"/>
      </w:pPr>
      <w:rPr>
        <w:rFonts w:hint="default"/>
        <w:lang w:val="zh-CN" w:eastAsia="zh-CN" w:bidi="zh-CN"/>
      </w:rPr>
    </w:lvl>
    <w:lvl w:ilvl="4" w:tentative="0">
      <w:start w:val="0"/>
      <w:numFmt w:val="bullet"/>
      <w:lvlText w:val="•"/>
      <w:lvlJc w:val="left"/>
      <w:pPr>
        <w:ind w:left="4215" w:hanging="241"/>
      </w:pPr>
      <w:rPr>
        <w:rFonts w:hint="default"/>
        <w:lang w:val="zh-CN" w:eastAsia="zh-CN" w:bidi="zh-CN"/>
      </w:rPr>
    </w:lvl>
    <w:lvl w:ilvl="5" w:tentative="0">
      <w:start w:val="0"/>
      <w:numFmt w:val="bullet"/>
      <w:lvlText w:val="•"/>
      <w:lvlJc w:val="left"/>
      <w:pPr>
        <w:ind w:left="5187" w:hanging="241"/>
      </w:pPr>
      <w:rPr>
        <w:rFonts w:hint="default"/>
        <w:lang w:val="zh-CN" w:eastAsia="zh-CN" w:bidi="zh-CN"/>
      </w:rPr>
    </w:lvl>
    <w:lvl w:ilvl="6" w:tentative="0">
      <w:start w:val="0"/>
      <w:numFmt w:val="bullet"/>
      <w:lvlText w:val="•"/>
      <w:lvlJc w:val="left"/>
      <w:pPr>
        <w:ind w:left="6158" w:hanging="241"/>
      </w:pPr>
      <w:rPr>
        <w:rFonts w:hint="default"/>
        <w:lang w:val="zh-CN" w:eastAsia="zh-CN" w:bidi="zh-CN"/>
      </w:rPr>
    </w:lvl>
    <w:lvl w:ilvl="7" w:tentative="0">
      <w:start w:val="0"/>
      <w:numFmt w:val="bullet"/>
      <w:lvlText w:val="•"/>
      <w:lvlJc w:val="left"/>
      <w:pPr>
        <w:ind w:left="7130" w:hanging="241"/>
      </w:pPr>
      <w:rPr>
        <w:rFonts w:hint="default"/>
        <w:lang w:val="zh-CN" w:eastAsia="zh-CN" w:bidi="zh-CN"/>
      </w:rPr>
    </w:lvl>
    <w:lvl w:ilvl="8" w:tentative="0">
      <w:start w:val="0"/>
      <w:numFmt w:val="bullet"/>
      <w:lvlText w:val="•"/>
      <w:lvlJc w:val="left"/>
      <w:pPr>
        <w:ind w:left="8102" w:hanging="241"/>
      </w:pPr>
      <w:rPr>
        <w:rFonts w:hint="default"/>
        <w:lang w:val="zh-CN" w:eastAsia="zh-CN" w:bidi="zh-CN"/>
      </w:rPr>
    </w:lvl>
  </w:abstractNum>
  <w:abstractNum w:abstractNumId="4">
    <w:nsid w:val="9288B902"/>
    <w:multiLevelType w:val="multilevel"/>
    <w:tmpl w:val="9288B902"/>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5">
    <w:nsid w:val="95607C87"/>
    <w:multiLevelType w:val="singleLevel"/>
    <w:tmpl w:val="95607C87"/>
    <w:lvl w:ilvl="0" w:tentative="0">
      <w:start w:val="1"/>
      <w:numFmt w:val="chineseCounting"/>
      <w:lvlText w:val="第%1章"/>
      <w:lvlJc w:val="left"/>
      <w:rPr>
        <w:rFonts w:hint="eastAsia"/>
      </w:rPr>
    </w:lvl>
  </w:abstractNum>
  <w:abstractNum w:abstractNumId="6">
    <w:nsid w:val="9C8AC8EF"/>
    <w:multiLevelType w:val="multilevel"/>
    <w:tmpl w:val="9C8AC8EF"/>
    <w:lvl w:ilvl="0" w:tentative="0">
      <w:start w:val="14"/>
      <w:numFmt w:val="decimal"/>
      <w:lvlText w:val="%1"/>
      <w:lvlJc w:val="left"/>
      <w:pPr>
        <w:ind w:left="1131" w:hanging="543"/>
        <w:jc w:val="left"/>
      </w:pPr>
      <w:rPr>
        <w:rFonts w:hint="default"/>
        <w:lang w:val="zh-CN" w:eastAsia="zh-CN" w:bidi="zh-CN"/>
      </w:rPr>
    </w:lvl>
    <w:lvl w:ilvl="1" w:tentative="0">
      <w:start w:val="1"/>
      <w:numFmt w:val="decimal"/>
      <w:lvlText w:val="%1.%2"/>
      <w:lvlJc w:val="left"/>
      <w:pPr>
        <w:ind w:left="1131" w:hanging="543"/>
        <w:jc w:val="left"/>
      </w:pPr>
      <w:rPr>
        <w:rFonts w:hint="default"/>
        <w:b/>
        <w:bCs/>
        <w:spacing w:val="0"/>
        <w:w w:val="99"/>
        <w:lang w:val="zh-CN" w:eastAsia="zh-CN" w:bidi="zh-CN"/>
      </w:rPr>
    </w:lvl>
    <w:lvl w:ilvl="2" w:tentative="0">
      <w:start w:val="1"/>
      <w:numFmt w:val="decimal"/>
      <w:lvlText w:val="%1.%2.%3"/>
      <w:lvlJc w:val="left"/>
      <w:pPr>
        <w:ind w:left="1488" w:hanging="66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290" w:hanging="660"/>
      </w:pPr>
      <w:rPr>
        <w:rFonts w:hint="default"/>
        <w:lang w:val="zh-CN" w:eastAsia="zh-CN" w:bidi="zh-CN"/>
      </w:rPr>
    </w:lvl>
    <w:lvl w:ilvl="4" w:tentative="0">
      <w:start w:val="0"/>
      <w:numFmt w:val="bullet"/>
      <w:lvlText w:val="•"/>
      <w:lvlJc w:val="left"/>
      <w:pPr>
        <w:ind w:left="4195" w:hanging="660"/>
      </w:pPr>
      <w:rPr>
        <w:rFonts w:hint="default"/>
        <w:lang w:val="zh-CN" w:eastAsia="zh-CN" w:bidi="zh-CN"/>
      </w:rPr>
    </w:lvl>
    <w:lvl w:ilvl="5" w:tentative="0">
      <w:start w:val="0"/>
      <w:numFmt w:val="bullet"/>
      <w:lvlText w:val="•"/>
      <w:lvlJc w:val="left"/>
      <w:pPr>
        <w:ind w:left="5100" w:hanging="660"/>
      </w:pPr>
      <w:rPr>
        <w:rFonts w:hint="default"/>
        <w:lang w:val="zh-CN" w:eastAsia="zh-CN" w:bidi="zh-CN"/>
      </w:rPr>
    </w:lvl>
    <w:lvl w:ilvl="6" w:tentative="0">
      <w:start w:val="0"/>
      <w:numFmt w:val="bullet"/>
      <w:lvlText w:val="•"/>
      <w:lvlJc w:val="left"/>
      <w:pPr>
        <w:ind w:left="6005" w:hanging="660"/>
      </w:pPr>
      <w:rPr>
        <w:rFonts w:hint="default"/>
        <w:lang w:val="zh-CN" w:eastAsia="zh-CN" w:bidi="zh-CN"/>
      </w:rPr>
    </w:lvl>
    <w:lvl w:ilvl="7" w:tentative="0">
      <w:start w:val="0"/>
      <w:numFmt w:val="bullet"/>
      <w:lvlText w:val="•"/>
      <w:lvlJc w:val="left"/>
      <w:pPr>
        <w:ind w:left="6910" w:hanging="660"/>
      </w:pPr>
      <w:rPr>
        <w:rFonts w:hint="default"/>
        <w:lang w:val="zh-CN" w:eastAsia="zh-CN" w:bidi="zh-CN"/>
      </w:rPr>
    </w:lvl>
    <w:lvl w:ilvl="8" w:tentative="0">
      <w:start w:val="0"/>
      <w:numFmt w:val="bullet"/>
      <w:lvlText w:val="•"/>
      <w:lvlJc w:val="left"/>
      <w:pPr>
        <w:ind w:left="7815" w:hanging="660"/>
      </w:pPr>
      <w:rPr>
        <w:rFonts w:hint="default"/>
        <w:lang w:val="zh-CN" w:eastAsia="zh-CN" w:bidi="zh-CN"/>
      </w:rPr>
    </w:lvl>
  </w:abstractNum>
  <w:abstractNum w:abstractNumId="7">
    <w:nsid w:val="A6552B8B"/>
    <w:multiLevelType w:val="singleLevel"/>
    <w:tmpl w:val="A6552B8B"/>
    <w:lvl w:ilvl="0" w:tentative="0">
      <w:start w:val="8"/>
      <w:numFmt w:val="chineseCounting"/>
      <w:suff w:val="nothing"/>
      <w:lvlText w:val="%1、"/>
      <w:lvlJc w:val="left"/>
      <w:rPr>
        <w:rFonts w:hint="eastAsia"/>
      </w:rPr>
    </w:lvl>
  </w:abstractNum>
  <w:abstractNum w:abstractNumId="8">
    <w:nsid w:val="ACEC96F4"/>
    <w:multiLevelType w:val="singleLevel"/>
    <w:tmpl w:val="ACEC96F4"/>
    <w:lvl w:ilvl="0" w:tentative="0">
      <w:start w:val="6"/>
      <w:numFmt w:val="chineseCounting"/>
      <w:suff w:val="nothing"/>
      <w:lvlText w:val="%1、"/>
      <w:lvlJc w:val="left"/>
      <w:rPr>
        <w:rFonts w:hint="eastAsia"/>
      </w:rPr>
    </w:lvl>
  </w:abstractNum>
  <w:abstractNum w:abstractNumId="9">
    <w:nsid w:val="B0F1ACD9"/>
    <w:multiLevelType w:val="multilevel"/>
    <w:tmpl w:val="B0F1ACD9"/>
    <w:lvl w:ilvl="0" w:tentative="0">
      <w:start w:val="17"/>
      <w:numFmt w:val="decimal"/>
      <w:lvlText w:val="%1"/>
      <w:lvlJc w:val="left"/>
      <w:pPr>
        <w:ind w:left="348" w:hanging="540"/>
        <w:jc w:val="left"/>
      </w:pPr>
      <w:rPr>
        <w:rFonts w:hint="default"/>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97" w:hanging="540"/>
      </w:pPr>
      <w:rPr>
        <w:rFonts w:hint="default"/>
        <w:lang w:val="zh-CN" w:eastAsia="zh-CN" w:bidi="zh-CN"/>
      </w:rPr>
    </w:lvl>
    <w:lvl w:ilvl="3" w:tentative="0">
      <w:start w:val="0"/>
      <w:numFmt w:val="bullet"/>
      <w:lvlText w:val="•"/>
      <w:lvlJc w:val="left"/>
      <w:pPr>
        <w:ind w:left="3125" w:hanging="540"/>
      </w:pPr>
      <w:rPr>
        <w:rFonts w:hint="default"/>
        <w:lang w:val="zh-CN" w:eastAsia="zh-CN" w:bidi="zh-CN"/>
      </w:rPr>
    </w:lvl>
    <w:lvl w:ilvl="4" w:tentative="0">
      <w:start w:val="0"/>
      <w:numFmt w:val="bullet"/>
      <w:lvlText w:val="•"/>
      <w:lvlJc w:val="left"/>
      <w:pPr>
        <w:ind w:left="4054" w:hanging="540"/>
      </w:pPr>
      <w:rPr>
        <w:rFonts w:hint="default"/>
        <w:lang w:val="zh-CN" w:eastAsia="zh-CN" w:bidi="zh-CN"/>
      </w:rPr>
    </w:lvl>
    <w:lvl w:ilvl="5" w:tentative="0">
      <w:start w:val="0"/>
      <w:numFmt w:val="bullet"/>
      <w:lvlText w:val="•"/>
      <w:lvlJc w:val="left"/>
      <w:pPr>
        <w:ind w:left="4983" w:hanging="540"/>
      </w:pPr>
      <w:rPr>
        <w:rFonts w:hint="default"/>
        <w:lang w:val="zh-CN" w:eastAsia="zh-CN" w:bidi="zh-CN"/>
      </w:rPr>
    </w:lvl>
    <w:lvl w:ilvl="6" w:tentative="0">
      <w:start w:val="0"/>
      <w:numFmt w:val="bullet"/>
      <w:lvlText w:val="•"/>
      <w:lvlJc w:val="left"/>
      <w:pPr>
        <w:ind w:left="5911" w:hanging="540"/>
      </w:pPr>
      <w:rPr>
        <w:rFonts w:hint="default"/>
        <w:lang w:val="zh-CN" w:eastAsia="zh-CN" w:bidi="zh-CN"/>
      </w:rPr>
    </w:lvl>
    <w:lvl w:ilvl="7" w:tentative="0">
      <w:start w:val="0"/>
      <w:numFmt w:val="bullet"/>
      <w:lvlText w:val="•"/>
      <w:lvlJc w:val="left"/>
      <w:pPr>
        <w:ind w:left="6840" w:hanging="540"/>
      </w:pPr>
      <w:rPr>
        <w:rFonts w:hint="default"/>
        <w:lang w:val="zh-CN" w:eastAsia="zh-CN" w:bidi="zh-CN"/>
      </w:rPr>
    </w:lvl>
    <w:lvl w:ilvl="8" w:tentative="0">
      <w:start w:val="0"/>
      <w:numFmt w:val="bullet"/>
      <w:lvlText w:val="•"/>
      <w:lvlJc w:val="left"/>
      <w:pPr>
        <w:ind w:left="7768" w:hanging="540"/>
      </w:pPr>
      <w:rPr>
        <w:rFonts w:hint="default"/>
        <w:lang w:val="zh-CN" w:eastAsia="zh-CN" w:bidi="zh-CN"/>
      </w:rPr>
    </w:lvl>
  </w:abstractNum>
  <w:abstractNum w:abstractNumId="10">
    <w:nsid w:val="B5E306ED"/>
    <w:multiLevelType w:val="multilevel"/>
    <w:tmpl w:val="B5E306ED"/>
    <w:lvl w:ilvl="0" w:tentative="0">
      <w:start w:val="1"/>
      <w:numFmt w:val="decimal"/>
      <w:lvlText w:val="（%1）"/>
      <w:lvlJc w:val="left"/>
      <w:pPr>
        <w:ind w:left="348" w:hanging="525"/>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125" w:hanging="241"/>
        <w:jc w:val="left"/>
      </w:pPr>
      <w:rPr>
        <w:rFonts w:hint="default" w:ascii="宋体" w:hAnsi="宋体" w:eastAsia="宋体" w:cs="宋体"/>
        <w:color w:val="333333"/>
        <w:w w:val="100"/>
        <w:sz w:val="22"/>
        <w:szCs w:val="22"/>
        <w:lang w:val="zh-CN" w:eastAsia="zh-CN" w:bidi="zh-CN"/>
      </w:rPr>
    </w:lvl>
    <w:lvl w:ilvl="2" w:tentative="0">
      <w:start w:val="0"/>
      <w:numFmt w:val="bullet"/>
      <w:lvlText w:val="•"/>
      <w:lvlJc w:val="left"/>
      <w:pPr>
        <w:ind w:left="2065" w:hanging="241"/>
      </w:pPr>
      <w:rPr>
        <w:rFonts w:hint="default"/>
        <w:lang w:val="zh-CN" w:eastAsia="zh-CN" w:bidi="zh-CN"/>
      </w:rPr>
    </w:lvl>
    <w:lvl w:ilvl="3" w:tentative="0">
      <w:start w:val="0"/>
      <w:numFmt w:val="bullet"/>
      <w:lvlText w:val="•"/>
      <w:lvlJc w:val="left"/>
      <w:pPr>
        <w:ind w:left="3010" w:hanging="241"/>
      </w:pPr>
      <w:rPr>
        <w:rFonts w:hint="default"/>
        <w:lang w:val="zh-CN" w:eastAsia="zh-CN" w:bidi="zh-CN"/>
      </w:rPr>
    </w:lvl>
    <w:lvl w:ilvl="4" w:tentative="0">
      <w:start w:val="0"/>
      <w:numFmt w:val="bullet"/>
      <w:lvlText w:val="•"/>
      <w:lvlJc w:val="left"/>
      <w:pPr>
        <w:ind w:left="3955" w:hanging="241"/>
      </w:pPr>
      <w:rPr>
        <w:rFonts w:hint="default"/>
        <w:lang w:val="zh-CN" w:eastAsia="zh-CN" w:bidi="zh-CN"/>
      </w:rPr>
    </w:lvl>
    <w:lvl w:ilvl="5" w:tentative="0">
      <w:start w:val="0"/>
      <w:numFmt w:val="bullet"/>
      <w:lvlText w:val="•"/>
      <w:lvlJc w:val="left"/>
      <w:pPr>
        <w:ind w:left="4900" w:hanging="241"/>
      </w:pPr>
      <w:rPr>
        <w:rFonts w:hint="default"/>
        <w:lang w:val="zh-CN" w:eastAsia="zh-CN" w:bidi="zh-CN"/>
      </w:rPr>
    </w:lvl>
    <w:lvl w:ilvl="6" w:tentative="0">
      <w:start w:val="0"/>
      <w:numFmt w:val="bullet"/>
      <w:lvlText w:val="•"/>
      <w:lvlJc w:val="left"/>
      <w:pPr>
        <w:ind w:left="5845" w:hanging="241"/>
      </w:pPr>
      <w:rPr>
        <w:rFonts w:hint="default"/>
        <w:lang w:val="zh-CN" w:eastAsia="zh-CN" w:bidi="zh-CN"/>
      </w:rPr>
    </w:lvl>
    <w:lvl w:ilvl="7" w:tentative="0">
      <w:start w:val="0"/>
      <w:numFmt w:val="bullet"/>
      <w:lvlText w:val="•"/>
      <w:lvlJc w:val="left"/>
      <w:pPr>
        <w:ind w:left="6790" w:hanging="241"/>
      </w:pPr>
      <w:rPr>
        <w:rFonts w:hint="default"/>
        <w:lang w:val="zh-CN" w:eastAsia="zh-CN" w:bidi="zh-CN"/>
      </w:rPr>
    </w:lvl>
    <w:lvl w:ilvl="8" w:tentative="0">
      <w:start w:val="0"/>
      <w:numFmt w:val="bullet"/>
      <w:lvlText w:val="•"/>
      <w:lvlJc w:val="left"/>
      <w:pPr>
        <w:ind w:left="7735" w:hanging="241"/>
      </w:pPr>
      <w:rPr>
        <w:rFonts w:hint="default"/>
        <w:lang w:val="zh-CN" w:eastAsia="zh-CN" w:bidi="zh-CN"/>
      </w:rPr>
    </w:lvl>
  </w:abstractNum>
  <w:abstractNum w:abstractNumId="11">
    <w:nsid w:val="BE923771"/>
    <w:multiLevelType w:val="multilevel"/>
    <w:tmpl w:val="BE923771"/>
    <w:lvl w:ilvl="0" w:tentative="0">
      <w:start w:val="19"/>
      <w:numFmt w:val="decimal"/>
      <w:lvlText w:val="%1"/>
      <w:lvlJc w:val="left"/>
      <w:pPr>
        <w:ind w:left="348" w:hanging="540"/>
        <w:jc w:val="left"/>
      </w:pPr>
      <w:rPr>
        <w:rFonts w:hint="default"/>
        <w:lang w:val="zh-CN" w:eastAsia="zh-CN" w:bidi="zh-CN"/>
      </w:rPr>
    </w:lvl>
    <w:lvl w:ilvl="1" w:tentative="0">
      <w:start w:val="1"/>
      <w:numFmt w:val="decimal"/>
      <w:lvlText w:val="%1.%2"/>
      <w:lvlJc w:val="left"/>
      <w:pPr>
        <w:ind w:left="348"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97" w:hanging="540"/>
      </w:pPr>
      <w:rPr>
        <w:rFonts w:hint="default"/>
        <w:lang w:val="zh-CN" w:eastAsia="zh-CN" w:bidi="zh-CN"/>
      </w:rPr>
    </w:lvl>
    <w:lvl w:ilvl="3" w:tentative="0">
      <w:start w:val="0"/>
      <w:numFmt w:val="bullet"/>
      <w:lvlText w:val="•"/>
      <w:lvlJc w:val="left"/>
      <w:pPr>
        <w:ind w:left="3125" w:hanging="540"/>
      </w:pPr>
      <w:rPr>
        <w:rFonts w:hint="default"/>
        <w:lang w:val="zh-CN" w:eastAsia="zh-CN" w:bidi="zh-CN"/>
      </w:rPr>
    </w:lvl>
    <w:lvl w:ilvl="4" w:tentative="0">
      <w:start w:val="0"/>
      <w:numFmt w:val="bullet"/>
      <w:lvlText w:val="•"/>
      <w:lvlJc w:val="left"/>
      <w:pPr>
        <w:ind w:left="4054" w:hanging="540"/>
      </w:pPr>
      <w:rPr>
        <w:rFonts w:hint="default"/>
        <w:lang w:val="zh-CN" w:eastAsia="zh-CN" w:bidi="zh-CN"/>
      </w:rPr>
    </w:lvl>
    <w:lvl w:ilvl="5" w:tentative="0">
      <w:start w:val="0"/>
      <w:numFmt w:val="bullet"/>
      <w:lvlText w:val="•"/>
      <w:lvlJc w:val="left"/>
      <w:pPr>
        <w:ind w:left="4983" w:hanging="540"/>
      </w:pPr>
      <w:rPr>
        <w:rFonts w:hint="default"/>
        <w:lang w:val="zh-CN" w:eastAsia="zh-CN" w:bidi="zh-CN"/>
      </w:rPr>
    </w:lvl>
    <w:lvl w:ilvl="6" w:tentative="0">
      <w:start w:val="0"/>
      <w:numFmt w:val="bullet"/>
      <w:lvlText w:val="•"/>
      <w:lvlJc w:val="left"/>
      <w:pPr>
        <w:ind w:left="5911" w:hanging="540"/>
      </w:pPr>
      <w:rPr>
        <w:rFonts w:hint="default"/>
        <w:lang w:val="zh-CN" w:eastAsia="zh-CN" w:bidi="zh-CN"/>
      </w:rPr>
    </w:lvl>
    <w:lvl w:ilvl="7" w:tentative="0">
      <w:start w:val="0"/>
      <w:numFmt w:val="bullet"/>
      <w:lvlText w:val="•"/>
      <w:lvlJc w:val="left"/>
      <w:pPr>
        <w:ind w:left="6840" w:hanging="540"/>
      </w:pPr>
      <w:rPr>
        <w:rFonts w:hint="default"/>
        <w:lang w:val="zh-CN" w:eastAsia="zh-CN" w:bidi="zh-CN"/>
      </w:rPr>
    </w:lvl>
    <w:lvl w:ilvl="8" w:tentative="0">
      <w:start w:val="0"/>
      <w:numFmt w:val="bullet"/>
      <w:lvlText w:val="•"/>
      <w:lvlJc w:val="left"/>
      <w:pPr>
        <w:ind w:left="7768" w:hanging="540"/>
      </w:pPr>
      <w:rPr>
        <w:rFonts w:hint="default"/>
        <w:lang w:val="zh-CN" w:eastAsia="zh-CN" w:bidi="zh-CN"/>
      </w:rPr>
    </w:lvl>
  </w:abstractNum>
  <w:abstractNum w:abstractNumId="12">
    <w:nsid w:val="BF205925"/>
    <w:multiLevelType w:val="multilevel"/>
    <w:tmpl w:val="BF205925"/>
    <w:lvl w:ilvl="0" w:tentative="0">
      <w:start w:val="1"/>
      <w:numFmt w:val="decimal"/>
      <w:lvlText w:val="（%1）"/>
      <w:lvlJc w:val="left"/>
      <w:pPr>
        <w:ind w:left="348" w:hanging="525"/>
        <w:jc w:val="left"/>
      </w:pPr>
      <w:rPr>
        <w:rFonts w:hint="default" w:ascii="宋体" w:hAnsi="宋体" w:eastAsia="宋体" w:cs="宋体"/>
        <w:spacing w:val="-41"/>
        <w:w w:val="99"/>
        <w:sz w:val="19"/>
        <w:szCs w:val="19"/>
        <w:lang w:val="zh-CN" w:eastAsia="zh-CN" w:bidi="zh-CN"/>
      </w:rPr>
    </w:lvl>
    <w:lvl w:ilvl="1" w:tentative="0">
      <w:start w:val="0"/>
      <w:numFmt w:val="bullet"/>
      <w:lvlText w:val="•"/>
      <w:lvlJc w:val="left"/>
      <w:pPr>
        <w:ind w:left="1268" w:hanging="525"/>
      </w:pPr>
      <w:rPr>
        <w:rFonts w:hint="default"/>
        <w:lang w:val="zh-CN" w:eastAsia="zh-CN" w:bidi="zh-CN"/>
      </w:rPr>
    </w:lvl>
    <w:lvl w:ilvl="2" w:tentative="0">
      <w:start w:val="0"/>
      <w:numFmt w:val="bullet"/>
      <w:lvlText w:val="•"/>
      <w:lvlJc w:val="left"/>
      <w:pPr>
        <w:ind w:left="2197" w:hanging="525"/>
      </w:pPr>
      <w:rPr>
        <w:rFonts w:hint="default"/>
        <w:lang w:val="zh-CN" w:eastAsia="zh-CN" w:bidi="zh-CN"/>
      </w:rPr>
    </w:lvl>
    <w:lvl w:ilvl="3" w:tentative="0">
      <w:start w:val="0"/>
      <w:numFmt w:val="bullet"/>
      <w:lvlText w:val="•"/>
      <w:lvlJc w:val="left"/>
      <w:pPr>
        <w:ind w:left="3125" w:hanging="525"/>
      </w:pPr>
      <w:rPr>
        <w:rFonts w:hint="default"/>
        <w:lang w:val="zh-CN" w:eastAsia="zh-CN" w:bidi="zh-CN"/>
      </w:rPr>
    </w:lvl>
    <w:lvl w:ilvl="4" w:tentative="0">
      <w:start w:val="0"/>
      <w:numFmt w:val="bullet"/>
      <w:lvlText w:val="•"/>
      <w:lvlJc w:val="left"/>
      <w:pPr>
        <w:ind w:left="4054" w:hanging="525"/>
      </w:pPr>
      <w:rPr>
        <w:rFonts w:hint="default"/>
        <w:lang w:val="zh-CN" w:eastAsia="zh-CN" w:bidi="zh-CN"/>
      </w:rPr>
    </w:lvl>
    <w:lvl w:ilvl="5" w:tentative="0">
      <w:start w:val="0"/>
      <w:numFmt w:val="bullet"/>
      <w:lvlText w:val="•"/>
      <w:lvlJc w:val="left"/>
      <w:pPr>
        <w:ind w:left="4983" w:hanging="525"/>
      </w:pPr>
      <w:rPr>
        <w:rFonts w:hint="default"/>
        <w:lang w:val="zh-CN" w:eastAsia="zh-CN" w:bidi="zh-CN"/>
      </w:rPr>
    </w:lvl>
    <w:lvl w:ilvl="6" w:tentative="0">
      <w:start w:val="0"/>
      <w:numFmt w:val="bullet"/>
      <w:lvlText w:val="•"/>
      <w:lvlJc w:val="left"/>
      <w:pPr>
        <w:ind w:left="5911" w:hanging="525"/>
      </w:pPr>
      <w:rPr>
        <w:rFonts w:hint="default"/>
        <w:lang w:val="zh-CN" w:eastAsia="zh-CN" w:bidi="zh-CN"/>
      </w:rPr>
    </w:lvl>
    <w:lvl w:ilvl="7" w:tentative="0">
      <w:start w:val="0"/>
      <w:numFmt w:val="bullet"/>
      <w:lvlText w:val="•"/>
      <w:lvlJc w:val="left"/>
      <w:pPr>
        <w:ind w:left="6840" w:hanging="525"/>
      </w:pPr>
      <w:rPr>
        <w:rFonts w:hint="default"/>
        <w:lang w:val="zh-CN" w:eastAsia="zh-CN" w:bidi="zh-CN"/>
      </w:rPr>
    </w:lvl>
    <w:lvl w:ilvl="8" w:tentative="0">
      <w:start w:val="0"/>
      <w:numFmt w:val="bullet"/>
      <w:lvlText w:val="•"/>
      <w:lvlJc w:val="left"/>
      <w:pPr>
        <w:ind w:left="7768" w:hanging="525"/>
      </w:pPr>
      <w:rPr>
        <w:rFonts w:hint="default"/>
        <w:lang w:val="zh-CN" w:eastAsia="zh-CN" w:bidi="zh-CN"/>
      </w:rPr>
    </w:lvl>
  </w:abstractNum>
  <w:abstractNum w:abstractNumId="13">
    <w:nsid w:val="CF092B84"/>
    <w:multiLevelType w:val="multilevel"/>
    <w:tmpl w:val="CF092B84"/>
    <w:lvl w:ilvl="0" w:tentative="0">
      <w:start w:val="1"/>
      <w:numFmt w:val="decimal"/>
      <w:lvlText w:val="（%1）"/>
      <w:lvlJc w:val="left"/>
      <w:pPr>
        <w:ind w:left="1293"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32" w:hanging="525"/>
      </w:pPr>
      <w:rPr>
        <w:rFonts w:hint="default"/>
        <w:lang w:val="zh-CN" w:eastAsia="zh-CN" w:bidi="zh-CN"/>
      </w:rPr>
    </w:lvl>
    <w:lvl w:ilvl="2" w:tentative="0">
      <w:start w:val="0"/>
      <w:numFmt w:val="bullet"/>
      <w:lvlText w:val="•"/>
      <w:lvlJc w:val="left"/>
      <w:pPr>
        <w:ind w:left="2965" w:hanging="525"/>
      </w:pPr>
      <w:rPr>
        <w:rFonts w:hint="default"/>
        <w:lang w:val="zh-CN" w:eastAsia="zh-CN" w:bidi="zh-CN"/>
      </w:rPr>
    </w:lvl>
    <w:lvl w:ilvl="3" w:tentative="0">
      <w:start w:val="0"/>
      <w:numFmt w:val="bullet"/>
      <w:lvlText w:val="•"/>
      <w:lvlJc w:val="left"/>
      <w:pPr>
        <w:ind w:left="3797" w:hanging="525"/>
      </w:pPr>
      <w:rPr>
        <w:rFonts w:hint="default"/>
        <w:lang w:val="zh-CN" w:eastAsia="zh-CN" w:bidi="zh-CN"/>
      </w:rPr>
    </w:lvl>
    <w:lvl w:ilvl="4" w:tentative="0">
      <w:start w:val="0"/>
      <w:numFmt w:val="bullet"/>
      <w:lvlText w:val="•"/>
      <w:lvlJc w:val="left"/>
      <w:pPr>
        <w:ind w:left="4630" w:hanging="525"/>
      </w:pPr>
      <w:rPr>
        <w:rFonts w:hint="default"/>
        <w:lang w:val="zh-CN" w:eastAsia="zh-CN" w:bidi="zh-CN"/>
      </w:rPr>
    </w:lvl>
    <w:lvl w:ilvl="5" w:tentative="0">
      <w:start w:val="0"/>
      <w:numFmt w:val="bullet"/>
      <w:lvlText w:val="•"/>
      <w:lvlJc w:val="left"/>
      <w:pPr>
        <w:ind w:left="5463" w:hanging="525"/>
      </w:pPr>
      <w:rPr>
        <w:rFonts w:hint="default"/>
        <w:lang w:val="zh-CN" w:eastAsia="zh-CN" w:bidi="zh-CN"/>
      </w:rPr>
    </w:lvl>
    <w:lvl w:ilvl="6" w:tentative="0">
      <w:start w:val="0"/>
      <w:numFmt w:val="bullet"/>
      <w:lvlText w:val="•"/>
      <w:lvlJc w:val="left"/>
      <w:pPr>
        <w:ind w:left="6295" w:hanging="525"/>
      </w:pPr>
      <w:rPr>
        <w:rFonts w:hint="default"/>
        <w:lang w:val="zh-CN" w:eastAsia="zh-CN" w:bidi="zh-CN"/>
      </w:rPr>
    </w:lvl>
    <w:lvl w:ilvl="7" w:tentative="0">
      <w:start w:val="0"/>
      <w:numFmt w:val="bullet"/>
      <w:lvlText w:val="•"/>
      <w:lvlJc w:val="left"/>
      <w:pPr>
        <w:ind w:left="7128" w:hanging="525"/>
      </w:pPr>
      <w:rPr>
        <w:rFonts w:hint="default"/>
        <w:lang w:val="zh-CN" w:eastAsia="zh-CN" w:bidi="zh-CN"/>
      </w:rPr>
    </w:lvl>
    <w:lvl w:ilvl="8" w:tentative="0">
      <w:start w:val="0"/>
      <w:numFmt w:val="bullet"/>
      <w:lvlText w:val="•"/>
      <w:lvlJc w:val="left"/>
      <w:pPr>
        <w:ind w:left="7960" w:hanging="525"/>
      </w:pPr>
      <w:rPr>
        <w:rFonts w:hint="default"/>
        <w:lang w:val="zh-CN" w:eastAsia="zh-CN" w:bidi="zh-CN"/>
      </w:rPr>
    </w:lvl>
  </w:abstractNum>
  <w:abstractNum w:abstractNumId="14">
    <w:nsid w:val="D7F9FE59"/>
    <w:multiLevelType w:val="multilevel"/>
    <w:tmpl w:val="D7F9FE59"/>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15">
    <w:nsid w:val="DCBA6B53"/>
    <w:multiLevelType w:val="multilevel"/>
    <w:tmpl w:val="DCBA6B53"/>
    <w:lvl w:ilvl="0" w:tentative="0">
      <w:start w:val="10"/>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28"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420" w:hanging="600"/>
      </w:pPr>
      <w:rPr>
        <w:rFonts w:hint="default"/>
        <w:lang w:val="zh-CN" w:eastAsia="zh-CN" w:bidi="zh-CN"/>
      </w:rPr>
    </w:lvl>
    <w:lvl w:ilvl="3" w:tentative="0">
      <w:start w:val="0"/>
      <w:numFmt w:val="bullet"/>
      <w:lvlText w:val="•"/>
      <w:lvlJc w:val="left"/>
      <w:pPr>
        <w:ind w:left="2445" w:hanging="600"/>
      </w:pPr>
      <w:rPr>
        <w:rFonts w:hint="default"/>
        <w:lang w:val="zh-CN" w:eastAsia="zh-CN" w:bidi="zh-CN"/>
      </w:rPr>
    </w:lvl>
    <w:lvl w:ilvl="4" w:tentative="0">
      <w:start w:val="0"/>
      <w:numFmt w:val="bullet"/>
      <w:lvlText w:val="•"/>
      <w:lvlJc w:val="left"/>
      <w:pPr>
        <w:ind w:left="3471" w:hanging="600"/>
      </w:pPr>
      <w:rPr>
        <w:rFonts w:hint="default"/>
        <w:lang w:val="zh-CN" w:eastAsia="zh-CN" w:bidi="zh-CN"/>
      </w:rPr>
    </w:lvl>
    <w:lvl w:ilvl="5" w:tentative="0">
      <w:start w:val="0"/>
      <w:numFmt w:val="bullet"/>
      <w:lvlText w:val="•"/>
      <w:lvlJc w:val="left"/>
      <w:pPr>
        <w:ind w:left="4497" w:hanging="600"/>
      </w:pPr>
      <w:rPr>
        <w:rFonts w:hint="default"/>
        <w:lang w:val="zh-CN" w:eastAsia="zh-CN" w:bidi="zh-CN"/>
      </w:rPr>
    </w:lvl>
    <w:lvl w:ilvl="6" w:tentative="0">
      <w:start w:val="0"/>
      <w:numFmt w:val="bullet"/>
      <w:lvlText w:val="•"/>
      <w:lvlJc w:val="left"/>
      <w:pPr>
        <w:ind w:left="5523" w:hanging="600"/>
      </w:pPr>
      <w:rPr>
        <w:rFonts w:hint="default"/>
        <w:lang w:val="zh-CN" w:eastAsia="zh-CN" w:bidi="zh-CN"/>
      </w:rPr>
    </w:lvl>
    <w:lvl w:ilvl="7" w:tentative="0">
      <w:start w:val="0"/>
      <w:numFmt w:val="bullet"/>
      <w:lvlText w:val="•"/>
      <w:lvlJc w:val="left"/>
      <w:pPr>
        <w:ind w:left="6548" w:hanging="600"/>
      </w:pPr>
      <w:rPr>
        <w:rFonts w:hint="default"/>
        <w:lang w:val="zh-CN" w:eastAsia="zh-CN" w:bidi="zh-CN"/>
      </w:rPr>
    </w:lvl>
    <w:lvl w:ilvl="8" w:tentative="0">
      <w:start w:val="0"/>
      <w:numFmt w:val="bullet"/>
      <w:lvlText w:val="•"/>
      <w:lvlJc w:val="left"/>
      <w:pPr>
        <w:ind w:left="7574" w:hanging="600"/>
      </w:pPr>
      <w:rPr>
        <w:rFonts w:hint="default"/>
        <w:lang w:val="zh-CN" w:eastAsia="zh-CN" w:bidi="zh-CN"/>
      </w:rPr>
    </w:lvl>
  </w:abstractNum>
  <w:abstractNum w:abstractNumId="16">
    <w:nsid w:val="FD82D167"/>
    <w:multiLevelType w:val="singleLevel"/>
    <w:tmpl w:val="FD82D167"/>
    <w:lvl w:ilvl="0" w:tentative="0">
      <w:start w:val="4"/>
      <w:numFmt w:val="chineseCounting"/>
      <w:suff w:val="nothing"/>
      <w:lvlText w:val="%1、"/>
      <w:lvlJc w:val="left"/>
      <w:rPr>
        <w:rFonts w:hint="eastAsia"/>
      </w:rPr>
    </w:lvl>
  </w:abstractNum>
  <w:abstractNum w:abstractNumId="17">
    <w:nsid w:val="0053208E"/>
    <w:multiLevelType w:val="multilevel"/>
    <w:tmpl w:val="0053208E"/>
    <w:lvl w:ilvl="0" w:tentative="0">
      <w:start w:val="1"/>
      <w:numFmt w:val="decimal"/>
      <w:lvlText w:val="%1."/>
      <w:lvlJc w:val="left"/>
      <w:pPr>
        <w:ind w:left="348"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1268" w:hanging="159"/>
      </w:pPr>
      <w:rPr>
        <w:rFonts w:hint="default"/>
        <w:lang w:val="zh-CN" w:eastAsia="zh-CN" w:bidi="zh-CN"/>
      </w:rPr>
    </w:lvl>
    <w:lvl w:ilvl="2" w:tentative="0">
      <w:start w:val="0"/>
      <w:numFmt w:val="bullet"/>
      <w:lvlText w:val="•"/>
      <w:lvlJc w:val="left"/>
      <w:pPr>
        <w:ind w:left="2197" w:hanging="159"/>
      </w:pPr>
      <w:rPr>
        <w:rFonts w:hint="default"/>
        <w:lang w:val="zh-CN" w:eastAsia="zh-CN" w:bidi="zh-CN"/>
      </w:rPr>
    </w:lvl>
    <w:lvl w:ilvl="3" w:tentative="0">
      <w:start w:val="0"/>
      <w:numFmt w:val="bullet"/>
      <w:lvlText w:val="•"/>
      <w:lvlJc w:val="left"/>
      <w:pPr>
        <w:ind w:left="3125" w:hanging="159"/>
      </w:pPr>
      <w:rPr>
        <w:rFonts w:hint="default"/>
        <w:lang w:val="zh-CN" w:eastAsia="zh-CN" w:bidi="zh-CN"/>
      </w:rPr>
    </w:lvl>
    <w:lvl w:ilvl="4" w:tentative="0">
      <w:start w:val="0"/>
      <w:numFmt w:val="bullet"/>
      <w:lvlText w:val="•"/>
      <w:lvlJc w:val="left"/>
      <w:pPr>
        <w:ind w:left="4054" w:hanging="159"/>
      </w:pPr>
      <w:rPr>
        <w:rFonts w:hint="default"/>
        <w:lang w:val="zh-CN" w:eastAsia="zh-CN" w:bidi="zh-CN"/>
      </w:rPr>
    </w:lvl>
    <w:lvl w:ilvl="5" w:tentative="0">
      <w:start w:val="0"/>
      <w:numFmt w:val="bullet"/>
      <w:lvlText w:val="•"/>
      <w:lvlJc w:val="left"/>
      <w:pPr>
        <w:ind w:left="4983" w:hanging="159"/>
      </w:pPr>
      <w:rPr>
        <w:rFonts w:hint="default"/>
        <w:lang w:val="zh-CN" w:eastAsia="zh-CN" w:bidi="zh-CN"/>
      </w:rPr>
    </w:lvl>
    <w:lvl w:ilvl="6" w:tentative="0">
      <w:start w:val="0"/>
      <w:numFmt w:val="bullet"/>
      <w:lvlText w:val="•"/>
      <w:lvlJc w:val="left"/>
      <w:pPr>
        <w:ind w:left="5911" w:hanging="159"/>
      </w:pPr>
      <w:rPr>
        <w:rFonts w:hint="default"/>
        <w:lang w:val="zh-CN" w:eastAsia="zh-CN" w:bidi="zh-CN"/>
      </w:rPr>
    </w:lvl>
    <w:lvl w:ilvl="7" w:tentative="0">
      <w:start w:val="0"/>
      <w:numFmt w:val="bullet"/>
      <w:lvlText w:val="•"/>
      <w:lvlJc w:val="left"/>
      <w:pPr>
        <w:ind w:left="6840" w:hanging="159"/>
      </w:pPr>
      <w:rPr>
        <w:rFonts w:hint="default"/>
        <w:lang w:val="zh-CN" w:eastAsia="zh-CN" w:bidi="zh-CN"/>
      </w:rPr>
    </w:lvl>
    <w:lvl w:ilvl="8" w:tentative="0">
      <w:start w:val="0"/>
      <w:numFmt w:val="bullet"/>
      <w:lvlText w:val="•"/>
      <w:lvlJc w:val="left"/>
      <w:pPr>
        <w:ind w:left="7768" w:hanging="159"/>
      </w:pPr>
      <w:rPr>
        <w:rFonts w:hint="default"/>
        <w:lang w:val="zh-CN" w:eastAsia="zh-CN" w:bidi="zh-CN"/>
      </w:rPr>
    </w:lvl>
  </w:abstractNum>
  <w:abstractNum w:abstractNumId="18">
    <w:nsid w:val="0248C179"/>
    <w:multiLevelType w:val="multilevel"/>
    <w:tmpl w:val="0248C179"/>
    <w:lvl w:ilvl="0" w:tentative="0">
      <w:start w:val="2"/>
      <w:numFmt w:val="decimal"/>
      <w:lvlText w:val="%1"/>
      <w:lvlJc w:val="left"/>
      <w:pPr>
        <w:ind w:left="1188" w:hanging="360"/>
        <w:jc w:val="left"/>
      </w:pPr>
      <w:rPr>
        <w:rFonts w:hint="default"/>
        <w:lang w:val="zh-CN" w:eastAsia="zh-CN" w:bidi="zh-CN"/>
      </w:rPr>
    </w:lvl>
    <w:lvl w:ilvl="1" w:tentative="0">
      <w:start w:val="1"/>
      <w:numFmt w:val="decimal"/>
      <w:lvlText w:val="%1.%2"/>
      <w:lvlJc w:val="left"/>
      <w:pPr>
        <w:ind w:left="1188" w:hanging="360"/>
        <w:jc w:val="left"/>
      </w:pPr>
      <w:rPr>
        <w:rFonts w:hint="default" w:ascii="Times New Roman" w:hAnsi="Times New Roman" w:eastAsia="Times New Roman" w:cs="Times New Roman"/>
        <w:w w:val="100"/>
        <w:sz w:val="24"/>
        <w:szCs w:val="24"/>
        <w:lang w:val="zh-CN" w:eastAsia="zh-CN" w:bidi="zh-CN"/>
      </w:rPr>
    </w:lvl>
    <w:lvl w:ilvl="2" w:tentative="0">
      <w:start w:val="1"/>
      <w:numFmt w:val="decimal"/>
      <w:lvlText w:val="%1.%2.%3"/>
      <w:lvlJc w:val="left"/>
      <w:pPr>
        <w:ind w:left="1368" w:hanging="54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393" w:hanging="540"/>
      </w:pPr>
      <w:rPr>
        <w:rFonts w:hint="default"/>
        <w:lang w:val="zh-CN" w:eastAsia="zh-CN" w:bidi="zh-CN"/>
      </w:rPr>
    </w:lvl>
    <w:lvl w:ilvl="4" w:tentative="0">
      <w:start w:val="0"/>
      <w:numFmt w:val="bullet"/>
      <w:lvlText w:val="•"/>
      <w:lvlJc w:val="left"/>
      <w:pPr>
        <w:ind w:left="3426" w:hanging="540"/>
      </w:pPr>
      <w:rPr>
        <w:rFonts w:hint="default"/>
        <w:lang w:val="zh-CN" w:eastAsia="zh-CN" w:bidi="zh-CN"/>
      </w:rPr>
    </w:lvl>
    <w:lvl w:ilvl="5" w:tentative="0">
      <w:start w:val="0"/>
      <w:numFmt w:val="bullet"/>
      <w:lvlText w:val="•"/>
      <w:lvlJc w:val="left"/>
      <w:pPr>
        <w:ind w:left="4459" w:hanging="540"/>
      </w:pPr>
      <w:rPr>
        <w:rFonts w:hint="default"/>
        <w:lang w:val="zh-CN" w:eastAsia="zh-CN" w:bidi="zh-CN"/>
      </w:rPr>
    </w:lvl>
    <w:lvl w:ilvl="6" w:tentative="0">
      <w:start w:val="0"/>
      <w:numFmt w:val="bullet"/>
      <w:lvlText w:val="•"/>
      <w:lvlJc w:val="left"/>
      <w:pPr>
        <w:ind w:left="5493" w:hanging="540"/>
      </w:pPr>
      <w:rPr>
        <w:rFonts w:hint="default"/>
        <w:lang w:val="zh-CN" w:eastAsia="zh-CN" w:bidi="zh-CN"/>
      </w:rPr>
    </w:lvl>
    <w:lvl w:ilvl="7" w:tentative="0">
      <w:start w:val="0"/>
      <w:numFmt w:val="bullet"/>
      <w:lvlText w:val="•"/>
      <w:lvlJc w:val="left"/>
      <w:pPr>
        <w:ind w:left="6526" w:hanging="540"/>
      </w:pPr>
      <w:rPr>
        <w:rFonts w:hint="default"/>
        <w:lang w:val="zh-CN" w:eastAsia="zh-CN" w:bidi="zh-CN"/>
      </w:rPr>
    </w:lvl>
    <w:lvl w:ilvl="8" w:tentative="0">
      <w:start w:val="0"/>
      <w:numFmt w:val="bullet"/>
      <w:lvlText w:val="•"/>
      <w:lvlJc w:val="left"/>
      <w:pPr>
        <w:ind w:left="7559" w:hanging="540"/>
      </w:pPr>
      <w:rPr>
        <w:rFonts w:hint="default"/>
        <w:lang w:val="zh-CN" w:eastAsia="zh-CN" w:bidi="zh-CN"/>
      </w:rPr>
    </w:lvl>
  </w:abstractNum>
  <w:abstractNum w:abstractNumId="19">
    <w:nsid w:val="03D62ECE"/>
    <w:multiLevelType w:val="multilevel"/>
    <w:tmpl w:val="03D62ECE"/>
    <w:lvl w:ilvl="0" w:tentative="0">
      <w:start w:val="1"/>
      <w:numFmt w:val="lowerLetter"/>
      <w:lvlText w:val="%1."/>
      <w:lvlJc w:val="left"/>
      <w:pPr>
        <w:ind w:left="915" w:hanging="147"/>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47"/>
      </w:pPr>
      <w:rPr>
        <w:rFonts w:hint="default"/>
        <w:lang w:val="zh-CN" w:eastAsia="zh-CN" w:bidi="zh-CN"/>
      </w:rPr>
    </w:lvl>
    <w:lvl w:ilvl="2" w:tentative="0">
      <w:start w:val="0"/>
      <w:numFmt w:val="bullet"/>
      <w:lvlText w:val="•"/>
      <w:lvlJc w:val="left"/>
      <w:pPr>
        <w:ind w:left="2661" w:hanging="147"/>
      </w:pPr>
      <w:rPr>
        <w:rFonts w:hint="default"/>
        <w:lang w:val="zh-CN" w:eastAsia="zh-CN" w:bidi="zh-CN"/>
      </w:rPr>
    </w:lvl>
    <w:lvl w:ilvl="3" w:tentative="0">
      <w:start w:val="0"/>
      <w:numFmt w:val="bullet"/>
      <w:lvlText w:val="•"/>
      <w:lvlJc w:val="left"/>
      <w:pPr>
        <w:ind w:left="3531" w:hanging="147"/>
      </w:pPr>
      <w:rPr>
        <w:rFonts w:hint="default"/>
        <w:lang w:val="zh-CN" w:eastAsia="zh-CN" w:bidi="zh-CN"/>
      </w:rPr>
    </w:lvl>
    <w:lvl w:ilvl="4" w:tentative="0">
      <w:start w:val="0"/>
      <w:numFmt w:val="bullet"/>
      <w:lvlText w:val="•"/>
      <w:lvlJc w:val="left"/>
      <w:pPr>
        <w:ind w:left="4402" w:hanging="147"/>
      </w:pPr>
      <w:rPr>
        <w:rFonts w:hint="default"/>
        <w:lang w:val="zh-CN" w:eastAsia="zh-CN" w:bidi="zh-CN"/>
      </w:rPr>
    </w:lvl>
    <w:lvl w:ilvl="5" w:tentative="0">
      <w:start w:val="0"/>
      <w:numFmt w:val="bullet"/>
      <w:lvlText w:val="•"/>
      <w:lvlJc w:val="left"/>
      <w:pPr>
        <w:ind w:left="5273" w:hanging="147"/>
      </w:pPr>
      <w:rPr>
        <w:rFonts w:hint="default"/>
        <w:lang w:val="zh-CN" w:eastAsia="zh-CN" w:bidi="zh-CN"/>
      </w:rPr>
    </w:lvl>
    <w:lvl w:ilvl="6" w:tentative="0">
      <w:start w:val="0"/>
      <w:numFmt w:val="bullet"/>
      <w:lvlText w:val="•"/>
      <w:lvlJc w:val="left"/>
      <w:pPr>
        <w:ind w:left="6143" w:hanging="147"/>
      </w:pPr>
      <w:rPr>
        <w:rFonts w:hint="default"/>
        <w:lang w:val="zh-CN" w:eastAsia="zh-CN" w:bidi="zh-CN"/>
      </w:rPr>
    </w:lvl>
    <w:lvl w:ilvl="7" w:tentative="0">
      <w:start w:val="0"/>
      <w:numFmt w:val="bullet"/>
      <w:lvlText w:val="•"/>
      <w:lvlJc w:val="left"/>
      <w:pPr>
        <w:ind w:left="7014" w:hanging="147"/>
      </w:pPr>
      <w:rPr>
        <w:rFonts w:hint="default"/>
        <w:lang w:val="zh-CN" w:eastAsia="zh-CN" w:bidi="zh-CN"/>
      </w:rPr>
    </w:lvl>
    <w:lvl w:ilvl="8" w:tentative="0">
      <w:start w:val="0"/>
      <w:numFmt w:val="bullet"/>
      <w:lvlText w:val="•"/>
      <w:lvlJc w:val="left"/>
      <w:pPr>
        <w:ind w:left="7884" w:hanging="147"/>
      </w:pPr>
      <w:rPr>
        <w:rFonts w:hint="default"/>
        <w:lang w:val="zh-CN" w:eastAsia="zh-CN" w:bidi="zh-CN"/>
      </w:rPr>
    </w:lvl>
  </w:abstractNum>
  <w:abstractNum w:abstractNumId="20">
    <w:nsid w:val="0E640482"/>
    <w:multiLevelType w:val="multilevel"/>
    <w:tmpl w:val="0E640482"/>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21">
    <w:nsid w:val="11685EB9"/>
    <w:multiLevelType w:val="singleLevel"/>
    <w:tmpl w:val="11685EB9"/>
    <w:lvl w:ilvl="0" w:tentative="0">
      <w:start w:val="1"/>
      <w:numFmt w:val="chineseCounting"/>
      <w:suff w:val="nothing"/>
      <w:lvlText w:val="%1、"/>
      <w:lvlJc w:val="left"/>
      <w:rPr>
        <w:rFonts w:hint="eastAsia"/>
      </w:rPr>
    </w:lvl>
  </w:abstractNum>
  <w:abstractNum w:abstractNumId="22">
    <w:nsid w:val="2470EC97"/>
    <w:multiLevelType w:val="multilevel"/>
    <w:tmpl w:val="2470EC97"/>
    <w:lvl w:ilvl="0" w:tentative="0">
      <w:start w:val="9"/>
      <w:numFmt w:val="decimal"/>
      <w:lvlText w:val="%1"/>
      <w:lvlJc w:val="left"/>
      <w:pPr>
        <w:ind w:left="348" w:hanging="360"/>
        <w:jc w:val="left"/>
      </w:pPr>
      <w:rPr>
        <w:rFonts w:hint="default"/>
        <w:lang w:val="zh-CN" w:eastAsia="zh-CN" w:bidi="zh-CN"/>
      </w:rPr>
    </w:lvl>
    <w:lvl w:ilvl="1" w:tentative="0">
      <w:start w:val="1"/>
      <w:numFmt w:val="decimal"/>
      <w:lvlText w:val="%1.%2"/>
      <w:lvlJc w:val="left"/>
      <w:pPr>
        <w:ind w:left="348" w:hanging="360"/>
        <w:jc w:val="left"/>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197" w:hanging="360"/>
      </w:pPr>
      <w:rPr>
        <w:rFonts w:hint="default"/>
        <w:lang w:val="zh-CN" w:eastAsia="zh-CN" w:bidi="zh-CN"/>
      </w:rPr>
    </w:lvl>
    <w:lvl w:ilvl="3" w:tentative="0">
      <w:start w:val="0"/>
      <w:numFmt w:val="bullet"/>
      <w:lvlText w:val="•"/>
      <w:lvlJc w:val="left"/>
      <w:pPr>
        <w:ind w:left="3125" w:hanging="360"/>
      </w:pPr>
      <w:rPr>
        <w:rFonts w:hint="default"/>
        <w:lang w:val="zh-CN" w:eastAsia="zh-CN" w:bidi="zh-CN"/>
      </w:rPr>
    </w:lvl>
    <w:lvl w:ilvl="4" w:tentative="0">
      <w:start w:val="0"/>
      <w:numFmt w:val="bullet"/>
      <w:lvlText w:val="•"/>
      <w:lvlJc w:val="left"/>
      <w:pPr>
        <w:ind w:left="4054" w:hanging="360"/>
      </w:pPr>
      <w:rPr>
        <w:rFonts w:hint="default"/>
        <w:lang w:val="zh-CN" w:eastAsia="zh-CN" w:bidi="zh-CN"/>
      </w:rPr>
    </w:lvl>
    <w:lvl w:ilvl="5" w:tentative="0">
      <w:start w:val="0"/>
      <w:numFmt w:val="bullet"/>
      <w:lvlText w:val="•"/>
      <w:lvlJc w:val="left"/>
      <w:pPr>
        <w:ind w:left="4983" w:hanging="360"/>
      </w:pPr>
      <w:rPr>
        <w:rFonts w:hint="default"/>
        <w:lang w:val="zh-CN" w:eastAsia="zh-CN" w:bidi="zh-CN"/>
      </w:rPr>
    </w:lvl>
    <w:lvl w:ilvl="6" w:tentative="0">
      <w:start w:val="0"/>
      <w:numFmt w:val="bullet"/>
      <w:lvlText w:val="•"/>
      <w:lvlJc w:val="left"/>
      <w:pPr>
        <w:ind w:left="5911" w:hanging="360"/>
      </w:pPr>
      <w:rPr>
        <w:rFonts w:hint="default"/>
        <w:lang w:val="zh-CN" w:eastAsia="zh-CN" w:bidi="zh-CN"/>
      </w:rPr>
    </w:lvl>
    <w:lvl w:ilvl="7" w:tentative="0">
      <w:start w:val="0"/>
      <w:numFmt w:val="bullet"/>
      <w:lvlText w:val="•"/>
      <w:lvlJc w:val="left"/>
      <w:pPr>
        <w:ind w:left="6840" w:hanging="360"/>
      </w:pPr>
      <w:rPr>
        <w:rFonts w:hint="default"/>
        <w:lang w:val="zh-CN" w:eastAsia="zh-CN" w:bidi="zh-CN"/>
      </w:rPr>
    </w:lvl>
    <w:lvl w:ilvl="8" w:tentative="0">
      <w:start w:val="0"/>
      <w:numFmt w:val="bullet"/>
      <w:lvlText w:val="•"/>
      <w:lvlJc w:val="left"/>
      <w:pPr>
        <w:ind w:left="7768" w:hanging="360"/>
      </w:pPr>
      <w:rPr>
        <w:rFonts w:hint="default"/>
        <w:lang w:val="zh-CN" w:eastAsia="zh-CN" w:bidi="zh-CN"/>
      </w:rPr>
    </w:lvl>
  </w:abstractNum>
  <w:abstractNum w:abstractNumId="23">
    <w:nsid w:val="2A8F537B"/>
    <w:multiLevelType w:val="multilevel"/>
    <w:tmpl w:val="2A8F537B"/>
    <w:lvl w:ilvl="0" w:tentative="0">
      <w:start w:val="3"/>
      <w:numFmt w:val="decimal"/>
      <w:lvlText w:val="%1."/>
      <w:lvlJc w:val="left"/>
      <w:pPr>
        <w:ind w:left="1189" w:hanging="361"/>
        <w:jc w:val="left"/>
      </w:pPr>
      <w:rPr>
        <w:rFonts w:hint="default" w:ascii="宋体" w:hAnsi="宋体" w:eastAsia="宋体" w:cs="宋体"/>
        <w:b/>
        <w:bCs/>
        <w:w w:val="99"/>
        <w:sz w:val="22"/>
        <w:szCs w:val="22"/>
        <w:lang w:val="zh-CN" w:eastAsia="zh-CN" w:bidi="zh-CN"/>
      </w:rPr>
    </w:lvl>
    <w:lvl w:ilvl="1" w:tentative="0">
      <w:start w:val="1"/>
      <w:numFmt w:val="decimal"/>
      <w:lvlText w:val="%1.%2"/>
      <w:lvlJc w:val="left"/>
      <w:pPr>
        <w:ind w:left="348" w:hanging="485"/>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00" w:hanging="485"/>
      </w:pPr>
      <w:rPr>
        <w:rFonts w:hint="default"/>
        <w:lang w:val="zh-CN" w:eastAsia="zh-CN" w:bidi="zh-CN"/>
      </w:rPr>
    </w:lvl>
    <w:lvl w:ilvl="3" w:tentative="0">
      <w:start w:val="0"/>
      <w:numFmt w:val="bullet"/>
      <w:lvlText w:val="•"/>
      <w:lvlJc w:val="left"/>
      <w:pPr>
        <w:ind w:left="2340" w:hanging="485"/>
      </w:pPr>
      <w:rPr>
        <w:rFonts w:hint="default"/>
        <w:lang w:val="zh-CN" w:eastAsia="zh-CN" w:bidi="zh-CN"/>
      </w:rPr>
    </w:lvl>
    <w:lvl w:ilvl="4" w:tentative="0">
      <w:start w:val="0"/>
      <w:numFmt w:val="bullet"/>
      <w:lvlText w:val="•"/>
      <w:lvlJc w:val="left"/>
      <w:pPr>
        <w:ind w:left="3381" w:hanging="485"/>
      </w:pPr>
      <w:rPr>
        <w:rFonts w:hint="default"/>
        <w:lang w:val="zh-CN" w:eastAsia="zh-CN" w:bidi="zh-CN"/>
      </w:rPr>
    </w:lvl>
    <w:lvl w:ilvl="5" w:tentative="0">
      <w:start w:val="0"/>
      <w:numFmt w:val="bullet"/>
      <w:lvlText w:val="•"/>
      <w:lvlJc w:val="left"/>
      <w:pPr>
        <w:ind w:left="4422" w:hanging="485"/>
      </w:pPr>
      <w:rPr>
        <w:rFonts w:hint="default"/>
        <w:lang w:val="zh-CN" w:eastAsia="zh-CN" w:bidi="zh-CN"/>
      </w:rPr>
    </w:lvl>
    <w:lvl w:ilvl="6" w:tentative="0">
      <w:start w:val="0"/>
      <w:numFmt w:val="bullet"/>
      <w:lvlText w:val="•"/>
      <w:lvlJc w:val="left"/>
      <w:pPr>
        <w:ind w:left="5463" w:hanging="485"/>
      </w:pPr>
      <w:rPr>
        <w:rFonts w:hint="default"/>
        <w:lang w:val="zh-CN" w:eastAsia="zh-CN" w:bidi="zh-CN"/>
      </w:rPr>
    </w:lvl>
    <w:lvl w:ilvl="7" w:tentative="0">
      <w:start w:val="0"/>
      <w:numFmt w:val="bullet"/>
      <w:lvlText w:val="•"/>
      <w:lvlJc w:val="left"/>
      <w:pPr>
        <w:ind w:left="6503" w:hanging="485"/>
      </w:pPr>
      <w:rPr>
        <w:rFonts w:hint="default"/>
        <w:lang w:val="zh-CN" w:eastAsia="zh-CN" w:bidi="zh-CN"/>
      </w:rPr>
    </w:lvl>
    <w:lvl w:ilvl="8" w:tentative="0">
      <w:start w:val="0"/>
      <w:numFmt w:val="bullet"/>
      <w:lvlText w:val="•"/>
      <w:lvlJc w:val="left"/>
      <w:pPr>
        <w:ind w:left="7544" w:hanging="485"/>
      </w:pPr>
      <w:rPr>
        <w:rFonts w:hint="default"/>
        <w:lang w:val="zh-CN" w:eastAsia="zh-CN" w:bidi="zh-CN"/>
      </w:rPr>
    </w:lvl>
  </w:abstractNum>
  <w:abstractNum w:abstractNumId="24">
    <w:nsid w:val="39A0D9AC"/>
    <w:multiLevelType w:val="multilevel"/>
    <w:tmpl w:val="39A0D9AC"/>
    <w:lvl w:ilvl="0" w:tentative="0">
      <w:start w:val="1"/>
      <w:numFmt w:val="decimal"/>
      <w:lvlText w:val="（%1）"/>
      <w:lvlJc w:val="left"/>
      <w:pPr>
        <w:ind w:left="1528"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330" w:hanging="601"/>
      </w:pPr>
      <w:rPr>
        <w:rFonts w:hint="default"/>
        <w:lang w:val="zh-CN" w:eastAsia="zh-CN" w:bidi="zh-CN"/>
      </w:rPr>
    </w:lvl>
    <w:lvl w:ilvl="2" w:tentative="0">
      <w:start w:val="0"/>
      <w:numFmt w:val="bullet"/>
      <w:lvlText w:val="•"/>
      <w:lvlJc w:val="left"/>
      <w:pPr>
        <w:ind w:left="3141" w:hanging="601"/>
      </w:pPr>
      <w:rPr>
        <w:rFonts w:hint="default"/>
        <w:lang w:val="zh-CN" w:eastAsia="zh-CN" w:bidi="zh-CN"/>
      </w:rPr>
    </w:lvl>
    <w:lvl w:ilvl="3" w:tentative="0">
      <w:start w:val="0"/>
      <w:numFmt w:val="bullet"/>
      <w:lvlText w:val="•"/>
      <w:lvlJc w:val="left"/>
      <w:pPr>
        <w:ind w:left="3951" w:hanging="601"/>
      </w:pPr>
      <w:rPr>
        <w:rFonts w:hint="default"/>
        <w:lang w:val="zh-CN" w:eastAsia="zh-CN" w:bidi="zh-CN"/>
      </w:rPr>
    </w:lvl>
    <w:lvl w:ilvl="4" w:tentative="0">
      <w:start w:val="0"/>
      <w:numFmt w:val="bullet"/>
      <w:lvlText w:val="•"/>
      <w:lvlJc w:val="left"/>
      <w:pPr>
        <w:ind w:left="4762" w:hanging="601"/>
      </w:pPr>
      <w:rPr>
        <w:rFonts w:hint="default"/>
        <w:lang w:val="zh-CN" w:eastAsia="zh-CN" w:bidi="zh-CN"/>
      </w:rPr>
    </w:lvl>
    <w:lvl w:ilvl="5" w:tentative="0">
      <w:start w:val="0"/>
      <w:numFmt w:val="bullet"/>
      <w:lvlText w:val="•"/>
      <w:lvlJc w:val="left"/>
      <w:pPr>
        <w:ind w:left="5573" w:hanging="601"/>
      </w:pPr>
      <w:rPr>
        <w:rFonts w:hint="default"/>
        <w:lang w:val="zh-CN" w:eastAsia="zh-CN" w:bidi="zh-CN"/>
      </w:rPr>
    </w:lvl>
    <w:lvl w:ilvl="6" w:tentative="0">
      <w:start w:val="0"/>
      <w:numFmt w:val="bullet"/>
      <w:lvlText w:val="•"/>
      <w:lvlJc w:val="left"/>
      <w:pPr>
        <w:ind w:left="6383" w:hanging="601"/>
      </w:pPr>
      <w:rPr>
        <w:rFonts w:hint="default"/>
        <w:lang w:val="zh-CN" w:eastAsia="zh-CN" w:bidi="zh-CN"/>
      </w:rPr>
    </w:lvl>
    <w:lvl w:ilvl="7" w:tentative="0">
      <w:start w:val="0"/>
      <w:numFmt w:val="bullet"/>
      <w:lvlText w:val="•"/>
      <w:lvlJc w:val="left"/>
      <w:pPr>
        <w:ind w:left="7194" w:hanging="601"/>
      </w:pPr>
      <w:rPr>
        <w:rFonts w:hint="default"/>
        <w:lang w:val="zh-CN" w:eastAsia="zh-CN" w:bidi="zh-CN"/>
      </w:rPr>
    </w:lvl>
    <w:lvl w:ilvl="8" w:tentative="0">
      <w:start w:val="0"/>
      <w:numFmt w:val="bullet"/>
      <w:lvlText w:val="•"/>
      <w:lvlJc w:val="left"/>
      <w:pPr>
        <w:ind w:left="8004" w:hanging="601"/>
      </w:pPr>
      <w:rPr>
        <w:rFonts w:hint="default"/>
        <w:lang w:val="zh-CN" w:eastAsia="zh-CN" w:bidi="zh-CN"/>
      </w:rPr>
    </w:lvl>
  </w:abstractNum>
  <w:abstractNum w:abstractNumId="25">
    <w:nsid w:val="3E420CCA"/>
    <w:multiLevelType w:val="singleLevel"/>
    <w:tmpl w:val="3E420CCA"/>
    <w:lvl w:ilvl="0" w:tentative="0">
      <w:start w:val="1"/>
      <w:numFmt w:val="chineseCounting"/>
      <w:suff w:val="space"/>
      <w:lvlText w:val="%1、"/>
      <w:lvlJc w:val="left"/>
      <w:rPr>
        <w:rFonts w:hint="eastAsia"/>
      </w:rPr>
    </w:lvl>
  </w:abstractNum>
  <w:abstractNum w:abstractNumId="26">
    <w:nsid w:val="46A08BB8"/>
    <w:multiLevelType w:val="multilevel"/>
    <w:tmpl w:val="46A08BB8"/>
    <w:lvl w:ilvl="0" w:tentative="0">
      <w:start w:val="15"/>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348"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00" w:hanging="543"/>
      </w:pPr>
      <w:rPr>
        <w:rFonts w:hint="default"/>
        <w:lang w:val="zh-CN" w:eastAsia="zh-CN" w:bidi="zh-CN"/>
      </w:rPr>
    </w:lvl>
    <w:lvl w:ilvl="3" w:tentative="0">
      <w:start w:val="0"/>
      <w:numFmt w:val="bullet"/>
      <w:lvlText w:val="•"/>
      <w:lvlJc w:val="left"/>
      <w:pPr>
        <w:ind w:left="2340" w:hanging="543"/>
      </w:pPr>
      <w:rPr>
        <w:rFonts w:hint="default"/>
        <w:lang w:val="zh-CN" w:eastAsia="zh-CN" w:bidi="zh-CN"/>
      </w:rPr>
    </w:lvl>
    <w:lvl w:ilvl="4" w:tentative="0">
      <w:start w:val="0"/>
      <w:numFmt w:val="bullet"/>
      <w:lvlText w:val="•"/>
      <w:lvlJc w:val="left"/>
      <w:pPr>
        <w:ind w:left="3381" w:hanging="543"/>
      </w:pPr>
      <w:rPr>
        <w:rFonts w:hint="default"/>
        <w:lang w:val="zh-CN" w:eastAsia="zh-CN" w:bidi="zh-CN"/>
      </w:rPr>
    </w:lvl>
    <w:lvl w:ilvl="5" w:tentative="0">
      <w:start w:val="0"/>
      <w:numFmt w:val="bullet"/>
      <w:lvlText w:val="•"/>
      <w:lvlJc w:val="left"/>
      <w:pPr>
        <w:ind w:left="4422" w:hanging="543"/>
      </w:pPr>
      <w:rPr>
        <w:rFonts w:hint="default"/>
        <w:lang w:val="zh-CN" w:eastAsia="zh-CN" w:bidi="zh-CN"/>
      </w:rPr>
    </w:lvl>
    <w:lvl w:ilvl="6" w:tentative="0">
      <w:start w:val="0"/>
      <w:numFmt w:val="bullet"/>
      <w:lvlText w:val="•"/>
      <w:lvlJc w:val="left"/>
      <w:pPr>
        <w:ind w:left="5463" w:hanging="543"/>
      </w:pPr>
      <w:rPr>
        <w:rFonts w:hint="default"/>
        <w:lang w:val="zh-CN" w:eastAsia="zh-CN" w:bidi="zh-CN"/>
      </w:rPr>
    </w:lvl>
    <w:lvl w:ilvl="7" w:tentative="0">
      <w:start w:val="0"/>
      <w:numFmt w:val="bullet"/>
      <w:lvlText w:val="•"/>
      <w:lvlJc w:val="left"/>
      <w:pPr>
        <w:ind w:left="6503" w:hanging="543"/>
      </w:pPr>
      <w:rPr>
        <w:rFonts w:hint="default"/>
        <w:lang w:val="zh-CN" w:eastAsia="zh-CN" w:bidi="zh-CN"/>
      </w:rPr>
    </w:lvl>
    <w:lvl w:ilvl="8" w:tentative="0">
      <w:start w:val="0"/>
      <w:numFmt w:val="bullet"/>
      <w:lvlText w:val="•"/>
      <w:lvlJc w:val="left"/>
      <w:pPr>
        <w:ind w:left="7544" w:hanging="543"/>
      </w:pPr>
      <w:rPr>
        <w:rFonts w:hint="default"/>
        <w:lang w:val="zh-CN" w:eastAsia="zh-CN" w:bidi="zh-CN"/>
      </w:rPr>
    </w:lvl>
  </w:abstractNum>
  <w:abstractNum w:abstractNumId="27">
    <w:nsid w:val="4C1BAE26"/>
    <w:multiLevelType w:val="multilevel"/>
    <w:tmpl w:val="4C1BAE26"/>
    <w:lvl w:ilvl="0" w:tentative="0">
      <w:start w:val="14"/>
      <w:numFmt w:val="decimal"/>
      <w:lvlText w:val="%1"/>
      <w:lvlJc w:val="left"/>
      <w:pPr>
        <w:ind w:left="1009" w:hanging="661"/>
        <w:jc w:val="left"/>
      </w:pPr>
      <w:rPr>
        <w:rFonts w:hint="default"/>
        <w:lang w:val="zh-CN" w:eastAsia="zh-CN" w:bidi="zh-CN"/>
      </w:rPr>
    </w:lvl>
    <w:lvl w:ilvl="1" w:tentative="0">
      <w:start w:val="2"/>
      <w:numFmt w:val="decimal"/>
      <w:lvlText w:val="%1.%2."/>
      <w:lvlJc w:val="left"/>
      <w:pPr>
        <w:ind w:left="1009" w:hanging="6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1.%2.%3"/>
      <w:lvlJc w:val="left"/>
      <w:pPr>
        <w:ind w:left="348" w:hanging="660"/>
        <w:jc w:val="left"/>
      </w:pPr>
      <w:rPr>
        <w:rFonts w:hint="default"/>
        <w:spacing w:val="-13"/>
        <w:w w:val="100"/>
        <w:lang w:val="zh-CN" w:eastAsia="zh-CN" w:bidi="zh-CN"/>
      </w:rPr>
    </w:lvl>
    <w:lvl w:ilvl="3" w:tentative="0">
      <w:start w:val="0"/>
      <w:numFmt w:val="bullet"/>
      <w:lvlText w:val="•"/>
      <w:lvlJc w:val="left"/>
      <w:pPr>
        <w:ind w:left="2550" w:hanging="660"/>
      </w:pPr>
      <w:rPr>
        <w:rFonts w:hint="default"/>
        <w:lang w:val="zh-CN" w:eastAsia="zh-CN" w:bidi="zh-CN"/>
      </w:rPr>
    </w:lvl>
    <w:lvl w:ilvl="4" w:tentative="0">
      <w:start w:val="0"/>
      <w:numFmt w:val="bullet"/>
      <w:lvlText w:val="•"/>
      <w:lvlJc w:val="left"/>
      <w:pPr>
        <w:ind w:left="3561" w:hanging="660"/>
      </w:pPr>
      <w:rPr>
        <w:rFonts w:hint="default"/>
        <w:lang w:val="zh-CN" w:eastAsia="zh-CN" w:bidi="zh-CN"/>
      </w:rPr>
    </w:lvl>
    <w:lvl w:ilvl="5" w:tentative="0">
      <w:start w:val="0"/>
      <w:numFmt w:val="bullet"/>
      <w:lvlText w:val="•"/>
      <w:lvlJc w:val="left"/>
      <w:pPr>
        <w:ind w:left="4572" w:hanging="660"/>
      </w:pPr>
      <w:rPr>
        <w:rFonts w:hint="default"/>
        <w:lang w:val="zh-CN" w:eastAsia="zh-CN" w:bidi="zh-CN"/>
      </w:rPr>
    </w:lvl>
    <w:lvl w:ilvl="6" w:tentative="0">
      <w:start w:val="0"/>
      <w:numFmt w:val="bullet"/>
      <w:lvlText w:val="•"/>
      <w:lvlJc w:val="left"/>
      <w:pPr>
        <w:ind w:left="5583" w:hanging="660"/>
      </w:pPr>
      <w:rPr>
        <w:rFonts w:hint="default"/>
        <w:lang w:val="zh-CN" w:eastAsia="zh-CN" w:bidi="zh-CN"/>
      </w:rPr>
    </w:lvl>
    <w:lvl w:ilvl="7" w:tentative="0">
      <w:start w:val="0"/>
      <w:numFmt w:val="bullet"/>
      <w:lvlText w:val="•"/>
      <w:lvlJc w:val="left"/>
      <w:pPr>
        <w:ind w:left="6593" w:hanging="660"/>
      </w:pPr>
      <w:rPr>
        <w:rFonts w:hint="default"/>
        <w:lang w:val="zh-CN" w:eastAsia="zh-CN" w:bidi="zh-CN"/>
      </w:rPr>
    </w:lvl>
    <w:lvl w:ilvl="8" w:tentative="0">
      <w:start w:val="0"/>
      <w:numFmt w:val="bullet"/>
      <w:lvlText w:val="•"/>
      <w:lvlJc w:val="left"/>
      <w:pPr>
        <w:ind w:left="7604" w:hanging="660"/>
      </w:pPr>
      <w:rPr>
        <w:rFonts w:hint="default"/>
        <w:lang w:val="zh-CN" w:eastAsia="zh-CN" w:bidi="zh-CN"/>
      </w:rPr>
    </w:lvl>
  </w:abstractNum>
  <w:abstractNum w:abstractNumId="28">
    <w:nsid w:val="58765686"/>
    <w:multiLevelType w:val="multilevel"/>
    <w:tmpl w:val="58765686"/>
    <w:lvl w:ilvl="0" w:tentative="0">
      <w:start w:val="24"/>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21"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360" w:hanging="540"/>
      </w:pPr>
      <w:rPr>
        <w:rFonts w:hint="default"/>
        <w:lang w:val="zh-CN" w:eastAsia="zh-CN" w:bidi="zh-CN"/>
      </w:rPr>
    </w:lvl>
    <w:lvl w:ilvl="3" w:tentative="0">
      <w:start w:val="0"/>
      <w:numFmt w:val="bullet"/>
      <w:lvlText w:val="•"/>
      <w:lvlJc w:val="left"/>
      <w:pPr>
        <w:ind w:left="2393" w:hanging="540"/>
      </w:pPr>
      <w:rPr>
        <w:rFonts w:hint="default"/>
        <w:lang w:val="zh-CN" w:eastAsia="zh-CN" w:bidi="zh-CN"/>
      </w:rPr>
    </w:lvl>
    <w:lvl w:ilvl="4" w:tentative="0">
      <w:start w:val="0"/>
      <w:numFmt w:val="bullet"/>
      <w:lvlText w:val="•"/>
      <w:lvlJc w:val="left"/>
      <w:pPr>
        <w:ind w:left="3426" w:hanging="540"/>
      </w:pPr>
      <w:rPr>
        <w:rFonts w:hint="default"/>
        <w:lang w:val="zh-CN" w:eastAsia="zh-CN" w:bidi="zh-CN"/>
      </w:rPr>
    </w:lvl>
    <w:lvl w:ilvl="5" w:tentative="0">
      <w:start w:val="0"/>
      <w:numFmt w:val="bullet"/>
      <w:lvlText w:val="•"/>
      <w:lvlJc w:val="left"/>
      <w:pPr>
        <w:ind w:left="4459" w:hanging="540"/>
      </w:pPr>
      <w:rPr>
        <w:rFonts w:hint="default"/>
        <w:lang w:val="zh-CN" w:eastAsia="zh-CN" w:bidi="zh-CN"/>
      </w:rPr>
    </w:lvl>
    <w:lvl w:ilvl="6" w:tentative="0">
      <w:start w:val="0"/>
      <w:numFmt w:val="bullet"/>
      <w:lvlText w:val="•"/>
      <w:lvlJc w:val="left"/>
      <w:pPr>
        <w:ind w:left="5493" w:hanging="540"/>
      </w:pPr>
      <w:rPr>
        <w:rFonts w:hint="default"/>
        <w:lang w:val="zh-CN" w:eastAsia="zh-CN" w:bidi="zh-CN"/>
      </w:rPr>
    </w:lvl>
    <w:lvl w:ilvl="7" w:tentative="0">
      <w:start w:val="0"/>
      <w:numFmt w:val="bullet"/>
      <w:lvlText w:val="•"/>
      <w:lvlJc w:val="left"/>
      <w:pPr>
        <w:ind w:left="6526" w:hanging="540"/>
      </w:pPr>
      <w:rPr>
        <w:rFonts w:hint="default"/>
        <w:lang w:val="zh-CN" w:eastAsia="zh-CN" w:bidi="zh-CN"/>
      </w:rPr>
    </w:lvl>
    <w:lvl w:ilvl="8" w:tentative="0">
      <w:start w:val="0"/>
      <w:numFmt w:val="bullet"/>
      <w:lvlText w:val="•"/>
      <w:lvlJc w:val="left"/>
      <w:pPr>
        <w:ind w:left="7559" w:hanging="540"/>
      </w:pPr>
      <w:rPr>
        <w:rFonts w:hint="default"/>
        <w:lang w:val="zh-CN" w:eastAsia="zh-CN" w:bidi="zh-CN"/>
      </w:rPr>
    </w:lvl>
  </w:abstractNum>
  <w:abstractNum w:abstractNumId="29">
    <w:nsid w:val="59ADCABA"/>
    <w:multiLevelType w:val="multilevel"/>
    <w:tmpl w:val="59ADCABA"/>
    <w:lvl w:ilvl="0" w:tentative="0">
      <w:start w:val="1"/>
      <w:numFmt w:val="decimal"/>
      <w:lvlText w:val="%1."/>
      <w:lvlJc w:val="left"/>
      <w:pPr>
        <w:ind w:left="927"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59"/>
      </w:pPr>
      <w:rPr>
        <w:rFonts w:hint="default"/>
        <w:lang w:val="zh-CN" w:eastAsia="zh-CN" w:bidi="zh-CN"/>
      </w:rPr>
    </w:lvl>
    <w:lvl w:ilvl="2" w:tentative="0">
      <w:start w:val="0"/>
      <w:numFmt w:val="bullet"/>
      <w:lvlText w:val="•"/>
      <w:lvlJc w:val="left"/>
      <w:pPr>
        <w:ind w:left="2661" w:hanging="159"/>
      </w:pPr>
      <w:rPr>
        <w:rFonts w:hint="default"/>
        <w:lang w:val="zh-CN" w:eastAsia="zh-CN" w:bidi="zh-CN"/>
      </w:rPr>
    </w:lvl>
    <w:lvl w:ilvl="3" w:tentative="0">
      <w:start w:val="0"/>
      <w:numFmt w:val="bullet"/>
      <w:lvlText w:val="•"/>
      <w:lvlJc w:val="left"/>
      <w:pPr>
        <w:ind w:left="3531" w:hanging="159"/>
      </w:pPr>
      <w:rPr>
        <w:rFonts w:hint="default"/>
        <w:lang w:val="zh-CN" w:eastAsia="zh-CN" w:bidi="zh-CN"/>
      </w:rPr>
    </w:lvl>
    <w:lvl w:ilvl="4" w:tentative="0">
      <w:start w:val="0"/>
      <w:numFmt w:val="bullet"/>
      <w:lvlText w:val="•"/>
      <w:lvlJc w:val="left"/>
      <w:pPr>
        <w:ind w:left="4402" w:hanging="159"/>
      </w:pPr>
      <w:rPr>
        <w:rFonts w:hint="default"/>
        <w:lang w:val="zh-CN" w:eastAsia="zh-CN" w:bidi="zh-CN"/>
      </w:rPr>
    </w:lvl>
    <w:lvl w:ilvl="5" w:tentative="0">
      <w:start w:val="0"/>
      <w:numFmt w:val="bullet"/>
      <w:lvlText w:val="•"/>
      <w:lvlJc w:val="left"/>
      <w:pPr>
        <w:ind w:left="5273" w:hanging="159"/>
      </w:pPr>
      <w:rPr>
        <w:rFonts w:hint="default"/>
        <w:lang w:val="zh-CN" w:eastAsia="zh-CN" w:bidi="zh-CN"/>
      </w:rPr>
    </w:lvl>
    <w:lvl w:ilvl="6" w:tentative="0">
      <w:start w:val="0"/>
      <w:numFmt w:val="bullet"/>
      <w:lvlText w:val="•"/>
      <w:lvlJc w:val="left"/>
      <w:pPr>
        <w:ind w:left="6143" w:hanging="159"/>
      </w:pPr>
      <w:rPr>
        <w:rFonts w:hint="default"/>
        <w:lang w:val="zh-CN" w:eastAsia="zh-CN" w:bidi="zh-CN"/>
      </w:rPr>
    </w:lvl>
    <w:lvl w:ilvl="7" w:tentative="0">
      <w:start w:val="0"/>
      <w:numFmt w:val="bullet"/>
      <w:lvlText w:val="•"/>
      <w:lvlJc w:val="left"/>
      <w:pPr>
        <w:ind w:left="7014" w:hanging="159"/>
      </w:pPr>
      <w:rPr>
        <w:rFonts w:hint="default"/>
        <w:lang w:val="zh-CN" w:eastAsia="zh-CN" w:bidi="zh-CN"/>
      </w:rPr>
    </w:lvl>
    <w:lvl w:ilvl="8" w:tentative="0">
      <w:start w:val="0"/>
      <w:numFmt w:val="bullet"/>
      <w:lvlText w:val="•"/>
      <w:lvlJc w:val="left"/>
      <w:pPr>
        <w:ind w:left="7884" w:hanging="159"/>
      </w:pPr>
      <w:rPr>
        <w:rFonts w:hint="default"/>
        <w:lang w:val="zh-CN" w:eastAsia="zh-CN" w:bidi="zh-CN"/>
      </w:rPr>
    </w:lvl>
  </w:abstractNum>
  <w:abstractNum w:abstractNumId="30">
    <w:nsid w:val="5A241D34"/>
    <w:multiLevelType w:val="multilevel"/>
    <w:tmpl w:val="5A241D34"/>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31">
    <w:nsid w:val="5A914674"/>
    <w:multiLevelType w:val="singleLevel"/>
    <w:tmpl w:val="5A914674"/>
    <w:lvl w:ilvl="0" w:tentative="0">
      <w:start w:val="1"/>
      <w:numFmt w:val="decimal"/>
      <w:suff w:val="nothing"/>
      <w:lvlText w:val="（%1）"/>
      <w:lvlJc w:val="left"/>
    </w:lvl>
  </w:abstractNum>
  <w:abstractNum w:abstractNumId="32">
    <w:nsid w:val="5E29AB5A"/>
    <w:multiLevelType w:val="multilevel"/>
    <w:tmpl w:val="5E29AB5A"/>
    <w:lvl w:ilvl="0" w:tentative="0">
      <w:start w:val="1"/>
      <w:numFmt w:val="decimal"/>
      <w:lvlText w:val="%1."/>
      <w:lvlJc w:val="left"/>
      <w:pPr>
        <w:ind w:left="348" w:hanging="241"/>
        <w:jc w:val="left"/>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1988" w:hanging="320"/>
        <w:jc w:val="left"/>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829" w:hanging="320"/>
      </w:pPr>
      <w:rPr>
        <w:rFonts w:hint="default"/>
        <w:lang w:val="zh-CN" w:eastAsia="zh-CN" w:bidi="zh-CN"/>
      </w:rPr>
    </w:lvl>
    <w:lvl w:ilvl="3" w:tentative="0">
      <w:start w:val="0"/>
      <w:numFmt w:val="bullet"/>
      <w:lvlText w:val="•"/>
      <w:lvlJc w:val="left"/>
      <w:pPr>
        <w:ind w:left="3679" w:hanging="320"/>
      </w:pPr>
      <w:rPr>
        <w:rFonts w:hint="default"/>
        <w:lang w:val="zh-CN" w:eastAsia="zh-CN" w:bidi="zh-CN"/>
      </w:rPr>
    </w:lvl>
    <w:lvl w:ilvl="4" w:tentative="0">
      <w:start w:val="0"/>
      <w:numFmt w:val="bullet"/>
      <w:lvlText w:val="•"/>
      <w:lvlJc w:val="left"/>
      <w:pPr>
        <w:ind w:left="4528" w:hanging="320"/>
      </w:pPr>
      <w:rPr>
        <w:rFonts w:hint="default"/>
        <w:lang w:val="zh-CN" w:eastAsia="zh-CN" w:bidi="zh-CN"/>
      </w:rPr>
    </w:lvl>
    <w:lvl w:ilvl="5" w:tentative="0">
      <w:start w:val="0"/>
      <w:numFmt w:val="bullet"/>
      <w:lvlText w:val="•"/>
      <w:lvlJc w:val="left"/>
      <w:pPr>
        <w:ind w:left="5378" w:hanging="320"/>
      </w:pPr>
      <w:rPr>
        <w:rFonts w:hint="default"/>
        <w:lang w:val="zh-CN" w:eastAsia="zh-CN" w:bidi="zh-CN"/>
      </w:rPr>
    </w:lvl>
    <w:lvl w:ilvl="6" w:tentative="0">
      <w:start w:val="0"/>
      <w:numFmt w:val="bullet"/>
      <w:lvlText w:val="•"/>
      <w:lvlJc w:val="left"/>
      <w:pPr>
        <w:ind w:left="6227" w:hanging="320"/>
      </w:pPr>
      <w:rPr>
        <w:rFonts w:hint="default"/>
        <w:lang w:val="zh-CN" w:eastAsia="zh-CN" w:bidi="zh-CN"/>
      </w:rPr>
    </w:lvl>
    <w:lvl w:ilvl="7" w:tentative="0">
      <w:start w:val="0"/>
      <w:numFmt w:val="bullet"/>
      <w:lvlText w:val="•"/>
      <w:lvlJc w:val="left"/>
      <w:pPr>
        <w:ind w:left="7077" w:hanging="320"/>
      </w:pPr>
      <w:rPr>
        <w:rFonts w:hint="default"/>
        <w:lang w:val="zh-CN" w:eastAsia="zh-CN" w:bidi="zh-CN"/>
      </w:rPr>
    </w:lvl>
    <w:lvl w:ilvl="8" w:tentative="0">
      <w:start w:val="0"/>
      <w:numFmt w:val="bullet"/>
      <w:lvlText w:val="•"/>
      <w:lvlJc w:val="left"/>
      <w:pPr>
        <w:ind w:left="7926" w:hanging="320"/>
      </w:pPr>
      <w:rPr>
        <w:rFonts w:hint="default"/>
        <w:lang w:val="zh-CN" w:eastAsia="zh-CN" w:bidi="zh-CN"/>
      </w:rPr>
    </w:lvl>
  </w:abstractNum>
  <w:abstractNum w:abstractNumId="33">
    <w:nsid w:val="60382F6E"/>
    <w:multiLevelType w:val="multilevel"/>
    <w:tmpl w:val="60382F6E"/>
    <w:lvl w:ilvl="0" w:tentative="0">
      <w:start w:val="1"/>
      <w:numFmt w:val="decimal"/>
      <w:lvlText w:val="（%1）"/>
      <w:lvlJc w:val="left"/>
      <w:pPr>
        <w:ind w:left="142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1"/>
      </w:pPr>
      <w:rPr>
        <w:rFonts w:hint="default"/>
        <w:lang w:val="zh-CN" w:eastAsia="zh-CN" w:bidi="zh-CN"/>
      </w:rPr>
    </w:lvl>
    <w:lvl w:ilvl="2" w:tentative="0">
      <w:start w:val="0"/>
      <w:numFmt w:val="bullet"/>
      <w:lvlText w:val="•"/>
      <w:lvlJc w:val="left"/>
      <w:pPr>
        <w:ind w:left="3061" w:hanging="601"/>
      </w:pPr>
      <w:rPr>
        <w:rFonts w:hint="default"/>
        <w:lang w:val="zh-CN" w:eastAsia="zh-CN" w:bidi="zh-CN"/>
      </w:rPr>
    </w:lvl>
    <w:lvl w:ilvl="3" w:tentative="0">
      <w:start w:val="0"/>
      <w:numFmt w:val="bullet"/>
      <w:lvlText w:val="•"/>
      <w:lvlJc w:val="left"/>
      <w:pPr>
        <w:ind w:left="3881" w:hanging="601"/>
      </w:pPr>
      <w:rPr>
        <w:rFonts w:hint="default"/>
        <w:lang w:val="zh-CN" w:eastAsia="zh-CN" w:bidi="zh-CN"/>
      </w:rPr>
    </w:lvl>
    <w:lvl w:ilvl="4" w:tentative="0">
      <w:start w:val="0"/>
      <w:numFmt w:val="bullet"/>
      <w:lvlText w:val="•"/>
      <w:lvlJc w:val="left"/>
      <w:pPr>
        <w:ind w:left="4702" w:hanging="601"/>
      </w:pPr>
      <w:rPr>
        <w:rFonts w:hint="default"/>
        <w:lang w:val="zh-CN" w:eastAsia="zh-CN" w:bidi="zh-CN"/>
      </w:rPr>
    </w:lvl>
    <w:lvl w:ilvl="5" w:tentative="0">
      <w:start w:val="0"/>
      <w:numFmt w:val="bullet"/>
      <w:lvlText w:val="•"/>
      <w:lvlJc w:val="left"/>
      <w:pPr>
        <w:ind w:left="5523" w:hanging="601"/>
      </w:pPr>
      <w:rPr>
        <w:rFonts w:hint="default"/>
        <w:lang w:val="zh-CN" w:eastAsia="zh-CN" w:bidi="zh-CN"/>
      </w:rPr>
    </w:lvl>
    <w:lvl w:ilvl="6" w:tentative="0">
      <w:start w:val="0"/>
      <w:numFmt w:val="bullet"/>
      <w:lvlText w:val="•"/>
      <w:lvlJc w:val="left"/>
      <w:pPr>
        <w:ind w:left="6343"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7984" w:hanging="601"/>
      </w:pPr>
      <w:rPr>
        <w:rFonts w:hint="default"/>
        <w:lang w:val="zh-CN" w:eastAsia="zh-CN" w:bidi="zh-CN"/>
      </w:rPr>
    </w:lvl>
  </w:abstractNum>
  <w:abstractNum w:abstractNumId="34">
    <w:nsid w:val="629F7852"/>
    <w:multiLevelType w:val="multilevel"/>
    <w:tmpl w:val="629F7852"/>
    <w:lvl w:ilvl="0" w:tentative="0">
      <w:start w:val="20"/>
      <w:numFmt w:val="decimal"/>
      <w:lvlText w:val="%1"/>
      <w:lvlJc w:val="left"/>
      <w:pPr>
        <w:ind w:left="1428" w:hanging="600"/>
        <w:jc w:val="left"/>
      </w:pPr>
      <w:rPr>
        <w:rFonts w:hint="default"/>
        <w:lang w:val="zh-CN" w:eastAsia="zh-CN" w:bidi="zh-CN"/>
      </w:rPr>
    </w:lvl>
    <w:lvl w:ilvl="1" w:tentative="0">
      <w:start w:val="1"/>
      <w:numFmt w:val="decimal"/>
      <w:lvlText w:val="%1.%2"/>
      <w:lvlJc w:val="left"/>
      <w:pPr>
        <w:ind w:left="1428" w:hanging="600"/>
        <w:jc w:val="right"/>
      </w:pPr>
      <w:rPr>
        <w:rFonts w:hint="default" w:ascii="宋体" w:hAnsi="宋体" w:eastAsia="宋体" w:cs="宋体"/>
        <w:w w:val="99"/>
        <w:sz w:val="24"/>
        <w:szCs w:val="24"/>
        <w:lang w:val="zh-CN" w:eastAsia="zh-CN" w:bidi="zh-CN"/>
      </w:rPr>
    </w:lvl>
    <w:lvl w:ilvl="2" w:tentative="0">
      <w:start w:val="1"/>
      <w:numFmt w:val="decimal"/>
      <w:lvlText w:val="%1.%2.%3"/>
      <w:lvlJc w:val="left"/>
      <w:pPr>
        <w:ind w:left="1548" w:hanging="72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336" w:hanging="720"/>
      </w:pPr>
      <w:rPr>
        <w:rFonts w:hint="default"/>
        <w:lang w:val="zh-CN" w:eastAsia="zh-CN" w:bidi="zh-CN"/>
      </w:rPr>
    </w:lvl>
    <w:lvl w:ilvl="4" w:tentative="0">
      <w:start w:val="0"/>
      <w:numFmt w:val="bullet"/>
      <w:lvlText w:val="•"/>
      <w:lvlJc w:val="left"/>
      <w:pPr>
        <w:ind w:left="4235" w:hanging="720"/>
      </w:pPr>
      <w:rPr>
        <w:rFonts w:hint="default"/>
        <w:lang w:val="zh-CN" w:eastAsia="zh-CN" w:bidi="zh-CN"/>
      </w:rPr>
    </w:lvl>
    <w:lvl w:ilvl="5" w:tentative="0">
      <w:start w:val="0"/>
      <w:numFmt w:val="bullet"/>
      <w:lvlText w:val="•"/>
      <w:lvlJc w:val="left"/>
      <w:pPr>
        <w:ind w:left="5133" w:hanging="720"/>
      </w:pPr>
      <w:rPr>
        <w:rFonts w:hint="default"/>
        <w:lang w:val="zh-CN" w:eastAsia="zh-CN" w:bidi="zh-CN"/>
      </w:rPr>
    </w:lvl>
    <w:lvl w:ilvl="6" w:tentative="0">
      <w:start w:val="0"/>
      <w:numFmt w:val="bullet"/>
      <w:lvlText w:val="•"/>
      <w:lvlJc w:val="left"/>
      <w:pPr>
        <w:ind w:left="6032" w:hanging="720"/>
      </w:pPr>
      <w:rPr>
        <w:rFonts w:hint="default"/>
        <w:lang w:val="zh-CN" w:eastAsia="zh-CN" w:bidi="zh-CN"/>
      </w:rPr>
    </w:lvl>
    <w:lvl w:ilvl="7" w:tentative="0">
      <w:start w:val="0"/>
      <w:numFmt w:val="bullet"/>
      <w:lvlText w:val="•"/>
      <w:lvlJc w:val="left"/>
      <w:pPr>
        <w:ind w:left="6930" w:hanging="720"/>
      </w:pPr>
      <w:rPr>
        <w:rFonts w:hint="default"/>
        <w:lang w:val="zh-CN" w:eastAsia="zh-CN" w:bidi="zh-CN"/>
      </w:rPr>
    </w:lvl>
    <w:lvl w:ilvl="8" w:tentative="0">
      <w:start w:val="0"/>
      <w:numFmt w:val="bullet"/>
      <w:lvlText w:val="•"/>
      <w:lvlJc w:val="left"/>
      <w:pPr>
        <w:ind w:left="7829" w:hanging="720"/>
      </w:pPr>
      <w:rPr>
        <w:rFonts w:hint="default"/>
        <w:lang w:val="zh-CN" w:eastAsia="zh-CN" w:bidi="zh-CN"/>
      </w:rPr>
    </w:lvl>
  </w:abstractNum>
  <w:abstractNum w:abstractNumId="35">
    <w:nsid w:val="72183CF9"/>
    <w:multiLevelType w:val="multilevel"/>
    <w:tmpl w:val="72183CF9"/>
    <w:lvl w:ilvl="0" w:tentative="0">
      <w:start w:val="3"/>
      <w:numFmt w:val="decimal"/>
      <w:lvlText w:val="%1."/>
      <w:lvlJc w:val="left"/>
      <w:pPr>
        <w:ind w:left="589" w:hanging="241"/>
        <w:jc w:val="left"/>
      </w:pPr>
      <w:rPr>
        <w:rFonts w:hint="default" w:ascii="宋体" w:hAnsi="宋体" w:eastAsia="宋体" w:cs="宋体"/>
        <w:color w:val="333333"/>
        <w:w w:val="100"/>
        <w:sz w:val="22"/>
        <w:szCs w:val="22"/>
        <w:lang w:val="zh-CN" w:eastAsia="zh-CN" w:bidi="zh-CN"/>
      </w:rPr>
    </w:lvl>
    <w:lvl w:ilvl="1" w:tentative="0">
      <w:start w:val="1"/>
      <w:numFmt w:val="decimal"/>
      <w:lvlText w:val="%2."/>
      <w:lvlJc w:val="left"/>
      <w:pPr>
        <w:ind w:left="1189" w:hanging="361"/>
        <w:jc w:val="left"/>
      </w:pPr>
      <w:rPr>
        <w:rFonts w:hint="default" w:ascii="宋体" w:hAnsi="宋体" w:eastAsia="宋体" w:cs="宋体"/>
        <w:b/>
        <w:bCs/>
        <w:w w:val="99"/>
        <w:sz w:val="22"/>
        <w:szCs w:val="22"/>
        <w:lang w:val="zh-CN" w:eastAsia="zh-CN" w:bidi="zh-CN"/>
      </w:rPr>
    </w:lvl>
    <w:lvl w:ilvl="2" w:tentative="0">
      <w:start w:val="1"/>
      <w:numFmt w:val="decimal"/>
      <w:lvlText w:val="%2.%3"/>
      <w:lvlJc w:val="left"/>
      <w:pPr>
        <w:ind w:left="348" w:hanging="480"/>
        <w:jc w:val="left"/>
      </w:pPr>
      <w:rPr>
        <w:rFonts w:hint="default" w:ascii="宋体" w:hAnsi="宋体" w:eastAsia="宋体" w:cs="宋体"/>
        <w:spacing w:val="-20"/>
        <w:w w:val="100"/>
        <w:sz w:val="24"/>
        <w:szCs w:val="24"/>
        <w:lang w:val="zh-CN" w:eastAsia="zh-CN" w:bidi="zh-CN"/>
      </w:rPr>
    </w:lvl>
    <w:lvl w:ilvl="3" w:tentative="0">
      <w:start w:val="0"/>
      <w:numFmt w:val="bullet"/>
      <w:lvlText w:val="•"/>
      <w:lvlJc w:val="left"/>
      <w:pPr>
        <w:ind w:left="2235" w:hanging="480"/>
      </w:pPr>
      <w:rPr>
        <w:rFonts w:hint="default"/>
        <w:lang w:val="zh-CN" w:eastAsia="zh-CN" w:bidi="zh-CN"/>
      </w:rPr>
    </w:lvl>
    <w:lvl w:ilvl="4" w:tentative="0">
      <w:start w:val="0"/>
      <w:numFmt w:val="bullet"/>
      <w:lvlText w:val="•"/>
      <w:lvlJc w:val="left"/>
      <w:pPr>
        <w:ind w:left="3291" w:hanging="480"/>
      </w:pPr>
      <w:rPr>
        <w:rFonts w:hint="default"/>
        <w:lang w:val="zh-CN" w:eastAsia="zh-CN" w:bidi="zh-CN"/>
      </w:rPr>
    </w:lvl>
    <w:lvl w:ilvl="5" w:tentative="0">
      <w:start w:val="0"/>
      <w:numFmt w:val="bullet"/>
      <w:lvlText w:val="•"/>
      <w:lvlJc w:val="left"/>
      <w:pPr>
        <w:ind w:left="4347" w:hanging="480"/>
      </w:pPr>
      <w:rPr>
        <w:rFonts w:hint="default"/>
        <w:lang w:val="zh-CN" w:eastAsia="zh-CN" w:bidi="zh-CN"/>
      </w:rPr>
    </w:lvl>
    <w:lvl w:ilvl="6" w:tentative="0">
      <w:start w:val="0"/>
      <w:numFmt w:val="bullet"/>
      <w:lvlText w:val="•"/>
      <w:lvlJc w:val="left"/>
      <w:pPr>
        <w:ind w:left="5403" w:hanging="480"/>
      </w:pPr>
      <w:rPr>
        <w:rFonts w:hint="default"/>
        <w:lang w:val="zh-CN" w:eastAsia="zh-CN" w:bidi="zh-CN"/>
      </w:rPr>
    </w:lvl>
    <w:lvl w:ilvl="7" w:tentative="0">
      <w:start w:val="0"/>
      <w:numFmt w:val="bullet"/>
      <w:lvlText w:val="•"/>
      <w:lvlJc w:val="left"/>
      <w:pPr>
        <w:ind w:left="6458" w:hanging="480"/>
      </w:pPr>
      <w:rPr>
        <w:rFonts w:hint="default"/>
        <w:lang w:val="zh-CN" w:eastAsia="zh-CN" w:bidi="zh-CN"/>
      </w:rPr>
    </w:lvl>
    <w:lvl w:ilvl="8" w:tentative="0">
      <w:start w:val="0"/>
      <w:numFmt w:val="bullet"/>
      <w:lvlText w:val="•"/>
      <w:lvlJc w:val="left"/>
      <w:pPr>
        <w:ind w:left="7514" w:hanging="480"/>
      </w:pPr>
      <w:rPr>
        <w:rFonts w:hint="default"/>
        <w:lang w:val="zh-CN" w:eastAsia="zh-CN" w:bidi="zh-CN"/>
      </w:rPr>
    </w:lvl>
  </w:abstractNum>
  <w:abstractNum w:abstractNumId="36">
    <w:nsid w:val="74283EFE"/>
    <w:multiLevelType w:val="singleLevel"/>
    <w:tmpl w:val="74283EFE"/>
    <w:lvl w:ilvl="0" w:tentative="0">
      <w:start w:val="1"/>
      <w:numFmt w:val="chineseCounting"/>
      <w:suff w:val="nothing"/>
      <w:lvlText w:val="%1、"/>
      <w:lvlJc w:val="left"/>
      <w:rPr>
        <w:rFonts w:hint="eastAsia"/>
      </w:rPr>
    </w:lvl>
  </w:abstractNum>
  <w:abstractNum w:abstractNumId="37">
    <w:nsid w:val="77ECEA79"/>
    <w:multiLevelType w:val="multilevel"/>
    <w:tmpl w:val="77ECEA79"/>
    <w:lvl w:ilvl="0" w:tentative="0">
      <w:start w:val="18"/>
      <w:numFmt w:val="decimal"/>
      <w:lvlText w:val="%1"/>
      <w:lvlJc w:val="left"/>
      <w:pPr>
        <w:ind w:left="769" w:hanging="421"/>
        <w:jc w:val="left"/>
      </w:pPr>
      <w:rPr>
        <w:rFonts w:hint="default"/>
        <w:lang w:val="zh-CN" w:eastAsia="zh-CN" w:bidi="zh-CN"/>
      </w:rPr>
    </w:lvl>
    <w:lvl w:ilvl="1" w:tentative="0">
      <w:start w:val="2"/>
      <w:numFmt w:val="decimal"/>
      <w:lvlText w:val="%1.%2"/>
      <w:lvlJc w:val="left"/>
      <w:pPr>
        <w:ind w:left="769" w:hanging="421"/>
        <w:jc w:val="left"/>
      </w:pPr>
      <w:rPr>
        <w:rFonts w:hint="default" w:ascii="Times New Roman" w:hAnsi="Times New Roman" w:eastAsia="Times New Roman" w:cs="Times New Roman"/>
        <w:b/>
        <w:bCs/>
        <w:w w:val="100"/>
        <w:sz w:val="22"/>
        <w:szCs w:val="22"/>
        <w:lang w:val="zh-CN" w:eastAsia="zh-CN" w:bidi="zh-CN"/>
      </w:rPr>
    </w:lvl>
    <w:lvl w:ilvl="2" w:tentative="0">
      <w:start w:val="1"/>
      <w:numFmt w:val="decimal"/>
      <w:lvlText w:val="（%3）"/>
      <w:lvlJc w:val="left"/>
      <w:pPr>
        <w:ind w:left="1429"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243" w:hanging="601"/>
      </w:pPr>
      <w:rPr>
        <w:rFonts w:hint="default"/>
        <w:lang w:val="zh-CN" w:eastAsia="zh-CN" w:bidi="zh-CN"/>
      </w:rPr>
    </w:lvl>
    <w:lvl w:ilvl="4" w:tentative="0">
      <w:start w:val="0"/>
      <w:numFmt w:val="bullet"/>
      <w:lvlText w:val="•"/>
      <w:lvlJc w:val="left"/>
      <w:pPr>
        <w:ind w:left="4155" w:hanging="601"/>
      </w:pPr>
      <w:rPr>
        <w:rFonts w:hint="default"/>
        <w:lang w:val="zh-CN" w:eastAsia="zh-CN" w:bidi="zh-CN"/>
      </w:rPr>
    </w:lvl>
    <w:lvl w:ilvl="5" w:tentative="0">
      <w:start w:val="0"/>
      <w:numFmt w:val="bullet"/>
      <w:lvlText w:val="•"/>
      <w:lvlJc w:val="left"/>
      <w:pPr>
        <w:ind w:left="5067" w:hanging="601"/>
      </w:pPr>
      <w:rPr>
        <w:rFonts w:hint="default"/>
        <w:lang w:val="zh-CN" w:eastAsia="zh-CN" w:bidi="zh-CN"/>
      </w:rPr>
    </w:lvl>
    <w:lvl w:ilvl="6" w:tentative="0">
      <w:start w:val="0"/>
      <w:numFmt w:val="bullet"/>
      <w:lvlText w:val="•"/>
      <w:lvlJc w:val="left"/>
      <w:pPr>
        <w:ind w:left="5978" w:hanging="601"/>
      </w:pPr>
      <w:rPr>
        <w:rFonts w:hint="default"/>
        <w:lang w:val="zh-CN" w:eastAsia="zh-CN" w:bidi="zh-CN"/>
      </w:rPr>
    </w:lvl>
    <w:lvl w:ilvl="7" w:tentative="0">
      <w:start w:val="0"/>
      <w:numFmt w:val="bullet"/>
      <w:lvlText w:val="•"/>
      <w:lvlJc w:val="left"/>
      <w:pPr>
        <w:ind w:left="6890" w:hanging="601"/>
      </w:pPr>
      <w:rPr>
        <w:rFonts w:hint="default"/>
        <w:lang w:val="zh-CN" w:eastAsia="zh-CN" w:bidi="zh-CN"/>
      </w:rPr>
    </w:lvl>
    <w:lvl w:ilvl="8" w:tentative="0">
      <w:start w:val="0"/>
      <w:numFmt w:val="bullet"/>
      <w:lvlText w:val="•"/>
      <w:lvlJc w:val="left"/>
      <w:pPr>
        <w:ind w:left="7802" w:hanging="601"/>
      </w:pPr>
      <w:rPr>
        <w:rFonts w:hint="default"/>
        <w:lang w:val="zh-CN" w:eastAsia="zh-CN" w:bidi="zh-CN"/>
      </w:rPr>
    </w:lvl>
  </w:abstractNum>
  <w:abstractNum w:abstractNumId="38">
    <w:nsid w:val="7C246926"/>
    <w:multiLevelType w:val="multilevel"/>
    <w:tmpl w:val="7C246926"/>
    <w:lvl w:ilvl="0" w:tentative="0">
      <w:start w:val="18"/>
      <w:numFmt w:val="decimal"/>
      <w:lvlText w:val="%1."/>
      <w:lvlJc w:val="left"/>
      <w:pPr>
        <w:ind w:left="1309"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489" w:hanging="661"/>
        <w:jc w:val="left"/>
      </w:pPr>
      <w:rPr>
        <w:rFonts w:hint="default" w:ascii="Times New Roman" w:hAnsi="Times New Roman" w:eastAsia="Times New Roman" w:cs="Times New Roman"/>
        <w:b/>
        <w:bCs/>
        <w:w w:val="99"/>
        <w:sz w:val="22"/>
        <w:szCs w:val="22"/>
        <w:lang w:val="zh-CN" w:eastAsia="zh-CN" w:bidi="zh-CN"/>
      </w:rPr>
    </w:lvl>
    <w:lvl w:ilvl="2" w:tentative="0">
      <w:start w:val="1"/>
      <w:numFmt w:val="decimal"/>
      <w:lvlText w:val="%1.%2.%3"/>
      <w:lvlJc w:val="left"/>
      <w:pPr>
        <w:ind w:left="348" w:hanging="721"/>
        <w:jc w:val="left"/>
      </w:pPr>
      <w:rPr>
        <w:rFonts w:hint="default"/>
        <w:spacing w:val="-17"/>
        <w:w w:val="100"/>
        <w:lang w:val="zh-CN" w:eastAsia="zh-CN" w:bidi="zh-CN"/>
      </w:rPr>
    </w:lvl>
    <w:lvl w:ilvl="3" w:tentative="0">
      <w:start w:val="0"/>
      <w:numFmt w:val="bullet"/>
      <w:lvlText w:val="•"/>
      <w:lvlJc w:val="left"/>
      <w:pPr>
        <w:ind w:left="2498" w:hanging="721"/>
      </w:pPr>
      <w:rPr>
        <w:rFonts w:hint="default"/>
        <w:lang w:val="zh-CN" w:eastAsia="zh-CN" w:bidi="zh-CN"/>
      </w:rPr>
    </w:lvl>
    <w:lvl w:ilvl="4" w:tentative="0">
      <w:start w:val="0"/>
      <w:numFmt w:val="bullet"/>
      <w:lvlText w:val="•"/>
      <w:lvlJc w:val="left"/>
      <w:pPr>
        <w:ind w:left="3516" w:hanging="721"/>
      </w:pPr>
      <w:rPr>
        <w:rFonts w:hint="default"/>
        <w:lang w:val="zh-CN" w:eastAsia="zh-CN" w:bidi="zh-CN"/>
      </w:rPr>
    </w:lvl>
    <w:lvl w:ilvl="5" w:tentative="0">
      <w:start w:val="0"/>
      <w:numFmt w:val="bullet"/>
      <w:lvlText w:val="•"/>
      <w:lvlJc w:val="left"/>
      <w:pPr>
        <w:ind w:left="4534" w:hanging="721"/>
      </w:pPr>
      <w:rPr>
        <w:rFonts w:hint="default"/>
        <w:lang w:val="zh-CN" w:eastAsia="zh-CN" w:bidi="zh-CN"/>
      </w:rPr>
    </w:lvl>
    <w:lvl w:ilvl="6" w:tentative="0">
      <w:start w:val="0"/>
      <w:numFmt w:val="bullet"/>
      <w:lvlText w:val="•"/>
      <w:lvlJc w:val="left"/>
      <w:pPr>
        <w:ind w:left="5553" w:hanging="721"/>
      </w:pPr>
      <w:rPr>
        <w:rFonts w:hint="default"/>
        <w:lang w:val="zh-CN" w:eastAsia="zh-CN" w:bidi="zh-CN"/>
      </w:rPr>
    </w:lvl>
    <w:lvl w:ilvl="7" w:tentative="0">
      <w:start w:val="0"/>
      <w:numFmt w:val="bullet"/>
      <w:lvlText w:val="•"/>
      <w:lvlJc w:val="left"/>
      <w:pPr>
        <w:ind w:left="6571" w:hanging="721"/>
      </w:pPr>
      <w:rPr>
        <w:rFonts w:hint="default"/>
        <w:lang w:val="zh-CN" w:eastAsia="zh-CN" w:bidi="zh-CN"/>
      </w:rPr>
    </w:lvl>
    <w:lvl w:ilvl="8" w:tentative="0">
      <w:start w:val="0"/>
      <w:numFmt w:val="bullet"/>
      <w:lvlText w:val="•"/>
      <w:lvlJc w:val="left"/>
      <w:pPr>
        <w:ind w:left="7589" w:hanging="721"/>
      </w:pPr>
      <w:rPr>
        <w:rFonts w:hint="default"/>
        <w:lang w:val="zh-CN" w:eastAsia="zh-CN" w:bidi="zh-CN"/>
      </w:rPr>
    </w:lvl>
  </w:abstractNum>
  <w:abstractNum w:abstractNumId="39">
    <w:nsid w:val="7DEC2089"/>
    <w:multiLevelType w:val="multilevel"/>
    <w:tmpl w:val="7DEC2089"/>
    <w:lvl w:ilvl="0" w:tentative="0">
      <w:start w:val="1"/>
      <w:numFmt w:val="decimal"/>
      <w:lvlText w:val="（%1）"/>
      <w:lvlJc w:val="left"/>
      <w:pPr>
        <w:ind w:left="348" w:hanging="601"/>
        <w:jc w:val="left"/>
      </w:pPr>
      <w:rPr>
        <w:rFonts w:hint="default" w:ascii="宋体" w:hAnsi="宋体" w:eastAsia="宋体" w:cs="宋体"/>
        <w:spacing w:val="-20"/>
        <w:w w:val="100"/>
        <w:sz w:val="22"/>
        <w:szCs w:val="22"/>
        <w:lang w:val="zh-CN" w:eastAsia="zh-CN" w:bidi="zh-CN"/>
      </w:rPr>
    </w:lvl>
    <w:lvl w:ilvl="1" w:tentative="0">
      <w:start w:val="0"/>
      <w:numFmt w:val="bullet"/>
      <w:lvlText w:val="•"/>
      <w:lvlJc w:val="left"/>
      <w:pPr>
        <w:ind w:left="1268" w:hanging="601"/>
      </w:pPr>
      <w:rPr>
        <w:rFonts w:hint="default"/>
        <w:lang w:val="zh-CN" w:eastAsia="zh-CN" w:bidi="zh-CN"/>
      </w:rPr>
    </w:lvl>
    <w:lvl w:ilvl="2" w:tentative="0">
      <w:start w:val="0"/>
      <w:numFmt w:val="bullet"/>
      <w:lvlText w:val="•"/>
      <w:lvlJc w:val="left"/>
      <w:pPr>
        <w:ind w:left="2197" w:hanging="601"/>
      </w:pPr>
      <w:rPr>
        <w:rFonts w:hint="default"/>
        <w:lang w:val="zh-CN" w:eastAsia="zh-CN" w:bidi="zh-CN"/>
      </w:rPr>
    </w:lvl>
    <w:lvl w:ilvl="3" w:tentative="0">
      <w:start w:val="0"/>
      <w:numFmt w:val="bullet"/>
      <w:lvlText w:val="•"/>
      <w:lvlJc w:val="left"/>
      <w:pPr>
        <w:ind w:left="3125" w:hanging="601"/>
      </w:pPr>
      <w:rPr>
        <w:rFonts w:hint="default"/>
        <w:lang w:val="zh-CN" w:eastAsia="zh-CN" w:bidi="zh-CN"/>
      </w:rPr>
    </w:lvl>
    <w:lvl w:ilvl="4" w:tentative="0">
      <w:start w:val="0"/>
      <w:numFmt w:val="bullet"/>
      <w:lvlText w:val="•"/>
      <w:lvlJc w:val="left"/>
      <w:pPr>
        <w:ind w:left="4054" w:hanging="601"/>
      </w:pPr>
      <w:rPr>
        <w:rFonts w:hint="default"/>
        <w:lang w:val="zh-CN" w:eastAsia="zh-CN" w:bidi="zh-CN"/>
      </w:rPr>
    </w:lvl>
    <w:lvl w:ilvl="5" w:tentative="0">
      <w:start w:val="0"/>
      <w:numFmt w:val="bullet"/>
      <w:lvlText w:val="•"/>
      <w:lvlJc w:val="left"/>
      <w:pPr>
        <w:ind w:left="4983" w:hanging="601"/>
      </w:pPr>
      <w:rPr>
        <w:rFonts w:hint="default"/>
        <w:lang w:val="zh-CN" w:eastAsia="zh-CN" w:bidi="zh-CN"/>
      </w:rPr>
    </w:lvl>
    <w:lvl w:ilvl="6" w:tentative="0">
      <w:start w:val="0"/>
      <w:numFmt w:val="bullet"/>
      <w:lvlText w:val="•"/>
      <w:lvlJc w:val="left"/>
      <w:pPr>
        <w:ind w:left="5911" w:hanging="601"/>
      </w:pPr>
      <w:rPr>
        <w:rFonts w:hint="default"/>
        <w:lang w:val="zh-CN" w:eastAsia="zh-CN" w:bidi="zh-CN"/>
      </w:rPr>
    </w:lvl>
    <w:lvl w:ilvl="7" w:tentative="0">
      <w:start w:val="0"/>
      <w:numFmt w:val="bullet"/>
      <w:lvlText w:val="•"/>
      <w:lvlJc w:val="left"/>
      <w:pPr>
        <w:ind w:left="6840" w:hanging="601"/>
      </w:pPr>
      <w:rPr>
        <w:rFonts w:hint="default"/>
        <w:lang w:val="zh-CN" w:eastAsia="zh-CN" w:bidi="zh-CN"/>
      </w:rPr>
    </w:lvl>
    <w:lvl w:ilvl="8" w:tentative="0">
      <w:start w:val="0"/>
      <w:numFmt w:val="bullet"/>
      <w:lvlText w:val="•"/>
      <w:lvlJc w:val="left"/>
      <w:pPr>
        <w:ind w:left="7768" w:hanging="601"/>
      </w:pPr>
      <w:rPr>
        <w:rFonts w:hint="default"/>
        <w:lang w:val="zh-CN" w:eastAsia="zh-CN" w:bidi="zh-CN"/>
      </w:rPr>
    </w:lvl>
  </w:abstractNum>
  <w:num w:numId="1">
    <w:abstractNumId w:val="17"/>
  </w:num>
  <w:num w:numId="2">
    <w:abstractNumId w:val="13"/>
  </w:num>
  <w:num w:numId="3">
    <w:abstractNumId w:val="29"/>
  </w:num>
  <w:num w:numId="4">
    <w:abstractNumId w:val="12"/>
  </w:num>
  <w:num w:numId="5">
    <w:abstractNumId w:val="10"/>
  </w:num>
  <w:num w:numId="6">
    <w:abstractNumId w:val="19"/>
  </w:num>
  <w:num w:numId="7">
    <w:abstractNumId w:val="5"/>
  </w:num>
  <w:num w:numId="8">
    <w:abstractNumId w:val="7"/>
  </w:num>
  <w:num w:numId="9">
    <w:abstractNumId w:val="2"/>
  </w:num>
  <w:num w:numId="10">
    <w:abstractNumId w:val="25"/>
  </w:num>
  <w:num w:numId="11">
    <w:abstractNumId w:val="35"/>
  </w:num>
  <w:num w:numId="12">
    <w:abstractNumId w:val="18"/>
  </w:num>
  <w:num w:numId="13">
    <w:abstractNumId w:val="23"/>
  </w:num>
  <w:num w:numId="14">
    <w:abstractNumId w:val="30"/>
  </w:num>
  <w:num w:numId="15">
    <w:abstractNumId w:val="22"/>
  </w:num>
  <w:num w:numId="16">
    <w:abstractNumId w:val="15"/>
  </w:num>
  <w:num w:numId="17">
    <w:abstractNumId w:val="14"/>
  </w:num>
  <w:num w:numId="18">
    <w:abstractNumId w:val="6"/>
  </w:num>
  <w:num w:numId="19">
    <w:abstractNumId w:val="27"/>
  </w:num>
  <w:num w:numId="20">
    <w:abstractNumId w:val="33"/>
  </w:num>
  <w:num w:numId="21">
    <w:abstractNumId w:val="20"/>
  </w:num>
  <w:num w:numId="22">
    <w:abstractNumId w:val="26"/>
  </w:num>
  <w:num w:numId="23">
    <w:abstractNumId w:val="9"/>
  </w:num>
  <w:num w:numId="24">
    <w:abstractNumId w:val="38"/>
  </w:num>
  <w:num w:numId="25">
    <w:abstractNumId w:val="37"/>
  </w:num>
  <w:num w:numId="26">
    <w:abstractNumId w:val="11"/>
  </w:num>
  <w:num w:numId="27">
    <w:abstractNumId w:val="34"/>
  </w:num>
  <w:num w:numId="28">
    <w:abstractNumId w:val="4"/>
  </w:num>
  <w:num w:numId="29">
    <w:abstractNumId w:val="31"/>
  </w:num>
  <w:num w:numId="30">
    <w:abstractNumId w:val="24"/>
  </w:num>
  <w:num w:numId="31">
    <w:abstractNumId w:val="1"/>
  </w:num>
  <w:num w:numId="32">
    <w:abstractNumId w:val="28"/>
  </w:num>
  <w:num w:numId="33">
    <w:abstractNumId w:val="39"/>
  </w:num>
  <w:num w:numId="34">
    <w:abstractNumId w:val="36"/>
  </w:num>
  <w:num w:numId="35">
    <w:abstractNumId w:val="16"/>
  </w:num>
  <w:num w:numId="36">
    <w:abstractNumId w:val="8"/>
  </w:num>
  <w:num w:numId="37">
    <w:abstractNumId w:val="21"/>
  </w:num>
  <w:num w:numId="38">
    <w:abstractNumId w:val="3"/>
  </w:num>
  <w:num w:numId="39">
    <w:abstractNumId w:val="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000000"/>
    <w:rsid w:val="00020A29"/>
    <w:rsid w:val="00794CDA"/>
    <w:rsid w:val="00BF2383"/>
    <w:rsid w:val="0168325F"/>
    <w:rsid w:val="02DE7C7D"/>
    <w:rsid w:val="036A049A"/>
    <w:rsid w:val="04D008A8"/>
    <w:rsid w:val="04E35A1E"/>
    <w:rsid w:val="04E85170"/>
    <w:rsid w:val="04E86B91"/>
    <w:rsid w:val="052D2A0C"/>
    <w:rsid w:val="05A420D6"/>
    <w:rsid w:val="07863D04"/>
    <w:rsid w:val="07A07CAD"/>
    <w:rsid w:val="087921F6"/>
    <w:rsid w:val="08FC0E5C"/>
    <w:rsid w:val="0A124F9F"/>
    <w:rsid w:val="0B457E94"/>
    <w:rsid w:val="0B4F05C1"/>
    <w:rsid w:val="0CB006DC"/>
    <w:rsid w:val="0DF0237B"/>
    <w:rsid w:val="0EFD5ADD"/>
    <w:rsid w:val="0F210CBB"/>
    <w:rsid w:val="0FCA0035"/>
    <w:rsid w:val="10403FC4"/>
    <w:rsid w:val="114710E3"/>
    <w:rsid w:val="141352AC"/>
    <w:rsid w:val="14653637"/>
    <w:rsid w:val="168C5DC8"/>
    <w:rsid w:val="16F1484A"/>
    <w:rsid w:val="17891FCA"/>
    <w:rsid w:val="18743927"/>
    <w:rsid w:val="19073E0E"/>
    <w:rsid w:val="194938DE"/>
    <w:rsid w:val="1A831F84"/>
    <w:rsid w:val="1FCF39ED"/>
    <w:rsid w:val="22250283"/>
    <w:rsid w:val="23B173E8"/>
    <w:rsid w:val="280D3EE5"/>
    <w:rsid w:val="2A6E3EA2"/>
    <w:rsid w:val="2C04114E"/>
    <w:rsid w:val="2C9B7ADD"/>
    <w:rsid w:val="2CE36C8B"/>
    <w:rsid w:val="2DC10CDD"/>
    <w:rsid w:val="2DF45CF7"/>
    <w:rsid w:val="2E593C15"/>
    <w:rsid w:val="307B30B4"/>
    <w:rsid w:val="3274113F"/>
    <w:rsid w:val="328A7AA2"/>
    <w:rsid w:val="33336170"/>
    <w:rsid w:val="33796EF5"/>
    <w:rsid w:val="34B44115"/>
    <w:rsid w:val="355C5D48"/>
    <w:rsid w:val="361C4DDB"/>
    <w:rsid w:val="36590DED"/>
    <w:rsid w:val="367C62C7"/>
    <w:rsid w:val="36BF7EE1"/>
    <w:rsid w:val="37245AF1"/>
    <w:rsid w:val="382660B8"/>
    <w:rsid w:val="38BE762D"/>
    <w:rsid w:val="396226AE"/>
    <w:rsid w:val="3A80119F"/>
    <w:rsid w:val="3B467CD8"/>
    <w:rsid w:val="3E1432BC"/>
    <w:rsid w:val="3E22059D"/>
    <w:rsid w:val="3F8E1B07"/>
    <w:rsid w:val="3FEE6372"/>
    <w:rsid w:val="3FF76E4E"/>
    <w:rsid w:val="4070490E"/>
    <w:rsid w:val="40DA2DE1"/>
    <w:rsid w:val="41DD0E37"/>
    <w:rsid w:val="41DF3952"/>
    <w:rsid w:val="4224168D"/>
    <w:rsid w:val="42981DDC"/>
    <w:rsid w:val="42ED5C28"/>
    <w:rsid w:val="43B53EFD"/>
    <w:rsid w:val="449E63C5"/>
    <w:rsid w:val="45C862C9"/>
    <w:rsid w:val="4754482B"/>
    <w:rsid w:val="49160438"/>
    <w:rsid w:val="49543251"/>
    <w:rsid w:val="497A3E09"/>
    <w:rsid w:val="49FE4D0F"/>
    <w:rsid w:val="4C641FE1"/>
    <w:rsid w:val="4E4750F4"/>
    <w:rsid w:val="4E760AB0"/>
    <w:rsid w:val="4F365D17"/>
    <w:rsid w:val="509437EC"/>
    <w:rsid w:val="511D4F0A"/>
    <w:rsid w:val="51737FD2"/>
    <w:rsid w:val="51A139DE"/>
    <w:rsid w:val="51C02109"/>
    <w:rsid w:val="52B14033"/>
    <w:rsid w:val="53066F10"/>
    <w:rsid w:val="54A0435F"/>
    <w:rsid w:val="550D12C8"/>
    <w:rsid w:val="552C3B2A"/>
    <w:rsid w:val="558858FC"/>
    <w:rsid w:val="55BB7659"/>
    <w:rsid w:val="58C049C6"/>
    <w:rsid w:val="5B6A6DBE"/>
    <w:rsid w:val="5C5664C0"/>
    <w:rsid w:val="5C667594"/>
    <w:rsid w:val="5DA30AC3"/>
    <w:rsid w:val="5E9F6884"/>
    <w:rsid w:val="5EA057F2"/>
    <w:rsid w:val="5EA74EE6"/>
    <w:rsid w:val="5EF808F3"/>
    <w:rsid w:val="5FAA3468"/>
    <w:rsid w:val="60B64A83"/>
    <w:rsid w:val="6123020A"/>
    <w:rsid w:val="616902B2"/>
    <w:rsid w:val="628741D9"/>
    <w:rsid w:val="62BB47A1"/>
    <w:rsid w:val="63AE755C"/>
    <w:rsid w:val="64656A2B"/>
    <w:rsid w:val="64A75115"/>
    <w:rsid w:val="651971EC"/>
    <w:rsid w:val="6535464F"/>
    <w:rsid w:val="65A4210E"/>
    <w:rsid w:val="65DC4D93"/>
    <w:rsid w:val="66034A8F"/>
    <w:rsid w:val="66BE2D49"/>
    <w:rsid w:val="66D26108"/>
    <w:rsid w:val="67FB2F3F"/>
    <w:rsid w:val="6B731224"/>
    <w:rsid w:val="6C0D0BA9"/>
    <w:rsid w:val="6D036DE1"/>
    <w:rsid w:val="6D114E3F"/>
    <w:rsid w:val="6EE74B2A"/>
    <w:rsid w:val="6FA17020"/>
    <w:rsid w:val="709E5E80"/>
    <w:rsid w:val="727F4921"/>
    <w:rsid w:val="741E2752"/>
    <w:rsid w:val="75952365"/>
    <w:rsid w:val="788864BF"/>
    <w:rsid w:val="78C24C04"/>
    <w:rsid w:val="78E535ED"/>
    <w:rsid w:val="7A746EC0"/>
    <w:rsid w:val="7B716839"/>
    <w:rsid w:val="7C624A6D"/>
    <w:rsid w:val="7C8E695D"/>
    <w:rsid w:val="7CFE7672"/>
    <w:rsid w:val="7DEE7639"/>
    <w:rsid w:val="7E4157BF"/>
    <w:rsid w:val="7E7C4C45"/>
    <w:rsid w:val="7E8B6289"/>
    <w:rsid w:val="7F2A5FE3"/>
    <w:rsid w:val="7FEB3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3"/>
      <w:ind w:right="81"/>
      <w:jc w:val="center"/>
      <w:outlineLvl w:val="1"/>
    </w:pPr>
    <w:rPr>
      <w:rFonts w:ascii="宋体" w:hAnsi="宋体" w:eastAsia="宋体" w:cs="宋体"/>
      <w:b/>
      <w:bCs/>
      <w:sz w:val="48"/>
      <w:szCs w:val="48"/>
      <w:lang w:val="zh-CN" w:eastAsia="zh-CN" w:bidi="zh-CN"/>
    </w:rPr>
  </w:style>
  <w:style w:type="paragraph" w:styleId="3">
    <w:name w:val="heading 2"/>
    <w:basedOn w:val="1"/>
    <w:next w:val="1"/>
    <w:qFormat/>
    <w:uiPriority w:val="1"/>
    <w:pPr>
      <w:ind w:left="2676"/>
      <w:outlineLvl w:val="2"/>
    </w:pPr>
    <w:rPr>
      <w:rFonts w:ascii="宋体" w:hAnsi="宋体" w:eastAsia="宋体" w:cs="宋体"/>
      <w:b/>
      <w:bCs/>
      <w:sz w:val="32"/>
      <w:szCs w:val="32"/>
      <w:lang w:val="zh-CN" w:eastAsia="zh-CN" w:bidi="zh-CN"/>
    </w:rPr>
  </w:style>
  <w:style w:type="paragraph" w:styleId="4">
    <w:name w:val="heading 3"/>
    <w:basedOn w:val="1"/>
    <w:next w:val="1"/>
    <w:qFormat/>
    <w:uiPriority w:val="1"/>
    <w:pPr>
      <w:spacing w:before="109"/>
      <w:ind w:left="791" w:right="875"/>
      <w:jc w:val="center"/>
      <w:outlineLvl w:val="3"/>
    </w:pPr>
    <w:rPr>
      <w:rFonts w:ascii="宋体" w:hAnsi="宋体" w:eastAsia="宋体" w:cs="宋体"/>
      <w:b/>
      <w:bCs/>
      <w:sz w:val="30"/>
      <w:szCs w:val="30"/>
      <w:lang w:val="zh-CN" w:eastAsia="zh-CN" w:bidi="zh-CN"/>
    </w:rPr>
  </w:style>
  <w:style w:type="paragraph" w:styleId="5">
    <w:name w:val="heading 4"/>
    <w:basedOn w:val="1"/>
    <w:next w:val="1"/>
    <w:qFormat/>
    <w:uiPriority w:val="1"/>
    <w:pPr>
      <w:ind w:left="1309"/>
      <w:outlineLvl w:val="4"/>
    </w:pPr>
    <w:rPr>
      <w:rFonts w:ascii="宋体" w:hAnsi="宋体" w:eastAsia="宋体" w:cs="宋体"/>
      <w:b/>
      <w:bCs/>
      <w:sz w:val="24"/>
      <w:szCs w:val="24"/>
      <w:lang w:val="zh-CN" w:eastAsia="zh-CN" w:bidi="zh-CN"/>
    </w:rPr>
  </w:style>
  <w:style w:type="character" w:default="1" w:styleId="20">
    <w:name w:val="Default Paragraph Font"/>
    <w:semiHidden/>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rFonts w:ascii="Calibri" w:hAnsi="Calibri"/>
      <w:kern w:val="0"/>
      <w:sz w:val="20"/>
      <w:szCs w:val="20"/>
    </w:rPr>
  </w:style>
  <w:style w:type="paragraph" w:styleId="7">
    <w:name w:val="toc 4"/>
    <w:basedOn w:val="1"/>
    <w:next w:val="1"/>
    <w:unhideWhenUsed/>
    <w:qFormat/>
    <w:uiPriority w:val="39"/>
    <w:pPr>
      <w:ind w:left="1260" w:leftChars="600"/>
    </w:pPr>
  </w:style>
  <w:style w:type="paragraph" w:styleId="8">
    <w:name w:val="toa heading"/>
    <w:basedOn w:val="1"/>
    <w:next w:val="1"/>
    <w:qFormat/>
    <w:uiPriority w:val="0"/>
    <w:pPr>
      <w:spacing w:before="120" w:beforeLines="0" w:beforeAutospacing="0"/>
    </w:pPr>
    <w:rPr>
      <w:rFonts w:ascii="Arial" w:hAnsi="Arial"/>
      <w:sz w:val="24"/>
    </w:rPr>
  </w:style>
  <w:style w:type="paragraph" w:styleId="9">
    <w:name w:val="Body Text"/>
    <w:basedOn w:val="1"/>
    <w:next w:val="10"/>
    <w:qFormat/>
    <w:uiPriority w:val="1"/>
    <w:rPr>
      <w:rFonts w:ascii="宋体" w:hAnsi="宋体" w:eastAsia="宋体" w:cs="宋体"/>
      <w:sz w:val="24"/>
      <w:szCs w:val="24"/>
      <w:lang w:val="zh-CN" w:eastAsia="zh-CN" w:bidi="zh-CN"/>
    </w:rPr>
  </w:style>
  <w:style w:type="paragraph" w:styleId="10">
    <w:name w:val="Body Text 2"/>
    <w:basedOn w:val="1"/>
    <w:qFormat/>
    <w:uiPriority w:val="0"/>
    <w:rPr>
      <w:rFonts w:ascii="楷体_GB2312" w:hAnsi="Copperplate Gothic Bold" w:eastAsia="楷体_GB2312"/>
      <w:kern w:val="2"/>
      <w:sz w:val="28"/>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1"/>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qFormat/>
    <w:uiPriority w:val="0"/>
    <w:pPr>
      <w:snapToGrid w:val="0"/>
      <w:jc w:val="left"/>
    </w:pPr>
    <w:rPr>
      <w:kern w:val="0"/>
      <w:sz w:val="18"/>
      <w:szCs w:val="20"/>
    </w:rPr>
  </w:style>
  <w:style w:type="paragraph" w:styleId="16">
    <w:name w:val="Normal (Web)"/>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7">
    <w:name w:val="Body Text First Indent 2"/>
    <w:basedOn w:val="11"/>
    <w:unhideWhenUsed/>
    <w:qFormat/>
    <w:uiPriority w:val="0"/>
    <w:pPr>
      <w:widowControl/>
      <w:spacing w:after="0"/>
      <w:ind w:left="0" w:leftChars="0" w:firstLine="233" w:firstLineChars="233"/>
    </w:pPr>
    <w:rPr>
      <w:rFonts w:ascii="Calibri"/>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paragraph" w:customStyle="1" w:styleId="22">
    <w:name w:val="正文缩进1"/>
    <w:basedOn w:val="1"/>
    <w:qFormat/>
    <w:uiPriority w:val="0"/>
    <w:pPr>
      <w:ind w:firstLine="420" w:firstLineChars="200"/>
    </w:p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348" w:firstLine="480"/>
    </w:pPr>
    <w:rPr>
      <w:rFonts w:ascii="宋体" w:hAnsi="宋体" w:eastAsia="宋体" w:cs="宋体"/>
      <w:lang w:val="zh-CN" w:eastAsia="zh-CN" w:bidi="zh-CN"/>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21772</Words>
  <Characters>23089</Characters>
  <TotalTime>1</TotalTime>
  <ScaleCrop>false</ScaleCrop>
  <LinksUpToDate>false</LinksUpToDate>
  <CharactersWithSpaces>24890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2022-08-09T02:32:00Z</dcterms:created>
  <dc:creator>Administrator</dc:creator>
  <cp:lastModifiedBy>蒋零壹</cp:lastModifiedBy>
  <cp:lastPrinted>2023-07-04T01:55:00Z</cp:lastPrinted>
  <dcterms:modified xsi:type="dcterms:W3CDTF">2023-07-06T03:21:15Z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WPS 文字</vt:lpwstr>
  </property>
  <property fmtid="{D5CDD505-2E9C-101B-9397-08002B2CF9AE}" pid="4" name="LastSaved">
    <vt:filetime>2022-08-09T00:00:00Z</vt:filetime>
  </property>
  <property fmtid="{D5CDD505-2E9C-101B-9397-08002B2CF9AE}" pid="5" name="KSOProductBuildVer">
    <vt:lpwstr>2052-11.1.0.14177</vt:lpwstr>
  </property>
  <property fmtid="{D5CDD505-2E9C-101B-9397-08002B2CF9AE}" pid="6" name="ICV">
    <vt:lpwstr>3D5289CA41C246D28BB72BF8D4A50351_13</vt:lpwstr>
  </property>
</Properties>
</file>