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5" w:line="300" w:lineRule="exact"/>
        <w:ind w:left="10" w:firstLine="501"/>
        <w:textAlignment w:val="auto"/>
        <w:rPr>
          <w:rFonts w:ascii="宋体" w:hAnsi="宋体" w:eastAsia="宋体" w:cs="宋体"/>
          <w:b/>
          <w:bCs/>
          <w:spacing w:val="14"/>
          <w:sz w:val="23"/>
          <w:szCs w:val="2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4"/>
          <w:sz w:val="23"/>
          <w:szCs w:val="23"/>
        </w:rPr>
        <w:t>一、项目名称：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5" w:line="300" w:lineRule="exact"/>
        <w:ind w:left="10" w:firstLine="501"/>
        <w:textAlignment w:val="auto"/>
        <w:rPr>
          <w:rFonts w:hint="eastAsia" w:ascii="宋体" w:hAnsi="宋体" w:eastAsia="宋体" w:cs="宋体"/>
          <w:spacing w:val="10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</w:rPr>
        <w:t>中池镇堰坪村车厘子园区智慧农业综合建设项目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5" w:line="300" w:lineRule="exact"/>
        <w:ind w:left="10" w:firstLine="501"/>
        <w:textAlignment w:val="auto"/>
        <w:rPr>
          <w:rFonts w:ascii="宋体" w:hAnsi="宋体" w:eastAsia="宋体" w:cs="宋体"/>
          <w:spacing w:val="14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pacing w:val="14"/>
          <w:sz w:val="23"/>
          <w:szCs w:val="23"/>
          <w:lang w:eastAsia="zh-CN"/>
        </w:rPr>
        <w:t>二</w:t>
      </w:r>
      <w:r>
        <w:rPr>
          <w:rFonts w:ascii="宋体" w:hAnsi="宋体" w:eastAsia="宋体" w:cs="宋体"/>
          <w:b/>
          <w:bCs/>
          <w:spacing w:val="14"/>
          <w:sz w:val="23"/>
          <w:szCs w:val="23"/>
        </w:rPr>
        <w:t>、</w:t>
      </w:r>
      <w:r>
        <w:rPr>
          <w:rFonts w:hint="eastAsia" w:ascii="宋体" w:hAnsi="宋体" w:eastAsia="宋体" w:cs="宋体"/>
          <w:b/>
          <w:bCs/>
          <w:spacing w:val="14"/>
          <w:sz w:val="23"/>
          <w:szCs w:val="23"/>
          <w:lang w:eastAsia="zh-CN"/>
        </w:rPr>
        <w:t>供</w:t>
      </w:r>
      <w:r>
        <w:rPr>
          <w:rFonts w:ascii="宋体" w:hAnsi="宋体" w:eastAsia="宋体" w:cs="宋体"/>
          <w:b/>
          <w:bCs/>
          <w:spacing w:val="14"/>
          <w:sz w:val="23"/>
          <w:szCs w:val="23"/>
        </w:rPr>
        <w:t>货期</w:t>
      </w:r>
      <w:r>
        <w:rPr>
          <w:rFonts w:ascii="宋体" w:hAnsi="宋体" w:eastAsia="宋体" w:cs="宋体"/>
          <w:spacing w:val="14"/>
          <w:sz w:val="23"/>
          <w:szCs w:val="23"/>
        </w:rPr>
        <w:t>：</w:t>
      </w:r>
      <w:r>
        <w:rPr>
          <w:rFonts w:ascii="宋体" w:hAnsi="宋体" w:eastAsia="宋体" w:cs="宋体"/>
          <w:spacing w:val="14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spacing w:val="14"/>
          <w:sz w:val="23"/>
          <w:szCs w:val="23"/>
          <w:u w:val="single"/>
          <w:lang w:val="en-US" w:eastAsia="zh-CN"/>
        </w:rPr>
        <w:t xml:space="preserve"> </w:t>
      </w:r>
      <w:r>
        <w:rPr>
          <w:rFonts w:hint="eastAsia" w:cs="宋体"/>
          <w:spacing w:val="14"/>
          <w:sz w:val="23"/>
          <w:szCs w:val="23"/>
          <w:u w:val="single"/>
          <w:lang w:val="en-US" w:eastAsia="zh-CN"/>
        </w:rPr>
        <w:t>60</w:t>
      </w:r>
      <w:r>
        <w:rPr>
          <w:rFonts w:hint="eastAsia" w:ascii="宋体" w:hAnsi="宋体" w:eastAsia="宋体" w:cs="宋体"/>
          <w:spacing w:val="14"/>
          <w:sz w:val="23"/>
          <w:szCs w:val="23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4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日历天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5" w:line="300" w:lineRule="exact"/>
        <w:ind w:left="10" w:firstLine="501"/>
        <w:textAlignment w:val="auto"/>
        <w:rPr>
          <w:rFonts w:ascii="宋体" w:hAnsi="宋体" w:eastAsia="宋体" w:cs="宋体"/>
          <w:b/>
          <w:bCs/>
          <w:spacing w:val="14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pacing w:val="14"/>
          <w:sz w:val="23"/>
          <w:szCs w:val="23"/>
          <w:lang w:eastAsia="zh-CN"/>
        </w:rPr>
        <w:t>三</w:t>
      </w:r>
      <w:r>
        <w:rPr>
          <w:rFonts w:ascii="宋体" w:hAnsi="宋体" w:eastAsia="宋体" w:cs="宋体"/>
          <w:b/>
          <w:bCs/>
          <w:spacing w:val="14"/>
          <w:sz w:val="23"/>
          <w:szCs w:val="23"/>
        </w:rPr>
        <w:t>、采购清单</w:t>
      </w:r>
    </w:p>
    <w:p>
      <w:pPr>
        <w:spacing w:line="128" w:lineRule="exact"/>
      </w:pPr>
    </w:p>
    <w:tbl>
      <w:tblPr>
        <w:tblStyle w:val="15"/>
        <w:tblW w:w="10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87"/>
        <w:gridCol w:w="4380"/>
        <w:gridCol w:w="667"/>
        <w:gridCol w:w="3"/>
        <w:gridCol w:w="640"/>
        <w:gridCol w:w="3"/>
        <w:gridCol w:w="840"/>
        <w:gridCol w:w="889"/>
        <w:gridCol w:w="5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74" w:type="dxa"/>
            <w:vAlign w:val="top"/>
          </w:tcPr>
          <w:p>
            <w:pPr>
              <w:spacing w:before="178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87" w:type="dxa"/>
            <w:vAlign w:val="top"/>
          </w:tcPr>
          <w:p>
            <w:pPr>
              <w:spacing w:before="179" w:line="222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4380" w:type="dxa"/>
            <w:tcBorders>
              <w:right w:val="single" w:color="auto" w:sz="4" w:space="0"/>
            </w:tcBorders>
            <w:vAlign w:val="top"/>
          </w:tcPr>
          <w:p>
            <w:pPr>
              <w:spacing w:before="179" w:line="220" w:lineRule="auto"/>
              <w:ind w:left="19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79" w:line="220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6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79" w:line="221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36" w:line="228" w:lineRule="auto"/>
              <w:ind w:left="334" w:right="159" w:hanging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89" w:type="dxa"/>
            <w:vAlign w:val="top"/>
          </w:tcPr>
          <w:p>
            <w:pPr>
              <w:spacing w:before="36" w:line="228" w:lineRule="auto"/>
              <w:ind w:left="358" w:right="182" w:hanging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价/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554" w:type="dxa"/>
            <w:textDirection w:val="tbRlV"/>
            <w:vAlign w:val="top"/>
          </w:tcPr>
          <w:p>
            <w:pPr>
              <w:spacing w:before="142" w:line="21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541" w:type="dxa"/>
            <w:gridSpan w:val="3"/>
            <w:tcBorders>
              <w:right w:val="single" w:color="auto" w:sz="4" w:space="0"/>
            </w:tcBorders>
            <w:shd w:val="clear" w:color="auto" w:fill="8DB3E2"/>
            <w:vAlign w:val="top"/>
          </w:tcPr>
          <w:p>
            <w:pPr>
              <w:spacing w:before="100" w:line="220" w:lineRule="auto"/>
              <w:ind w:left="29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物生长状态视屏动态监测系统</w:t>
            </w:r>
          </w:p>
        </w:tc>
        <w:tc>
          <w:tcPr>
            <w:tcW w:w="67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8DB3E2"/>
            <w:vAlign w:val="top"/>
          </w:tcPr>
          <w:p>
            <w:pPr>
              <w:spacing w:before="100" w:line="220" w:lineRule="auto"/>
              <w:ind w:left="2973"/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8DB3E2"/>
            <w:vAlign w:val="top"/>
          </w:tcPr>
          <w:p>
            <w:pPr>
              <w:spacing w:before="100" w:line="220" w:lineRule="auto"/>
              <w:ind w:left="2973"/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shd w:val="clear" w:color="auto" w:fill="8DB3E2"/>
            <w:vAlign w:val="top"/>
          </w:tcPr>
          <w:p>
            <w:pPr>
              <w:spacing w:before="100" w:line="220" w:lineRule="auto"/>
              <w:ind w:left="2973"/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89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4" w:hRule="atLeast"/>
        </w:trPr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1" w:line="255" w:lineRule="auto"/>
              <w:ind w:left="559" w:right="109" w:hanging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植物远程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监测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统</w:t>
            </w:r>
          </w:p>
        </w:tc>
        <w:tc>
          <w:tcPr>
            <w:tcW w:w="4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 w:line="240" w:lineRule="exact"/>
              <w:ind w:left="117" w:right="245" w:firstLine="11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具有≥1/1.8"靶面尺寸，内置 1 颗 GPU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芯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40" w:lineRule="exact"/>
              <w:ind w:left="115" w:right="135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2、视频输出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支持 1920×1080@25fps，分辨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力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≥1500TVL，红外距离可达 100m。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40" w:lineRule="exact"/>
              <w:ind w:left="114" w:right="103" w:firstLine="2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3、支持最低照度可达彩色 0.0002Lu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x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，黑白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0.0001Lux。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exact"/>
              <w:ind w:left="133" w:right="103" w:hanging="22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4、支持水平手控速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度≥550°/s，垂直速度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≥120°/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s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，云台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定位精度为±0.1°。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240" w:lineRule="exact"/>
              <w:ind w:left="113" w:right="103" w:firstLine="3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平旋转范围为 360°连续旋转，垂直旋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转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围为-20°~90°。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240" w:lineRule="exact"/>
              <w:ind w:left="114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、数字变倍 16 倍，光学变倍 23 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" w:line="240" w:lineRule="exact"/>
              <w:ind w:left="111" w:right="101" w:firstLine="6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7、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球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机应具备本机存储功能，支持 SD 卡热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插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拔，最大支持 256GB。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exact"/>
              <w:ind w:left="111" w:right="190" w:firstLine="2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8、具备较好的防护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性能环境适应性，支持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IP67，6k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V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防浪涌，工作温度范围可达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20℃~70℃。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40" w:lineRule="exact"/>
              <w:ind w:left="137" w:right="243" w:hanging="24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9、具备较好的电源适应性，电压在 A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V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±20%范围内变化时，设备可正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常工作。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43" w:type="dxa"/>
            <w:gridSpan w:val="2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43" w:type="dxa"/>
            <w:gridSpan w:val="2"/>
            <w:vAlign w:val="top"/>
          </w:tcPr>
          <w:p>
            <w:pPr>
              <w:spacing w:before="72" w:line="185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72" w:line="185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4" w:type="dxa"/>
            <w:textDirection w:val="tbRlV"/>
            <w:vAlign w:val="top"/>
          </w:tcPr>
          <w:p>
            <w:pPr>
              <w:spacing w:before="142" w:line="208" w:lineRule="auto"/>
              <w:ind w:left="18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>太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阳 能 供 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74" w:type="dxa"/>
            <w:vAlign w:val="top"/>
          </w:tcPr>
          <w:p>
            <w:pPr>
              <w:spacing w:before="139" w:line="18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spacing w:before="104" w:line="219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配套支架</w:t>
            </w:r>
          </w:p>
        </w:tc>
        <w:tc>
          <w:tcPr>
            <w:tcW w:w="4380" w:type="dxa"/>
            <w:vAlign w:val="top"/>
          </w:tcPr>
          <w:p>
            <w:pPr>
              <w:spacing w:before="104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球机配套吊装支</w:t>
            </w:r>
            <w:r>
              <w:rPr>
                <w:rFonts w:ascii="宋体" w:hAnsi="宋体" w:eastAsia="宋体" w:cs="宋体"/>
                <w:sz w:val="22"/>
                <w:szCs w:val="22"/>
              </w:rPr>
              <w:t>架</w:t>
            </w:r>
          </w:p>
        </w:tc>
        <w:tc>
          <w:tcPr>
            <w:tcW w:w="667" w:type="dxa"/>
            <w:vAlign w:val="top"/>
          </w:tcPr>
          <w:p>
            <w:pPr>
              <w:spacing w:before="140" w:line="185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43" w:type="dxa"/>
            <w:gridSpan w:val="2"/>
            <w:vAlign w:val="top"/>
          </w:tcPr>
          <w:p>
            <w:pPr>
              <w:spacing w:before="105" w:line="220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843" w:type="dxa"/>
            <w:gridSpan w:val="2"/>
            <w:vAlign w:val="top"/>
          </w:tcPr>
          <w:p>
            <w:pPr>
              <w:spacing w:before="140" w:line="185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40" w:line="185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4" w:type="dxa"/>
            <w:vAlign w:val="top"/>
          </w:tcPr>
          <w:p>
            <w:pPr>
              <w:spacing w:before="139" w:line="185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spacing w:before="10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光伏供电系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统</w:t>
            </w:r>
          </w:p>
        </w:tc>
        <w:tc>
          <w:tcPr>
            <w:tcW w:w="4380" w:type="dxa"/>
            <w:vAlign w:val="top"/>
          </w:tcPr>
          <w:p>
            <w:pPr>
              <w:spacing w:before="105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太阳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电板 110 W，电池 10.8 V 56 AH</w:t>
            </w:r>
          </w:p>
        </w:tc>
        <w:tc>
          <w:tcPr>
            <w:tcW w:w="667" w:type="dxa"/>
            <w:vAlign w:val="top"/>
          </w:tcPr>
          <w:p>
            <w:pPr>
              <w:spacing w:before="139" w:line="185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43" w:type="dxa"/>
            <w:gridSpan w:val="2"/>
            <w:vAlign w:val="top"/>
          </w:tcPr>
          <w:p>
            <w:pPr>
              <w:spacing w:before="104" w:line="220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843" w:type="dxa"/>
            <w:gridSpan w:val="2"/>
            <w:vAlign w:val="top"/>
          </w:tcPr>
          <w:p>
            <w:pPr>
              <w:spacing w:before="139" w:line="185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139" w:line="185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4" w:type="dxa"/>
            <w:vAlign w:val="top"/>
          </w:tcPr>
          <w:p>
            <w:pPr>
              <w:spacing w:before="210" w:line="187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spacing w:before="34" w:line="227" w:lineRule="auto"/>
              <w:ind w:left="553" w:right="109" w:hanging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室外防水抱杆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机箱</w:t>
            </w:r>
          </w:p>
        </w:tc>
        <w:tc>
          <w:tcPr>
            <w:tcW w:w="4380" w:type="dxa"/>
            <w:vAlign w:val="top"/>
          </w:tcPr>
          <w:p>
            <w:pPr>
              <w:spacing w:before="17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订制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金属机箱 400*500*200mm</w:t>
            </w:r>
          </w:p>
        </w:tc>
        <w:tc>
          <w:tcPr>
            <w:tcW w:w="667" w:type="dxa"/>
            <w:vAlign w:val="top"/>
          </w:tcPr>
          <w:p>
            <w:pPr>
              <w:spacing w:before="211" w:line="185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43" w:type="dxa"/>
            <w:gridSpan w:val="2"/>
            <w:vAlign w:val="top"/>
          </w:tcPr>
          <w:p>
            <w:pPr>
              <w:spacing w:before="176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43" w:type="dxa"/>
            <w:gridSpan w:val="2"/>
            <w:vAlign w:val="top"/>
          </w:tcPr>
          <w:p>
            <w:pPr>
              <w:spacing w:before="211" w:line="185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211" w:line="185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74" w:type="dxa"/>
            <w:vAlign w:val="top"/>
          </w:tcPr>
          <w:p>
            <w:pPr>
              <w:spacing w:before="211" w:line="18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spacing w:before="175" w:line="220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控杆件</w:t>
            </w:r>
          </w:p>
        </w:tc>
        <w:tc>
          <w:tcPr>
            <w:tcW w:w="4380" w:type="dxa"/>
            <w:tcBorders>
              <w:right w:val="single" w:color="auto" w:sz="4" w:space="0"/>
            </w:tcBorders>
            <w:vAlign w:val="top"/>
          </w:tcPr>
          <w:p>
            <w:pPr>
              <w:spacing w:before="33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3.5 米金属定制杆件含配套地笼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，</w:t>
            </w:r>
          </w:p>
          <w:p>
            <w:pPr>
              <w:spacing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00*600*800 C25 水泥基础。</w:t>
            </w: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10" w:line="185" w:lineRule="auto"/>
              <w:ind w:left="3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6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75" w:line="221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根</w:t>
            </w: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210" w:line="185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210" w:line="185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541" w:type="dxa"/>
            <w:gridSpan w:val="3"/>
            <w:tcBorders>
              <w:right w:val="single" w:color="auto" w:sz="4" w:space="0"/>
            </w:tcBorders>
            <w:shd w:val="clear" w:color="auto" w:fill="8DB3E2"/>
            <w:vAlign w:val="top"/>
          </w:tcPr>
          <w:p>
            <w:pPr>
              <w:spacing w:before="104" w:line="220" w:lineRule="auto"/>
              <w:ind w:left="3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林间虫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情防治系统</w:t>
            </w:r>
          </w:p>
        </w:tc>
        <w:tc>
          <w:tcPr>
            <w:tcW w:w="67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8DB3E2"/>
            <w:vAlign w:val="top"/>
          </w:tcPr>
          <w:p>
            <w:pPr>
              <w:spacing w:before="104" w:line="220" w:lineRule="auto"/>
              <w:ind w:left="3635"/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4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8DB3E2"/>
            <w:vAlign w:val="top"/>
          </w:tcPr>
          <w:p>
            <w:pPr>
              <w:spacing w:before="104" w:line="220" w:lineRule="auto"/>
              <w:ind w:left="3635"/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shd w:val="clear" w:color="auto" w:fill="8DB3E2"/>
            <w:vAlign w:val="top"/>
          </w:tcPr>
          <w:p>
            <w:pPr>
              <w:spacing w:before="104" w:line="220" w:lineRule="auto"/>
              <w:ind w:left="3635"/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89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67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54" w:lineRule="auto"/>
              <w:ind w:left="449" w:right="109" w:hanging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物联网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太阳能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虫灯</w:t>
            </w:r>
          </w:p>
        </w:tc>
        <w:tc>
          <w:tcPr>
            <w:tcW w:w="4380" w:type="dxa"/>
            <w:vAlign w:val="top"/>
          </w:tcPr>
          <w:p>
            <w:pPr>
              <w:spacing w:before="36" w:line="239" w:lineRule="auto"/>
              <w:ind w:left="110" w:right="103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★1、太阳能杀虫灯符合：GB/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T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 xml:space="preserve"> 24689.2-2017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植物保护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机械杀虫灯标准 (必须提供符合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GB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T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4689.2-2017 国家标准的国家植保机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械质量监督检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验中心或国家农机具质量监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督检测中心出具的检验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报告)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</w:t>
            </w:r>
          </w:p>
          <w:p>
            <w:pPr>
              <w:spacing w:before="36" w:line="239" w:lineRule="auto"/>
              <w:ind w:left="110" w:right="103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太阳能电池板： ≥40W。</w:t>
            </w:r>
          </w:p>
          <w:p>
            <w:pPr>
              <w:spacing w:line="23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、锂电池功率： ≥24Ah。</w:t>
            </w:r>
          </w:p>
          <w:p>
            <w:pPr>
              <w:spacing w:before="3" w:line="239" w:lineRule="auto"/>
              <w:ind w:left="128" w:right="190" w:hanging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4、整灯功率：杀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虫灯整灯功率误差不超过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15%，且整灯功率≤1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1W。</w:t>
            </w:r>
          </w:p>
          <w:p>
            <w:pPr>
              <w:spacing w:before="1" w:line="227" w:lineRule="auto"/>
              <w:ind w:left="138" w:right="190" w:hanging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★5、诱集光源：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源波长 365±5nm、395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±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5nm、415±5nm、455±5nm。  (须在检验</w:t>
            </w:r>
          </w:p>
        </w:tc>
        <w:tc>
          <w:tcPr>
            <w:tcW w:w="66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  <w:tc>
          <w:tcPr>
            <w:tcW w:w="643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72" w:line="185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9" w:type="dxa"/>
            <w:vAlign w:val="top"/>
          </w:tcPr>
          <w:p>
            <w:pPr>
              <w:spacing w:before="72" w:line="18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tbl>
      <w:tblPr>
        <w:tblStyle w:val="15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42"/>
        <w:gridCol w:w="4370"/>
        <w:gridCol w:w="864"/>
        <w:gridCol w:w="668"/>
        <w:gridCol w:w="876"/>
        <w:gridCol w:w="923"/>
        <w:gridCol w:w="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702" w:hRule="atLeast"/>
        </w:trPr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vAlign w:val="top"/>
          </w:tcPr>
          <w:p>
            <w:pPr>
              <w:spacing w:before="36" w:line="239" w:lineRule="auto"/>
              <w:ind w:left="114" w:right="190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报告中的检验结果中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体现)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6、防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护等级：符合 GB/T4208-2017 规定的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外壳防护等级 IP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X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5 要求。</w:t>
            </w:r>
          </w:p>
          <w:p>
            <w:pPr>
              <w:spacing w:before="6" w:line="239" w:lineRule="auto"/>
              <w:ind w:left="111" w:right="101" w:firstLine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7、机械强度：杀虫灯外壳的机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械强度经试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验后未出现破、裂等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破损现象。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8、安全保护：绝缘电阻： ≥2.5MΩ；灯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体的明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部位应有符合 GB10396 规定的安全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标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志；短路电流 5±1mA 时，辐射网可保证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安全；短路电流 8±1mA 时，环网可保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证人身安全 (须在检验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报告中的检验结果中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体现)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。</w:t>
            </w:r>
          </w:p>
          <w:p>
            <w:pPr>
              <w:spacing w:before="3" w:line="239" w:lineRule="auto"/>
              <w:ind w:left="111" w:right="101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★9、电气强度：整灯经 500V 高压 1mi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n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 xml:space="preserve"> 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气强度实验后，未出现击穿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现象；辐射高压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电网与升压器经 7100±200V 高压 1mi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n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 xml:space="preserve"> 电气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强度实验后，未出现击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穿现象。环网与升压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器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 3300±300V 高压 1min 电气强度实验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后，未出现击穿现象 (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须在检验报告中的检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验结果中体现)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。</w:t>
            </w:r>
          </w:p>
          <w:p>
            <w:pPr>
              <w:spacing w:before="3" w:line="239" w:lineRule="auto"/>
              <w:ind w:left="111" w:right="101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外观质量：杀虫灯外观整齐美观，表面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平整光洁，色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泽均匀，无裂痕破损。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11、装配质量：各连接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件和紧固件无松动现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象，整体牢固，30m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i</w:t>
            </w:r>
            <w:r>
              <w:rPr>
                <w:rFonts w:ascii="宋体" w:hAnsi="宋体" w:eastAsia="宋体" w:cs="宋体"/>
                <w:sz w:val="22"/>
                <w:szCs w:val="22"/>
              </w:rPr>
              <w:t>n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工作实验，不得有短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路、电弧及诱集光源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闪烁现象。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12、温度试验：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在温度-40℃-70℃环境下存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放后，不影响正</w:t>
            </w:r>
            <w:r>
              <w:rPr>
                <w:rFonts w:ascii="宋体" w:hAnsi="宋体" w:eastAsia="宋体" w:cs="宋体"/>
                <w:sz w:val="22"/>
                <w:szCs w:val="22"/>
              </w:rPr>
              <w:t>常工作。</w:t>
            </w:r>
          </w:p>
          <w:p>
            <w:pPr>
              <w:spacing w:before="3" w:line="239" w:lineRule="auto"/>
              <w:ind w:left="111" w:right="103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13、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度试验：在温度 10℃-70℃、相对湿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度不大于 98%的环境下正常工作。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14、雨控功能：杀虫灯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在雨天应能自动进入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保护状态，雨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停后可自动回复工作。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15、光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功能：在 2Lx-20Lx 情况下，诱集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光源应自动亮起，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杀虫灯进入正常工作状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。</w:t>
            </w:r>
          </w:p>
          <w:p>
            <w:pPr>
              <w:spacing w:before="2" w:line="239" w:lineRule="auto"/>
              <w:ind w:left="111" w:right="10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★1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、温控功能：当环境温度低于 5±2℃状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态下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杀虫灯停止工作；当环境温度高于 10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±2℃状态下，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杀虫灯开始工作 (须在检验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报告中的检验结果中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体现)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17、时控功能：杀虫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灯在设定时间范围内开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始工作或停止</w:t>
            </w:r>
            <w:r>
              <w:rPr>
                <w:rFonts w:ascii="宋体" w:hAnsi="宋体" w:eastAsia="宋体" w:cs="宋体"/>
                <w:sz w:val="22"/>
                <w:szCs w:val="22"/>
              </w:rPr>
              <w:t>工作。</w:t>
            </w:r>
          </w:p>
          <w:p>
            <w:pPr>
              <w:spacing w:before="2" w:line="239" w:lineRule="auto"/>
              <w:ind w:left="113" w:right="101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★18、倾倒报警：当杀虫灯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发生倾斜故障后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有倾倒报警功能 (须在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检验报告中的检验结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果中体现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) 。</w:t>
            </w:r>
          </w:p>
          <w:p>
            <w:pPr>
              <w:spacing w:before="7" w:line="235" w:lineRule="auto"/>
              <w:ind w:left="112" w:right="25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19、供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范围：直流供电时，在明示电压范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内，杀虫灯能正常工作；启动时间≤10s。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20、高压电网的环状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电网和辐射状电网为独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立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运作升压电路，环状电网电压 1800±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300V，环状电网间距 6±1m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m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，辐射状电网电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压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000±600V，辐射状电网间距 10±1mm。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★21、高压电</w:t>
            </w:r>
            <w:r>
              <w:rPr>
                <w:rFonts w:ascii="宋体" w:hAnsi="宋体" w:eastAsia="宋体" w:cs="宋体"/>
                <w:sz w:val="22"/>
                <w:szCs w:val="22"/>
              </w:rPr>
              <w:t>网：采用耐弧，耐腐蚀材料；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40" w:right="1080" w:bottom="1440" w:left="10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5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42"/>
        <w:gridCol w:w="4370"/>
        <w:gridCol w:w="864"/>
        <w:gridCol w:w="668"/>
        <w:gridCol w:w="876"/>
        <w:gridCol w:w="923"/>
        <w:gridCol w:w="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21" w:hRule="atLeast"/>
        </w:trPr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vAlign w:val="top"/>
          </w:tcPr>
          <w:p>
            <w:pPr>
              <w:spacing w:before="38" w:line="239" w:lineRule="auto"/>
              <w:ind w:left="112" w:right="101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网线间距误差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在±15%，高压网线与电源线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不得同孔；无昆虫碰撞或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靠近时不得产生电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弧；辐射网电压 4500±200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V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正常工作时不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产生电弧；环网电压 1800±200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V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正常工作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时不产生电弧 (须在检验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报告中的检验结果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中体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现) 。</w:t>
            </w:r>
          </w:p>
          <w:p>
            <w:pPr>
              <w:spacing w:before="4" w:line="239" w:lineRule="auto"/>
              <w:ind w:left="111" w:right="10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、电网撞击面积：环网≥0.3 ㎡ ；辐射网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2"/>
                <w:szCs w:val="22"/>
              </w:rPr>
              <w:t>≥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0.6 ㎡ ，总电网面积≥0.9 ㎡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★23、定时变光谱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功能：能配置不同波长的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诱集光源，工作时间段可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自动调整 (须在检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验报告中的检验结果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中体现)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★24、无线遥控功能：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应能通过无线遥控方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式，可通过网络终端单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独控制灯光源，高压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电网开启与关闭 (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须在检验报告中的检验结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果中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体现) 。</w:t>
            </w:r>
          </w:p>
          <w:p>
            <w:pPr>
              <w:spacing w:before="2" w:line="239" w:lineRule="auto"/>
              <w:ind w:left="113" w:right="101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★25、产品定位：可通过适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当方式表明杀虫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灯的地理位置 (须在检验报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告中的检验结果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中体现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) 。</w:t>
            </w:r>
          </w:p>
          <w:p>
            <w:pPr>
              <w:spacing w:before="3" w:line="239" w:lineRule="auto"/>
              <w:ind w:left="112" w:right="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★26、故障自检功能：杀虫灯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出现故障时，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可通过适档方式进行报警，通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过网络终端识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别各部件是否有故障；可通过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蓝牙读取故障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信息 (须在检验报告中的检验结果中体现)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26、接虫装置：采用卡口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连接方式，具有防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逃逸功能、防积水功能。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、杀虫灯整体高度≥2.8m，外观整齐美观，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具有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防盗功能。</w:t>
            </w:r>
          </w:p>
          <w:p>
            <w:pPr>
              <w:spacing w:before="6" w:line="235" w:lineRule="auto"/>
              <w:ind w:left="111" w:right="10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备注：标注★号的参数为实质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性参数，不允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许出现负偏离。报价单位须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现场提供国家植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保机械质量监督检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验中心或国家农机具质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量监督检测中心出具的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检验报告原件，以便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评委小组进行核验 (报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告至少满足本参数第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1、5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、8、9、16、18、21、23、24、25、26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项)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。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4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54" w:lineRule="auto"/>
              <w:ind w:left="335" w:right="109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物联网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智能虫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测报灯</w:t>
            </w:r>
          </w:p>
        </w:tc>
        <w:tc>
          <w:tcPr>
            <w:tcW w:w="4370" w:type="dxa"/>
            <w:vAlign w:val="top"/>
          </w:tcPr>
          <w:p>
            <w:pPr>
              <w:spacing w:before="37" w:line="239" w:lineRule="auto"/>
              <w:ind w:left="114" w:right="103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1、满足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GB/T 24689.1-2009 植物保护机械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虫情测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报灯标准中安全要求和技术要求。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2、整体结构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采用不锈钢喷塑。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3、采用光、电、数控技术， 自动控制；可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分时段设置和控制，自动拍照和手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动拍照均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可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。</w:t>
            </w:r>
          </w:p>
          <w:p>
            <w:pPr>
              <w:spacing w:before="3" w:line="239" w:lineRule="auto"/>
              <w:ind w:left="112" w:right="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★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、彩色 7 寸中文液晶 LCD 电容触摸屏操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作。环境温、湿度及时间信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息显示 (提供第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三方质量检测机构出具的检测报告复印件)。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★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5、测报灯内置 1200W 像素摄像头图像采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集设备，可通过摄像头实时采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集集虫器的虫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子情况，所拍摄图像清晰度能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够达到人工识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别昆虫种类的要求 (提供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第三方质量检测机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构出具的检测报告复</w:t>
            </w:r>
            <w:r>
              <w:rPr>
                <w:rFonts w:ascii="宋体" w:hAnsi="宋体" w:eastAsia="宋体" w:cs="宋体"/>
                <w:sz w:val="22"/>
                <w:szCs w:val="22"/>
              </w:rPr>
              <w:t>印件) 。</w:t>
            </w:r>
          </w:p>
          <w:p>
            <w:pPr>
              <w:spacing w:line="21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6、散虫效果：虫体</w:t>
            </w:r>
            <w:r>
              <w:rPr>
                <w:rFonts w:ascii="宋体" w:hAnsi="宋体" w:eastAsia="宋体" w:cs="宋体"/>
                <w:sz w:val="22"/>
                <w:szCs w:val="22"/>
              </w:rPr>
              <w:t>均匀洒落平铺，可将所</w:t>
            </w:r>
          </w:p>
        </w:tc>
        <w:tc>
          <w:tcPr>
            <w:tcW w:w="8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76" w:type="dxa"/>
            <w:vAlign w:val="top"/>
          </w:tcPr>
          <w:p>
            <w:pPr>
              <w:spacing w:before="71" w:line="186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1" w:line="186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722" w:bottom="0" w:left="72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5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42"/>
        <w:gridCol w:w="4370"/>
        <w:gridCol w:w="864"/>
        <w:gridCol w:w="668"/>
        <w:gridCol w:w="876"/>
        <w:gridCol w:w="923"/>
        <w:gridCol w:w="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702" w:hRule="atLeast"/>
        </w:trPr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vAlign w:val="top"/>
          </w:tcPr>
          <w:p>
            <w:pPr>
              <w:spacing w:before="34"/>
              <w:ind w:left="112" w:righ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有诱集的昆虫虫体准确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送至高清摄像装置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拍摄区域内，并对诱集的昆虫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虫体进行震动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分散平整处理，保证每个昆虫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虫体特征都被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清楚拍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摄。</w:t>
            </w:r>
          </w:p>
          <w:p>
            <w:pPr>
              <w:spacing w:before="12" w:line="239" w:lineRule="auto"/>
              <w:ind w:left="111" w:right="25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★7、具有自动清扫装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置，可将拍摄完毕的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昆虫虫体运离拍摄区域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，并收集到集虫装置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中 (提供第三方质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量检测机构出具的检测报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告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复印件)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8、各种仪器和数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据报警参数可通过网络远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程上传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到远程服务器中，方便维护和管理。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★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、内置 GPS 定位功能，在地图中查看设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备站点数据 (提供第三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方质量检测机构出具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的检测报告复印件)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10、可以通过平台控制转仓、诱虫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灯开关、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加热管开关、杀虫仓和烘干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仓清空、震动电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机开关、传送带开关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等功能。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★11、仪器内置计数装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置，可以实时记录虫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子数量并上传至平台 (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提供第三方质量检测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机构出具的检测报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告复印件)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2、自动识别：能识别包括但不限于褐飞虱、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白背飞虱、稻纵卷叶螟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、二化螟和大螟等水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稻主要害虫。其中白背飞虱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的识别准确率≥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80%，稻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纵卷叶螟、二化螟和大螟的识别准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确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率≥90%。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13、上、下两层远红外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虫体处理仓，更有效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完成杀虫和烘干工作。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14、远红外虫体处理仓温度控制：工作 15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分钟后温度到达90±5℃ ，处理时间任意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可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。</w:t>
            </w:r>
          </w:p>
          <w:p>
            <w:pPr>
              <w:spacing w:before="1" w:line="238" w:lineRule="auto"/>
              <w:ind w:left="114" w:righ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2、15、远红外虫体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处理致死率≥98%，虫体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整率≥95%。</w:t>
            </w:r>
          </w:p>
          <w:p>
            <w:pPr>
              <w:spacing w:before="2" w:line="239" w:lineRule="auto"/>
              <w:ind w:left="113" w:right="101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光控控制：晚上自动开灯，白天自动关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灯 (待机) ，在夜间工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作状态下，不受瞬间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强光照射改变工作状</w:t>
            </w:r>
            <w:r>
              <w:rPr>
                <w:rFonts w:ascii="宋体" w:hAnsi="宋体" w:eastAsia="宋体" w:cs="宋体"/>
                <w:sz w:val="22"/>
                <w:szCs w:val="22"/>
              </w:rPr>
              <w:t>态。</w:t>
            </w:r>
          </w:p>
          <w:p>
            <w:pPr>
              <w:spacing w:before="6" w:line="239" w:lineRule="auto"/>
              <w:ind w:left="111" w:right="101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★17、时段控制：根据靶标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害虫生活习性规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律，设定工作时间段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(提供第三方质量检测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机构出具的检测报告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复印件)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18、雨控系统装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置：单独的排水系统结构，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将雨水自动排出，有效将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雨虫分离，使箱体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内无积水。19、远程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控制及共享：可通过网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页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端、PC 客户端、手机 APP 端，实现对系统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的实时操控，对采集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的虫情信息进行查看、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析、展示。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20、可增设风速风向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、地温地湿、光照、雨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量等多种环境</w:t>
            </w:r>
            <w:r>
              <w:rPr>
                <w:rFonts w:ascii="宋体" w:hAnsi="宋体" w:eastAsia="宋体" w:cs="宋体"/>
                <w:sz w:val="22"/>
                <w:szCs w:val="22"/>
              </w:rPr>
              <w:t>参数接口。</w:t>
            </w:r>
          </w:p>
          <w:p>
            <w:pPr>
              <w:spacing w:before="3" w:line="230" w:lineRule="auto"/>
              <w:ind w:left="112" w:right="10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★21、网络模式：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种联网方式 4G/WIFI/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有线可任意选择，可随时随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地联网管理 (提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供第三方质量检</w:t>
            </w:r>
            <w:r>
              <w:rPr>
                <w:rFonts w:ascii="宋体" w:hAnsi="宋体" w:eastAsia="宋体" w:cs="宋体"/>
                <w:sz w:val="22"/>
                <w:szCs w:val="22"/>
              </w:rPr>
              <w:t>测机构出具的检测报告复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722" w:bottom="0" w:left="72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5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42"/>
        <w:gridCol w:w="4370"/>
        <w:gridCol w:w="864"/>
        <w:gridCol w:w="668"/>
        <w:gridCol w:w="876"/>
        <w:gridCol w:w="923"/>
        <w:gridCol w:w="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vAlign w:val="top"/>
          </w:tcPr>
          <w:p>
            <w:pPr>
              <w:spacing w:before="36" w:line="220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件) 。</w:t>
            </w:r>
          </w:p>
          <w:p>
            <w:pPr>
              <w:spacing w:before="25" w:line="239" w:lineRule="auto"/>
              <w:ind w:left="112" w:right="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★22、大小虫子识别过滤：扑捉口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外围设有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滤网，防止非目标体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大型虫子进入设备内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部，影响小虫子自动识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别 (选配)  (提供第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三方质量检测机构出具的检测报告复印件)。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3、太阳能板：功率: ≥600W，蓄电池：DC12V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00Ah。</w:t>
            </w:r>
          </w:p>
          <w:p>
            <w:pPr>
              <w:spacing w:before="2" w:line="229" w:lineRule="auto"/>
              <w:ind w:left="113" w:right="43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4、诱虫光源：20W 诱虫灯管，主波长 365nm，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灯管启动时间≤5</w:t>
            </w:r>
            <w:r>
              <w:rPr>
                <w:rFonts w:ascii="宋体" w:hAnsi="宋体" w:eastAsia="宋体" w:cs="宋体"/>
                <w:sz w:val="22"/>
                <w:szCs w:val="22"/>
              </w:rPr>
              <w:t>s。</w:t>
            </w:r>
          </w:p>
          <w:p>
            <w:pPr>
              <w:spacing w:before="23" w:line="21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25、防雷装置：有效防</w:t>
            </w:r>
            <w:r>
              <w:rPr>
                <w:rFonts w:ascii="宋体" w:hAnsi="宋体" w:eastAsia="宋体" w:cs="宋体"/>
                <w:sz w:val="22"/>
                <w:szCs w:val="22"/>
              </w:rPr>
              <w:t>止雷击。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8" w:hRule="atLeast"/>
        </w:trPr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4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1" w:line="255" w:lineRule="auto"/>
              <w:ind w:left="445" w:right="109" w:hanging="3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功能太阳能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诱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捕器</w:t>
            </w:r>
          </w:p>
        </w:tc>
        <w:tc>
          <w:tcPr>
            <w:tcW w:w="4370" w:type="dxa"/>
            <w:vAlign w:val="top"/>
          </w:tcPr>
          <w:p>
            <w:pPr>
              <w:tabs>
                <w:tab w:val="left" w:pos="228"/>
              </w:tabs>
              <w:spacing w:before="31"/>
              <w:ind w:left="113" w:right="101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1、符合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GB/T 24689.2-2017 植物保护机械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振式杀虫灯标准及 GB/T 19064-2003 标准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(须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提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供具有 CMA 及 CNAS 标志的检测报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告) 。</w:t>
            </w:r>
          </w:p>
          <w:p>
            <w:pPr>
              <w:spacing w:line="23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2、太阳能板≥2.5</w:t>
            </w:r>
            <w:r>
              <w:rPr>
                <w:rFonts w:ascii="宋体" w:hAnsi="宋体" w:eastAsia="宋体" w:cs="宋体"/>
                <w:sz w:val="22"/>
                <w:szCs w:val="22"/>
              </w:rPr>
              <w:t>W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5V。</w:t>
            </w:r>
          </w:p>
          <w:p>
            <w:pPr>
              <w:spacing w:before="3" w:line="239" w:lineRule="auto"/>
              <w:ind w:left="111" w:right="103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3、锂电池容量： ≥6Ah 3.7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V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★4、高压电网：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电网电压 4500±200V 正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常工作时不产生电弧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，短路电流≤1mA  (须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在检验报告的检测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结果中体现)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5、电网间距</w:t>
            </w:r>
            <w:r>
              <w:rPr>
                <w:rFonts w:ascii="宋体" w:hAnsi="宋体" w:eastAsia="宋体" w:cs="宋体"/>
                <w:sz w:val="22"/>
                <w:szCs w:val="22"/>
              </w:rPr>
              <w:t>≥10mm。</w:t>
            </w:r>
          </w:p>
          <w:p>
            <w:pPr>
              <w:spacing w:before="2" w:line="239" w:lineRule="auto"/>
              <w:ind w:left="113" w:righ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、高温高湿工作：杀虫灯应能在 10℃~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70℃，相对湿度不大于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98%的环境下正常工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。</w:t>
            </w:r>
          </w:p>
          <w:p>
            <w:pPr>
              <w:tabs>
                <w:tab w:val="left" w:pos="228"/>
              </w:tabs>
              <w:spacing w:before="3" w:line="239" w:lineRule="auto"/>
              <w:ind w:left="111" w:right="101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★7、诱虫光源波长：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415±5nm、455±5nm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(须在检验报告的检测结果中体现)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。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★8、性诱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装置：诱捕器设有性诱剂安装位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(须在检验报告的检测结果中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体现) ；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★9、开关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控制：诱虫光源与高压电网分别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由两个开关控制，可自由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切换使用 (须在检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验报告的检测结果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中体现) 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10、光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控功能：在 2Lx-20Lx 情况下，高压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电网与诱虫光源应自动开启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，进入正常工作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状态。</w:t>
            </w:r>
          </w:p>
          <w:p>
            <w:pPr>
              <w:spacing w:before="3" w:line="239" w:lineRule="auto"/>
              <w:ind w:left="111" w:right="101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★11、时控功能：诱虫光源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与高压电网分别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在设定时间范围内开始工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作或停止工作 (灯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4 小时，高压电网纯光控)  (须在检验报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告的检测结果中</w:t>
            </w:r>
            <w:r>
              <w:rPr>
                <w:rFonts w:ascii="宋体" w:hAnsi="宋体" w:eastAsia="宋体" w:cs="宋体"/>
                <w:sz w:val="22"/>
                <w:szCs w:val="22"/>
              </w:rPr>
              <w:t>体现) 。</w:t>
            </w:r>
          </w:p>
          <w:p>
            <w:pPr>
              <w:spacing w:before="9" w:line="236" w:lineRule="auto"/>
              <w:ind w:left="111" w:right="103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12、雨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功能：诱捕器在雨天应能自动进入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保护状态，雨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停后可自动回复工作。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13、充满断开和恢复功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能：控制器具有输入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充满断开和恢复连接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的功能。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14、欠压断开和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恢复功能:当蓄电池电压降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到过放点，控制器能自动切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断负载；当蓄电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池电压回升到充电恢复点时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，控制器应能自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动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恢复对负载的供电。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5、诱捕器支撑杆为塑包钢，直径 20mm，高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度≥1.5</w:t>
            </w:r>
            <w:r>
              <w:rPr>
                <w:rFonts w:ascii="宋体" w:hAnsi="宋体" w:eastAsia="宋体" w:cs="宋体"/>
                <w:sz w:val="22"/>
                <w:szCs w:val="22"/>
              </w:rPr>
              <w:t>m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>诱捕器高度可上下调节。</w:t>
            </w:r>
          </w:p>
        </w:tc>
        <w:tc>
          <w:tcPr>
            <w:tcW w:w="8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66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76" w:type="dxa"/>
            <w:vAlign w:val="top"/>
          </w:tcPr>
          <w:p>
            <w:pPr>
              <w:spacing w:before="72" w:line="185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6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01" w:type="dxa"/>
            <w:vAlign w:val="top"/>
          </w:tcPr>
          <w:p>
            <w:pPr>
              <w:spacing w:before="138" w:line="187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42" w:type="dxa"/>
            <w:vAlign w:val="top"/>
          </w:tcPr>
          <w:p>
            <w:pPr>
              <w:spacing w:before="103" w:line="222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8" w:line="186" w:lineRule="auto"/>
              <w:ind w:left="13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722" w:bottom="0" w:left="72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5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42"/>
        <w:gridCol w:w="4370"/>
        <w:gridCol w:w="864"/>
        <w:gridCol w:w="668"/>
        <w:gridCol w:w="876"/>
        <w:gridCol w:w="923"/>
        <w:gridCol w:w="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21" w:type="dxa"/>
            <w:gridSpan w:val="6"/>
            <w:shd w:val="clear" w:color="auto" w:fill="8DB3E2"/>
            <w:vAlign w:val="top"/>
          </w:tcPr>
          <w:p>
            <w:pPr>
              <w:spacing w:before="106" w:line="219" w:lineRule="auto"/>
              <w:ind w:left="3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林间气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象环境监测</w:t>
            </w:r>
          </w:p>
        </w:tc>
        <w:tc>
          <w:tcPr>
            <w:tcW w:w="923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70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4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象站</w:t>
            </w:r>
          </w:p>
        </w:tc>
        <w:tc>
          <w:tcPr>
            <w:tcW w:w="4370" w:type="dxa"/>
            <w:vAlign w:val="top"/>
          </w:tcPr>
          <w:p>
            <w:pPr>
              <w:spacing w:before="28" w:line="236" w:lineRule="auto"/>
              <w:ind w:left="111" w:right="101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监测要素：空气温度、湿度、大气压、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光照强度、有效辐射、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总辐射、风速、风向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及降雨量等 11 个气象因子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实现气象因子 4G 远程无线监测。数据采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集密度为实时在线采集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，可以通过与数据平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台实时通讯。</w:t>
            </w:r>
          </w:p>
        </w:tc>
        <w:tc>
          <w:tcPr>
            <w:tcW w:w="8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5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5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01" w:type="dxa"/>
            <w:vAlign w:val="top"/>
          </w:tcPr>
          <w:p>
            <w:pPr>
              <w:spacing w:before="134" w:line="18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42" w:type="dxa"/>
            <w:vAlign w:val="top"/>
          </w:tcPr>
          <w:p>
            <w:pPr>
              <w:spacing w:before="100" w:line="220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钢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筋砼地坪</w:t>
            </w:r>
          </w:p>
        </w:tc>
        <w:tc>
          <w:tcPr>
            <w:tcW w:w="4370" w:type="dxa"/>
            <w:vAlign w:val="top"/>
          </w:tcPr>
          <w:p>
            <w:pPr>
              <w:spacing w:before="100" w:line="23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25 砼，尺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寸：4000×3000×200mm。</w:t>
            </w:r>
          </w:p>
        </w:tc>
        <w:tc>
          <w:tcPr>
            <w:tcW w:w="864" w:type="dxa"/>
            <w:vAlign w:val="top"/>
          </w:tcPr>
          <w:p>
            <w:pPr>
              <w:spacing w:before="134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before="100" w:line="222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座</w:t>
            </w:r>
          </w:p>
        </w:tc>
        <w:tc>
          <w:tcPr>
            <w:tcW w:w="876" w:type="dxa"/>
            <w:vAlign w:val="top"/>
          </w:tcPr>
          <w:p>
            <w:pPr>
              <w:spacing w:before="135" w:line="185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5" w:line="185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01" w:type="dxa"/>
            <w:vAlign w:val="top"/>
          </w:tcPr>
          <w:p>
            <w:pPr>
              <w:spacing w:before="137" w:line="185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42" w:type="dxa"/>
            <w:vAlign w:val="top"/>
          </w:tcPr>
          <w:p>
            <w:pPr>
              <w:spacing w:before="102" w:line="221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护栏</w:t>
            </w:r>
          </w:p>
        </w:tc>
        <w:tc>
          <w:tcPr>
            <w:tcW w:w="4370" w:type="dxa"/>
            <w:vAlign w:val="top"/>
          </w:tcPr>
          <w:p>
            <w:pPr>
              <w:spacing w:before="102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定制尺寸：4000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×3000×200mm，金属铁艺。</w:t>
            </w:r>
          </w:p>
        </w:tc>
        <w:tc>
          <w:tcPr>
            <w:tcW w:w="864" w:type="dxa"/>
            <w:vAlign w:val="top"/>
          </w:tcPr>
          <w:p>
            <w:pPr>
              <w:spacing w:before="136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before="101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137" w:line="185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7" w:line="185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atLeast"/>
        </w:trPr>
        <w:tc>
          <w:tcPr>
            <w:tcW w:w="70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5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定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制 LED 点阵</w:t>
            </w:r>
          </w:p>
        </w:tc>
        <w:tc>
          <w:tcPr>
            <w:tcW w:w="4370" w:type="dxa"/>
            <w:vAlign w:val="top"/>
          </w:tcPr>
          <w:p>
            <w:pPr>
              <w:spacing w:before="3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LED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寸：2000*1000mm</w:t>
            </w:r>
          </w:p>
          <w:p>
            <w:pPr>
              <w:spacing w:before="24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单元板尺寸：320*</w:t>
            </w:r>
            <w:r>
              <w:rPr>
                <w:rFonts w:ascii="宋体" w:hAnsi="宋体" w:eastAsia="宋体" w:cs="宋体"/>
                <w:sz w:val="22"/>
                <w:szCs w:val="22"/>
              </w:rPr>
              <w:t>160mm</w:t>
            </w:r>
          </w:p>
          <w:p>
            <w:pPr>
              <w:spacing w:before="24" w:line="223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间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距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：10mm</w:t>
            </w:r>
          </w:p>
          <w:p>
            <w:pPr>
              <w:spacing w:before="17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物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理密度：10000 点/m2</w:t>
            </w:r>
          </w:p>
          <w:p>
            <w:pPr>
              <w:spacing w:before="22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单元板像素：32*</w:t>
            </w:r>
            <w:r>
              <w:rPr>
                <w:rFonts w:ascii="宋体" w:hAnsi="宋体" w:eastAsia="宋体" w:cs="宋体"/>
                <w:sz w:val="22"/>
                <w:szCs w:val="22"/>
              </w:rPr>
              <w:t>16</w:t>
            </w:r>
          </w:p>
          <w:p>
            <w:pPr>
              <w:spacing w:before="24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素构成：单红</w:t>
            </w:r>
          </w:p>
          <w:p>
            <w:pPr>
              <w:spacing w:before="2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最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佳视距： ≥5m</w:t>
            </w:r>
          </w:p>
          <w:p>
            <w:pPr>
              <w:spacing w:before="2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8"/>
                <w:sz w:val="22"/>
                <w:szCs w:val="22"/>
              </w:rPr>
              <w:t>最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佳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视角：水平： ±80° ，垂直： ±75°</w:t>
            </w:r>
          </w:p>
          <w:p>
            <w:pPr>
              <w:spacing w:before="2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驱动方式：恒流驱动，</w:t>
            </w:r>
            <w:r>
              <w:rPr>
                <w:rFonts w:ascii="宋体" w:hAnsi="宋体" w:eastAsia="宋体" w:cs="宋体"/>
                <w:sz w:val="22"/>
                <w:szCs w:val="22"/>
              </w:rPr>
              <w:t>动态</w:t>
            </w:r>
          </w:p>
          <w:p>
            <w:pPr>
              <w:spacing w:before="2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扫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描方式：1/4 扫</w:t>
            </w:r>
          </w:p>
          <w:p>
            <w:pPr>
              <w:spacing w:before="24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作电压：直流 5V±5%</w:t>
            </w:r>
          </w:p>
          <w:p>
            <w:pPr>
              <w:spacing w:before="22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平均功耗：7</w:t>
            </w:r>
            <w:r>
              <w:rPr>
                <w:rFonts w:ascii="宋体" w:hAnsi="宋体" w:eastAsia="宋体" w:cs="宋体"/>
                <w:sz w:val="22"/>
                <w:szCs w:val="22"/>
              </w:rPr>
              <w:t>W/单元板</w:t>
            </w:r>
          </w:p>
          <w:p>
            <w:pPr>
              <w:spacing w:before="21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最大功耗：15</w:t>
            </w:r>
            <w:r>
              <w:rPr>
                <w:rFonts w:ascii="宋体" w:hAnsi="宋体" w:eastAsia="宋体" w:cs="宋体"/>
                <w:sz w:val="22"/>
                <w:szCs w:val="22"/>
              </w:rPr>
              <w:t>W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/单</w:t>
            </w:r>
            <w:r>
              <w:rPr>
                <w:rFonts w:ascii="宋体" w:hAnsi="宋体" w:eastAsia="宋体" w:cs="宋体"/>
                <w:sz w:val="22"/>
                <w:szCs w:val="22"/>
              </w:rPr>
              <w:t>元板</w:t>
            </w:r>
          </w:p>
          <w:p>
            <w:pPr>
              <w:spacing w:before="21" w:line="234" w:lineRule="auto"/>
              <w:ind w:left="111" w:right="101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发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光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灯寿命：10 万小时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区域 LED 字库控制器:可内置中英文字库,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控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制点数≤128*32 点时，串口通讯的动态刷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间隔可达 20ms</w:t>
            </w:r>
          </w:p>
        </w:tc>
        <w:tc>
          <w:tcPr>
            <w:tcW w:w="8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6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6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01" w:type="dxa"/>
            <w:vAlign w:val="top"/>
          </w:tcPr>
          <w:p>
            <w:pPr>
              <w:spacing w:before="139" w:line="18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42" w:type="dxa"/>
            <w:vAlign w:val="top"/>
          </w:tcPr>
          <w:p>
            <w:pPr>
              <w:spacing w:before="103" w:line="222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8" w:line="185" w:lineRule="auto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021" w:type="dxa"/>
            <w:gridSpan w:val="6"/>
            <w:shd w:val="clear" w:color="auto" w:fill="8DB3E2"/>
            <w:vAlign w:val="top"/>
          </w:tcPr>
          <w:p>
            <w:pPr>
              <w:spacing w:before="102" w:line="221" w:lineRule="auto"/>
              <w:ind w:left="3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土壤墒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情监测系统</w:t>
            </w:r>
          </w:p>
        </w:tc>
        <w:tc>
          <w:tcPr>
            <w:tcW w:w="923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70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4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252" w:lineRule="auto"/>
              <w:ind w:left="557" w:right="109" w:hanging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土壤墒情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采集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机</w:t>
            </w:r>
          </w:p>
        </w:tc>
        <w:tc>
          <w:tcPr>
            <w:tcW w:w="437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71" w:line="246" w:lineRule="auto"/>
              <w:ind w:left="113" w:right="101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多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通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道数据采集仪，带 232 和485 接口；中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LCD 屏带背光，供电方式：220V 交流/12V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直流。包含太阳能板、支架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及蓄电池，混凝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土基础，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2.0mΦ100mm 立杆</w:t>
            </w:r>
          </w:p>
        </w:tc>
        <w:tc>
          <w:tcPr>
            <w:tcW w:w="86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76" w:type="dxa"/>
            <w:vAlign w:val="top"/>
          </w:tcPr>
          <w:p>
            <w:pPr>
              <w:spacing w:before="72" w:line="185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5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70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4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257" w:lineRule="auto"/>
              <w:ind w:left="556" w:right="109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土壤温湿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度传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感器</w:t>
            </w:r>
          </w:p>
        </w:tc>
        <w:tc>
          <w:tcPr>
            <w:tcW w:w="4370" w:type="dxa"/>
            <w:vAlign w:val="top"/>
          </w:tcPr>
          <w:p>
            <w:pPr>
              <w:spacing w:before="36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土壤温度测量范围：-20~70℃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。</w:t>
            </w:r>
          </w:p>
          <w:p>
            <w:pPr>
              <w:spacing w:before="34" w:line="21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壤温度测量精度： ±1.0℃。</w:t>
            </w:r>
          </w:p>
          <w:p>
            <w:pPr>
              <w:spacing w:before="50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土壤温度分辨率：0</w:t>
            </w:r>
            <w:r>
              <w:rPr>
                <w:rFonts w:ascii="宋体" w:hAnsi="宋体" w:eastAsia="宋体" w:cs="宋体"/>
                <w:sz w:val="22"/>
                <w:szCs w:val="22"/>
              </w:rPr>
              <w:t>.1℃。</w:t>
            </w:r>
          </w:p>
          <w:p>
            <w:pPr>
              <w:spacing w:before="49" w:line="262" w:lineRule="auto"/>
              <w:ind w:left="128" w:right="121" w:hanging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水分测量精度：0~60%量程：±3%；60~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00%量程： ±10%。</w:t>
            </w:r>
          </w:p>
          <w:p>
            <w:pPr>
              <w:spacing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土壤水分分辨率</w:t>
            </w:r>
            <w:r>
              <w:rPr>
                <w:rFonts w:ascii="宋体" w:hAnsi="宋体" w:eastAsia="宋体" w:cs="宋体"/>
                <w:sz w:val="22"/>
                <w:szCs w:val="22"/>
              </w:rPr>
              <w:t>：0.1%。</w:t>
            </w:r>
          </w:p>
          <w:p>
            <w:pPr>
              <w:spacing w:before="50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壤水分测量范围：0%~100%。</w:t>
            </w:r>
          </w:p>
        </w:tc>
        <w:tc>
          <w:tcPr>
            <w:tcW w:w="86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1" w:line="185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1" w:line="185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01" w:type="dxa"/>
            <w:vAlign w:val="top"/>
          </w:tcPr>
          <w:p>
            <w:pPr>
              <w:spacing w:before="213" w:line="185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42" w:type="dxa"/>
            <w:vAlign w:val="top"/>
          </w:tcPr>
          <w:p>
            <w:pPr>
              <w:spacing w:before="35" w:line="227" w:lineRule="auto"/>
              <w:ind w:left="665" w:right="164" w:hanging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壤 PH 传感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器</w:t>
            </w:r>
          </w:p>
        </w:tc>
        <w:tc>
          <w:tcPr>
            <w:tcW w:w="4370" w:type="dxa"/>
            <w:vAlign w:val="top"/>
          </w:tcPr>
          <w:p>
            <w:pPr>
              <w:spacing w:before="35" w:line="227" w:lineRule="auto"/>
              <w:ind w:left="137" w:right="239" w:hanging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量程：0~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4；分辨率：0.01</w:t>
            </w:r>
            <w:r>
              <w:rPr>
                <w:rFonts w:ascii="宋体" w:hAnsi="宋体" w:eastAsia="宋体" w:cs="宋体"/>
                <w:sz w:val="22"/>
                <w:szCs w:val="22"/>
              </w:rPr>
              <w:t>pH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；准确度：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±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0.1pH。</w:t>
            </w:r>
          </w:p>
        </w:tc>
        <w:tc>
          <w:tcPr>
            <w:tcW w:w="864" w:type="dxa"/>
            <w:vAlign w:val="top"/>
          </w:tcPr>
          <w:p>
            <w:pPr>
              <w:spacing w:before="214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top"/>
          </w:tcPr>
          <w:p>
            <w:pPr>
              <w:spacing w:before="178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212" w:line="186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213" w:line="185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722" w:bottom="0" w:left="72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5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42"/>
        <w:gridCol w:w="4370"/>
        <w:gridCol w:w="864"/>
        <w:gridCol w:w="668"/>
        <w:gridCol w:w="876"/>
        <w:gridCol w:w="923"/>
        <w:gridCol w:w="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5" w:hRule="atLeast"/>
        </w:trPr>
        <w:tc>
          <w:tcPr>
            <w:tcW w:w="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542" w:type="dxa"/>
            <w:vAlign w:val="top"/>
          </w:tcPr>
          <w:p>
            <w:pPr>
              <w:spacing w:before="177" w:line="257" w:lineRule="auto"/>
              <w:ind w:left="665" w:right="109" w:hanging="5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土壤水势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传感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器</w:t>
            </w:r>
          </w:p>
        </w:tc>
        <w:tc>
          <w:tcPr>
            <w:tcW w:w="4370" w:type="dxa"/>
            <w:vAlign w:val="top"/>
          </w:tcPr>
          <w:p>
            <w:pPr>
              <w:spacing w:before="38" w:line="231" w:lineRule="auto"/>
              <w:ind w:left="111" w:right="131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测量范围：-10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0kpa~0kpa;分辨率： ±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0.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1kpa；测量精度： ±0.5kpa；输出信号：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R</w:t>
            </w:r>
            <w:r>
              <w:rPr>
                <w:rFonts w:ascii="宋体" w:hAnsi="宋体" w:eastAsia="宋体" w:cs="宋体"/>
                <w:sz w:val="22"/>
                <w:szCs w:val="22"/>
              </w:rPr>
              <w:t>S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485。</w:t>
            </w:r>
          </w:p>
        </w:tc>
        <w:tc>
          <w:tcPr>
            <w:tcW w:w="86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5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5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01" w:type="dxa"/>
            <w:vAlign w:val="top"/>
          </w:tcPr>
          <w:p>
            <w:pPr>
              <w:spacing w:before="136" w:line="18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42" w:type="dxa"/>
            <w:vAlign w:val="top"/>
          </w:tcPr>
          <w:p>
            <w:pPr>
              <w:spacing w:before="99" w:line="222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5" w:line="185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021" w:type="dxa"/>
            <w:gridSpan w:val="6"/>
            <w:shd w:val="clear" w:color="auto" w:fill="8DB3E2"/>
            <w:vAlign w:val="top"/>
          </w:tcPr>
          <w:p>
            <w:pPr>
              <w:spacing w:before="102" w:line="220" w:lineRule="auto"/>
              <w:ind w:left="3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果树长势监测系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</w:t>
            </w:r>
          </w:p>
        </w:tc>
        <w:tc>
          <w:tcPr>
            <w:tcW w:w="923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01" w:type="dxa"/>
            <w:vAlign w:val="top"/>
          </w:tcPr>
          <w:p>
            <w:pPr>
              <w:spacing w:before="207" w:line="187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42" w:type="dxa"/>
            <w:vAlign w:val="top"/>
          </w:tcPr>
          <w:p>
            <w:pPr>
              <w:spacing w:before="32" w:line="228" w:lineRule="auto"/>
              <w:ind w:left="556" w:right="109" w:hanging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茎秆微变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感器</w:t>
            </w:r>
          </w:p>
        </w:tc>
        <w:tc>
          <w:tcPr>
            <w:tcW w:w="4370" w:type="dxa"/>
            <w:vAlign w:val="top"/>
          </w:tcPr>
          <w:p>
            <w:pPr>
              <w:spacing w:before="173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测量果树茎秆生长变</w:t>
            </w:r>
            <w:r>
              <w:rPr>
                <w:rFonts w:ascii="宋体" w:hAnsi="宋体" w:eastAsia="宋体" w:cs="宋体"/>
                <w:sz w:val="22"/>
                <w:szCs w:val="22"/>
              </w:rPr>
              <w:t>化。</w:t>
            </w:r>
          </w:p>
        </w:tc>
        <w:tc>
          <w:tcPr>
            <w:tcW w:w="864" w:type="dxa"/>
            <w:vAlign w:val="top"/>
          </w:tcPr>
          <w:p>
            <w:pPr>
              <w:spacing w:before="209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top"/>
          </w:tcPr>
          <w:p>
            <w:pPr>
              <w:spacing w:before="173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76" w:type="dxa"/>
            <w:vAlign w:val="top"/>
          </w:tcPr>
          <w:p>
            <w:pPr>
              <w:spacing w:before="208" w:line="185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207" w:line="186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86" w:hRule="atLeast"/>
        </w:trPr>
        <w:tc>
          <w:tcPr>
            <w:tcW w:w="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4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采集终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端</w:t>
            </w:r>
          </w:p>
        </w:tc>
        <w:tc>
          <w:tcPr>
            <w:tcW w:w="4370" w:type="dxa"/>
            <w:vAlign w:val="top"/>
          </w:tcPr>
          <w:p>
            <w:pPr>
              <w:spacing w:before="32" w:line="219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内核：  ARM 32 位 Cortex-M3 CPU</w:t>
            </w:r>
          </w:p>
          <w:p>
            <w:pPr>
              <w:spacing w:before="23" w:line="239" w:lineRule="auto"/>
              <w:ind w:left="128" w:right="534" w:hanging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. 系统时钟：最大 72MHz，指令速度：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1.25Dmips/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MHz</w:t>
            </w:r>
          </w:p>
          <w:p>
            <w:pPr>
              <w:spacing w:before="2" w:line="230" w:lineRule="auto"/>
              <w:ind w:left="115" w:right="207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. 传感器通道：最大 32 路 控制开关：最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大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32 路。</w:t>
            </w:r>
          </w:p>
          <w:p>
            <w:pPr>
              <w:spacing w:before="20" w:line="232" w:lineRule="auto"/>
              <w:ind w:left="111" w:righ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. 设置：支持网络 ID 设置、数据间隔、硬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件地址人工按键置数，显示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形式：图形点阵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液晶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，支持 LED 屏、彩色触摸屏扩展。</w:t>
            </w:r>
          </w:p>
        </w:tc>
        <w:tc>
          <w:tcPr>
            <w:tcW w:w="86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6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76" w:type="dxa"/>
            <w:vAlign w:val="top"/>
          </w:tcPr>
          <w:p>
            <w:pPr>
              <w:spacing w:before="71" w:line="185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1" w:line="186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01" w:type="dxa"/>
            <w:vAlign w:val="top"/>
          </w:tcPr>
          <w:p>
            <w:pPr>
              <w:spacing w:before="137" w:line="185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42" w:type="dxa"/>
            <w:vAlign w:val="top"/>
          </w:tcPr>
          <w:p>
            <w:pPr>
              <w:spacing w:before="101" w:line="222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7" w:line="18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9021" w:type="dxa"/>
            <w:gridSpan w:val="6"/>
            <w:shd w:val="clear" w:color="auto" w:fill="8DB3E2"/>
            <w:vAlign w:val="top"/>
          </w:tcPr>
          <w:p>
            <w:pPr>
              <w:spacing w:before="104" w:line="220" w:lineRule="auto"/>
              <w:ind w:left="3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园区农业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大数据综合管理系统</w:t>
            </w:r>
          </w:p>
        </w:tc>
        <w:tc>
          <w:tcPr>
            <w:tcW w:w="923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0" w:hRule="atLeast"/>
        </w:trPr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4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224" w:right="109" w:hanging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数据综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合管理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系统</w:t>
            </w:r>
          </w:p>
        </w:tc>
        <w:tc>
          <w:tcPr>
            <w:tcW w:w="4370" w:type="dxa"/>
            <w:vAlign w:val="top"/>
          </w:tcPr>
          <w:p>
            <w:pPr>
              <w:spacing w:before="35" w:line="239" w:lineRule="auto"/>
              <w:ind w:left="113" w:right="10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平台系统软件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功能：              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系统架构:系统基于 b/s 架构设计。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理信息管理:基于 gis 可视化管理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3、分级权限管理:可根据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用户需求设置多级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用户，对不同用户赋</w:t>
            </w:r>
            <w:r>
              <w:rPr>
                <w:rFonts w:ascii="宋体" w:hAnsi="宋体" w:eastAsia="宋体" w:cs="宋体"/>
                <w:sz w:val="22"/>
                <w:szCs w:val="22"/>
              </w:rPr>
              <w:t>予相应权限。</w:t>
            </w:r>
          </w:p>
          <w:p>
            <w:pPr>
              <w:spacing w:before="4" w:line="233" w:lineRule="auto"/>
              <w:ind w:left="112" w:right="101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4、土壤墒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情、气象监控预警系统：可选选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择传感器和时间段，以折图形的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方式展示供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专业人员分析，可选择时间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段，以列表的方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式展示所有传感器</w:t>
            </w:r>
            <w:r>
              <w:rPr>
                <w:rFonts w:ascii="宋体" w:hAnsi="宋体" w:eastAsia="宋体" w:cs="宋体"/>
                <w:sz w:val="22"/>
                <w:szCs w:val="22"/>
              </w:rPr>
              <w:t>数据供专业人员分析。</w:t>
            </w:r>
          </w:p>
          <w:p>
            <w:pPr>
              <w:spacing w:before="24" w:line="237" w:lineRule="auto"/>
              <w:ind w:left="111" w:right="101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5、苗情/灾情视频监控系统：在特定区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内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安装远红外摄像球机，用户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通过视频系统可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清晰直观的实时查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看种植区作物的生长及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病虫害情况，并对突发性异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常事件的过程进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行及时监视和记录，用以提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供及时高效的指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挥和调度。远程视频在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平台上可以自动控制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云台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动作。</w:t>
            </w:r>
          </w:p>
          <w:p>
            <w:pPr>
              <w:spacing w:before="23" w:line="234" w:lineRule="auto"/>
              <w:ind w:left="111" w:right="129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6、数据综合管理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：对各个区域内的农业有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害生物监测点位数量，各个设备点位数量，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及各个区块的基础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环境信息进行统计对比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析形成报表。</w:t>
            </w:r>
          </w:p>
          <w:p>
            <w:pPr>
              <w:spacing w:before="26" w:line="226" w:lineRule="auto"/>
              <w:ind w:left="112" w:right="187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7、提供二次开发接口，支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持将信息以统一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格式上传至省级、国</w:t>
            </w:r>
            <w:r>
              <w:rPr>
                <w:rFonts w:ascii="宋体" w:hAnsi="宋体" w:eastAsia="宋体" w:cs="宋体"/>
                <w:sz w:val="22"/>
                <w:szCs w:val="22"/>
              </w:rPr>
              <w:t>家级监测平台。</w:t>
            </w:r>
          </w:p>
        </w:tc>
        <w:tc>
          <w:tcPr>
            <w:tcW w:w="8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6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6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0" w:hRule="atLeast"/>
        </w:trPr>
        <w:tc>
          <w:tcPr>
            <w:tcW w:w="70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42" w:type="dxa"/>
            <w:vAlign w:val="top"/>
          </w:tcPr>
          <w:p>
            <w:pPr>
              <w:spacing w:before="34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作物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长势与灾</w:t>
            </w:r>
          </w:p>
          <w:p>
            <w:pPr>
              <w:spacing w:before="23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测数字化</w:t>
            </w:r>
          </w:p>
          <w:p>
            <w:pPr>
              <w:spacing w:before="22" w:line="214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理系统</w:t>
            </w:r>
          </w:p>
        </w:tc>
        <w:tc>
          <w:tcPr>
            <w:tcW w:w="4370" w:type="dxa"/>
            <w:vAlign w:val="top"/>
          </w:tcPr>
          <w:p>
            <w:pPr>
              <w:spacing w:before="34" w:line="231" w:lineRule="auto"/>
              <w:ind w:left="113" w:righ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可视化监控系统可实时记录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作物长势、病虫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害及现场情况，实现多点、在线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、便捷的监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测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。</w:t>
            </w:r>
          </w:p>
        </w:tc>
        <w:tc>
          <w:tcPr>
            <w:tcW w:w="86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5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8" w:hRule="atLeast"/>
        </w:trPr>
        <w:tc>
          <w:tcPr>
            <w:tcW w:w="70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4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55" w:lineRule="auto"/>
              <w:ind w:left="445" w:right="109" w:hanging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能病虫害监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系统</w:t>
            </w:r>
          </w:p>
        </w:tc>
        <w:tc>
          <w:tcPr>
            <w:tcW w:w="4370" w:type="dxa"/>
            <w:vAlign w:val="top"/>
          </w:tcPr>
          <w:p>
            <w:pPr>
              <w:spacing w:before="37" w:line="233" w:lineRule="auto"/>
              <w:ind w:left="111" w:right="103" w:firstLine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自动拍照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将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现场拍摄的害虫图片无线发送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至监测平台，平台整理并计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算每天的数据形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成数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据库，具有智能 AI 虫体识别功能，根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据系统已经建立</w:t>
            </w:r>
            <w:r>
              <w:rPr>
                <w:rFonts w:ascii="宋体" w:hAnsi="宋体" w:eastAsia="宋体" w:cs="宋体"/>
                <w:sz w:val="22"/>
                <w:szCs w:val="22"/>
              </w:rPr>
              <w:t>的害虫识别模型库对上传</w:t>
            </w:r>
          </w:p>
        </w:tc>
        <w:tc>
          <w:tcPr>
            <w:tcW w:w="86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5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5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722" w:bottom="0" w:left="722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5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542"/>
        <w:gridCol w:w="4370"/>
        <w:gridCol w:w="864"/>
        <w:gridCol w:w="668"/>
        <w:gridCol w:w="876"/>
        <w:gridCol w:w="923"/>
        <w:gridCol w:w="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5" w:hRule="atLeast"/>
        </w:trPr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vAlign w:val="top"/>
          </w:tcPr>
          <w:p>
            <w:pPr>
              <w:spacing w:before="35" w:line="232" w:lineRule="auto"/>
              <w:ind w:left="112" w:right="103" w:firstLine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图片的害虫进行自动识别，同时系统也提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供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专家标注修正功能，可以对识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别结果做二次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正。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70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54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71" w:line="252" w:lineRule="auto"/>
              <w:ind w:left="120" w:right="109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绿色食品质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全追溯系统</w:t>
            </w:r>
          </w:p>
        </w:tc>
        <w:tc>
          <w:tcPr>
            <w:tcW w:w="4370" w:type="dxa"/>
            <w:vAlign w:val="top"/>
          </w:tcPr>
          <w:p>
            <w:pPr>
              <w:spacing w:before="30" w:line="235" w:lineRule="auto"/>
              <w:ind w:left="111" w:right="103" w:firstLine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绿色食品质量安全追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溯系统是一种用于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追踪和管理绿色食品生产、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加工、流通和销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售过程的信息系统。它通过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采集、记录和存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储相关数据，实现对绿色食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品质量安全的全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监控和追溯。</w:t>
            </w:r>
          </w:p>
        </w:tc>
        <w:tc>
          <w:tcPr>
            <w:tcW w:w="86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6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6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70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54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55" w:lineRule="auto"/>
              <w:ind w:left="447" w:right="109" w:hanging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墒情与供水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理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系统</w:t>
            </w:r>
          </w:p>
        </w:tc>
        <w:tc>
          <w:tcPr>
            <w:tcW w:w="4370" w:type="dxa"/>
            <w:vAlign w:val="top"/>
          </w:tcPr>
          <w:p>
            <w:pPr>
              <w:spacing w:before="34" w:line="233" w:lineRule="auto"/>
              <w:ind w:left="114" w:righ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墒情与供水管理系统用于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监测土壤墒情状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况并进行供水管理的系统。它通过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采集和分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析土壤墒情数据，帮助种植的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决策者和管理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者科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学合理地进行水资源调配和供水管理。</w:t>
            </w:r>
          </w:p>
        </w:tc>
        <w:tc>
          <w:tcPr>
            <w:tcW w:w="86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2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1" w:line="186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1" w:line="186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0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54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字商城</w:t>
            </w:r>
          </w:p>
        </w:tc>
        <w:tc>
          <w:tcPr>
            <w:tcW w:w="4370" w:type="dxa"/>
            <w:vAlign w:val="top"/>
          </w:tcPr>
          <w:p>
            <w:pPr>
              <w:spacing w:before="34" w:line="231" w:lineRule="auto"/>
              <w:ind w:left="111" w:right="101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数字商城系统包含商家后台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管理功能，例如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上架商品，管理商品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等。用户端包含注册，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购买，评价，</w:t>
            </w:r>
            <w:r>
              <w:rPr>
                <w:rFonts w:ascii="宋体" w:hAnsi="宋体" w:eastAsia="宋体" w:cs="宋体"/>
                <w:sz w:val="22"/>
                <w:szCs w:val="22"/>
              </w:rPr>
              <w:t>物流查询等功能。</w:t>
            </w:r>
          </w:p>
        </w:tc>
        <w:tc>
          <w:tcPr>
            <w:tcW w:w="86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1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72" w:line="186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72" w:line="186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701" w:type="dxa"/>
            <w:vAlign w:val="top"/>
          </w:tcPr>
          <w:p>
            <w:pPr>
              <w:spacing w:before="213" w:line="184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542" w:type="dxa"/>
            <w:vAlign w:val="top"/>
          </w:tcPr>
          <w:p>
            <w:pPr>
              <w:spacing w:before="36" w:line="226" w:lineRule="auto"/>
              <w:ind w:left="554" w:right="109" w:hanging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配套移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动端小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程序</w:t>
            </w:r>
          </w:p>
        </w:tc>
        <w:tc>
          <w:tcPr>
            <w:tcW w:w="4370" w:type="dxa"/>
            <w:vAlign w:val="top"/>
          </w:tcPr>
          <w:p>
            <w:pPr>
              <w:spacing w:before="176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套微信小程序</w:t>
            </w:r>
          </w:p>
        </w:tc>
        <w:tc>
          <w:tcPr>
            <w:tcW w:w="864" w:type="dxa"/>
            <w:vAlign w:val="top"/>
          </w:tcPr>
          <w:p>
            <w:pPr>
              <w:spacing w:before="211" w:line="187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top"/>
          </w:tcPr>
          <w:p>
            <w:pPr>
              <w:spacing w:before="176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211" w:line="186" w:lineRule="auto"/>
              <w:ind w:left="18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211" w:line="186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01" w:type="dxa"/>
            <w:vAlign w:val="top"/>
          </w:tcPr>
          <w:p>
            <w:pPr>
              <w:spacing w:before="140" w:line="185" w:lineRule="auto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542" w:type="dxa"/>
            <w:vAlign w:val="top"/>
          </w:tcPr>
          <w:p>
            <w:pPr>
              <w:spacing w:before="105" w:line="222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40" w:line="185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9021" w:type="dxa"/>
            <w:gridSpan w:val="6"/>
            <w:shd w:val="clear" w:color="auto" w:fill="8DB3E2"/>
            <w:vAlign w:val="top"/>
          </w:tcPr>
          <w:p>
            <w:pPr>
              <w:spacing w:before="105" w:line="219" w:lineRule="auto"/>
              <w:ind w:left="3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配套设施辅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助材料</w:t>
            </w:r>
          </w:p>
        </w:tc>
        <w:tc>
          <w:tcPr>
            <w:tcW w:w="923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" w:type="dxa"/>
            <w:shd w:val="clear" w:color="auto" w:fill="8DB3E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701" w:type="dxa"/>
            <w:vAlign w:val="top"/>
          </w:tcPr>
          <w:p>
            <w:pPr>
              <w:spacing w:before="213" w:line="187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542" w:type="dxa"/>
            <w:vAlign w:val="top"/>
          </w:tcPr>
          <w:p>
            <w:pPr>
              <w:spacing w:before="179" w:line="219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塑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木地板</w:t>
            </w:r>
          </w:p>
        </w:tc>
        <w:tc>
          <w:tcPr>
            <w:tcW w:w="4370" w:type="dxa"/>
            <w:vAlign w:val="top"/>
          </w:tcPr>
          <w:p>
            <w:pPr>
              <w:spacing w:before="34" w:line="227" w:lineRule="auto"/>
              <w:ind w:left="112" w:right="187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定制 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mmX140mm 防水塑木地板 (含辅助安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材料)</w:t>
            </w:r>
          </w:p>
        </w:tc>
        <w:tc>
          <w:tcPr>
            <w:tcW w:w="864" w:type="dxa"/>
            <w:vAlign w:val="top"/>
          </w:tcPr>
          <w:p>
            <w:pPr>
              <w:spacing w:before="214" w:line="185" w:lineRule="auto"/>
              <w:ind w:left="2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  <w:tc>
          <w:tcPr>
            <w:tcW w:w="668" w:type="dxa"/>
            <w:vAlign w:val="top"/>
          </w:tcPr>
          <w:p>
            <w:pPr>
              <w:spacing w:before="179" w:line="293" w:lineRule="exact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㎡</w:t>
            </w:r>
          </w:p>
        </w:tc>
        <w:tc>
          <w:tcPr>
            <w:tcW w:w="876" w:type="dxa"/>
            <w:vAlign w:val="top"/>
          </w:tcPr>
          <w:p>
            <w:pPr>
              <w:spacing w:before="214" w:line="185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213" w:line="186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701" w:type="dxa"/>
            <w:vAlign w:val="top"/>
          </w:tcPr>
          <w:p>
            <w:pPr>
              <w:spacing w:before="210" w:line="187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542" w:type="dxa"/>
            <w:vAlign w:val="top"/>
          </w:tcPr>
          <w:p>
            <w:pPr>
              <w:spacing w:before="33" w:line="227" w:lineRule="auto"/>
              <w:ind w:left="665" w:right="109" w:hanging="5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户外防腐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木长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椅</w:t>
            </w:r>
          </w:p>
        </w:tc>
        <w:tc>
          <w:tcPr>
            <w:tcW w:w="4370" w:type="dxa"/>
            <w:vAlign w:val="top"/>
          </w:tcPr>
          <w:p>
            <w:pPr>
              <w:spacing w:before="176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定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1.8 米防腐木座椅带靠背</w:t>
            </w:r>
          </w:p>
        </w:tc>
        <w:tc>
          <w:tcPr>
            <w:tcW w:w="864" w:type="dxa"/>
            <w:vAlign w:val="top"/>
          </w:tcPr>
          <w:p>
            <w:pPr>
              <w:spacing w:before="210" w:line="186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  <w:tc>
          <w:tcPr>
            <w:tcW w:w="668" w:type="dxa"/>
            <w:vAlign w:val="top"/>
          </w:tcPr>
          <w:p>
            <w:pPr>
              <w:spacing w:before="176" w:line="219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套</w:t>
            </w:r>
          </w:p>
        </w:tc>
        <w:tc>
          <w:tcPr>
            <w:tcW w:w="876" w:type="dxa"/>
            <w:vAlign w:val="top"/>
          </w:tcPr>
          <w:p>
            <w:pPr>
              <w:spacing w:before="211" w:line="185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211" w:line="185" w:lineRule="auto"/>
              <w:ind w:left="25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01" w:type="dxa"/>
            <w:vAlign w:val="top"/>
          </w:tcPr>
          <w:p>
            <w:pPr>
              <w:spacing w:before="140" w:line="185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42" w:type="dxa"/>
            <w:vAlign w:val="top"/>
          </w:tcPr>
          <w:p>
            <w:pPr>
              <w:spacing w:before="104" w:line="222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9" w:line="186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2243" w:type="dxa"/>
            <w:gridSpan w:val="2"/>
            <w:vAlign w:val="top"/>
          </w:tcPr>
          <w:p>
            <w:pPr>
              <w:spacing w:before="104" w:line="222" w:lineRule="auto"/>
              <w:ind w:left="9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spacing w:before="139" w:line="185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pStyle w:val="2"/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val="en-US" w:eastAsia="zh-CN" w:bidi="ar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hruti"/>
    <w:panose1 w:val="020E0705020206020404"/>
    <w:charset w:val="00"/>
    <w:family w:val="swiss"/>
    <w:pitch w:val="default"/>
    <w:sig w:usb0="00000000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EF8269F"/>
    <w:rsid w:val="023F3BF0"/>
    <w:rsid w:val="0EF8269F"/>
    <w:rsid w:val="21E96A1B"/>
    <w:rsid w:val="37983424"/>
    <w:rsid w:val="53D855EF"/>
    <w:rsid w:val="5B0B05A8"/>
    <w:rsid w:val="630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宋体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666"/>
      <w:jc w:val="center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Body Text 2"/>
    <w:basedOn w:val="1"/>
    <w:qFormat/>
    <w:uiPriority w:val="0"/>
    <w:rPr>
      <w:rFonts w:ascii="楷体_GB2312" w:hAnsi="Copperplate Gothic Bold" w:eastAsia="楷体_GB2312"/>
      <w:kern w:val="2"/>
      <w:sz w:val="2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paragraph" w:styleId="12">
    <w:name w:val="Body Text First Indent 2"/>
    <w:basedOn w:val="8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624</Characters>
  <Lines>0</Lines>
  <Paragraphs>0</Paragraphs>
  <TotalTime>0</TotalTime>
  <ScaleCrop>false</ScaleCrop>
  <LinksUpToDate>false</LinksUpToDate>
  <CharactersWithSpaces>624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2023-05-29T10:10:00Z</dcterms:created>
  <dc:creator>蒋零壹</dc:creator>
  <cp:lastModifiedBy>蒋零壹</cp:lastModifiedBy>
  <dcterms:modified xsi:type="dcterms:W3CDTF">2023-09-06T09:58:27Z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533C12F9B8C44755B78C210EA089DF30_11</vt:lpwstr>
  </property>
</Properties>
</file>