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sz w:val="72"/>
          <w:szCs w:val="72"/>
          <w:highlight w:val="none"/>
          <w:lang w:val="en-US" w:eastAsia="zh-CN"/>
        </w:rPr>
      </w:pPr>
      <w:r>
        <w:rPr>
          <w:rFonts w:hint="eastAsia" w:ascii="宋体" w:hAnsi="宋体" w:eastAsia="宋体" w:cs="宋体"/>
          <w:b/>
          <w:sz w:val="32"/>
          <w:szCs w:val="32"/>
          <w:highlight w:val="none"/>
          <w:lang w:eastAsia="zh-CN"/>
        </w:rPr>
        <w:t>项目编号：</w:t>
      </w:r>
      <w:r>
        <w:rPr>
          <w:rFonts w:hint="eastAsia" w:ascii="宋体" w:hAnsi="宋体" w:cs="宋体"/>
          <w:b/>
          <w:sz w:val="32"/>
          <w:szCs w:val="32"/>
          <w:highlight w:val="none"/>
          <w:lang w:val="en-US" w:eastAsia="zh-CN"/>
        </w:rPr>
        <w:t>QH2023-GK-011</w:t>
      </w:r>
    </w:p>
    <w:p>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pPr>
        <w:rPr>
          <w:rFonts w:hint="eastAsia" w:ascii="宋体" w:hAnsi="宋体" w:eastAsia="宋体" w:cs="宋体"/>
          <w:b/>
          <w:sz w:val="36"/>
          <w:highlight w:val="none"/>
        </w:rPr>
      </w:pPr>
    </w:p>
    <w:p>
      <w:pPr>
        <w:rPr>
          <w:rFonts w:hint="eastAsia" w:ascii="宋体" w:hAnsi="宋体" w:eastAsia="宋体" w:cs="宋体"/>
          <w:b/>
          <w:sz w:val="40"/>
          <w:szCs w:val="21"/>
          <w:highlight w:val="none"/>
        </w:rPr>
      </w:pPr>
    </w:p>
    <w:p>
      <w:pPr>
        <w:jc w:val="center"/>
        <w:rPr>
          <w:rFonts w:hint="eastAsia" w:ascii="宋体" w:hAnsi="宋体" w:eastAsia="宋体" w:cs="宋体"/>
          <w:b/>
          <w:sz w:val="56"/>
          <w:szCs w:val="56"/>
          <w:highlight w:val="none"/>
          <w:lang w:eastAsia="zh-CN"/>
        </w:rPr>
      </w:pPr>
    </w:p>
    <w:p>
      <w:pPr>
        <w:pStyle w:val="25"/>
        <w:rPr>
          <w:rFonts w:hint="eastAsia" w:ascii="宋体" w:hAnsi="宋体" w:eastAsia="宋体" w:cs="宋体"/>
          <w:highlight w:val="none"/>
          <w:lang w:eastAsia="zh-CN"/>
        </w:rPr>
      </w:pPr>
    </w:p>
    <w:p>
      <w:pPr>
        <w:jc w:val="center"/>
        <w:rPr>
          <w:rFonts w:hint="eastAsia" w:ascii="宋体" w:hAnsi="宋体" w:eastAsia="宋体" w:cs="宋体"/>
          <w:b/>
          <w:bCs/>
          <w:sz w:val="72"/>
          <w:szCs w:val="72"/>
          <w:highlight w:val="none"/>
          <w:lang w:val="en-US" w:eastAsia="zh-CN"/>
        </w:rPr>
      </w:pPr>
      <w:r>
        <w:rPr>
          <w:rFonts w:hint="eastAsia" w:ascii="宋体" w:hAnsi="宋体" w:cs="宋体"/>
          <w:b/>
          <w:sz w:val="52"/>
          <w:szCs w:val="52"/>
          <w:highlight w:val="none"/>
          <w:lang w:eastAsia="zh-CN"/>
        </w:rPr>
        <w:t>宁陕县生态功能区城关镇东河片区农村生活污水污染治理项目设备部分</w:t>
      </w:r>
    </w:p>
    <w:p>
      <w:pPr>
        <w:jc w:val="center"/>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sz w:val="72"/>
          <w:szCs w:val="72"/>
          <w:highlight w:val="none"/>
        </w:rPr>
      </w:pPr>
      <w:r>
        <w:rPr>
          <w:rFonts w:hint="eastAsia" w:ascii="宋体" w:hAnsi="宋体" w:eastAsia="宋体" w:cs="宋体"/>
          <w:b/>
          <w:sz w:val="72"/>
          <w:szCs w:val="72"/>
          <w:highlight w:val="none"/>
          <w:lang w:eastAsia="zh-CN"/>
        </w:rPr>
        <w:t>招标</w:t>
      </w:r>
      <w:r>
        <w:rPr>
          <w:rFonts w:hint="eastAsia" w:ascii="宋体" w:hAnsi="宋体" w:eastAsia="宋体" w:cs="宋体"/>
          <w:b/>
          <w:sz w:val="72"/>
          <w:szCs w:val="72"/>
          <w:highlight w:val="none"/>
        </w:rPr>
        <w:t>文件</w:t>
      </w:r>
    </w:p>
    <w:p>
      <w:pPr>
        <w:rPr>
          <w:rFonts w:hint="eastAsia" w:ascii="宋体" w:hAnsi="宋体" w:eastAsia="宋体" w:cs="宋体"/>
          <w:highlight w:val="none"/>
        </w:rPr>
      </w:pPr>
      <w:bookmarkStart w:id="0" w:name="_Toc363463325"/>
    </w:p>
    <w:p>
      <w:pPr>
        <w:rPr>
          <w:rFonts w:hint="eastAsia" w:ascii="宋体" w:hAnsi="宋体" w:eastAsia="宋体" w:cs="宋体"/>
          <w:highlight w:val="none"/>
        </w:rPr>
      </w:pPr>
    </w:p>
    <w:bookmarkEnd w:id="0"/>
    <w:p>
      <w:pPr>
        <w:rPr>
          <w:rFonts w:hint="eastAsia" w:ascii="宋体" w:hAnsi="宋体" w:eastAsia="宋体" w:cs="宋体"/>
          <w:sz w:val="18"/>
          <w:szCs w:val="18"/>
          <w:highlight w:val="none"/>
        </w:rPr>
      </w:pPr>
    </w:p>
    <w:p>
      <w:pPr>
        <w:pStyle w:val="24"/>
        <w:rPr>
          <w:rFonts w:hint="eastAsia" w:ascii="宋体" w:hAnsi="宋体" w:eastAsia="宋体" w:cs="宋体"/>
          <w:sz w:val="18"/>
          <w:szCs w:val="18"/>
          <w:highlight w:val="none"/>
        </w:rPr>
      </w:pPr>
    </w:p>
    <w:p>
      <w:pPr>
        <w:pStyle w:val="24"/>
        <w:rPr>
          <w:rFonts w:hint="eastAsia" w:ascii="宋体" w:hAnsi="宋体" w:eastAsia="宋体" w:cs="宋体"/>
          <w:sz w:val="18"/>
          <w:szCs w:val="1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jc w:val="both"/>
        <w:textAlignment w:val="auto"/>
        <w:rPr>
          <w:rFonts w:hint="eastAsia" w:ascii="宋体" w:hAnsi="宋体" w:eastAsia="宋体" w:cs="宋体"/>
          <w:b/>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2100" w:leftChars="1000"/>
        <w:jc w:val="both"/>
        <w:textAlignment w:val="auto"/>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采</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购</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人：</w:t>
      </w:r>
      <w:r>
        <w:rPr>
          <w:rFonts w:hint="eastAsia" w:ascii="宋体" w:hAnsi="宋体" w:cs="宋体"/>
          <w:b/>
          <w:kern w:val="0"/>
          <w:sz w:val="32"/>
          <w:szCs w:val="32"/>
          <w:highlight w:val="none"/>
          <w:lang w:eastAsia="zh-CN"/>
        </w:rPr>
        <w:t>安康市生态环境局宁陕分局</w:t>
      </w:r>
    </w:p>
    <w:p>
      <w:pPr>
        <w:keepNext w:val="0"/>
        <w:keepLines w:val="0"/>
        <w:pageBreakBefore w:val="0"/>
        <w:widowControl w:val="0"/>
        <w:kinsoku/>
        <w:wordWrap/>
        <w:overflowPunct/>
        <w:topLinePunct w:val="0"/>
        <w:autoSpaceDE/>
        <w:autoSpaceDN/>
        <w:bidi w:val="0"/>
        <w:adjustRightInd/>
        <w:snapToGrid/>
        <w:spacing w:line="360" w:lineRule="auto"/>
        <w:ind w:left="2100" w:leftChars="1000"/>
        <w:jc w:val="both"/>
        <w:textAlignment w:val="auto"/>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代理机构：</w:t>
      </w:r>
      <w:r>
        <w:rPr>
          <w:rFonts w:hint="eastAsia" w:ascii="宋体" w:hAnsi="宋体" w:cs="宋体"/>
          <w:b/>
          <w:kern w:val="0"/>
          <w:sz w:val="32"/>
          <w:szCs w:val="32"/>
          <w:highlight w:val="none"/>
          <w:lang w:eastAsia="zh-CN"/>
        </w:rPr>
        <w:t>陕西启航项目管理咨询有限公司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left="2100" w:leftChars="1000"/>
        <w:jc w:val="both"/>
        <w:textAlignment w:val="auto"/>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日</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期：二〇二</w:t>
      </w:r>
      <w:r>
        <w:rPr>
          <w:rFonts w:hint="eastAsia" w:ascii="宋体" w:hAnsi="宋体" w:cs="宋体"/>
          <w:b/>
          <w:kern w:val="0"/>
          <w:sz w:val="32"/>
          <w:szCs w:val="32"/>
          <w:highlight w:val="none"/>
          <w:lang w:eastAsia="zh-CN"/>
        </w:rPr>
        <w:t>三</w:t>
      </w:r>
      <w:r>
        <w:rPr>
          <w:rFonts w:hint="eastAsia" w:ascii="宋体" w:hAnsi="宋体" w:eastAsia="宋体" w:cs="宋体"/>
          <w:b/>
          <w:kern w:val="0"/>
          <w:sz w:val="32"/>
          <w:szCs w:val="32"/>
          <w:highlight w:val="none"/>
          <w:lang w:eastAsia="zh-CN"/>
        </w:rPr>
        <w:t>年</w:t>
      </w:r>
      <w:r>
        <w:rPr>
          <w:rFonts w:hint="eastAsia" w:ascii="宋体" w:hAnsi="宋体" w:cs="宋体"/>
          <w:b/>
          <w:kern w:val="0"/>
          <w:sz w:val="32"/>
          <w:szCs w:val="32"/>
          <w:highlight w:val="none"/>
          <w:lang w:eastAsia="zh-CN"/>
        </w:rPr>
        <w:t>七</w:t>
      </w:r>
      <w:r>
        <w:rPr>
          <w:rFonts w:hint="eastAsia" w:ascii="宋体" w:hAnsi="宋体" w:eastAsia="宋体" w:cs="宋体"/>
          <w:b/>
          <w:kern w:val="0"/>
          <w:sz w:val="32"/>
          <w:szCs w:val="32"/>
          <w:highlight w:val="none"/>
          <w:lang w:eastAsia="zh-CN"/>
        </w:rPr>
        <w:t>月</w:t>
      </w:r>
    </w:p>
    <w:p>
      <w:pPr>
        <w:rPr>
          <w:rFonts w:hint="eastAsia" w:ascii="宋体" w:hAnsi="宋体" w:eastAsia="宋体" w:cs="宋体"/>
          <w:highlight w:val="none"/>
        </w:rPr>
      </w:pPr>
    </w:p>
    <w:p>
      <w:pPr>
        <w:spacing w:line="360" w:lineRule="auto"/>
        <w:ind w:firstLine="3534" w:firstLineChars="1100"/>
        <w:rPr>
          <w:rFonts w:hint="eastAsia" w:ascii="宋体" w:hAnsi="宋体" w:eastAsia="宋体" w:cs="宋体"/>
          <w:b/>
          <w:bCs/>
          <w:sz w:val="32"/>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bCs/>
          <w:color w:val="auto"/>
          <w:sz w:val="32"/>
          <w:szCs w:val="32"/>
          <w:highlight w:val="none"/>
          <w:lang w:val="en-US" w:eastAsia="zh-CN"/>
        </w:rPr>
        <w:t>特别提醒</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val="en-US" w:eastAsia="zh-CN"/>
        </w:rPr>
        <w:t>1</w:t>
      </w:r>
      <w:r>
        <w:rPr>
          <w:rFonts w:hint="eastAsia" w:ascii="宋体" w:hAnsi="宋体" w:eastAsia="宋体" w:cs="宋体"/>
          <w:b/>
          <w:bCs/>
          <w:snapToGrid w:val="0"/>
          <w:color w:val="000000"/>
          <w:sz w:val="24"/>
          <w:highlight w:val="none"/>
        </w:rPr>
        <w:t>、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4、不见面开标</w:t>
      </w:r>
      <w:r>
        <w:rPr>
          <w:rFonts w:hint="eastAsia" w:ascii="宋体" w:hAnsi="宋体" w:eastAsia="宋体" w:cs="宋体"/>
          <w:b/>
          <w:bCs/>
          <w:snapToGrid w:val="0"/>
          <w:color w:val="000000"/>
          <w:sz w:val="24"/>
          <w:highlight w:val="none"/>
          <w:lang w:eastAsia="zh-CN"/>
        </w:rPr>
        <w:t>系统</w:t>
      </w:r>
      <w:r>
        <w:rPr>
          <w:rFonts w:hint="eastAsia" w:ascii="宋体" w:hAnsi="宋体" w:eastAsia="宋体" w:cs="宋体"/>
          <w:b/>
          <w:bCs/>
          <w:snapToGrid w:val="0"/>
          <w:color w:val="000000"/>
          <w:sz w:val="24"/>
          <w:highlight w:val="none"/>
        </w:rPr>
        <w:t>：打开登录页面网址选择点击右上角“登录”，在左侧选择“投标人”身份，登录地区选择“安康市不见面开标”插入CA锁登录，输入密码后，点击“登录”：（</w:t>
      </w:r>
      <w:r>
        <w:rPr>
          <w:rFonts w:hint="eastAsia" w:ascii="宋体" w:hAnsi="宋体" w:eastAsia="宋体" w:cs="宋体"/>
          <w:b/>
          <w:bCs/>
          <w:snapToGrid w:val="0"/>
          <w:color w:val="000000"/>
          <w:sz w:val="24"/>
          <w:highlight w:val="none"/>
          <w:lang w:eastAsia="zh-CN"/>
        </w:rPr>
        <w:t>http://219.145.206.209/BidOpeningHall/bidopeninghallaction/hall/login</w:t>
      </w:r>
      <w:r>
        <w:rPr>
          <w:rFonts w:hint="eastAsia" w:ascii="宋体" w:hAnsi="宋体" w:eastAsia="宋体" w:cs="宋体"/>
          <w:b/>
          <w:bCs/>
          <w:snapToGrid w:val="0"/>
          <w:color w:val="000000"/>
          <w:sz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投标人登录之后可以看到当前投标人今日开标项目；1、选择要开标的项目，点击进入，页面首先阅读开标流程，点击“我已阅读”进入开标大厅，点击“取消”返回项目列表页面。</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5、开标签到</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val="en-US" w:eastAsia="zh-CN"/>
        </w:rPr>
        <w:t>6</w:t>
      </w:r>
      <w:r>
        <w:rPr>
          <w:rFonts w:hint="eastAsia" w:ascii="宋体" w:hAnsi="宋体" w:eastAsia="宋体" w:cs="宋体"/>
          <w:b/>
          <w:bCs/>
          <w:snapToGrid w:val="0"/>
          <w:color w:val="000000"/>
          <w:sz w:val="24"/>
          <w:highlight w:val="none"/>
        </w:rPr>
        <w:t>、注意事项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1</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2</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、建议投标人在开标前半小时登录不见面开标大厅，并及时签到（开标前60分钟即可签到），遇到问题及时联系客服4009280095。</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3</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、投标人需注意CA锁一定要提前准备好，并确保CA锁为制作投标文件的CA锁。</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snapToGrid w:val="0"/>
          <w:color w:val="000000"/>
          <w:sz w:val="24"/>
          <w:highlight w:val="none"/>
        </w:rPr>
      </w:pP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lang w:val="en-US" w:eastAsia="zh-CN"/>
        </w:rPr>
        <w:t>4</w:t>
      </w:r>
      <w:r>
        <w:rPr>
          <w:rFonts w:hint="eastAsia" w:ascii="宋体" w:hAnsi="宋体" w:eastAsia="宋体" w:cs="宋体"/>
          <w:b/>
          <w:bCs/>
          <w:snapToGrid w:val="0"/>
          <w:color w:val="000000"/>
          <w:sz w:val="24"/>
          <w:highlight w:val="none"/>
          <w:lang w:eastAsia="zh-CN"/>
        </w:rPr>
        <w:t>）</w:t>
      </w:r>
      <w:r>
        <w:rPr>
          <w:rFonts w:hint="eastAsia" w:ascii="宋体" w:hAnsi="宋体" w:eastAsia="宋体" w:cs="宋体"/>
          <w:b/>
          <w:bCs/>
          <w:snapToGrid w:val="0"/>
          <w:color w:val="000000"/>
          <w:sz w:val="24"/>
          <w:highlight w:val="none"/>
        </w:rPr>
        <w:t>、及时关注右侧公告及互动栏目信息。</w:t>
      </w:r>
    </w:p>
    <w:p>
      <w:pP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r>
    </w:p>
    <w:p>
      <w:pPr>
        <w:pStyle w:val="8"/>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_Toc25509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eastAsia="zh-CN"/>
        </w:rPr>
        <w:t>第一章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_Toc25509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_Toc25187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_Toc25187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_Toc12642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en-US" w:eastAsia="zh-CN"/>
        </w:rPr>
        <w:t xml:space="preserve">第三章 </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t>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_Toc12642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_Toc4945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en-US" w:eastAsia="zh-CN"/>
        </w:rPr>
        <w:t xml:space="preserve">第四章 </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t>采购内容及技术要求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_Toc4945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_Toc29312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 xml:space="preserve">第五章 </w:t>
      </w:r>
      <w:r>
        <w:rPr>
          <w:rFonts w:hint="eastAsia" w:ascii="宋体" w:hAnsi="宋体" w:cs="宋体"/>
          <w:bCs w:val="0"/>
          <w:sz w:val="28"/>
          <w:szCs w:val="28"/>
          <w:highlight w:val="none"/>
          <w:lang w:val="en-US" w:eastAsia="zh-CN"/>
        </w:rPr>
        <w:t xml:space="preserve"> </w:t>
      </w:r>
      <w:r>
        <w:rPr>
          <w:rFonts w:hint="eastAsia" w:ascii="宋体" w:hAnsi="宋体" w:eastAsia="宋体" w:cs="宋体"/>
          <w:bCs w:val="0"/>
          <w:sz w:val="28"/>
          <w:szCs w:val="28"/>
          <w:highlight w:val="none"/>
        </w:rPr>
        <w:t>评 标 方 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_Toc29312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_Toc30605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 xml:space="preserve">第六章 </w:t>
      </w:r>
      <w:r>
        <w:rPr>
          <w:rFonts w:hint="eastAsia" w:ascii="宋体" w:hAnsi="宋体" w:cs="宋体"/>
          <w:bCs w:val="0"/>
          <w:sz w:val="28"/>
          <w:szCs w:val="28"/>
          <w:highlight w:val="none"/>
          <w:lang w:val="en-US" w:eastAsia="zh-CN"/>
        </w:rPr>
        <w:t xml:space="preserve"> </w:t>
      </w:r>
      <w:r>
        <w:rPr>
          <w:rFonts w:hint="eastAsia" w:ascii="宋体" w:hAnsi="宋体" w:eastAsia="宋体" w:cs="宋体"/>
          <w:bCs w:val="0"/>
          <w:sz w:val="28"/>
          <w:szCs w:val="28"/>
          <w:highlight w:val="none"/>
        </w:rPr>
        <w:t>投标文件构成及格式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_Toc30605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rPr>
      </w:pPr>
      <w:r>
        <w:rPr>
          <w:rFonts w:hint="eastAsia" w:ascii="宋体" w:hAnsi="宋体" w:eastAsia="宋体" w:cs="宋体"/>
          <w:sz w:val="28"/>
          <w:szCs w:val="28"/>
          <w:highlight w:val="none"/>
        </w:rPr>
        <w:fldChar w:fldCharType="end"/>
      </w:r>
    </w:p>
    <w:p>
      <w:pPr>
        <w:tabs>
          <w:tab w:val="left" w:pos="525"/>
        </w:tabs>
        <w:spacing w:line="560" w:lineRule="exact"/>
        <w:jc w:val="center"/>
        <w:rPr>
          <w:rFonts w:hint="eastAsia" w:ascii="宋体" w:hAnsi="宋体" w:eastAsia="宋体" w:cs="宋体"/>
          <w:highlight w:val="none"/>
        </w:rPr>
        <w:sectPr>
          <w:headerReference r:id="rId10" w:type="first"/>
          <w:footerReference r:id="rId12" w:type="first"/>
          <w:headerReference r:id="rId9" w:type="default"/>
          <w:footerReference r:id="rId11" w:type="default"/>
          <w:pgSz w:w="11906" w:h="16838"/>
          <w:pgMar w:top="1304" w:right="1304" w:bottom="1304" w:left="1304" w:header="1134" w:footer="992" w:gutter="0"/>
          <w:pgNumType w:fmt="decimal"/>
          <w:cols w:space="720" w:num="1"/>
          <w:titlePg/>
          <w:docGrid w:type="lines" w:linePitch="333" w:charSpace="0"/>
        </w:sectPr>
      </w:pPr>
    </w:p>
    <w:p>
      <w:pPr>
        <w:pStyle w:val="2"/>
        <w:numPr>
          <w:ilvl w:val="0"/>
          <w:numId w:val="0"/>
        </w:numPr>
        <w:bidi w:val="0"/>
        <w:ind w:leftChars="0"/>
        <w:jc w:val="center"/>
        <w:outlineLvl w:val="0"/>
        <w:rPr>
          <w:rFonts w:hint="eastAsia" w:ascii="宋体" w:hAnsi="宋体" w:eastAsia="宋体" w:cs="宋体"/>
          <w:b/>
          <w:bCs/>
          <w:sz w:val="36"/>
          <w:szCs w:val="36"/>
          <w:highlight w:val="none"/>
        </w:rPr>
      </w:pPr>
      <w:bookmarkStart w:id="1" w:name="_Toc32425"/>
      <w:bookmarkStart w:id="2" w:name="_Toc32752"/>
      <w:bookmarkStart w:id="3" w:name="_Toc25509"/>
      <w:bookmarkStart w:id="4" w:name="_Toc23080"/>
      <w:r>
        <w:rPr>
          <w:rFonts w:hint="eastAsia" w:ascii="宋体" w:hAnsi="宋体" w:eastAsia="宋体" w:cs="宋体"/>
          <w:b/>
          <w:bCs/>
          <w:sz w:val="36"/>
          <w:szCs w:val="36"/>
          <w:highlight w:val="none"/>
          <w:lang w:eastAsia="zh-CN"/>
        </w:rPr>
        <w:t>第一章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招标公告</w:t>
      </w:r>
      <w:bookmarkEnd w:id="1"/>
      <w:bookmarkEnd w:id="2"/>
      <w:bookmarkEnd w:id="3"/>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项目概况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sz w:val="24"/>
          <w:szCs w:val="24"/>
          <w:highlight w:val="none"/>
          <w:shd w:val="clear" w:fill="FFFFFF"/>
          <w:lang w:eastAsia="zh-CN"/>
        </w:rPr>
        <w:t>宁陕县生态功能区城关镇东河片区农村生活污水污染治理项目设备部分</w:t>
      </w:r>
      <w:r>
        <w:rPr>
          <w:rFonts w:hint="eastAsia" w:ascii="宋体" w:hAnsi="宋体" w:eastAsia="宋体" w:cs="宋体"/>
          <w:i w:val="0"/>
          <w:iCs w:val="0"/>
          <w:caps w:val="0"/>
          <w:color w:val="auto"/>
          <w:spacing w:val="0"/>
          <w:sz w:val="24"/>
          <w:szCs w:val="24"/>
          <w:highlight w:val="none"/>
          <w:shd w:val="clear" w:fill="FFFFFF"/>
        </w:rPr>
        <w:t>招标项目的潜在投标人应在全国公共资源交易平台（陕西省·安康市）获取招标文件，并于2023年</w:t>
      </w:r>
      <w:r>
        <w:rPr>
          <w:rFonts w:hint="eastAsia" w:ascii="宋体" w:hAnsi="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cs="宋体"/>
          <w:i w:val="0"/>
          <w:iCs w:val="0"/>
          <w:caps w:val="0"/>
          <w:color w:val="auto"/>
          <w:spacing w:val="0"/>
          <w:sz w:val="24"/>
          <w:szCs w:val="24"/>
          <w:highlight w:val="none"/>
          <w:shd w:val="clear" w:fill="FFFFFF"/>
          <w:lang w:val="en-US" w:eastAsia="zh-CN"/>
        </w:rPr>
        <w:t>26</w:t>
      </w:r>
      <w:r>
        <w:rPr>
          <w:rFonts w:hint="eastAsia" w:ascii="宋体" w:hAnsi="宋体" w:eastAsia="宋体" w:cs="宋体"/>
          <w:i w:val="0"/>
          <w:iCs w:val="0"/>
          <w:caps w:val="0"/>
          <w:color w:val="auto"/>
          <w:spacing w:val="0"/>
          <w:sz w:val="24"/>
          <w:szCs w:val="24"/>
          <w:highlight w:val="none"/>
          <w:shd w:val="clear" w:fill="FFFFFF"/>
        </w:rPr>
        <w:t>日 14时00分（北京时间）前递交投标文件。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cs="宋体"/>
          <w:i w:val="0"/>
          <w:iCs w:val="0"/>
          <w:caps w:val="0"/>
          <w:color w:val="auto"/>
          <w:spacing w:val="0"/>
          <w:sz w:val="24"/>
          <w:szCs w:val="24"/>
          <w:highlight w:val="none"/>
          <w:shd w:val="clear" w:fill="FFFFFF"/>
          <w:lang w:eastAsia="zh-CN"/>
        </w:rPr>
        <w:t>QH2023-GK-011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ascii="宋体" w:hAnsi="宋体" w:cs="宋体"/>
          <w:i w:val="0"/>
          <w:iCs w:val="0"/>
          <w:caps w:val="0"/>
          <w:color w:val="auto"/>
          <w:spacing w:val="0"/>
          <w:sz w:val="24"/>
          <w:szCs w:val="24"/>
          <w:highlight w:val="none"/>
          <w:shd w:val="clear" w:fill="FFFFFF"/>
          <w:lang w:eastAsia="zh-CN"/>
        </w:rPr>
        <w:t>宁陕县生态功能区城关镇东河片区农村生活污水污染治理项目设备部分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ascii="宋体" w:hAnsi="宋体" w:cs="宋体"/>
          <w:i w:val="0"/>
          <w:iCs w:val="0"/>
          <w:caps w:val="0"/>
          <w:color w:val="auto"/>
          <w:spacing w:val="0"/>
          <w:sz w:val="24"/>
          <w:szCs w:val="24"/>
          <w:highlight w:val="none"/>
          <w:shd w:val="clear" w:fill="FFFFFF"/>
          <w:lang w:eastAsia="zh-CN"/>
        </w:rPr>
        <w:t>2,281,010.17</w:t>
      </w:r>
      <w:r>
        <w:rPr>
          <w:rFonts w:hint="eastAsia" w:ascii="宋体" w:hAnsi="宋体" w:eastAsia="宋体" w:cs="宋体"/>
          <w:i w:val="0"/>
          <w:iCs w:val="0"/>
          <w:caps w:val="0"/>
          <w:color w:val="auto"/>
          <w:spacing w:val="0"/>
          <w:sz w:val="24"/>
          <w:szCs w:val="24"/>
          <w:highlight w:val="none"/>
          <w:shd w:val="clear" w:fill="FFFFFF"/>
        </w:rPr>
        <w:t>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cs="宋体"/>
          <w:i w:val="0"/>
          <w:iCs w:val="0"/>
          <w:caps w:val="0"/>
          <w:color w:val="auto"/>
          <w:spacing w:val="0"/>
          <w:sz w:val="24"/>
          <w:szCs w:val="24"/>
          <w:highlight w:val="none"/>
          <w:shd w:val="clear" w:fill="FFFFFF"/>
          <w:lang w:eastAsia="zh-CN"/>
        </w:rPr>
        <w:t>宁陕县生态功能区城关镇东河片区农村生活污水污染治理项目设备部分</w:t>
      </w:r>
      <w:r>
        <w:rPr>
          <w:rFonts w:hint="eastAsia" w:ascii="宋体" w:hAnsi="宋体" w:eastAsia="宋体" w:cs="宋体"/>
          <w:i w:val="0"/>
          <w:iCs w:val="0"/>
          <w:caps w:val="0"/>
          <w:color w:val="auto"/>
          <w:spacing w:val="0"/>
          <w:sz w:val="24"/>
          <w:szCs w:val="24"/>
          <w:highlight w:val="none"/>
          <w:shd w:val="clear" w:fill="FFFFFF"/>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w:t>
      </w:r>
      <w:r>
        <w:rPr>
          <w:rFonts w:hint="eastAsia" w:ascii="宋体" w:hAnsi="宋体" w:cs="宋体"/>
          <w:color w:val="auto"/>
          <w:sz w:val="24"/>
          <w:szCs w:val="24"/>
          <w:highlight w:val="none"/>
          <w:lang w:eastAsia="zh-CN"/>
        </w:rPr>
        <w:t>2,281,010.17</w:t>
      </w:r>
      <w:r>
        <w:rPr>
          <w:rFonts w:hint="eastAsia" w:ascii="宋体" w:hAnsi="宋体" w:eastAsia="宋体" w:cs="宋体"/>
          <w:i w:val="0"/>
          <w:iCs w:val="0"/>
          <w:caps w:val="0"/>
          <w:color w:val="auto"/>
          <w:spacing w:val="0"/>
          <w:sz w:val="24"/>
          <w:szCs w:val="24"/>
          <w:highlight w:val="none"/>
          <w:shd w:val="clear" w:fill="FFFFFF"/>
        </w:rPr>
        <w:t>元</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0"/>
        <w:gridCol w:w="2220"/>
        <w:gridCol w:w="2220"/>
        <w:gridCol w:w="722"/>
        <w:gridCol w:w="1373"/>
        <w:gridCol w:w="1681"/>
        <w:gridCol w:w="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其他环境污染防治设备</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2,281,010.17</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1(个)</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2,281,010.17</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cs="宋体"/>
          <w:i w:val="0"/>
          <w:iCs w:val="0"/>
          <w:caps w:val="0"/>
          <w:color w:val="auto"/>
          <w:spacing w:val="0"/>
          <w:sz w:val="24"/>
          <w:szCs w:val="24"/>
          <w:highlight w:val="none"/>
          <w:shd w:val="clear" w:fill="FFFFFF"/>
          <w:lang w:eastAsia="zh-CN"/>
        </w:rPr>
        <w:t>宁陕县生态功能区城关镇东河片区农村生活污水污染治理项目设备部分</w:t>
      </w:r>
      <w:r>
        <w:rPr>
          <w:rFonts w:hint="eastAsia" w:ascii="宋体" w:hAnsi="宋体" w:eastAsia="宋体" w:cs="宋体"/>
          <w:i w:val="0"/>
          <w:iCs w:val="0"/>
          <w:caps w:val="0"/>
          <w:color w:val="auto"/>
          <w:spacing w:val="0"/>
          <w:sz w:val="24"/>
          <w:szCs w:val="24"/>
          <w:highlight w:val="none"/>
          <w:shd w:val="clear" w:fill="FFFFFF"/>
        </w:rPr>
        <w:t>)落实政府采购政策需满足的资格要求如下: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（1）《财政部国家发展改革委关于印发〈节能产品政府采购实施意见〉的通知》（财库〔2004〕185号）；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（2）（《国务院办公厅关于建立政府强制采购节能产品制度的通知》（国办发〔2007〕51号）；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（3）《财政部环保总局关于环境标志产品政府采购实施的意见》（财库〔2006〕90号）；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（4）《政府采购促进中小企业发展管理办法》（财库〔2020〕46号）；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（5）《财政部司法部关于政府采购支持监狱企业发展有关问题的通知》（财库〔2014〕68号）；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（6）《三部门联合发布关于促进残疾人就业政府采购政策的通知》（财库〔2017〕141号）；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（7）《财政部发展改革委生态环境部市场监管总局关于调整优化节能产品、环境标志产品政府采购执行机制的通知》（财库〔2019〕9号）；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（8）《财政部农业农村部国家乡村振兴局关于运用政府采购政策支持乡村产业振兴的通知》（财库〔2021〕19号）；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（9）《陕西省中小企业政府采购信用融资办法》（陕财办采〔2018〕23号）；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（10）其它需要满足的政策。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cs="宋体"/>
          <w:i w:val="0"/>
          <w:iCs w:val="0"/>
          <w:caps w:val="0"/>
          <w:color w:val="auto"/>
          <w:spacing w:val="0"/>
          <w:sz w:val="24"/>
          <w:szCs w:val="24"/>
          <w:highlight w:val="none"/>
          <w:shd w:val="clear" w:fill="FFFFFF"/>
          <w:lang w:eastAsia="zh-CN"/>
        </w:rPr>
        <w:t>宁陕县生态功能区城关镇东河片区农村生活污水污染治理项目设备部分</w:t>
      </w:r>
      <w:r>
        <w:rPr>
          <w:rFonts w:hint="eastAsia" w:ascii="宋体" w:hAnsi="宋体" w:eastAsia="宋体" w:cs="宋体"/>
          <w:i w:val="0"/>
          <w:iCs w:val="0"/>
          <w:caps w:val="0"/>
          <w:color w:val="auto"/>
          <w:spacing w:val="0"/>
          <w:sz w:val="24"/>
          <w:szCs w:val="24"/>
          <w:highlight w:val="none"/>
          <w:shd w:val="clear" w:fill="FFFFFF"/>
        </w:rPr>
        <w:t>)特定资格要求如下: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2、提供法定代表人授权书（附法定代表人、被授权人身份证复印件），（法定代表人直接参加投标，须提供法定代表人身份证明）；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3、财务状况：提供2022年度的财务审计报告（至少包括资产负债表和利润表，成立时间至提交投标文件截止时间不足一年的可提供成立后任意时段的资产负债表）或开标时间前六个月内银行出具的资信证明；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4、税收缴纳证明：提供投标截止日前近一年内任意一个月的纳税证明或完税证明（任意税种），依法免税的单位应提供相关证明材料；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、供应商应通过“信用中国”网站(www.creditchina.gov.cn)、中国政府采购网(www.ccgp.gov.cn)查询相关主体信用记录；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、提供具有履行合同所必需的设备和专业技术能力的书面承诺；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三、获取招标文件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时间：2023年07月0</w:t>
      </w: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日至2023年07月1</w:t>
      </w:r>
      <w:r>
        <w:rPr>
          <w:rFonts w:hint="eastAsia" w:ascii="宋体" w:hAnsi="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日，每天上午09:00:00至12:00:00，下午14:00:00至17:00:00（北京时间）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途径：全国公共资源交易平台（陕西省·安康市）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时间：2023年</w:t>
      </w:r>
      <w:r>
        <w:rPr>
          <w:rFonts w:hint="eastAsia" w:ascii="宋体" w:hAnsi="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cs="宋体"/>
          <w:i w:val="0"/>
          <w:iCs w:val="0"/>
          <w:caps w:val="0"/>
          <w:color w:val="auto"/>
          <w:spacing w:val="0"/>
          <w:sz w:val="24"/>
          <w:szCs w:val="24"/>
          <w:highlight w:val="none"/>
          <w:shd w:val="clear" w:fill="FFFFFF"/>
          <w:lang w:val="en-US" w:eastAsia="zh-CN"/>
        </w:rPr>
        <w:t>26</w:t>
      </w:r>
      <w:r>
        <w:rPr>
          <w:rFonts w:hint="eastAsia" w:ascii="宋体" w:hAnsi="宋体" w:eastAsia="宋体" w:cs="宋体"/>
          <w:i w:val="0"/>
          <w:iCs w:val="0"/>
          <w:caps w:val="0"/>
          <w:color w:val="auto"/>
          <w:spacing w:val="0"/>
          <w:sz w:val="24"/>
          <w:szCs w:val="24"/>
          <w:highlight w:val="none"/>
          <w:shd w:val="clear" w:fill="FFFFFF"/>
        </w:rPr>
        <w:t>日 14时00分00秒（北京时间）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提交投标文件地点：安康市公共资源交易中心（安康市汉滨区香溪路8号）305第四开标室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开标地点：安康市公共资源交易中心（安康市汉滨区香溪路8号）305第四开标室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五、公告期限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六、其他补充事宜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供应商于报名时间内登录全国公共资源交易平台（陕西省·安康市）系统（http://aq.sxggzyjy.cn/），选择本项目点击“我要投标”，参与投标活动；网上报名成功后，须至采购代理机构进行报名确认，同时提供报名回执单、有效的单位介绍信、被介绍人身份证复印件</w:t>
      </w:r>
      <w:r>
        <w:rPr>
          <w:rFonts w:hint="eastAsia" w:ascii="宋体" w:hAnsi="宋体" w:cs="宋体"/>
          <w:i w:val="0"/>
          <w:iCs w:val="0"/>
          <w:caps w:val="0"/>
          <w:color w:val="auto"/>
          <w:spacing w:val="0"/>
          <w:kern w:val="0"/>
          <w:sz w:val="24"/>
          <w:szCs w:val="24"/>
          <w:highlight w:val="none"/>
          <w:shd w:val="clear" w:fill="FFFFFF"/>
          <w:lang w:val="en-US" w:eastAsia="zh-CN" w:bidi="ar"/>
        </w:rPr>
        <w:t>全部扫描件</w:t>
      </w:r>
      <w:r>
        <w:rPr>
          <w:rFonts w:hint="eastAsia" w:ascii="宋体" w:hAnsi="宋体" w:eastAsia="宋体" w:cs="宋体"/>
          <w:i w:val="0"/>
          <w:iCs w:val="0"/>
          <w:caps w:val="0"/>
          <w:color w:val="auto"/>
          <w:spacing w:val="0"/>
          <w:kern w:val="0"/>
          <w:sz w:val="24"/>
          <w:szCs w:val="24"/>
          <w:highlight w:val="none"/>
          <w:shd w:val="clear" w:fill="FFFFFF"/>
          <w:lang w:val="en-US" w:eastAsia="zh-CN" w:bidi="ar"/>
        </w:rPr>
        <w:t>（加盖供应商公章）发送至sxqhxmglyxgs@163.com，并联系代理机构进行确认（联系电话：</w:t>
      </w:r>
      <w:r>
        <w:rPr>
          <w:rFonts w:hint="eastAsia" w:ascii="宋体" w:hAnsi="宋体" w:cs="宋体"/>
          <w:i w:val="0"/>
          <w:iCs w:val="0"/>
          <w:caps w:val="0"/>
          <w:color w:val="auto"/>
          <w:spacing w:val="0"/>
          <w:kern w:val="0"/>
          <w:sz w:val="24"/>
          <w:szCs w:val="24"/>
          <w:highlight w:val="none"/>
          <w:shd w:val="clear" w:fill="FFFFFF"/>
          <w:lang w:val="en-US" w:eastAsia="zh-CN" w:bidi="ar"/>
        </w:rPr>
        <w:t>15238807949</w:t>
      </w:r>
      <w:r>
        <w:rPr>
          <w:rFonts w:hint="eastAsia" w:ascii="宋体" w:hAnsi="宋体" w:eastAsia="宋体" w:cs="宋体"/>
          <w:i w:val="0"/>
          <w:iCs w:val="0"/>
          <w:caps w:val="0"/>
          <w:color w:val="auto"/>
          <w:spacing w:val="0"/>
          <w:kern w:val="0"/>
          <w:sz w:val="24"/>
          <w:szCs w:val="24"/>
          <w:highlight w:val="none"/>
          <w:shd w:val="clear" w:fill="FFFFFF"/>
          <w:lang w:val="en-US" w:eastAsia="zh-CN" w:bidi="ar"/>
        </w:rPr>
        <w:t>），否则无法完成后续流程；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2、供应商须在获取招标文件时限内登录全国公共资源交易平台（陕西省·安康市）系统，直接下载招标文件。逾期下载通道将关闭，未及时下载招标文件将会影响后续开评标活动；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4、电子投标文件技术支持：4009280095、4009980000；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5、本项目</w:t>
      </w:r>
      <w:r>
        <w:rPr>
          <w:rFonts w:hint="eastAsia" w:ascii="宋体" w:hAnsi="宋体" w:cs="宋体"/>
          <w:i w:val="0"/>
          <w:iCs w:val="0"/>
          <w:caps w:val="0"/>
          <w:color w:val="auto"/>
          <w:spacing w:val="0"/>
          <w:kern w:val="0"/>
          <w:sz w:val="24"/>
          <w:szCs w:val="24"/>
          <w:highlight w:val="none"/>
          <w:shd w:val="clear" w:fill="FFFFFF"/>
          <w:lang w:val="en-US" w:eastAsia="zh-CN" w:bidi="ar"/>
        </w:rPr>
        <w:t>非</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r>
        <w:rPr>
          <w:rStyle w:val="21"/>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名称：安康市生态环境局宁陕分局</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地址：宁陕县迎宾大道40号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联系方式：13700253936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名称：陕西启航项目管理咨询有限公司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地址：陕西省西安市高新区高新路25号瑞欣大厦6B</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联系方式：029-89182979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项目联系人：杨思佳</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电话：029-89182979</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陕西启航项目管理咨询有限公司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2023年07月</w:t>
      </w:r>
      <w:r>
        <w:rPr>
          <w:rFonts w:hint="eastAsia" w:ascii="宋体" w:hAnsi="宋体" w:cs="宋体"/>
          <w:i w:val="0"/>
          <w:iCs w:val="0"/>
          <w:caps w:val="0"/>
          <w:color w:val="auto"/>
          <w:spacing w:val="0"/>
          <w:sz w:val="24"/>
          <w:szCs w:val="24"/>
          <w:highlight w:val="none"/>
          <w:shd w:val="clear" w:fill="FFFFFF"/>
          <w:lang w:val="en-US" w:eastAsia="zh-CN"/>
        </w:rPr>
        <w:t>05</w:t>
      </w:r>
      <w:r>
        <w:rPr>
          <w:rFonts w:hint="eastAsia" w:ascii="宋体" w:hAnsi="宋体" w:eastAsia="宋体" w:cs="宋体"/>
          <w:i w:val="0"/>
          <w:iCs w:val="0"/>
          <w:caps w:val="0"/>
          <w:color w:val="auto"/>
          <w:spacing w:val="0"/>
          <w:sz w:val="24"/>
          <w:szCs w:val="24"/>
          <w:highlight w:val="none"/>
          <w:shd w:val="clear" w:fill="FFFFFF"/>
          <w:lang w:val="en-US" w:eastAsia="zh-CN"/>
        </w:rPr>
        <w:t>日</w:t>
      </w:r>
    </w:p>
    <w:p>
      <w:pPr>
        <w:rPr>
          <w:rStyle w:val="27"/>
          <w:rFonts w:hint="eastAsia" w:ascii="宋体" w:hAnsi="宋体" w:eastAsia="宋体" w:cs="宋体"/>
          <w:sz w:val="36"/>
          <w:szCs w:val="36"/>
          <w:highlight w:val="none"/>
        </w:rPr>
      </w:pPr>
      <w:r>
        <w:rPr>
          <w:rStyle w:val="27"/>
          <w:rFonts w:hint="eastAsia" w:ascii="宋体" w:hAnsi="宋体" w:eastAsia="宋体" w:cs="宋体"/>
          <w:sz w:val="36"/>
          <w:szCs w:val="36"/>
          <w:highlight w:val="none"/>
        </w:rPr>
        <w:br w:type="page"/>
      </w:r>
    </w:p>
    <w:p>
      <w:pPr>
        <w:jc w:val="center"/>
        <w:outlineLvl w:val="0"/>
        <w:rPr>
          <w:rStyle w:val="27"/>
          <w:rFonts w:hint="eastAsia" w:ascii="宋体" w:hAnsi="宋体" w:eastAsia="宋体" w:cs="宋体"/>
          <w:b/>
          <w:bCs/>
          <w:sz w:val="36"/>
          <w:szCs w:val="36"/>
          <w:highlight w:val="none"/>
        </w:rPr>
      </w:pPr>
      <w:bookmarkStart w:id="5" w:name="_Toc20792"/>
      <w:bookmarkStart w:id="6" w:name="_Toc25187"/>
      <w:bookmarkStart w:id="7" w:name="_Toc25730"/>
      <w:bookmarkStart w:id="8" w:name="_Toc5728"/>
      <w:r>
        <w:rPr>
          <w:rStyle w:val="27"/>
          <w:rFonts w:hint="eastAsia" w:ascii="宋体" w:hAnsi="宋体" w:eastAsia="宋体" w:cs="宋体"/>
          <w:b/>
          <w:bCs/>
          <w:sz w:val="36"/>
          <w:szCs w:val="36"/>
          <w:highlight w:val="none"/>
        </w:rPr>
        <w:t>第二章  供应商须知</w:t>
      </w:r>
      <w:bookmarkEnd w:id="5"/>
      <w:bookmarkEnd w:id="6"/>
      <w:bookmarkEnd w:id="7"/>
      <w:bookmarkEnd w:id="8"/>
    </w:p>
    <w:p>
      <w:pPr>
        <w:pStyle w:val="3"/>
        <w:keepNext/>
        <w:keepLines w:val="0"/>
        <w:pageBreakBefore w:val="0"/>
        <w:widowControl w:val="0"/>
        <w:numPr>
          <w:ilvl w:val="0"/>
          <w:numId w:val="0"/>
        </w:numPr>
        <w:kinsoku/>
        <w:wordWrap/>
        <w:overflowPunct/>
        <w:topLinePunct w:val="0"/>
        <w:autoSpaceDE/>
        <w:autoSpaceDN/>
        <w:bidi w:val="0"/>
        <w:adjustRightInd/>
        <w:snapToGrid/>
        <w:spacing w:before="120" w:after="120"/>
        <w:ind w:left="0" w:leftChars="0"/>
        <w:jc w:val="center"/>
        <w:textAlignment w:val="auto"/>
        <w:rPr>
          <w:rFonts w:hint="eastAsia" w:ascii="宋体" w:hAnsi="宋体" w:eastAsia="宋体" w:cs="宋体"/>
          <w:sz w:val="32"/>
          <w:highlight w:val="none"/>
        </w:rPr>
      </w:pPr>
      <w:bookmarkStart w:id="9" w:name="_Toc31460"/>
      <w:bookmarkStart w:id="10" w:name="_Toc22760"/>
      <w:bookmarkStart w:id="11" w:name="_Toc12137"/>
      <w:bookmarkStart w:id="12" w:name="_Toc11186"/>
      <w:bookmarkStart w:id="13" w:name="_Toc12642"/>
      <w:bookmarkStart w:id="14" w:name="_Toc28778"/>
      <w:bookmarkStart w:id="15" w:name="_Toc27700"/>
      <w:r>
        <w:rPr>
          <w:rFonts w:hint="eastAsia" w:ascii="宋体" w:hAnsi="宋体" w:eastAsia="宋体" w:cs="宋体"/>
          <w:sz w:val="32"/>
          <w:highlight w:val="none"/>
          <w:lang w:eastAsia="zh-CN"/>
        </w:rPr>
        <w:t>供应商</w:t>
      </w:r>
      <w:r>
        <w:rPr>
          <w:rFonts w:hint="eastAsia" w:ascii="宋体" w:hAnsi="宋体" w:eastAsia="宋体" w:cs="宋体"/>
          <w:sz w:val="32"/>
          <w:highlight w:val="none"/>
        </w:rPr>
        <w:t>须知前附表</w:t>
      </w:r>
      <w:bookmarkEnd w:id="9"/>
      <w:bookmarkEnd w:id="10"/>
      <w:bookmarkEnd w:id="11"/>
    </w:p>
    <w:tbl>
      <w:tblPr>
        <w:tblStyle w:val="18"/>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1771"/>
        <w:gridCol w:w="6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441" w:type="pct"/>
            <w:noWrap w:val="0"/>
            <w:vAlign w:val="top"/>
          </w:tcPr>
          <w:p>
            <w:pPr>
              <w:keepNext w:val="0"/>
              <w:keepLines w:val="0"/>
              <w:suppressLineNumbers w:val="0"/>
              <w:spacing w:before="166" w:beforeLines="5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947" w:type="pct"/>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条款</w:t>
            </w:r>
            <w:r>
              <w:rPr>
                <w:rFonts w:hint="eastAsia" w:ascii="宋体" w:hAnsi="宋体" w:eastAsia="宋体" w:cs="宋体"/>
                <w:b/>
                <w:sz w:val="24"/>
                <w:szCs w:val="24"/>
                <w:highlight w:val="none"/>
                <w:lang w:eastAsia="zh-CN"/>
              </w:rPr>
              <w:t>名称</w:t>
            </w:r>
          </w:p>
        </w:tc>
        <w:tc>
          <w:tcPr>
            <w:tcW w:w="3610" w:type="pct"/>
            <w:noWrap w:val="0"/>
            <w:vAlign w:val="top"/>
          </w:tcPr>
          <w:p>
            <w:pPr>
              <w:keepNext w:val="0"/>
              <w:keepLines w:val="0"/>
              <w:suppressLineNumbers w:val="0"/>
              <w:spacing w:before="166" w:beforeLines="5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4"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招标人</w:t>
            </w:r>
          </w:p>
        </w:tc>
        <w:tc>
          <w:tcPr>
            <w:tcW w:w="3610"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名  称：</w:t>
            </w:r>
            <w:r>
              <w:rPr>
                <w:rFonts w:hint="eastAsia" w:ascii="宋体" w:hAnsi="宋体" w:cs="宋体"/>
                <w:sz w:val="24"/>
                <w:szCs w:val="24"/>
                <w:highlight w:val="none"/>
                <w:lang w:eastAsia="zh-CN"/>
              </w:rPr>
              <w:t>安康市生态环境局宁陕分局</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址：</w:t>
            </w:r>
            <w:r>
              <w:rPr>
                <w:rFonts w:hint="eastAsia" w:ascii="宋体" w:hAnsi="宋体" w:cs="宋体"/>
                <w:sz w:val="24"/>
                <w:szCs w:val="24"/>
                <w:highlight w:val="none"/>
                <w:lang w:eastAsia="zh-CN"/>
              </w:rPr>
              <w:t>宁陕县迎宾大道40号</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  话：</w:t>
            </w:r>
            <w:r>
              <w:rPr>
                <w:rFonts w:hint="eastAsia" w:ascii="宋体" w:hAnsi="宋体" w:cs="宋体"/>
                <w:sz w:val="24"/>
                <w:szCs w:val="24"/>
                <w:highlight w:val="none"/>
                <w:lang w:val="en-US" w:eastAsia="zh-CN"/>
              </w:rPr>
              <w:t>13700253936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w:t>
            </w:r>
          </w:p>
        </w:tc>
        <w:tc>
          <w:tcPr>
            <w:tcW w:w="3610"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名  称：</w:t>
            </w:r>
            <w:r>
              <w:rPr>
                <w:rFonts w:hint="eastAsia" w:ascii="宋体" w:hAnsi="宋体" w:cs="宋体"/>
                <w:sz w:val="24"/>
                <w:szCs w:val="24"/>
                <w:highlight w:val="none"/>
                <w:lang w:val="zh-CN"/>
              </w:rPr>
              <w:t>陕西启航项目管理咨询有限公司</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rPr>
              <w:t>地  址：</w:t>
            </w:r>
            <w:r>
              <w:rPr>
                <w:rFonts w:hint="eastAsia" w:ascii="宋体" w:hAnsi="宋体" w:cs="宋体"/>
                <w:sz w:val="24"/>
                <w:szCs w:val="24"/>
                <w:highlight w:val="none"/>
                <w:lang w:eastAsia="zh-CN"/>
              </w:rPr>
              <w:t>陕西省西安市高新区高新路25号瑞欣大厦6B</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ascii="宋体" w:hAnsi="宋体" w:cs="宋体"/>
                <w:sz w:val="24"/>
                <w:szCs w:val="24"/>
                <w:highlight w:val="none"/>
                <w:lang w:val="zh-CN"/>
              </w:rPr>
              <w:t>杨思佳</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  话：</w:t>
            </w:r>
            <w:r>
              <w:rPr>
                <w:rFonts w:hint="eastAsia" w:ascii="宋体" w:hAnsi="宋体" w:cs="宋体"/>
                <w:sz w:val="24"/>
                <w:szCs w:val="24"/>
                <w:highlight w:val="none"/>
                <w:lang w:val="zh-CN"/>
              </w:rPr>
              <w:t>029-89182979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p>
        </w:tc>
        <w:tc>
          <w:tcPr>
            <w:tcW w:w="3610"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val="en-US" w:eastAsia="zh-CN"/>
              </w:rPr>
              <w:t>宁陕县生态功能区城关镇东河片区农村生活污水污染治理项目设备部分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招标范围</w:t>
            </w:r>
          </w:p>
        </w:tc>
        <w:tc>
          <w:tcPr>
            <w:tcW w:w="3610" w:type="pc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宁陕县生态功能区城关镇东河片区农村生活污水污染治理项目设备部分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资金落实情况</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备选方案</w:t>
            </w:r>
          </w:p>
        </w:tc>
        <w:tc>
          <w:tcPr>
            <w:tcW w:w="3610"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交货期</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（含安装调试）</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自合同签订之日起</w:t>
            </w:r>
            <w:r>
              <w:rPr>
                <w:rFonts w:hint="eastAsia" w:ascii="宋体" w:hAnsi="宋体" w:cs="宋体"/>
                <w:sz w:val="24"/>
                <w:szCs w:val="24"/>
                <w:highlight w:val="none"/>
                <w:lang w:val="en-US" w:eastAsia="zh-CN"/>
              </w:rPr>
              <w:t>90</w:t>
            </w:r>
            <w:r>
              <w:rPr>
                <w:rFonts w:hint="eastAsia" w:ascii="宋体" w:hAnsi="宋体" w:eastAsia="宋体" w:cs="宋体"/>
                <w:sz w:val="24"/>
                <w:szCs w:val="24"/>
                <w:highlight w:val="none"/>
              </w:rPr>
              <w:t>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自开标之日起 </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0"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资格要求</w:t>
            </w:r>
          </w:p>
        </w:tc>
        <w:tc>
          <w:tcPr>
            <w:tcW w:w="3610" w:type="pct"/>
            <w:noWrap w:val="0"/>
            <w:vAlign w:val="top"/>
          </w:tcPr>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3、财务状况：提供2022年度的财务审计报告（至少包括资产负债表和利润表，成立时间至提交投标文件截止时间不足一年的可提供成立后任意时段的资产负债表）或开标时间前六个月内银行出具的资信证明；</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6、供应商应通过“信用中国”网站(www.creditchina.gov.cn)、中国政府采购网(www.ccgp.gov.cn)查询相关主体信用记录；</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7、参加政府采购活动前3年内，在经营活动中没有重大违法记录的书面声明；</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8、提供具有履行合同所必需的设备和专业技术能力的书面承诺；</w:t>
            </w:r>
          </w:p>
          <w:p>
            <w:pPr>
              <w:pStyle w:val="16"/>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9、本项目不接受联合体投标。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9"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保证金</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本项目无需缴纳投标保证金。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组织</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u w:val="single"/>
                <w:lang w:val="en-US"/>
              </w:rPr>
            </w:pPr>
            <w:r>
              <w:rPr>
                <w:rFonts w:hint="eastAsia" w:ascii="宋体" w:hAnsi="宋体" w:eastAsia="宋体" w:cs="宋体"/>
                <w:sz w:val="24"/>
                <w:szCs w:val="24"/>
                <w:highlight w:val="none"/>
              </w:rPr>
              <w:t>组织，踏勘时间：</w:t>
            </w:r>
            <w:r>
              <w:rPr>
                <w:rFonts w:hint="eastAsia" w:ascii="宋体" w:hAnsi="宋体" w:eastAsia="宋体" w:cs="宋体"/>
                <w:sz w:val="24"/>
                <w:szCs w:val="24"/>
                <w:highlight w:val="none"/>
                <w:u w:val="single"/>
                <w:lang w:val="en-US"/>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u w:val="single"/>
                <w:lang w:val="en-US"/>
              </w:rPr>
            </w:pPr>
            <w:r>
              <w:rPr>
                <w:rFonts w:hint="eastAsia" w:ascii="宋体" w:hAnsi="宋体" w:eastAsia="宋体" w:cs="宋体"/>
                <w:sz w:val="24"/>
                <w:szCs w:val="24"/>
                <w:highlight w:val="none"/>
              </w:rPr>
              <w:t>踏勘集中地点：</w:t>
            </w:r>
            <w:r>
              <w:rPr>
                <w:rFonts w:hint="eastAsia" w:ascii="宋体" w:hAnsi="宋体" w:eastAsia="宋体" w:cs="宋体"/>
                <w:sz w:val="24"/>
                <w:szCs w:val="24"/>
                <w:highlight w:val="none"/>
                <w:u w:val="single"/>
                <w:lang w:val="en-US"/>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2"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947"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投标文件递交截止时间、地点</w:t>
            </w:r>
          </w:p>
        </w:tc>
        <w:tc>
          <w:tcPr>
            <w:tcW w:w="3610" w:type="pct"/>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lang w:eastAsia="zh-CN"/>
              </w:rPr>
              <w:t>详见招标公告</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投标文件递交地址：</w:t>
            </w:r>
            <w:r>
              <w:rPr>
                <w:rFonts w:hint="eastAsia" w:ascii="宋体" w:hAnsi="宋体" w:eastAsia="宋体" w:cs="宋体"/>
                <w:color w:val="auto"/>
                <w:sz w:val="24"/>
                <w:szCs w:val="24"/>
                <w:highlight w:val="none"/>
                <w:lang w:eastAsia="zh-CN"/>
              </w:rPr>
              <w:t>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7"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947"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开标时间、地点</w:t>
            </w:r>
          </w:p>
        </w:tc>
        <w:tc>
          <w:tcPr>
            <w:tcW w:w="3610" w:type="pct"/>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详见招标公告</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441" w:type="pct"/>
            <w:noWrap w:val="0"/>
            <w:vAlign w:val="center"/>
          </w:tcPr>
          <w:p>
            <w:pPr>
              <w:keepNext w:val="0"/>
              <w:keepLines w:val="0"/>
              <w:suppressLineNumbers w:val="0"/>
              <w:spacing w:before="0" w:beforeAutospacing="0" w:after="166" w:afterLines="5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94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是否授权评标委员会确定中标人</w:t>
            </w:r>
          </w:p>
        </w:tc>
        <w:tc>
          <w:tcPr>
            <w:tcW w:w="361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是</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否</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是否推荐的中标候选人数：</w:t>
            </w:r>
            <w:r>
              <w:rPr>
                <w:rFonts w:hint="eastAsia" w:ascii="宋体" w:hAnsi="宋体" w:eastAsia="宋体" w:cs="宋体"/>
                <w:sz w:val="24"/>
                <w:szCs w:val="24"/>
                <w:highlight w:val="none"/>
                <w:u w:val="single"/>
              </w:rPr>
              <w:t xml:space="preserve"> 3名</w:t>
            </w:r>
            <w:r>
              <w:rPr>
                <w:rFonts w:hint="eastAsia" w:ascii="宋体" w:hAnsi="宋体" w:eastAsia="宋体" w:cs="宋体"/>
                <w:sz w:val="24"/>
                <w:szCs w:val="24"/>
                <w:highlight w:val="none"/>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7"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评标办法</w:t>
            </w:r>
          </w:p>
        </w:tc>
        <w:tc>
          <w:tcPr>
            <w:tcW w:w="3610" w:type="pct"/>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68"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招标代理服务费</w:t>
            </w:r>
          </w:p>
        </w:tc>
        <w:tc>
          <w:tcPr>
            <w:tcW w:w="3610"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招标代理服务费： </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29.1参照国家计委颁发的《招标代理服务收费管理暂行办法》（计价格[2002]1980号）和国家发展改革委员会办公厅颁发的《关于招标代理服务收费有关问题的通知》（发改办价格[2003]857号）的有关规定执行。</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29.2中标单位在领取中标通知书前，须向采购代理机构一次性支付招标代理服务费。</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代理服务费账户：</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采购代理机构开户名称: </w:t>
            </w:r>
            <w:r>
              <w:rPr>
                <w:rFonts w:hint="eastAsia" w:ascii="宋体" w:hAnsi="宋体" w:cs="宋体"/>
                <w:sz w:val="24"/>
                <w:szCs w:val="24"/>
                <w:highlight w:val="none"/>
                <w:lang w:eastAsia="zh-CN"/>
              </w:rPr>
              <w:t>陕西启航项目管理咨询有限公司</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开户行名称：</w:t>
            </w:r>
            <w:r>
              <w:rPr>
                <w:rFonts w:hint="eastAsia" w:ascii="宋体" w:hAnsi="宋体" w:cs="宋体"/>
                <w:sz w:val="24"/>
                <w:szCs w:val="24"/>
                <w:highlight w:val="none"/>
                <w:lang w:eastAsia="zh-CN"/>
              </w:rPr>
              <w:t>中国工商银行股份有限公司西安高新技术开发区支行</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账号：</w:t>
            </w:r>
            <w:r>
              <w:rPr>
                <w:rFonts w:hint="eastAsia" w:ascii="宋体" w:hAnsi="宋体" w:cs="宋体"/>
                <w:sz w:val="24"/>
                <w:szCs w:val="24"/>
                <w:highlight w:val="none"/>
                <w:lang w:eastAsia="zh-CN"/>
              </w:rPr>
              <w:t>3700024609200501345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4"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94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w:t>
            </w:r>
          </w:p>
          <w:p>
            <w:pPr>
              <w:keepNext w:val="0"/>
              <w:keepLines w:val="0"/>
              <w:suppressLineNumbers w:val="0"/>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保证金</w:t>
            </w:r>
          </w:p>
        </w:tc>
        <w:tc>
          <w:tcPr>
            <w:tcW w:w="3610"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履约保证金的形式：/</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3610" w:type="pct"/>
            <w:noWrap w:val="0"/>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(http://www.ccgp-shaanxi.gov.cn/zcdservice/zcd/shan xi/）在线申请，依法参加政府采购信用融资活动。</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核心</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产品</w:t>
            </w:r>
          </w:p>
        </w:tc>
        <w:tc>
          <w:tcPr>
            <w:tcW w:w="3610" w:type="pct"/>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60m³d一体化设备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进口</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产品</w:t>
            </w:r>
          </w:p>
        </w:tc>
        <w:tc>
          <w:tcPr>
            <w:tcW w:w="3610" w:type="pct"/>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本项目不接受进口产品投标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最高</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限价</w:t>
            </w:r>
          </w:p>
        </w:tc>
        <w:tc>
          <w:tcPr>
            <w:tcW w:w="3610" w:type="pct"/>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2,281,010.17元，超出最高限价按无效投标处理。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w:t>
            </w:r>
          </w:p>
        </w:tc>
        <w:tc>
          <w:tcPr>
            <w:tcW w:w="177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项目</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性质</w:t>
            </w:r>
          </w:p>
        </w:tc>
        <w:tc>
          <w:tcPr>
            <w:tcW w:w="6751"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本项目非专门面向中小企业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23</w:t>
            </w:r>
          </w:p>
        </w:tc>
        <w:tc>
          <w:tcPr>
            <w:tcW w:w="177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采购文件所属行业</w:t>
            </w:r>
          </w:p>
        </w:tc>
        <w:tc>
          <w:tcPr>
            <w:tcW w:w="6751"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24</w:t>
            </w:r>
          </w:p>
        </w:tc>
        <w:tc>
          <w:tcPr>
            <w:tcW w:w="177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政策性扣减</w:t>
            </w:r>
          </w:p>
        </w:tc>
        <w:tc>
          <w:tcPr>
            <w:tcW w:w="6751"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对符合《政府采购促进中小企业发展管理办法》(财库(2020)46号)规定的小微企业(监狱企业视同小型、微型企业)的报价给予10%的扣除,用扣除后的价格参加评审。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jc w:val="center"/>
        </w:trPr>
        <w:tc>
          <w:tcPr>
            <w:tcW w:w="441"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p>
        </w:tc>
        <w:tc>
          <w:tcPr>
            <w:tcW w:w="94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c>
          <w:tcPr>
            <w:tcW w:w="3610"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供应商注册登记提醒：</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财政厅关于政府采购供应商注册登记有关事项的通知，如所投本项目的供应商未在陕西省政府采购网（http://www.ccgp-shaanxi.gov.cn/information/informationDetail.do?informationguid=8a85be3567ed23460167ed36804d0009）注册登记加入陕西省政府采购供应商库的，应按要求及时办理注册登记，并接受财政部门监督管理。</w:t>
            </w:r>
          </w:p>
        </w:tc>
      </w:tr>
    </w:tbl>
    <w:p>
      <w:pPr>
        <w:spacing w:before="166" w:beforeLines="50" w:after="166" w:afterLines="50"/>
        <w:jc w:val="center"/>
        <w:rPr>
          <w:rFonts w:hint="eastAsia" w:ascii="宋体" w:hAnsi="宋体" w:eastAsia="宋体" w:cs="宋体"/>
          <w:sz w:val="32"/>
          <w:szCs w:val="32"/>
          <w:highlight w:val="none"/>
        </w:rPr>
      </w:pPr>
      <w:r>
        <w:rPr>
          <w:rFonts w:hint="eastAsia" w:ascii="宋体" w:hAnsi="宋体" w:eastAsia="宋体" w:cs="宋体"/>
          <w:highlight w:val="none"/>
        </w:rPr>
        <w:br w:type="page"/>
      </w:r>
      <w:r>
        <w:rPr>
          <w:rFonts w:hint="eastAsia" w:ascii="宋体" w:hAnsi="宋体" w:eastAsia="宋体" w:cs="宋体"/>
          <w:b/>
          <w:sz w:val="32"/>
          <w:szCs w:val="32"/>
          <w:highlight w:val="none"/>
        </w:rPr>
        <w:t>一.总  则</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1.资金来源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1.1本次招标采购所签合同使用财政资金支付。</w:t>
      </w:r>
    </w:p>
    <w:p>
      <w:pPr>
        <w:numPr>
          <w:ilvl w:val="0"/>
          <w:numId w:val="2"/>
        </w:num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名词解释</w:t>
      </w:r>
    </w:p>
    <w:p>
      <w:pPr>
        <w:tabs>
          <w:tab w:val="left" w:pos="7665"/>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2.1采购人：</w:t>
      </w:r>
      <w:r>
        <w:rPr>
          <w:rFonts w:hint="eastAsia" w:ascii="宋体" w:hAnsi="宋体" w:cs="宋体"/>
          <w:color w:val="000000"/>
          <w:sz w:val="24"/>
          <w:szCs w:val="24"/>
          <w:highlight w:val="none"/>
          <w:lang w:eastAsia="zh-CN"/>
        </w:rPr>
        <w:t>安康市生态环境局宁陕分局</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2.2监督机构：</w:t>
      </w:r>
      <w:r>
        <w:rPr>
          <w:rFonts w:hint="eastAsia" w:ascii="宋体" w:hAnsi="宋体" w:cs="宋体"/>
          <w:color w:val="000000"/>
          <w:sz w:val="24"/>
          <w:szCs w:val="24"/>
          <w:highlight w:val="none"/>
          <w:lang w:eastAsia="zh-CN"/>
        </w:rPr>
        <w:t>同级人民财政部门</w:t>
      </w:r>
    </w:p>
    <w:p>
      <w:pPr>
        <w:tabs>
          <w:tab w:val="left" w:pos="7665"/>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2.3采购代理机构：</w:t>
      </w:r>
      <w:r>
        <w:rPr>
          <w:rFonts w:hint="eastAsia" w:ascii="宋体" w:hAnsi="宋体" w:cs="宋体"/>
          <w:color w:val="000000"/>
          <w:sz w:val="24"/>
          <w:szCs w:val="24"/>
          <w:highlight w:val="none"/>
          <w:lang w:eastAsia="zh-CN"/>
        </w:rPr>
        <w:t>陕西启航项目管理咨询有限公司</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2.4供应商：是指响应和符合招标文件规定资格条件且参与投标竞争的法人、</w:t>
      </w:r>
      <w:r>
        <w:rPr>
          <w:rFonts w:hint="eastAsia" w:ascii="宋体" w:hAnsi="宋体" w:eastAsia="宋体" w:cs="宋体"/>
          <w:sz w:val="24"/>
          <w:szCs w:val="24"/>
          <w:highlight w:val="none"/>
        </w:rPr>
        <w:t>其他组织或者自然人。</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2.5服务是指供应商为满足招标文件要求而提供的服务。</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2.6节能产品或者环保产品是指财政部发布的《节能产品政府采购清单》或《环境标志产品政府采购清单》的产品。</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2.7进口产品是指通过中国海关报关验放进入中国境内且产自关境外的产品，详见《关于政府采购进口产品管理有关问题的通知》(财库[2007]119号)。</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2.10残疾人福利性单位是指符合《三部门联合发布关于促进残疾人就业政府采购政策的通知》财库〔2017〕141号规定的对残疾人福利性单位划分标准的单位。</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3.合格的供应商</w:t>
      </w:r>
    </w:p>
    <w:p>
      <w:pPr>
        <w:tabs>
          <w:tab w:val="left" w:pos="851"/>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3.1《政府采购法》第二十二条第一款规定的供应商基本资格条件: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（1）具有独立承担民事责任的能力；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（6）法律、行政法规规定的其他条件。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3.2根据本次采购项目的特殊要求，规定的供应商特殊条件（见供应商须知前附表）。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投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3.4供应商不得直接或间接地与采购人或采购代理机构有任何关联，亦不得是采购人或采购代理机构的附属机构。如果供应商在投标中隐瞒了上述关系，一经证实，则该投标无效。</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3.5供应商必须在</w:t>
      </w:r>
      <w:r>
        <w:rPr>
          <w:rFonts w:hint="eastAsia" w:ascii="宋体" w:hAnsi="宋体" w:cs="宋体"/>
          <w:sz w:val="24"/>
          <w:szCs w:val="24"/>
          <w:highlight w:val="none"/>
          <w:lang w:eastAsia="zh-CN"/>
        </w:rPr>
        <w:t>陕西启航项目管理咨询有限公司</w:t>
      </w:r>
      <w:r>
        <w:rPr>
          <w:rFonts w:hint="eastAsia" w:ascii="宋体" w:hAnsi="宋体" w:eastAsia="宋体" w:cs="宋体"/>
          <w:sz w:val="24"/>
          <w:szCs w:val="24"/>
          <w:highlight w:val="none"/>
        </w:rPr>
        <w:t>购买招标文件，方可参加投标。招标文件售后不退。</w:t>
      </w:r>
    </w:p>
    <w:p>
      <w:pPr>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3.6联合体投标</w:t>
      </w:r>
      <w:r>
        <w:rPr>
          <w:rFonts w:hint="eastAsia" w:ascii="宋体" w:hAnsi="宋体" w:eastAsia="宋体" w:cs="宋体"/>
          <w:sz w:val="24"/>
          <w:szCs w:val="24"/>
          <w:highlight w:val="none"/>
          <w:lang w:eastAsia="zh-CN"/>
        </w:rPr>
        <w:t>（不适用于本项目）</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3.6.1如果在招标文件中接受联合体投标（见供应商须知前附表），则两个以上供应商可以组成一个投标联合体，以一个供应商的身份投标。以联合体形式参加投标的，联合体各方均应当符合</w:t>
      </w:r>
      <w:r>
        <w:rPr>
          <w:rFonts w:hint="eastAsia" w:ascii="宋体" w:hAnsi="宋体" w:eastAsia="宋体" w:cs="宋体"/>
          <w:color w:val="000000"/>
          <w:sz w:val="24"/>
          <w:szCs w:val="24"/>
          <w:highlight w:val="none"/>
        </w:rPr>
        <w:t>《中华人民共和国政府采购法》及实施条例规定的条件</w:t>
      </w:r>
      <w:r>
        <w:rPr>
          <w:rFonts w:hint="eastAsia" w:ascii="宋体" w:hAnsi="宋体" w:eastAsia="宋体" w:cs="宋体"/>
          <w:sz w:val="24"/>
          <w:szCs w:val="24"/>
          <w:highlight w:val="none"/>
        </w:rPr>
        <w:t>。采购人根据采购项目的特殊要求规定供应商特定条件的，联合体各方中至少应当有一方符合采购人规定的特定条件。</w:t>
      </w:r>
    </w:p>
    <w:p>
      <w:pPr>
        <w:spacing w:line="500" w:lineRule="exact"/>
        <w:ind w:firstLine="468" w:firstLineChars="195"/>
        <w:rPr>
          <w:rFonts w:hint="eastAsia" w:ascii="宋体" w:hAnsi="宋体" w:eastAsia="宋体" w:cs="宋体"/>
          <w:sz w:val="24"/>
          <w:szCs w:val="24"/>
          <w:highlight w:val="none"/>
        </w:rPr>
      </w:pPr>
      <w:r>
        <w:rPr>
          <w:rFonts w:hint="eastAsia" w:ascii="宋体" w:hAnsi="宋体" w:eastAsia="宋体" w:cs="宋体"/>
          <w:sz w:val="24"/>
          <w:szCs w:val="24"/>
          <w:highlight w:val="none"/>
        </w:rPr>
        <w:t>3.6.2联合体各方之间应当签订共同投标协议，明确约定联合体各方承担的工作和相应的责任，并将共同投标协议连同投标文件一并提交</w:t>
      </w:r>
      <w:r>
        <w:rPr>
          <w:rFonts w:hint="eastAsia" w:ascii="宋体" w:hAnsi="宋体" w:eastAsia="宋体" w:cs="宋体"/>
          <w:color w:val="000000"/>
          <w:sz w:val="24"/>
          <w:szCs w:val="24"/>
          <w:highlight w:val="none"/>
        </w:rPr>
        <w:t>采购代理机构</w:t>
      </w:r>
      <w:r>
        <w:rPr>
          <w:rFonts w:hint="eastAsia" w:ascii="宋体" w:hAnsi="宋体" w:eastAsia="宋体" w:cs="宋体"/>
          <w:sz w:val="24"/>
          <w:szCs w:val="24"/>
          <w:highlight w:val="none"/>
        </w:rPr>
        <w:t>。联合体各方签订共同投标协议后，不得再以自己名义单独在同一项目中投标，也不得组成新的联合体参加同一项目投标。</w:t>
      </w:r>
    </w:p>
    <w:p>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3.6.3</w:t>
      </w:r>
      <w:r>
        <w:rPr>
          <w:rFonts w:hint="eastAsia" w:ascii="宋体" w:hAnsi="宋体" w:eastAsia="宋体" w:cs="宋体"/>
          <w:color w:val="000000"/>
          <w:sz w:val="24"/>
          <w:szCs w:val="24"/>
          <w:highlight w:val="none"/>
        </w:rPr>
        <w:t>联合体各方应当共同与采购人签订采购合同，就采购合同约定的事项对采购人承担连带责任。</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3.7投标费用自理。不论投标的结果如何，供应商均应自行承担所有与参加投标有关的费用。</w:t>
      </w:r>
    </w:p>
    <w:p>
      <w:pPr>
        <w:tabs>
          <w:tab w:val="left" w:pos="747"/>
        </w:tabs>
        <w:snapToGrid w:val="0"/>
        <w:spacing w:line="50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4.合格的</w:t>
      </w:r>
      <w:r>
        <w:rPr>
          <w:rFonts w:hint="eastAsia" w:ascii="宋体" w:hAnsi="宋体" w:cs="宋体"/>
          <w:b/>
          <w:bCs/>
          <w:sz w:val="24"/>
          <w:szCs w:val="24"/>
          <w:highlight w:val="none"/>
          <w:lang w:eastAsia="zh-CN"/>
        </w:rPr>
        <w:t>货物</w:t>
      </w:r>
    </w:p>
    <w:p>
      <w:pPr>
        <w:tabs>
          <w:tab w:val="left" w:pos="747"/>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4.1供应商提供的所有</w:t>
      </w:r>
      <w:r>
        <w:rPr>
          <w:rFonts w:hint="eastAsia" w:ascii="宋体" w:hAnsi="宋体" w:cs="宋体"/>
          <w:sz w:val="24"/>
          <w:szCs w:val="24"/>
          <w:highlight w:val="none"/>
          <w:lang w:eastAsia="zh-CN"/>
        </w:rPr>
        <w:t>货物</w:t>
      </w:r>
      <w:r>
        <w:rPr>
          <w:rFonts w:hint="eastAsia" w:ascii="宋体" w:hAnsi="宋体" w:eastAsia="宋体" w:cs="宋体"/>
          <w:sz w:val="24"/>
          <w:szCs w:val="24"/>
          <w:highlight w:val="none"/>
        </w:rPr>
        <w:t>，必须是合法来源，符合国家有关标准要求，并满足招标文件规定的</w:t>
      </w:r>
      <w:r>
        <w:rPr>
          <w:rFonts w:hint="eastAsia" w:ascii="宋体" w:hAnsi="宋体" w:cs="宋体"/>
          <w:sz w:val="24"/>
          <w:szCs w:val="24"/>
          <w:highlight w:val="none"/>
          <w:lang w:eastAsia="zh-CN"/>
        </w:rPr>
        <w:t>交货期</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质保期</w:t>
      </w:r>
      <w:r>
        <w:rPr>
          <w:rFonts w:hint="eastAsia" w:ascii="宋体" w:hAnsi="宋体" w:eastAsia="宋体" w:cs="宋体"/>
          <w:sz w:val="24"/>
          <w:szCs w:val="24"/>
          <w:highlight w:val="none"/>
        </w:rPr>
        <w:t>及供应商须承担的技术支持、培训和招标文件规定的其它伴随服务等要求。</w:t>
      </w:r>
    </w:p>
    <w:p>
      <w:pPr>
        <w:tabs>
          <w:tab w:val="left" w:pos="747"/>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4.2采购人有权拒绝接受任何不合格的服务，由此产生的费用及相关后果均由供应商自行承担。</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5.投标文件内容的真实性</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pPr>
        <w:spacing w:before="166" w:beforeLines="50" w:after="166" w:afterLines="50"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二.招标文件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6.招标文件构成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招标文件要求提供的</w:t>
      </w:r>
      <w:r>
        <w:rPr>
          <w:rFonts w:hint="eastAsia" w:ascii="宋体" w:hAnsi="宋体" w:cs="宋体"/>
          <w:sz w:val="24"/>
          <w:szCs w:val="24"/>
          <w:highlight w:val="none"/>
          <w:lang w:eastAsia="zh-CN"/>
        </w:rPr>
        <w:t>货物</w:t>
      </w:r>
      <w:r>
        <w:rPr>
          <w:rFonts w:hint="eastAsia" w:ascii="宋体" w:hAnsi="宋体" w:eastAsia="宋体" w:cs="宋体"/>
          <w:sz w:val="24"/>
          <w:szCs w:val="24"/>
          <w:highlight w:val="none"/>
        </w:rPr>
        <w:t>，招标程序和合同条件在招标文件中均有说明。招标文件共六章，内容如下：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招标公告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供应商须知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第三章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合同条款及格式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采购内容及技术要求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第六章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投标文件构成及格式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供应商应认真阅读招标文件中所有的事项、格式、条款和规范等要求。如果供应商没有按照招标文件要求提交全部资料，或者投标文件没有对招标文件在各方面都做出实质性响应，由此带来不利于供应商的评标结果，其风险由供应商承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6.3本招标文件的解释权归</w:t>
      </w:r>
      <w:r>
        <w:rPr>
          <w:rFonts w:hint="eastAsia" w:ascii="宋体" w:hAnsi="宋体" w:cs="宋体"/>
          <w:sz w:val="24"/>
          <w:szCs w:val="24"/>
          <w:highlight w:val="none"/>
          <w:lang w:eastAsia="zh-CN"/>
        </w:rPr>
        <w:t>陕西启航项目管理咨询有限公司</w:t>
      </w:r>
      <w:r>
        <w:rPr>
          <w:rFonts w:hint="eastAsia" w:ascii="宋体" w:hAnsi="宋体" w:eastAsia="宋体" w:cs="宋体"/>
          <w:sz w:val="24"/>
          <w:szCs w:val="24"/>
          <w:highlight w:val="none"/>
        </w:rPr>
        <w:t>，如发现招标文件内容与现行法律法规不相符的情况，以现行法律法规为准。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7.招标文件的修改和澄清</w:t>
      </w:r>
    </w:p>
    <w:p>
      <w:pPr>
        <w:tabs>
          <w:tab w:val="left" w:pos="72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7.1在投标截止时间前，采购代理机构无论出于何种原因，可以对已发出招标文件进行必要的澄清或者修改，但不得修改采购标的和资格条件。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7.2澄清或者修改的内容可能影响投标文件编制的，采购代理机构应当在投标文件截止时间</w:t>
      </w:r>
      <w:r>
        <w:rPr>
          <w:rFonts w:hint="eastAsia" w:ascii="宋体" w:hAnsi="宋体" w:eastAsia="宋体" w:cs="宋体"/>
          <w:b/>
          <w:sz w:val="24"/>
          <w:szCs w:val="24"/>
          <w:highlight w:val="none"/>
        </w:rPr>
        <w:t>15</w:t>
      </w:r>
      <w:r>
        <w:rPr>
          <w:rFonts w:hint="eastAsia" w:ascii="宋体" w:hAnsi="宋体" w:eastAsia="宋体" w:cs="宋体"/>
          <w:sz w:val="24"/>
          <w:szCs w:val="24"/>
          <w:highlight w:val="none"/>
        </w:rPr>
        <w:t>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w:t>
      </w:r>
      <w:r>
        <w:rPr>
          <w:rFonts w:hint="eastAsia" w:ascii="宋体" w:hAnsi="宋体" w:eastAsia="宋体" w:cs="宋体"/>
          <w:b/>
          <w:sz w:val="24"/>
          <w:szCs w:val="24"/>
          <w:highlight w:val="none"/>
        </w:rPr>
        <w:t>15</w:t>
      </w:r>
      <w:r>
        <w:rPr>
          <w:rFonts w:hint="eastAsia" w:ascii="宋体" w:hAnsi="宋体" w:eastAsia="宋体" w:cs="宋体"/>
          <w:sz w:val="24"/>
          <w:szCs w:val="24"/>
          <w:highlight w:val="none"/>
        </w:rPr>
        <w:t>日，将相应顺延投标截止时间。该澄清或者修改的内容为招标文件的组成部分供应商在收到后应立即以书面形式（电子邮件发送至采购代理机构邮箱：</w:t>
      </w:r>
      <w:r>
        <w:rPr>
          <w:rFonts w:hint="eastAsia" w:ascii="宋体" w:hAnsi="宋体" w:eastAsia="宋体" w:cs="宋体"/>
          <w:sz w:val="24"/>
          <w:szCs w:val="24"/>
          <w:highlight w:val="none"/>
          <w:lang w:val="en-US" w:eastAsia="zh-CN"/>
        </w:rPr>
        <w:t>sxzczbzxyxgs@163</w:t>
      </w:r>
      <w:r>
        <w:rPr>
          <w:rFonts w:hint="eastAsia" w:ascii="宋体" w:hAnsi="宋体" w:eastAsia="宋体" w:cs="宋体"/>
          <w:sz w:val="24"/>
          <w:szCs w:val="24"/>
          <w:highlight w:val="none"/>
        </w:rPr>
        <w:t>.com）予以确认。</w:t>
      </w:r>
    </w:p>
    <w:p>
      <w:pPr>
        <w:pStyle w:val="8"/>
        <w:spacing w:line="5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7.3在投标文件递交截止时间前，采购代理机构可以视采购具体情况，延长投标截止时间和开标时间并在财政部门指定的媒体上发布变更公告，同时将变更时间书面通知获取招标文件的潜在供应商。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7.5供应商在收到上述通知后，应立即向采购代理机构回函确认。</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三.投标文件的编制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8. 投标语言和投标货币</w:t>
      </w:r>
    </w:p>
    <w:p>
      <w:pPr>
        <w:spacing w:line="5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8.1供应商提交的投标文件以及供应商与采购代理机构就有关投标的所有来往函电均应使用中文。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8.2投标应以人民币报价。任何包含非人民币报价的投标将按无效投标处理。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9.投标文件的构成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 供应商提交的投标文件应包括下列部分的内容：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（1）按照供应商须知的要求和招标文件规定的格式填写的投标函、投标报价表、法定代表人授权书。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（2）按照招标文件的要求编制的投标方案说明书。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（3）按照招标文件供应商须知前附表的要求提交的资格证明文件；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）招标文件中要求的其他证明文件。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 如果在招标文件中没有允许提供备选方案，则每个供应商只允许提交一个投标方案，否则，其投标将按照无效投标处理。</w:t>
      </w:r>
    </w:p>
    <w:p>
      <w:pPr>
        <w:spacing w:line="50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9.3 本次投标的最小单元为“</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”，供应商可根据自身的资质情况和经营范围进行投标，但不得将各包子目自行分解或针对各包品目进行不完全投标，任何不完全的投标将按无效投标处理。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10.投标文件格式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供应商应按照招标文件中第六章所提供的格式和要求制作投标文件，明确表达投标意愿，详细说明投标方案、承诺及价格。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10.2按招标文件第9条的内容及要求和第六章提供的格式和要求编写其投标文件，供应商不得缺少或留空任何招标文件要求填写的表格或提交的资料。</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上传加密的电子投标文件至</w:t>
      </w:r>
      <w:r>
        <w:rPr>
          <w:rFonts w:hint="eastAsia" w:ascii="宋体" w:hAnsi="宋体" w:cs="宋体"/>
          <w:sz w:val="24"/>
          <w:szCs w:val="24"/>
          <w:highlight w:val="none"/>
          <w:lang w:eastAsia="zh-CN"/>
        </w:rPr>
        <w:t>安康市</w:t>
      </w:r>
      <w:r>
        <w:rPr>
          <w:rFonts w:hint="eastAsia" w:ascii="宋体" w:hAnsi="宋体" w:eastAsia="宋体" w:cs="宋体"/>
          <w:sz w:val="24"/>
          <w:szCs w:val="24"/>
          <w:highlight w:val="none"/>
        </w:rPr>
        <w:t>公共资源交易平台。</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11.投标报价</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11.1投标报价：供应商应在投标报价表中标明完成本</w:t>
      </w:r>
      <w:r>
        <w:rPr>
          <w:rFonts w:hint="eastAsia" w:ascii="宋体" w:hAnsi="宋体" w:eastAsia="宋体" w:cs="宋体"/>
          <w:sz w:val="24"/>
          <w:szCs w:val="24"/>
          <w:highlight w:val="none"/>
          <w:lang w:eastAsia="zh-CN"/>
        </w:rPr>
        <w:t>项目的</w:t>
      </w:r>
      <w:r>
        <w:rPr>
          <w:rFonts w:hint="eastAsia" w:ascii="宋体" w:hAnsi="宋体" w:eastAsia="宋体" w:cs="宋体"/>
          <w:sz w:val="24"/>
          <w:szCs w:val="24"/>
          <w:highlight w:val="none"/>
        </w:rPr>
        <w:t>所有费用，包括但不限于产品费（含相关配件、附件、安装材料）、安装调试费、运杂费（含保险）、仓储保管费、技术培训费、招标代理服务费、税金等其他一切相关费用。投标报价表中标明本次服务的所有单项价格和总价，任何有选择的报价将不予接受，否则按无效投标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11.2投标报价表中标明的价格应为履行合同的固定价格，不得以任何理由予以变更。以可调整的价格提交的投标文件将按无效投标处理。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12.证明供应商合格和资格的文件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12.1供应商应按照招标文件“供应商须知前附表”的要求，在投标文件中提交合格的资格证明文件。如果资格证明文件不齐全或不合格的，其投标将按无效投标处理。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13.投标保证金</w:t>
      </w:r>
    </w:p>
    <w:p>
      <w:pPr>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w:t>
      </w:r>
      <w:r>
        <w:rPr>
          <w:rFonts w:hint="eastAsia" w:ascii="宋体" w:hAnsi="宋体" w:cs="宋体"/>
          <w:sz w:val="24"/>
          <w:szCs w:val="24"/>
          <w:highlight w:val="none"/>
          <w:lang w:eastAsia="zh-CN"/>
        </w:rPr>
        <w:t>无需缴纳投标</w:t>
      </w:r>
      <w:r>
        <w:rPr>
          <w:rFonts w:hint="eastAsia" w:ascii="宋体" w:hAnsi="宋体" w:eastAsia="宋体" w:cs="宋体"/>
          <w:sz w:val="24"/>
          <w:szCs w:val="24"/>
          <w:highlight w:val="none"/>
          <w:lang w:eastAsia="zh-CN"/>
        </w:rPr>
        <w:t>保证金</w:t>
      </w:r>
      <w:r>
        <w:rPr>
          <w:rFonts w:hint="eastAsia" w:ascii="宋体" w:hAnsi="宋体" w:cs="宋体"/>
          <w:sz w:val="24"/>
          <w:szCs w:val="24"/>
          <w:highlight w:val="none"/>
          <w:lang w:eastAsia="zh-CN"/>
        </w:rPr>
        <w:t>。</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14.投标有效期</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14.1投标有效期从递交投标文件的截止之日起90天。投标文件应在投标有效期内保持有效。投标有效期不满足规定有效期的投标文件将被视为无效投标而拒绝。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但要相应延长其投标保证金的有效期。在这种情况下，本章第13条有关投标保证金的退还和没收的规定将在延长了的有效期内继续有效。</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15.投标文件的式样和签署</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15.1电子投标文件</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为确保采购项目顺利开展，本项目采用电子投标文件的方式进行。供应商在投标时须提供电子投标文件（*.SXSTF））。编制电子投标文件时，应使用最新发布的电子招标文件及专用制作工具进行编制。并使用数字认证证书（CA）对电子投标文件进行签署、加密、递交及开标时解密等相关操作。</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（1）电子招标文件下载</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供应商登录全国公共资源交易平台（陕西省）网站[电子交易平台-企业端]后，在[我的项目]中点击“项目流程-交易文件下载”下载电子招标文件（*.SXSZF）；投标供应商须在</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文件发售截止日期前登录电子交易平台下载招标文件，否则责任自负；</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特别注意：</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该项目如有变更文件，则应点击“项目流程&gt;答疑文件下载”下载更新后的电子招标文件（*.SXSCF），使用旧版电子招标文件制作的电子投标文件，系统将拒绝接收。</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2）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（3）制作电子投标文件</w:t>
      </w:r>
    </w:p>
    <w:p>
      <w:pPr>
        <w:tabs>
          <w:tab w:val="left" w:pos="1080"/>
        </w:tabs>
        <w:spacing w:line="500" w:lineRule="exact"/>
        <w:ind w:firstLine="460" w:firstLineChars="192"/>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电子投标文件同样需要使用上述软件进行编制。在编制过程中，如有技术性问题，请先翻阅操作手册或致电软件开发商，技术支持热线：4009280095、4009980000。</w:t>
      </w:r>
    </w:p>
    <w:p>
      <w:pPr>
        <w:spacing w:before="333" w:beforeLines="100" w:after="333" w:afterLines="100"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四.投标文件的递交</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．投标文件的递交</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.1供应商应按照招标公告中规定的时间、地点，在规定的投标文件递交截止时间前将全部投标文件和投标资料递交至采购代理机构投标文件接收人。</w:t>
      </w:r>
    </w:p>
    <w:p>
      <w:pPr>
        <w:spacing w:line="500" w:lineRule="exact"/>
        <w:ind w:firstLine="480" w:firstLineChars="200"/>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无论供应商中标与否，其投标文件恕不退还。</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电子投标文件的提交、开启及解密</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spacing w:line="500" w:lineRule="exact"/>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17</w:t>
      </w:r>
      <w:r>
        <w:rPr>
          <w:rFonts w:hint="eastAsia" w:ascii="宋体" w:hAnsi="宋体" w:eastAsia="宋体" w:cs="宋体"/>
          <w:b/>
          <w:sz w:val="24"/>
          <w:szCs w:val="24"/>
          <w:highlight w:val="none"/>
        </w:rPr>
        <w:t>．投标的修改与撤回</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.1 供应商在递交投标文件后，可以修改或撤回其投标文件，也可以提出价格变动声明，但供应商必须在规定的投标文件递交截止时间之前将修改或撤回或变动价格的书面通知文件递交到采购代理机构。</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.2 供应商的修改或撤回或变动价格的通知应按本须知第16条的规定编制、密封、标记和递交。</w:t>
      </w:r>
    </w:p>
    <w:p>
      <w:pPr>
        <w:spacing w:line="5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rPr>
        <w:t>.3 在投标文件递交截止时间之后，供应商不得对其投标做任何修改或撤回。</w:t>
      </w: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五.开标与评标</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18</w:t>
      </w:r>
      <w:r>
        <w:rPr>
          <w:rFonts w:hint="eastAsia" w:ascii="宋体" w:hAnsi="宋体" w:eastAsia="宋体" w:cs="宋体"/>
          <w:b/>
          <w:sz w:val="24"/>
          <w:szCs w:val="24"/>
          <w:highlight w:val="none"/>
        </w:rPr>
        <w:t>．开标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.1采购代理机构将在招标公告规定的时间和地点（同投标截止时间及地点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组织公开开标。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开标时，供应商须使用电子投标文件加密时所用的数字认证证书（CA锁）自行解密电子投标文件，由电子交易系统进行自动唱标。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采购代理机构将在开标会议现场做开标记录。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在开标环节出现下列情况之一的，其电子</w:t>
      </w:r>
      <w:r>
        <w:rPr>
          <w:rFonts w:hint="eastAsia" w:ascii="宋体" w:hAnsi="宋体" w:eastAsia="宋体" w:cs="宋体"/>
          <w:sz w:val="24"/>
          <w:szCs w:val="24"/>
          <w:highlight w:val="none"/>
          <w:lang w:val="en-US" w:eastAsia="zh-CN"/>
        </w:rPr>
        <w:t>化</w:t>
      </w:r>
      <w:r>
        <w:rPr>
          <w:rFonts w:hint="eastAsia" w:ascii="宋体" w:hAnsi="宋体" w:eastAsia="宋体" w:cs="宋体"/>
          <w:sz w:val="24"/>
          <w:szCs w:val="24"/>
          <w:highlight w:val="none"/>
        </w:rPr>
        <w:t>投标文件视为无效文件：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（1）供应商拒绝对电子投标文件进行解密的；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（2）因供应商自身原因导致在规定时间内无法解密投标文件的；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）上传的电子投标文件无法打开的；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（4）政府采购法律法规规定的其他无效情形。</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19</w:t>
      </w:r>
      <w:r>
        <w:rPr>
          <w:rFonts w:hint="eastAsia" w:ascii="宋体" w:hAnsi="宋体" w:eastAsia="宋体" w:cs="宋体"/>
          <w:b/>
          <w:sz w:val="24"/>
          <w:szCs w:val="24"/>
          <w:highlight w:val="none"/>
        </w:rPr>
        <w:t>．评标组织及评标原则</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按照《中华人民共和国政府采购法》及实施条例和中华人民共和国财政部令第87号--《政府采购货物和服务招标投标管理办法》的规定，依法组建评标委员会。评标委员会由采购人代表和评审专家组成，采购人代表须持有授权书。专家人选在省级财政部门设立的政府采购评审专家库中随机抽取，评标委员会按照招标文件规定的评标方法独立进行评标工作。</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评标委员会负责具体评标事务，并独立履行下列职责：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（1）审查、评价投标文件是否符合招标文件的商务、技术、服务等实质性要求；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（2）要求供应商对投标文件有关事项作出澄清或者说明；</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（3）对投标文件进行比较和评价；</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（4）确定中标候选人名单，以及根据采购人委托直接确定中标人；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（5）向采购人、采购代理机构或者有关部门报告评标中发现的违法行为。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采购代理机构负责组织评标工作并履行下列职责：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（1）核对评审专家身份和采购人代表授权函，对评审专家在政府采购活动中的职责履行情况予以记录，并及时将有关违法违规行为向财政部门报告；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（2）宣布评标纪律；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（3）公布供应商名单，告知评标专家应当回避的情形；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（4）组织评标委员会推选评标组长，采购人代表不得担任组长；</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（5）在评标期间采取必要的通讯管理措施，保证评标活动不受外界干扰；</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（6）根据评标委员会的要求介绍政府采购相关政策法规、招标文件；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（7）维护评标秩序，监督评标委员会依照评标文件规定的评审程序、方法和标准进行独立评审，及时制止和纠正采购人代表、评审专家的倾向性言论或违法违规行为；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（8）核对评标结果，有《政府采购货物和服务招标投标管理办法》第六十四条规定情形的，要求评标委员会复核或书面说明理由，评标委员会拒绝的，应予记录并向本级财政部门报告；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（9）评审工作完成后，按照规定向评审专家支付劳务报酬和异地评审差旅费；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（10）处理与评标有关的其他事项。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.4招标文件和投标文件是评标的依据。在评标中，不得改变招标文件中规定的评标标准、方法和中标条件。供应商不得在开标后使用任何方式对投标文件的实质性内容做任何更改。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5在评标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.6如果供应商在澄清规定期限内，未能答复或拒绝答复评委会提出的澄清要求，将由评委会根据其投标文件按最大风险进行评标。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.7投标文件的初审（含资格性、符合性审查）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.7.1采购人或采购代理机构将审查资格证明文件是否合格齐全，评标委员会审查投标文件是否完整等。</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.7.2投标文件报价出现前后不一致的，按照下列规定修正：</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投标文件中报价表内容</w:t>
      </w:r>
      <w:r>
        <w:rPr>
          <w:rFonts w:hint="eastAsia" w:ascii="宋体" w:hAnsi="宋体" w:eastAsia="宋体" w:cs="宋体"/>
          <w:sz w:val="24"/>
          <w:szCs w:val="24"/>
          <w:highlight w:val="none"/>
          <w:lang w:eastAsia="zh-CN"/>
        </w:rPr>
        <w:t>，正本与副本不一致，以正本为准</w:t>
      </w:r>
      <w:r>
        <w:rPr>
          <w:rFonts w:hint="eastAsia" w:ascii="宋体" w:hAnsi="宋体" w:eastAsia="宋体" w:cs="宋体"/>
          <w:sz w:val="24"/>
          <w:szCs w:val="24"/>
          <w:highlight w:val="none"/>
        </w:rPr>
        <w:t>。</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投标文件的大写金额和小写金额不一致的，以大写金额为准；</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单价金额小数点或者百分比有明显错位的，以</w:t>
      </w:r>
      <w:r>
        <w:rPr>
          <w:rFonts w:hint="eastAsia" w:ascii="宋体" w:hAnsi="宋体" w:eastAsia="宋体" w:cs="宋体"/>
          <w:sz w:val="24"/>
          <w:szCs w:val="24"/>
          <w:highlight w:val="none"/>
          <w:lang w:eastAsia="zh-CN"/>
        </w:rPr>
        <w:t>正本</w:t>
      </w:r>
      <w:r>
        <w:rPr>
          <w:rFonts w:hint="eastAsia" w:ascii="宋体" w:hAnsi="宋体" w:eastAsia="宋体" w:cs="宋体"/>
          <w:sz w:val="24"/>
          <w:szCs w:val="24"/>
          <w:highlight w:val="none"/>
        </w:rPr>
        <w:t>的开标一览表的总价为准，并修改单价；</w:t>
      </w:r>
    </w:p>
    <w:p>
      <w:pPr>
        <w:numPr>
          <w:ilvl w:val="0"/>
          <w:numId w:val="3"/>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总价金额与按单价汇总金额不一致的，以单价金额计算结果为准。</w:t>
      </w:r>
    </w:p>
    <w:p>
      <w:pPr>
        <w:widowControl/>
        <w:autoSpaceDE w:val="0"/>
        <w:autoSpaceDN w:val="0"/>
        <w:spacing w:line="500" w:lineRule="exact"/>
        <w:ind w:right="51" w:firstLine="482" w:firstLineChars="200"/>
        <w:textAlignment w:val="bottom"/>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按上述修正的顺序和方法调整的投标报价应对供应商具有约束力。如果供应商不接受修正后的价格，其投标将按无效投标处理。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19</w:t>
      </w:r>
      <w:r>
        <w:rPr>
          <w:rFonts w:hint="eastAsia" w:ascii="宋体" w:hAnsi="宋体" w:eastAsia="宋体" w:cs="宋体"/>
          <w:b/>
          <w:bCs/>
          <w:sz w:val="24"/>
          <w:szCs w:val="24"/>
          <w:highlight w:val="none"/>
        </w:rPr>
        <w:t>.7.4实质上没有响应招标文件要求的投标将按无效投标处理。供应商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1）没有按照招标文件要求提供投标文件或投标文件构成有重大缺项；</w:t>
      </w:r>
    </w:p>
    <w:p>
      <w:pPr>
        <w:kinsoku w:val="0"/>
        <w:spacing w:line="500" w:lineRule="exact"/>
        <w:ind w:firstLine="480" w:firstLineChars="200"/>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2）投标</w:t>
      </w:r>
      <w:r>
        <w:rPr>
          <w:rFonts w:hint="eastAsia" w:ascii="宋体" w:hAnsi="宋体" w:eastAsia="宋体" w:cs="宋体"/>
          <w:spacing w:val="-6"/>
          <w:sz w:val="24"/>
          <w:szCs w:val="24"/>
          <w:highlight w:val="none"/>
        </w:rPr>
        <w:t>文件</w:t>
      </w:r>
      <w:r>
        <w:rPr>
          <w:rFonts w:hint="eastAsia" w:ascii="宋体" w:hAnsi="宋体" w:eastAsia="宋体" w:cs="宋体"/>
          <w:sz w:val="24"/>
          <w:szCs w:val="24"/>
          <w:highlight w:val="none"/>
        </w:rPr>
        <w:t>未按招标文件要求签署、盖章的；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）不具备招标文件中规定的资格要求的；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）无投标有效期或有效期达不到招标文件要求的；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）供应商有串通投标、以他人名义投标、弄虚作假、行贿等违法行为的；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）投标总报价超过招标文件公布的采购预算或者最高限价的；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）投标文件含有采购人不能接受的附加条件的；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）供应商被列入失信被执行人、重大税收违法案件当事人名单、政府采购严重违法失信行为记录名单的；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）法律、法规规定的其他无效情形。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.8投标文件的详细评审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.8.1评标委员会只对确定为实质性响应招标文件要求的投标进行详细评审。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.8.2详细评审按照第五章“评标方法”的评标方法进行。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.9中标候选人的确定</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评标委员会完成评标后，向采购人提出书面评标报告，并推荐三名中标候选人，标明排列顺序。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．评标过程的保密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.1评标委员会成员和与评标活动有关的工作人员不得泄露有关投标文件的评审和比较、中标候选人的推荐以及与评标有关的其他情况。</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.2在评标过程中，如果供应商试图在投标文件的评审和比较、中标候选人的推荐以及与评标有关的其他方面，向评标人、采购人和采购代理机构施加任何影响，其投标应做无效投标处理。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21</w:t>
      </w:r>
      <w:r>
        <w:rPr>
          <w:rFonts w:hint="eastAsia" w:ascii="宋体" w:hAnsi="宋体" w:eastAsia="宋体" w:cs="宋体"/>
          <w:b/>
          <w:sz w:val="24"/>
          <w:szCs w:val="24"/>
          <w:highlight w:val="none"/>
        </w:rPr>
        <w:t>．评标方法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.1按照中华人民共和国财政部令第87号--《政府采购货物和服务招标投标管理办法》的规定，本次评标采用以下评标方法中的一种：具体见“供应商须知前附表”。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最低评标价法，即在全部满足招标文件实质性要求前提下，且投标报价最低的供应商为中标候选人的评标方法。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综合评分法，即在最大限度地满足招标文件实质性要求前提下，按照招标文件中规定的各项因素（包括投标报价、技术或者服务水平、履约能力、售后服务、对招标文件的响应程度等）和相应的权重分值进行综合评审后，以总得分最高的供应商作为中标候选人并依次排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rPr>
        <w:t>．评标程序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按照投标文件初审、澄清有关问题、比较与评价、推荐中标候选人名单的工作程序进行评标。在上一步评审中供应商被认定无效投标者，不进入下一步的评审。</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六.定标、中标通知与签约</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23</w:t>
      </w:r>
      <w:r>
        <w:rPr>
          <w:rFonts w:hint="eastAsia" w:ascii="宋体" w:hAnsi="宋体" w:eastAsia="宋体" w:cs="宋体"/>
          <w:b/>
          <w:sz w:val="24"/>
          <w:szCs w:val="24"/>
          <w:highlight w:val="none"/>
        </w:rPr>
        <w:t>．定标程序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.1评标委员会根据评标方法的规定对供应商进行评审排序，推荐3名中标候选人，作为评标结果。评标结果由评标委员会成员签字确认。</w:t>
      </w:r>
    </w:p>
    <w:p>
      <w:pPr>
        <w:spacing w:line="500" w:lineRule="exact"/>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.2采购代理机构在评标结束后2个工作日内将评标报告送采购人。采购人应当在收到评标报告后5个工作日内，按照评标报告中推荐的中标候选人顺序和有关规定确定中标人。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3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.4采购人也可以授权评标委员会评标后直接确定中标人。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.5中标人确定之后，中标结果将在财政部门指定的政府采购信息发布媒体上公告。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.6供应商或者其他利害关系人对评标结果有异议的，应当在法律规定的时间内提出。</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24</w:t>
      </w:r>
      <w:r>
        <w:rPr>
          <w:rFonts w:hint="eastAsia" w:ascii="宋体" w:hAnsi="宋体" w:eastAsia="宋体" w:cs="宋体"/>
          <w:b/>
          <w:sz w:val="24"/>
          <w:szCs w:val="24"/>
          <w:highlight w:val="none"/>
        </w:rPr>
        <w:t>．中标和落标通知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.1 采购代理机构在发布中标公告后，向中标人发出《中标通知书》。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.2中标通知书对采购人和中标人具有同等法律效力。中标通知书发出之后，采购人改变中标结果，或者中标人放弃中标，应当承担相应的法律责任。</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25</w:t>
      </w:r>
      <w:r>
        <w:rPr>
          <w:rFonts w:hint="eastAsia" w:ascii="宋体" w:hAnsi="宋体" w:eastAsia="宋体" w:cs="宋体"/>
          <w:b/>
          <w:sz w:val="24"/>
          <w:szCs w:val="24"/>
          <w:highlight w:val="none"/>
        </w:rPr>
        <w:t>. 中标合同的签订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.2采购人自采购合同签订之日起七个工作日内，将采购合同副本报同级人民政府财政部门备案。</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26</w:t>
      </w:r>
      <w:r>
        <w:rPr>
          <w:rFonts w:hint="eastAsia" w:ascii="宋体" w:hAnsi="宋体" w:eastAsia="宋体" w:cs="宋体"/>
          <w:b/>
          <w:sz w:val="24"/>
          <w:szCs w:val="24"/>
          <w:highlight w:val="none"/>
        </w:rPr>
        <w:t>．招标代理服务费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.1参照国家计委颁发的《招标代理服务收费管理暂行办法》（计价格[2002]1980号）和国家发展改革委员会办公厅颁发的《关于招标代理服务收费有关问题的通知》（发改办价格[2003]857号）的有关规定执行。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.2中标人承担招标代理服务费，中标人在领取中标通知书前，须向采购代理机构一次性支付招标代理服务费。</w:t>
      </w:r>
    </w:p>
    <w:p>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27</w:t>
      </w:r>
      <w:r>
        <w:rPr>
          <w:rFonts w:hint="eastAsia" w:ascii="宋体" w:hAnsi="宋体" w:eastAsia="宋体" w:cs="宋体"/>
          <w:b/>
          <w:bCs/>
          <w:sz w:val="24"/>
          <w:szCs w:val="24"/>
          <w:highlight w:val="none"/>
        </w:rPr>
        <w:t>.质疑</w:t>
      </w:r>
    </w:p>
    <w:p>
      <w:pPr>
        <w:spacing w:line="500" w:lineRule="exact"/>
        <w:ind w:right="12"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.1供应商认为招标文件、招标过程、中标结果使自己的权益受到损害的，可以在知道或者应知其权益受到损害之日起7个工作日内，以书面形式向采购人、采购代理机构提出质疑。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21"/>
          <w:rFonts w:hint="eastAsia" w:ascii="宋体" w:hAnsi="宋体" w:eastAsia="宋体" w:cs="宋体"/>
          <w:bCs w:val="0"/>
          <w:color w:val="0000FF"/>
          <w:sz w:val="24"/>
          <w:szCs w:val="24"/>
          <w:highlight w:val="none"/>
          <w:shd w:val="clear" w:color="auto" w:fill="FFFFFF"/>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.2供应商必须在法定质疑期内一次性提出针对同一采购程序环节的质疑。</w:t>
      </w:r>
    </w:p>
    <w:p>
      <w:pPr>
        <w:spacing w:line="500" w:lineRule="exact"/>
        <w:ind w:left="3" w:firstLine="518" w:firstLineChars="216"/>
        <w:rPr>
          <w:rStyle w:val="21"/>
          <w:rFonts w:hint="eastAsia" w:ascii="宋体" w:hAnsi="宋体" w:eastAsia="宋体" w:cs="宋体"/>
          <w:b w:val="0"/>
          <w:color w:val="00000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Style w:val="21"/>
          <w:rFonts w:hint="eastAsia" w:ascii="宋体" w:hAnsi="宋体" w:eastAsia="宋体" w:cs="宋体"/>
          <w:b w:val="0"/>
          <w:color w:val="000000"/>
          <w:sz w:val="24"/>
          <w:szCs w:val="24"/>
          <w:highlight w:val="none"/>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1"/>
          <w:rFonts w:hint="eastAsia" w:ascii="宋体" w:hAnsi="宋体" w:eastAsia="宋体" w:cs="宋体"/>
          <w:b w:val="0"/>
          <w:color w:val="00000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Style w:val="21"/>
          <w:rFonts w:hint="eastAsia" w:ascii="宋体" w:hAnsi="宋体" w:eastAsia="宋体" w:cs="宋体"/>
          <w:b w:val="0"/>
          <w:color w:val="000000"/>
          <w:sz w:val="24"/>
          <w:szCs w:val="24"/>
          <w:highlight w:val="none"/>
          <w:shd w:val="clear" w:color="auto" w:fill="FFFFFF"/>
        </w:rPr>
        <w:t>.4以联合体形式参加政府采购活动的，其质疑应当由组成联合体的所有供应商共同提出。</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.5供应商提出质疑应当提交质疑函和必要的证明材料。质疑函应当包括下列内容：</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.5.1供应商的姓名或者名称、地址、邮编、联系人及联系电话；</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.5.2质疑项目的名称、编号；</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.5.3具体、明确的质疑事项和与质疑事项相关的请求；</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.5.4事实依据；</w:t>
      </w:r>
    </w:p>
    <w:p>
      <w:pPr>
        <w:spacing w:line="500" w:lineRule="exact"/>
        <w:ind w:right="12"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.5.5必要的法律依据；</w:t>
      </w:r>
    </w:p>
    <w:p>
      <w:pPr>
        <w:spacing w:line="500" w:lineRule="exact"/>
        <w:ind w:right="12" w:firstLine="480" w:firstLineChars="200"/>
        <w:rPr>
          <w:rStyle w:val="21"/>
          <w:rFonts w:hint="eastAsia" w:ascii="宋体" w:hAnsi="宋体" w:eastAsia="宋体" w:cs="宋体"/>
          <w:b w:val="0"/>
          <w:color w:val="00000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.5.6提出质疑的日期。</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.6有下列情形之一的，属于无效质疑，采购代理机构和采购人不予受理：</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.6.1质疑供应商不是参与本次政府采购项目的供应商；</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.6.2质疑供应商与质疑事项不存在利害关系的；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.6.3未在法定期限内提出质疑的；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.6.4质疑未以书面形式提出，或质疑函主要内容构成不完整的；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.6.5应当提交授权书而未提交的；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.6.6以非法手段取得证据、材料的；</w:t>
      </w:r>
    </w:p>
    <w:p>
      <w:pPr>
        <w:widowControl/>
        <w:spacing w:line="500" w:lineRule="exact"/>
        <w:ind w:firstLine="480" w:firstLineChars="200"/>
        <w:rPr>
          <w:rFonts w:hint="eastAsia" w:ascii="宋体" w:hAnsi="宋体" w:eastAsia="宋体" w:cs="宋体"/>
          <w:sz w:val="24"/>
          <w:szCs w:val="24"/>
          <w:highlight w:val="none"/>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.6.7质疑答复后，同一质疑人就同一事项或同一采购程序环节再次提出质疑的；</w:t>
      </w:r>
    </w:p>
    <w:p>
      <w:pPr>
        <w:widowControl/>
        <w:spacing w:line="500" w:lineRule="exact"/>
        <w:ind w:firstLine="480" w:firstLineChars="200"/>
        <w:rPr>
          <w:rStyle w:val="21"/>
          <w:rFonts w:hint="eastAsia" w:ascii="宋体" w:hAnsi="宋体" w:eastAsia="宋体" w:cs="宋体"/>
          <w:b w:val="0"/>
          <w:sz w:val="24"/>
          <w:szCs w:val="24"/>
          <w:highlight w:val="none"/>
          <w:shd w:val="clear" w:color="auto" w:fill="FFFFFF"/>
        </w:rPr>
      </w:pPr>
      <w:r>
        <w:rPr>
          <w:rStyle w:val="21"/>
          <w:rFonts w:hint="eastAsia" w:ascii="宋体" w:hAnsi="宋体" w:eastAsia="宋体" w:cs="宋体"/>
          <w:b w:val="0"/>
          <w:color w:val="000000"/>
          <w:sz w:val="24"/>
          <w:szCs w:val="24"/>
          <w:highlight w:val="none"/>
          <w:shd w:val="clear" w:color="auto" w:fill="FFFFFF"/>
          <w:lang w:val="en-US" w:eastAsia="zh-CN"/>
        </w:rPr>
        <w:t>27</w:t>
      </w:r>
      <w:r>
        <w:rPr>
          <w:rFonts w:hint="eastAsia" w:ascii="宋体" w:hAnsi="宋体" w:eastAsia="宋体" w:cs="宋体"/>
          <w:sz w:val="24"/>
          <w:szCs w:val="24"/>
          <w:highlight w:val="none"/>
        </w:rPr>
        <w:t>.6.8不符合法律、法规、规章和政府采购监管机构规定的其他条件的。</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27.7质疑答复</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27.7.1采购人或采购代理机构在收到质疑函后7个工作日内作出答复，并以书面形式通知质疑供应商和其他有关供应商。</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27.7.2质疑供应商对采购人、采购代理机构的答复不满意，或者采购人、采购代理机构未在规定时间内作出答复的，可以在答复期满后15个工作日内向白河县财政局提起投诉。</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27.8.1质疑函须按财政部《质疑函范本》给定的格式进行填写，范本下载详见【财政部国库司（gks.mof.gov.cn）】网站〖首页·政府采购管理〗栏目中的《政府采购供应商质疑函范本》。《政府采购供应商质疑函范本》链接地址：</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http://gks.mof.gov.cn/zhengfucaigouguanli/201802/t20180201_2804589.html</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27.8.2接收质疑函的方式：书面形式</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27.8.3联系部门：</w:t>
      </w:r>
      <w:r>
        <w:rPr>
          <w:rStyle w:val="21"/>
          <w:rFonts w:hint="eastAsia" w:ascii="宋体" w:hAnsi="宋体" w:cs="宋体"/>
          <w:b w:val="0"/>
          <w:color w:val="000000"/>
          <w:sz w:val="24"/>
          <w:szCs w:val="24"/>
          <w:highlight w:val="none"/>
          <w:shd w:val="clear" w:color="auto" w:fill="FFFFFF"/>
          <w:lang w:val="en-US" w:eastAsia="zh-CN"/>
        </w:rPr>
        <w:t>陕西启航项目管理咨询有限公司</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27.8.4联系电话：</w:t>
      </w:r>
      <w:r>
        <w:rPr>
          <w:rStyle w:val="21"/>
          <w:rFonts w:hint="eastAsia" w:ascii="宋体" w:hAnsi="宋体" w:cs="宋体"/>
          <w:b w:val="0"/>
          <w:color w:val="000000"/>
          <w:sz w:val="24"/>
          <w:szCs w:val="24"/>
          <w:highlight w:val="none"/>
          <w:shd w:val="clear" w:color="auto" w:fill="FFFFFF"/>
          <w:lang w:val="en-US" w:eastAsia="zh-CN"/>
        </w:rPr>
        <w:t>029-89182979</w:t>
      </w:r>
    </w:p>
    <w:p>
      <w:pPr>
        <w:widowControl/>
        <w:spacing w:line="500" w:lineRule="exact"/>
        <w:ind w:firstLine="480" w:firstLineChars="200"/>
        <w:rPr>
          <w:rStyle w:val="21"/>
          <w:rFonts w:hint="eastAsia" w:ascii="宋体" w:hAnsi="宋体" w:eastAsia="宋体" w:cs="宋体"/>
          <w:b w:val="0"/>
          <w:color w:val="000000"/>
          <w:sz w:val="24"/>
          <w:szCs w:val="24"/>
          <w:highlight w:val="none"/>
          <w:shd w:val="clear" w:color="auto" w:fill="FFFFFF"/>
          <w:lang w:val="en-US" w:eastAsia="zh-CN"/>
        </w:rPr>
      </w:pPr>
      <w:r>
        <w:rPr>
          <w:rStyle w:val="21"/>
          <w:rFonts w:hint="eastAsia" w:ascii="宋体" w:hAnsi="宋体" w:eastAsia="宋体" w:cs="宋体"/>
          <w:b w:val="0"/>
          <w:color w:val="000000"/>
          <w:sz w:val="24"/>
          <w:szCs w:val="24"/>
          <w:highlight w:val="none"/>
          <w:shd w:val="clear" w:color="auto" w:fill="FFFFFF"/>
          <w:lang w:val="en-US" w:eastAsia="zh-CN"/>
        </w:rPr>
        <w:t>27.8.5通讯地址：</w:t>
      </w:r>
      <w:r>
        <w:rPr>
          <w:rStyle w:val="21"/>
          <w:rFonts w:hint="eastAsia" w:ascii="宋体" w:hAnsi="宋体" w:cs="宋体"/>
          <w:b w:val="0"/>
          <w:color w:val="000000"/>
          <w:sz w:val="24"/>
          <w:szCs w:val="24"/>
          <w:highlight w:val="none"/>
          <w:shd w:val="clear" w:color="auto" w:fill="FFFFFF"/>
          <w:lang w:val="en-US" w:eastAsia="zh-CN"/>
        </w:rPr>
        <w:t>陕西省西安市高新区高新路25号瑞欣大厦6B</w:t>
      </w:r>
    </w:p>
    <w:p>
      <w:pPr>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28</w:t>
      </w:r>
      <w:r>
        <w:rPr>
          <w:rFonts w:hint="eastAsia" w:ascii="宋体" w:hAnsi="宋体" w:eastAsia="宋体" w:cs="宋体"/>
          <w:b/>
          <w:bCs/>
          <w:sz w:val="24"/>
          <w:szCs w:val="24"/>
          <w:highlight w:val="none"/>
        </w:rPr>
        <w:t>.其他</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 废标的情形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.1.1招标采购中，出现下列情形之一的，应予以废标：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（1）符合专业条件的供应商或者对招标文件作实质响应的供应商不足3家的；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（3）供应商的报价均超过了采购预算，采购人不能支付的；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.1.2废标后，采购代理机构应在财政部门指定采购网上公告，并公告废标的详细理由。</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.2变更采购方式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.2.1存在下列情形之一的，除采购任务取消情形外，采购人经同级财政部门同意后，可按《政府采购货物和服务招标投标管理办法》（财政部87号令）第四十三条规定的方式处理：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（1）投标截止后参加投标的人不足3家的；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（2）通过资格审查的供应商不足3家的；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（3）通过符合性审查的供应商不足3家的。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.2.2通过符合性审查的供应商只有2家时，采购人经同级财政部门同意后，可以按《政府采购非招标采购方式管理办法》（财政部第74号令）的规定与该2家供应商进行竞争性谈判采购。</w:t>
      </w:r>
    </w:p>
    <w:p>
      <w:pPr>
        <w:spacing w:line="500" w:lineRule="exact"/>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29.</w:t>
      </w:r>
      <w:r>
        <w:rPr>
          <w:rFonts w:hint="eastAsia" w:ascii="宋体" w:hAnsi="宋体" w:eastAsia="宋体" w:cs="宋体"/>
          <w:b/>
          <w:bCs/>
          <w:sz w:val="24"/>
          <w:szCs w:val="24"/>
          <w:highlight w:val="none"/>
          <w:lang w:val="en-US" w:eastAsia="zh-CN"/>
        </w:rPr>
        <w:t>同品牌投标</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lang w:val="en-US" w:eastAsia="zh-CN"/>
        </w:rPr>
        <w:t>.1采用最低评标价法的采购项目，提供相同品牌产品的不同供应商参加同一合同项下投标的，以其中通过资格审查、符合性审查且报价最低的参加评标；报价相同的，由采购人自行确定一个参加评标的供应商，其他投标无效。</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lang w:val="en-US" w:eastAsia="zh-CN"/>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自行确定一个供应商获得中标人推荐资格，其他同品牌投标人不作为中标候选人。</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lang w:val="en-US" w:eastAsia="zh-CN"/>
        </w:rPr>
        <w:t>.3非单一产品采购项目，在第二章供应商须知前附表中载明核心产品。多家供应商提供的核心产品品牌相同的，按前两款规定处理。</w:t>
      </w:r>
    </w:p>
    <w:p>
      <w:pPr>
        <w:spacing w:line="500" w:lineRule="exact"/>
        <w:ind w:firstLine="720" w:firstLineChars="200"/>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br w:type="page"/>
      </w:r>
    </w:p>
    <w:p>
      <w:pPr>
        <w:pStyle w:val="2"/>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第三章</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合同条款及格式</w:t>
      </w:r>
      <w:bookmarkEnd w:id="12"/>
      <w:bookmarkEnd w:id="13"/>
      <w:bookmarkEnd w:id="14"/>
      <w:bookmarkEnd w:id="15"/>
    </w:p>
    <w:p>
      <w:pPr>
        <w:rPr>
          <w:rFonts w:hint="eastAsia" w:ascii="宋体" w:hAnsi="宋体" w:eastAsia="宋体" w:cs="宋体"/>
          <w:highlight w:val="none"/>
        </w:rPr>
      </w:pP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本表是对合同条款的具体补充和修改，如有矛盾，应以本资料表为准。</w:t>
      </w:r>
    </w:p>
    <w:tbl>
      <w:tblPr>
        <w:tblStyle w:val="18"/>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382"/>
        <w:gridCol w:w="7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bookmarkStart w:id="16" w:name="_Toc389582037"/>
            <w:bookmarkStart w:id="17" w:name="_Toc19199"/>
            <w:bookmarkStart w:id="18" w:name="_Toc8333"/>
            <w:bookmarkStart w:id="19" w:name="_Toc4679"/>
            <w:bookmarkStart w:id="20" w:name="_Toc423973075"/>
            <w:bookmarkStart w:id="21" w:name="_Toc29888"/>
            <w:bookmarkStart w:id="22" w:name="_Toc19246"/>
            <w:bookmarkStart w:id="23" w:name="_Toc26595"/>
            <w:bookmarkStart w:id="24" w:name="_Toc31520"/>
            <w:r>
              <w:rPr>
                <w:rFonts w:hint="eastAsia" w:ascii="宋体" w:hAnsi="宋体" w:eastAsia="宋体" w:cs="宋体"/>
                <w:b w:val="0"/>
                <w:bCs w:val="0"/>
                <w:color w:val="auto"/>
                <w:sz w:val="24"/>
                <w:szCs w:val="24"/>
                <w:highlight w:val="none"/>
              </w:rPr>
              <w:t>条款号</w:t>
            </w:r>
          </w:p>
        </w:tc>
        <w:tc>
          <w:tcPr>
            <w:tcW w:w="426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采购人名称：</w:t>
            </w:r>
            <w:r>
              <w:rPr>
                <w:rFonts w:hint="eastAsia" w:ascii="宋体" w:hAnsi="宋体" w:cs="宋体"/>
                <w:b w:val="0"/>
                <w:bCs w:val="0"/>
                <w:color w:val="auto"/>
                <w:sz w:val="24"/>
                <w:szCs w:val="24"/>
                <w:highlight w:val="none"/>
                <w:lang w:eastAsia="zh-CN"/>
              </w:rPr>
              <w:t>安康市生态环境局宁陕分局</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      址：</w:t>
            </w:r>
            <w:r>
              <w:rPr>
                <w:rFonts w:hint="eastAsia" w:ascii="宋体" w:hAnsi="宋体" w:cs="宋体"/>
                <w:b w:val="0"/>
                <w:bCs w:val="0"/>
                <w:color w:val="auto"/>
                <w:sz w:val="24"/>
                <w:szCs w:val="24"/>
                <w:highlight w:val="none"/>
                <w:lang w:eastAsia="zh-CN"/>
              </w:rPr>
              <w:t>宁陕县迎宾大道40号</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ascii="宋体" w:hAnsi="宋体" w:cs="宋体"/>
                <w:b w:val="0"/>
                <w:bCs w:val="0"/>
                <w:color w:val="auto"/>
                <w:sz w:val="24"/>
                <w:szCs w:val="24"/>
                <w:highlight w:val="none"/>
                <w:lang w:eastAsia="zh-CN"/>
              </w:rPr>
              <w:t>宁陕县生态功能区城关镇东河片区农村生活污水污染治理项目设备部分</w:t>
            </w:r>
          </w:p>
          <w:p>
            <w:pPr>
              <w:keepNext w:val="0"/>
              <w:keepLines w:val="0"/>
              <w:suppressLineNumbers w:val="0"/>
              <w:tabs>
                <w:tab w:val="left" w:pos="1440"/>
                <w:tab w:val="left" w:pos="1680"/>
              </w:tabs>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资金来源：财政拨款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交货期（含安装调试）：自合同签订之日起</w:t>
            </w:r>
            <w:r>
              <w:rPr>
                <w:rFonts w:hint="eastAsia" w:ascii="宋体" w:hAnsi="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1" w:hRule="exac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质保期：</w:t>
            </w:r>
            <w:r>
              <w:rPr>
                <w:rFonts w:hint="eastAsia" w:ascii="宋体" w:hAnsi="宋体" w:eastAsia="宋体" w:cs="宋体"/>
                <w:b w:val="0"/>
                <w:bCs w:val="0"/>
                <w:color w:val="auto"/>
                <w:sz w:val="24"/>
                <w:szCs w:val="24"/>
                <w:highlight w:val="none"/>
                <w:lang w:val="en-US" w:eastAsia="zh-CN"/>
              </w:rPr>
              <w:t>壹</w:t>
            </w:r>
            <w:r>
              <w:rPr>
                <w:rFonts w:hint="eastAsia" w:ascii="宋体" w:hAnsi="宋体" w:eastAsia="宋体" w:cs="宋体"/>
                <w:b w:val="0"/>
                <w:bCs w:val="0"/>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4260"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1.合同总价即成交价，供应商应在</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报价表中标明完成本次</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所要求的货物且验收合格的所有费用，包括但不限于产品费（含相关配件、附件、安装材料）、安装调试费、运杂费（含保险）、仓储保管费、技术培训费、招标代理服务费、税金等其他一切相关费用。</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2.合同总价一次包死，不受市场价变化或实际工作量变化的影响。</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3.由采购人负责结算，在付款前，投标人必须按照分次支付金额开具发票给采购人（附详细清单）。</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3.付款方式和程序：</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合同签订后</w:t>
            </w:r>
            <w:r>
              <w:rPr>
                <w:rFonts w:hint="eastAsia" w:ascii="宋体" w:hAnsi="宋体" w:cs="宋体"/>
                <w:b w:val="0"/>
                <w:bCs w:val="0"/>
                <w:color w:val="auto"/>
                <w:sz w:val="24"/>
                <w:szCs w:val="24"/>
                <w:highlight w:val="none"/>
                <w:lang w:eastAsia="zh-CN"/>
              </w:rPr>
              <w:t>支付合同总价的</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，设备安装调试完毕验收合格</w:t>
            </w:r>
            <w:r>
              <w:rPr>
                <w:rFonts w:hint="eastAsia" w:ascii="宋体" w:hAnsi="宋体" w:cs="宋体"/>
                <w:b w:val="0"/>
                <w:bCs w:val="0"/>
                <w:color w:val="auto"/>
                <w:sz w:val="24"/>
                <w:szCs w:val="24"/>
                <w:highlight w:val="none"/>
                <w:lang w:eastAsia="zh-CN"/>
              </w:rPr>
              <w:t>后支付合同总价的</w:t>
            </w:r>
            <w:r>
              <w:rPr>
                <w:rFonts w:hint="eastAsia" w:ascii="宋体" w:hAnsi="宋体" w:cs="宋体"/>
                <w:b w:val="0"/>
                <w:bCs w:val="0"/>
                <w:color w:val="auto"/>
                <w:sz w:val="24"/>
                <w:szCs w:val="24"/>
                <w:highlight w:val="none"/>
                <w:lang w:val="en-US" w:eastAsia="zh-CN"/>
              </w:rPr>
              <w:t>60%，审计决算后</w:t>
            </w:r>
            <w:r>
              <w:rPr>
                <w:rFonts w:hint="eastAsia" w:ascii="宋体" w:hAnsi="宋体" w:eastAsia="宋体" w:cs="宋体"/>
                <w:b w:val="0"/>
                <w:bCs w:val="0"/>
                <w:color w:val="auto"/>
                <w:sz w:val="24"/>
                <w:szCs w:val="24"/>
                <w:highlight w:val="none"/>
              </w:rPr>
              <w:t>支付合同</w:t>
            </w:r>
            <w:r>
              <w:rPr>
                <w:rFonts w:hint="eastAsia" w:ascii="宋体" w:hAnsi="宋体" w:cs="宋体"/>
                <w:b w:val="0"/>
                <w:bCs w:val="0"/>
                <w:color w:val="auto"/>
                <w:sz w:val="24"/>
                <w:szCs w:val="24"/>
                <w:highlight w:val="none"/>
                <w:lang w:eastAsia="zh-CN"/>
              </w:rPr>
              <w:t>总价的</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具体以合同签订为准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运输、安装、调试要求：</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2.由供应商提供安装、调试及试运行的进度计划表。</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4.安装和调试期间所发生的费用均由供应商负责。</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5.供应商应对安装调试、整改等实施过程的安全负责，如发生人身伤亡、财产损失的由供应商负责解决并承担全部责任。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技术支持：</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2.供应商在项目实施过程中，质量保障人员、资源不足或者执行不力，给项目质量带来的风险超出采购人认定的允许范围时，采购人可终止本项目的合作并进行索赔。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技术资料要求：</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供应商应向采购人提供全套中文技术资料一套，其费用包括在投标价格中：</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1.完整的产品操作使用手册、产品合格证、装箱清单、说明书和维护、修理技术文件，图纸（线路图、原理图等）、保修卡等；</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2.制造厂的检验、测试报告、产品检验合格证书，质量保证书等文件验收时须一并提供；</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3.产品验收标准；</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4.技术说明书及必须的其它技术资料;</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5.系统安装，调试、维修线路图及原理图；</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6.零部件目录；</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7.项目完工后提供验收报告；</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8.合同中要求的其他文件资料。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4260" w:type="pct"/>
            <w:noWrap w:val="0"/>
            <w:vAlign w:val="center"/>
          </w:tcPr>
          <w:p>
            <w:pPr>
              <w:keepNext w:val="0"/>
              <w:keepLines w:val="0"/>
              <w:suppressLineNumbers w:val="0"/>
              <w:tabs>
                <w:tab w:val="left" w:pos="48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技术培训：</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4260" w:type="pct"/>
            <w:noWrap w:val="0"/>
            <w:vAlign w:val="center"/>
          </w:tcPr>
          <w:p>
            <w:pPr>
              <w:pStyle w:val="10"/>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质量保证：</w:t>
            </w:r>
          </w:p>
          <w:p>
            <w:pPr>
              <w:keepNext w:val="0"/>
              <w:keepLines w:val="0"/>
              <w:suppressLineNumbers w:val="0"/>
              <w:tabs>
                <w:tab w:val="left" w:pos="480"/>
              </w:tabs>
              <w:spacing w:before="0" w:beforeAutospacing="0" w:after="0" w:afterAutospacing="0" w:line="360" w:lineRule="auto"/>
              <w:ind w:left="0" w:right="0"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乙方所供货物必须执行下列条款：</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（二）保证技术指标先进、质量性能可靠、进货渠道正常，配置合理，全面满足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要求。</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（三）符合国家有关规范要求，确保达到最佳运行状态。</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（四）具有良好的外观，适合安装场所的使用。</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（五）自安装、调试正常运行并验收合格之日起：</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自验收合格之日起提供所有设备</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年免费质保服务（主要设备须原厂质保），免费保修期内，同一主要部件出现质量问题经过两次维修后仍无法正常使用，可以更换同型号、同规格的产品，如设备出现故障,接到使用客户维修电话，</w:t>
            </w:r>
            <w:r>
              <w:rPr>
                <w:rFonts w:hint="eastAsia" w:ascii="宋体" w:hAnsi="宋体" w:eastAsia="宋体" w:cs="宋体"/>
                <w:b w:val="0"/>
                <w:bCs w:val="0"/>
                <w:color w:val="auto"/>
                <w:sz w:val="24"/>
                <w:szCs w:val="24"/>
                <w:highlight w:val="none"/>
                <w:u w:val="single"/>
              </w:rPr>
              <w:t xml:space="preserve"> 2 </w:t>
            </w:r>
            <w:r>
              <w:rPr>
                <w:rFonts w:hint="eastAsia" w:ascii="宋体" w:hAnsi="宋体" w:eastAsia="宋体" w:cs="宋体"/>
                <w:b w:val="0"/>
                <w:bCs w:val="0"/>
                <w:color w:val="auto"/>
                <w:sz w:val="24"/>
                <w:szCs w:val="24"/>
                <w:highlight w:val="none"/>
              </w:rPr>
              <w:t>小时响应，</w:t>
            </w:r>
            <w:r>
              <w:rPr>
                <w:rFonts w:hint="eastAsia" w:ascii="宋体" w:hAnsi="宋体" w:eastAsia="宋体" w:cs="宋体"/>
                <w:b w:val="0"/>
                <w:bCs w:val="0"/>
                <w:color w:val="auto"/>
                <w:sz w:val="24"/>
                <w:szCs w:val="24"/>
                <w:highlight w:val="none"/>
                <w:u w:val="single"/>
              </w:rPr>
              <w:t xml:space="preserve"> 24 </w:t>
            </w:r>
            <w:r>
              <w:rPr>
                <w:rFonts w:hint="eastAsia" w:ascii="宋体" w:hAnsi="宋体" w:eastAsia="宋体" w:cs="宋体"/>
                <w:b w:val="0"/>
                <w:bCs w:val="0"/>
                <w:color w:val="auto"/>
                <w:sz w:val="24"/>
                <w:szCs w:val="24"/>
                <w:highlight w:val="none"/>
              </w:rPr>
              <w:t>小时内工程师到位，对问题较大短期（24小时）内暂不能解决的，为不影响甲方正常工作，乙方需免费提供替代产品，确保正常运行</w:t>
            </w:r>
            <w:r>
              <w:rPr>
                <w:rFonts w:hint="eastAsia" w:ascii="宋体" w:hAnsi="宋体" w:eastAsia="宋体" w:cs="宋体"/>
                <w:b w:val="0"/>
                <w:bCs w:val="0"/>
                <w:color w:val="auto"/>
                <w:sz w:val="24"/>
                <w:szCs w:val="24"/>
                <w:highlight w:val="none"/>
                <w:lang w:val="de-DE"/>
              </w:rPr>
              <w:t>；</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（六）设备到位后，工程师应立即进行安装、调试，同时对操作人员进行严格的规范化培训。</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de-DE"/>
              </w:rPr>
              <w:t>（</w:t>
            </w:r>
            <w:r>
              <w:rPr>
                <w:rFonts w:hint="eastAsia" w:ascii="宋体" w:hAnsi="宋体" w:eastAsia="宋体" w:cs="宋体"/>
                <w:b w:val="0"/>
                <w:bCs w:val="0"/>
                <w:color w:val="auto"/>
                <w:sz w:val="24"/>
                <w:szCs w:val="24"/>
                <w:highlight w:val="none"/>
              </w:rPr>
              <w:t>七</w:t>
            </w:r>
            <w:r>
              <w:rPr>
                <w:rFonts w:hint="eastAsia" w:ascii="宋体" w:hAnsi="宋体" w:eastAsia="宋体" w:cs="宋体"/>
                <w:b w:val="0"/>
                <w:bCs w:val="0"/>
                <w:color w:val="auto"/>
                <w:sz w:val="24"/>
                <w:szCs w:val="24"/>
                <w:highlight w:val="none"/>
                <w:lang w:val="de-DE"/>
              </w:rPr>
              <w:t>）技术文件：提供配套的设备清单。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0"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验收：</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2、所有产品安装调试等过程均需要做好安装日志，运行正常后由供货商、采购人以及相关技术专家组成验收小组，进行项目整机验收。验收合格后签字确认。</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3、验收内容：</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3.2.若发现供应商有弄虚作假的，在投标阶段故意或随意夸大产品技术性能，供应商应无条件退货，本合同解除，供应商赔偿采购人相应的损失。</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3.3.验收标准：按招标文件、投标文件及澄清函等技术指标进行验收。各项指标均应符合验收标准及要求。</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4.验收合格后，填写验收单，双方签字生效。</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5.验收依据：</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5.1合同文本；</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5.2响应文件及澄清函、招标文件；</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5.3国家和行业制定的相应的标准和规范；</w:t>
            </w:r>
          </w:p>
          <w:p>
            <w:pPr>
              <w:keepNext w:val="0"/>
              <w:keepLines w:val="0"/>
              <w:suppressLineNumbers w:val="0"/>
              <w:tabs>
                <w:tab w:val="left" w:pos="480"/>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5.4验收清单（注明各部件的品名、数量、规格型号和原产地或生产厂家）。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9" w:hRule="atLeast"/>
        </w:trPr>
        <w:tc>
          <w:tcPr>
            <w:tcW w:w="739" w:type="pct"/>
            <w:noWrap w:val="0"/>
            <w:vAlign w:val="center"/>
          </w:tcPr>
          <w:p>
            <w:pPr>
              <w:pStyle w:val="1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11</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售后服务：</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1.供应商应提供可承担维修职能的公司、全资分公司或办事处，并驻守多名维护技术人员，并提供地点、联系人（常驻工程师）及联系电话（服务热线），随时解答各种疑问（需提供相关证明材料）。</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2.服务方式:现场服务，整体验收合格后整机质量保证期设备免费原厂保修期</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保修期过后厂家维修免收人工费，不换配件不收费；)，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3.每年至少2次免费上门维护，回访。</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4.对于存在质量问题或者短少的产品，供应商应在接到采购人的通知2个日历日内负责修复，调换、重新制作或补齐。</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5.在最终验收后的质量保证期内，供应商应对设计、工艺或材料等的缺陷而产生的故障负责（负责解决并承担全部费用）。质保期满后如出现此类问题亦应负责。</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.提供现场技术培训，保证使用人员正常操作设备的各种功能；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知识产权、专利权：</w:t>
            </w:r>
          </w:p>
          <w:p>
            <w:pPr>
              <w:keepNext w:val="0"/>
              <w:keepLines w:val="0"/>
              <w:suppressLineNumbers w:val="0"/>
              <w:tabs>
                <w:tab w:val="left" w:pos="498"/>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违约责任：</w:t>
            </w:r>
          </w:p>
          <w:p>
            <w:pPr>
              <w:keepNext w:val="0"/>
              <w:keepLines w:val="0"/>
              <w:suppressLineNumbers w:val="0"/>
              <w:tabs>
                <w:tab w:val="left" w:pos="152"/>
              </w:tabs>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1、按《民法典》中的相关条款执行。</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w:t>
            </w:r>
          </w:p>
        </w:tc>
        <w:tc>
          <w:tcPr>
            <w:tcW w:w="4260"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政府采购合同适用合同法。采购人和供应商之间的权利和义务，应当按照平等、自愿的原则以合同方式约定。</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采购人可以委托采购代理机构代表其与供应商签订政府采购合同。由采购代理机构以采购人名义签订合同的，应当提交采购人的授权委托书，作为合同附件。</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政府采购合同应当采用书面形式。</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国务院政府采购监督管理部门应当会同国务院有关部门，规定政府采购合同必须具备的条款。</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采购人与中标、成交供应商应当在中标、成交通知书发出之日起三十日内，按照采购文件确定的事项签订政府采购合同。</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政府采购项目的采购合同自签订之日起七个工作日内，采购人应当将合同副本报同级政府采购监督管理部门和有关部门备案。</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政府采购合同的双方当事人不得擅自变更、中止或者终止合同。</w:t>
            </w:r>
          </w:p>
          <w:p>
            <w:pPr>
              <w:pStyle w:val="10"/>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rPr>
          <w:rFonts w:hAnsi="宋体"/>
          <w:b w:val="0"/>
          <w:bCs w:val="0"/>
          <w:color w:val="auto"/>
          <w:sz w:val="32"/>
          <w:highlight w:val="none"/>
        </w:rPr>
      </w:pPr>
      <w:r>
        <w:rPr>
          <w:rFonts w:hint="eastAsia" w:ascii="华文中宋" w:hAnsi="华文中宋" w:eastAsia="华文中宋"/>
          <w:b w:val="0"/>
          <w:bCs w:val="0"/>
          <w:color w:val="auto"/>
          <w:sz w:val="48"/>
          <w:szCs w:val="48"/>
          <w:highlight w:val="none"/>
        </w:rPr>
        <w:br w:type="page"/>
      </w:r>
    </w:p>
    <w:p>
      <w:pPr>
        <w:rPr>
          <w:rFonts w:hint="eastAsia" w:ascii="黑体" w:eastAsia="黑体"/>
          <w:b w:val="0"/>
          <w:bCs w:val="0"/>
          <w:color w:val="auto"/>
          <w:sz w:val="32"/>
          <w:szCs w:val="32"/>
          <w:highlight w:val="none"/>
        </w:rPr>
      </w:pPr>
    </w:p>
    <w:p>
      <w:pPr>
        <w:rPr>
          <w:rFonts w:ascii="黑体" w:eastAsia="黑体"/>
          <w:b w:val="0"/>
          <w:bCs w:val="0"/>
          <w:color w:val="auto"/>
          <w:sz w:val="32"/>
          <w:szCs w:val="32"/>
          <w:highlight w:val="none"/>
        </w:rPr>
      </w:pPr>
      <w:r>
        <w:rPr>
          <w:rFonts w:hint="eastAsia" w:ascii="黑体" w:eastAsia="黑体"/>
          <w:b w:val="0"/>
          <w:bCs w:val="0"/>
          <w:color w:val="auto"/>
          <w:sz w:val="32"/>
          <w:szCs w:val="32"/>
          <w:highlight w:val="none"/>
        </w:rPr>
        <w:t>政府采购项目</w:t>
      </w:r>
      <w:r>
        <w:rPr>
          <w:rFonts w:hint="eastAsia" w:hAnsi="宋体" w:cs="宋体"/>
          <w:b w:val="0"/>
          <w:bCs w:val="0"/>
          <w:color w:val="auto"/>
          <w:sz w:val="28"/>
          <w:szCs w:val="28"/>
          <w:highlight w:val="none"/>
        </w:rPr>
        <w:t>（</w:t>
      </w:r>
      <w:r>
        <w:rPr>
          <w:rFonts w:hint="eastAsia" w:ascii="黑体" w:eastAsia="黑体"/>
          <w:b w:val="0"/>
          <w:bCs w:val="0"/>
          <w:color w:val="auto"/>
          <w:sz w:val="32"/>
          <w:szCs w:val="32"/>
          <w:highlight w:val="none"/>
        </w:rPr>
        <w:t xml:space="preserve">仅供参考）                  </w:t>
      </w:r>
    </w:p>
    <w:p>
      <w:pPr>
        <w:rPr>
          <w:rFonts w:ascii="黑体" w:eastAsia="黑体"/>
          <w:b w:val="0"/>
          <w:bCs w:val="0"/>
          <w:color w:val="auto"/>
          <w:sz w:val="32"/>
          <w:szCs w:val="32"/>
          <w:highlight w:val="none"/>
        </w:rPr>
      </w:pPr>
      <w:r>
        <w:rPr>
          <w:rFonts w:hint="eastAsia" w:ascii="黑体" w:eastAsia="黑体"/>
          <w:b w:val="0"/>
          <w:bCs w:val="0"/>
          <w:color w:val="auto"/>
          <w:sz w:val="32"/>
          <w:szCs w:val="32"/>
          <w:highlight w:val="none"/>
        </w:rPr>
        <w:t xml:space="preserve">          </w:t>
      </w:r>
    </w:p>
    <w:p>
      <w:pPr>
        <w:jc w:val="center"/>
        <w:rPr>
          <w:rFonts w:ascii="黑体" w:eastAsia="黑体"/>
          <w:b w:val="0"/>
          <w:bCs w:val="0"/>
          <w:color w:val="auto"/>
          <w:sz w:val="52"/>
          <w:szCs w:val="52"/>
          <w:highlight w:val="none"/>
        </w:rPr>
      </w:pPr>
    </w:p>
    <w:p>
      <w:pPr>
        <w:jc w:val="center"/>
        <w:rPr>
          <w:rFonts w:ascii="黑体" w:eastAsia="黑体"/>
          <w:b w:val="0"/>
          <w:bCs w:val="0"/>
          <w:color w:val="auto"/>
          <w:sz w:val="52"/>
          <w:szCs w:val="52"/>
          <w:highlight w:val="none"/>
        </w:rPr>
      </w:pPr>
    </w:p>
    <w:p>
      <w:pPr>
        <w:pStyle w:val="8"/>
        <w:rPr>
          <w:rFonts w:ascii="黑体" w:eastAsia="黑体"/>
          <w:b w:val="0"/>
          <w:bCs w:val="0"/>
          <w:color w:val="auto"/>
          <w:sz w:val="52"/>
          <w:szCs w:val="52"/>
          <w:highlight w:val="none"/>
        </w:rPr>
      </w:pPr>
    </w:p>
    <w:p>
      <w:pPr>
        <w:rPr>
          <w:rFonts w:ascii="黑体" w:eastAsia="黑体"/>
          <w:b w:val="0"/>
          <w:bCs w:val="0"/>
          <w:color w:val="auto"/>
          <w:sz w:val="52"/>
          <w:szCs w:val="52"/>
          <w:highlight w:val="none"/>
        </w:rPr>
      </w:pPr>
    </w:p>
    <w:p>
      <w:pPr>
        <w:pStyle w:val="8"/>
        <w:rPr>
          <w:highlight w:val="none"/>
        </w:rPr>
      </w:pPr>
    </w:p>
    <w:p>
      <w:pPr>
        <w:jc w:val="center"/>
        <w:rPr>
          <w:rFonts w:hAnsi="宋体"/>
          <w:b w:val="0"/>
          <w:bCs w:val="0"/>
          <w:snapToGrid w:val="0"/>
          <w:color w:val="auto"/>
          <w:sz w:val="48"/>
          <w:szCs w:val="48"/>
          <w:highlight w:val="none"/>
          <w:u w:val="single"/>
        </w:rPr>
      </w:pPr>
      <w:r>
        <w:rPr>
          <w:rFonts w:hint="eastAsia" w:hAnsi="宋体"/>
          <w:b w:val="0"/>
          <w:bCs w:val="0"/>
          <w:snapToGrid w:val="0"/>
          <w:color w:val="auto"/>
          <w:sz w:val="48"/>
          <w:szCs w:val="48"/>
          <w:highlight w:val="none"/>
          <w:u w:val="single"/>
        </w:rPr>
        <w:t>(项目名称)</w:t>
      </w:r>
    </w:p>
    <w:p>
      <w:pPr>
        <w:jc w:val="center"/>
        <w:rPr>
          <w:rFonts w:ascii="黑体" w:eastAsia="黑体"/>
          <w:b w:val="0"/>
          <w:bCs w:val="0"/>
          <w:color w:val="auto"/>
          <w:sz w:val="72"/>
          <w:szCs w:val="72"/>
          <w:highlight w:val="none"/>
        </w:rPr>
      </w:pPr>
      <w:r>
        <w:rPr>
          <w:rFonts w:hint="eastAsia" w:ascii="黑体" w:eastAsia="黑体"/>
          <w:b w:val="0"/>
          <w:bCs w:val="0"/>
          <w:color w:val="auto"/>
          <w:sz w:val="72"/>
          <w:szCs w:val="72"/>
          <w:highlight w:val="none"/>
        </w:rPr>
        <w:t>供 货 合 同</w:t>
      </w:r>
    </w:p>
    <w:p>
      <w:pPr>
        <w:jc w:val="center"/>
        <w:rPr>
          <w:rFonts w:ascii="黑体" w:eastAsia="黑体"/>
          <w:b w:val="0"/>
          <w:bCs w:val="0"/>
          <w:color w:val="auto"/>
          <w:sz w:val="30"/>
          <w:szCs w:val="30"/>
          <w:highlight w:val="none"/>
        </w:rPr>
      </w:pPr>
      <w:r>
        <w:rPr>
          <w:rFonts w:hint="eastAsia" w:ascii="黑体" w:eastAsia="黑体"/>
          <w:b w:val="0"/>
          <w:bCs w:val="0"/>
          <w:color w:val="auto"/>
          <w:sz w:val="30"/>
          <w:szCs w:val="30"/>
          <w:highlight w:val="none"/>
        </w:rPr>
        <w:t xml:space="preserve">（项目编号：      </w:t>
      </w:r>
      <w:r>
        <w:rPr>
          <w:rFonts w:hint="eastAsia" w:ascii="仿宋" w:hAnsi="仿宋" w:eastAsia="仿宋"/>
          <w:b w:val="0"/>
          <w:bCs w:val="0"/>
          <w:color w:val="auto"/>
          <w:sz w:val="28"/>
          <w:szCs w:val="28"/>
          <w:highlight w:val="none"/>
        </w:rPr>
        <w:t>）</w:t>
      </w: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jc w:val="center"/>
        <w:rPr>
          <w:rFonts w:ascii="黑体" w:eastAsia="黑体"/>
          <w:b w:val="0"/>
          <w:bCs w:val="0"/>
          <w:color w:val="auto"/>
          <w:sz w:val="30"/>
          <w:szCs w:val="30"/>
          <w:highlight w:val="none"/>
        </w:rPr>
      </w:pPr>
    </w:p>
    <w:p>
      <w:pPr>
        <w:pStyle w:val="8"/>
        <w:rPr>
          <w:rFonts w:ascii="黑体" w:eastAsia="黑体"/>
          <w:b w:val="0"/>
          <w:bCs w:val="0"/>
          <w:color w:val="auto"/>
          <w:sz w:val="30"/>
          <w:szCs w:val="30"/>
          <w:highlight w:val="none"/>
        </w:rPr>
      </w:pPr>
    </w:p>
    <w:p>
      <w:pPr>
        <w:rPr>
          <w:rFonts w:ascii="黑体" w:eastAsia="黑体"/>
          <w:b w:val="0"/>
          <w:bCs w:val="0"/>
          <w:color w:val="auto"/>
          <w:sz w:val="30"/>
          <w:szCs w:val="30"/>
          <w:highlight w:val="none"/>
        </w:rPr>
      </w:pPr>
    </w:p>
    <w:p>
      <w:pPr>
        <w:pStyle w:val="8"/>
        <w:rPr>
          <w:rFonts w:ascii="黑体" w:eastAsia="黑体"/>
          <w:b w:val="0"/>
          <w:bCs w:val="0"/>
          <w:color w:val="auto"/>
          <w:sz w:val="30"/>
          <w:szCs w:val="30"/>
          <w:highlight w:val="none"/>
        </w:rPr>
      </w:pPr>
    </w:p>
    <w:p>
      <w:pPr>
        <w:rPr>
          <w:rFonts w:ascii="黑体" w:eastAsia="黑体"/>
          <w:b w:val="0"/>
          <w:bCs w:val="0"/>
          <w:color w:val="auto"/>
          <w:sz w:val="30"/>
          <w:szCs w:val="30"/>
          <w:highlight w:val="none"/>
        </w:rPr>
      </w:pPr>
    </w:p>
    <w:p>
      <w:pPr>
        <w:pStyle w:val="8"/>
        <w:rPr>
          <w:highlight w:val="none"/>
        </w:rPr>
      </w:pPr>
    </w:p>
    <w:p>
      <w:pPr>
        <w:ind w:firstLine="2080" w:firstLineChars="650"/>
        <w:rPr>
          <w:rFonts w:ascii="黑体" w:eastAsia="黑体"/>
          <w:b w:val="0"/>
          <w:bCs w:val="0"/>
          <w:color w:val="auto"/>
          <w:sz w:val="32"/>
          <w:szCs w:val="32"/>
          <w:highlight w:val="none"/>
        </w:rPr>
      </w:pPr>
      <w:r>
        <w:rPr>
          <w:rFonts w:hint="eastAsia" w:ascii="黑体" w:eastAsia="黑体"/>
          <w:b w:val="0"/>
          <w:bCs w:val="0"/>
          <w:color w:val="auto"/>
          <w:sz w:val="32"/>
          <w:szCs w:val="32"/>
          <w:highlight w:val="none"/>
        </w:rPr>
        <w:t xml:space="preserve">甲  方： </w:t>
      </w:r>
    </w:p>
    <w:p>
      <w:pPr>
        <w:tabs>
          <w:tab w:val="left" w:pos="480"/>
        </w:tabs>
        <w:ind w:firstLine="640" w:firstLineChars="200"/>
        <w:rPr>
          <w:rFonts w:ascii="黑体" w:hAnsi="黑体" w:eastAsia="黑体"/>
          <w:b w:val="0"/>
          <w:bCs w:val="0"/>
          <w:color w:val="auto"/>
          <w:sz w:val="32"/>
          <w:szCs w:val="32"/>
          <w:highlight w:val="none"/>
        </w:rPr>
      </w:pPr>
      <w:r>
        <w:rPr>
          <w:rFonts w:hint="eastAsia" w:ascii="黑体" w:eastAsia="黑体"/>
          <w:b w:val="0"/>
          <w:bCs w:val="0"/>
          <w:color w:val="auto"/>
          <w:sz w:val="32"/>
          <w:szCs w:val="32"/>
          <w:highlight w:val="none"/>
        </w:rPr>
        <w:t xml:space="preserve">         </w:t>
      </w:r>
      <w:r>
        <w:rPr>
          <w:rFonts w:hint="eastAsia" w:ascii="黑体" w:hAnsi="黑体" w:eastAsia="黑体"/>
          <w:b w:val="0"/>
          <w:bCs w:val="0"/>
          <w:color w:val="auto"/>
          <w:sz w:val="32"/>
          <w:szCs w:val="32"/>
          <w:highlight w:val="none"/>
        </w:rPr>
        <w:t>乙  方：</w:t>
      </w:r>
    </w:p>
    <w:p>
      <w:pPr>
        <w:jc w:val="center"/>
        <w:rPr>
          <w:rFonts w:ascii="黑体" w:eastAsia="黑体"/>
          <w:b w:val="0"/>
          <w:bCs w:val="0"/>
          <w:color w:val="auto"/>
          <w:sz w:val="30"/>
          <w:szCs w:val="30"/>
          <w:highlight w:val="none"/>
        </w:rPr>
      </w:pPr>
    </w:p>
    <w:p>
      <w:pPr>
        <w:jc w:val="center"/>
        <w:rPr>
          <w:rFonts w:ascii="黑体" w:eastAsia="黑体"/>
          <w:b w:val="0"/>
          <w:bCs w:val="0"/>
          <w:color w:val="auto"/>
          <w:sz w:val="32"/>
          <w:szCs w:val="32"/>
          <w:highlight w:val="none"/>
        </w:rPr>
      </w:pPr>
      <w:r>
        <w:rPr>
          <w:rFonts w:hint="eastAsia" w:ascii="黑体" w:eastAsia="黑体"/>
          <w:b w:val="0"/>
          <w:bCs w:val="0"/>
          <w:color w:val="auto"/>
          <w:sz w:val="32"/>
          <w:szCs w:val="32"/>
          <w:highlight w:val="none"/>
        </w:rPr>
        <w:t xml:space="preserve">  年  月</w:t>
      </w:r>
    </w:p>
    <w:p>
      <w:pPr>
        <w:jc w:val="center"/>
        <w:rPr>
          <w:rFonts w:ascii="黑体" w:eastAsia="黑体"/>
          <w:b w:val="0"/>
          <w:bCs w:val="0"/>
          <w:color w:val="auto"/>
          <w:sz w:val="32"/>
          <w:szCs w:val="32"/>
          <w:highlight w:val="none"/>
        </w:rPr>
      </w:pPr>
    </w:p>
    <w:p>
      <w:pPr>
        <w:spacing w:line="360" w:lineRule="auto"/>
        <w:ind w:firstLine="720" w:firstLineChars="200"/>
        <w:jc w:val="center"/>
        <w:rPr>
          <w:rFonts w:hint="eastAsia" w:ascii="宋体" w:hAnsi="宋体" w:eastAsia="宋体" w:cs="宋体"/>
          <w:b w:val="0"/>
          <w:bCs w:val="0"/>
          <w:color w:val="auto"/>
          <w:sz w:val="24"/>
          <w:szCs w:val="24"/>
          <w:highlight w:val="none"/>
        </w:rPr>
      </w:pPr>
      <w:r>
        <w:rPr>
          <w:rFonts w:hint="eastAsia" w:ascii="黑体" w:eastAsia="黑体"/>
          <w:b w:val="0"/>
          <w:bCs w:val="0"/>
          <w:color w:val="auto"/>
          <w:sz w:val="36"/>
          <w:szCs w:val="36"/>
          <w:highlight w:val="none"/>
        </w:rPr>
        <w:br w:type="page"/>
      </w:r>
      <w:r>
        <w:rPr>
          <w:rFonts w:hint="eastAsia" w:ascii="宋体" w:hAnsi="宋体" w:eastAsia="宋体" w:cs="宋体"/>
          <w:b w:val="0"/>
          <w:bCs w:val="0"/>
          <w:color w:val="auto"/>
          <w:sz w:val="24"/>
          <w:szCs w:val="24"/>
          <w:highlight w:val="none"/>
        </w:rPr>
        <w:t>第一部分  协议书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w:t>
      </w:r>
      <w:r>
        <w:rPr>
          <w:rFonts w:hint="eastAsia" w:cs="宋体"/>
          <w:b w:val="0"/>
          <w:bCs w:val="0"/>
          <w:i w:val="0"/>
          <w:iCs w:val="0"/>
          <w:caps w:val="0"/>
          <w:color w:val="auto"/>
          <w:spacing w:val="0"/>
          <w:sz w:val="24"/>
          <w:szCs w:val="24"/>
          <w:highlight w:val="none"/>
          <w:shd w:val="clear" w:color="auto" w:fill="FFFFFF"/>
          <w:lang w:eastAsia="zh-CN"/>
        </w:rPr>
        <w:t>安康市生态环境局宁陕分局</w:t>
      </w:r>
      <w:r>
        <w:rPr>
          <w:rFonts w:hint="eastAsia" w:ascii="宋体" w:hAnsi="宋体" w:eastAsia="宋体" w:cs="宋体"/>
          <w:b w:val="0"/>
          <w:bCs w:val="0"/>
          <w:color w:val="auto"/>
          <w:sz w:val="24"/>
          <w:szCs w:val="24"/>
          <w:highlight w:val="none"/>
        </w:rPr>
        <w:t>，其注册登记地址为：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，法定代表人为：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乙方：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，其注册登记地址为：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法定代表人为：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w:t>
      </w:r>
    </w:p>
    <w:p>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甲、乙双方基于公平、公正、平等的原则，依据《中华人民共和国民法典》、《中华人民共和国政府采购法》之相关规定，现经甲、乙双方友好协商，就甲方购买乙方产品设备事宜，达成以下合同条款：</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一、合同标的物：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产品名称</w:t>
            </w:r>
          </w:p>
        </w:tc>
        <w:tc>
          <w:tcPr>
            <w:tcW w:w="162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注册证名称</w:t>
            </w:r>
          </w:p>
        </w:tc>
        <w:tc>
          <w:tcPr>
            <w:tcW w:w="136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品牌型号</w:t>
            </w:r>
          </w:p>
        </w:tc>
        <w:tc>
          <w:tcPr>
            <w:tcW w:w="878"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产地</w:t>
            </w:r>
          </w:p>
        </w:tc>
        <w:tc>
          <w:tcPr>
            <w:tcW w:w="75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c>
          <w:tcPr>
            <w:tcW w:w="571"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1327"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单价</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（人民币）</w:t>
            </w:r>
          </w:p>
        </w:tc>
        <w:tc>
          <w:tcPr>
            <w:tcW w:w="1305"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总价</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62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36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p>
        </w:tc>
        <w:tc>
          <w:tcPr>
            <w:tcW w:w="878"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75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571"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327"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305" w:type="dxa"/>
            <w:noWrap w:val="0"/>
            <w:vAlign w:val="center"/>
          </w:tcPr>
          <w:p>
            <w:pPr>
              <w:keepNext w:val="0"/>
              <w:keepLines w:val="0"/>
              <w:suppressLineNumbers w:val="0"/>
              <w:spacing w:before="0" w:beforeAutospacing="0" w:after="0" w:afterAutospacing="0" w:line="360" w:lineRule="auto"/>
              <w:ind w:left="0" w:right="96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合计（大写）：人民币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noWrap w:val="0"/>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备注：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tc>
      </w:tr>
    </w:tbl>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产品应当符合国家规范规定的标准及乙方投标文件所述和宣传的标准，设备配置详单附后。</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二、合同价款：</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1、合同总金额：</w:t>
      </w:r>
      <w:r>
        <w:rPr>
          <w:rFonts w:hint="eastAsia" w:ascii="宋体" w:hAnsi="宋体" w:eastAsia="宋体" w:cs="宋体"/>
          <w:b w:val="0"/>
          <w:bCs w:val="0"/>
          <w:color w:val="auto"/>
          <w:sz w:val="24"/>
          <w:szCs w:val="24"/>
          <w:highlight w:val="none"/>
          <w:u w:val="single"/>
        </w:rPr>
        <w:t>人民币          元整。</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2、合同总金额包括但不限于产品费（含相关配件、附件、安装材料）、安装调试费、运杂费（含保险）、仓储保管费、技术培训费、招标代理服务费、税金等其他一切相关费用。</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三、交货地点：</w:t>
      </w:r>
    </w:p>
    <w:p>
      <w:pPr>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cs="宋体"/>
          <w:b w:val="0"/>
          <w:bCs w:val="0"/>
          <w:i w:val="0"/>
          <w:iCs w:val="0"/>
          <w:caps w:val="0"/>
          <w:color w:val="auto"/>
          <w:spacing w:val="0"/>
          <w:sz w:val="24"/>
          <w:szCs w:val="24"/>
          <w:highlight w:val="none"/>
          <w:shd w:val="clear" w:color="auto" w:fill="FFFFFF"/>
          <w:lang w:eastAsia="zh-CN"/>
        </w:rPr>
        <w:t>安康市生态环境局宁陕分局</w:t>
      </w:r>
      <w:r>
        <w:rPr>
          <w:rFonts w:hint="eastAsia" w:ascii="宋体" w:hAnsi="宋体" w:eastAsia="宋体" w:cs="宋体"/>
          <w:b w:val="0"/>
          <w:bCs w:val="0"/>
          <w:color w:val="auto"/>
          <w:sz w:val="24"/>
          <w:szCs w:val="24"/>
          <w:highlight w:val="none"/>
        </w:rPr>
        <w:t>指定地点。</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四、交货时间：</w:t>
      </w:r>
    </w:p>
    <w:p>
      <w:pPr>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合同签订接采购人通知后</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个日历日内。</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五、甲方指定收件人为：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i/>
          <w:iCs/>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根据使用需要，甲方如需提前或推迟收货，甲方应当提前电话或邮箱或其他任何在本合同约定的方式通知乙方，乙方应无条件配合，不得收取仓储费等任何费用。</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六：货款结算方式：</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1、付款方式：合同签订后，设备安装调试完毕验收合格全额支付合同价款；付款前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个工作日内，乙方需提前向甲方开具相应金额的正式税务发票。</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2、支付方式：甲方直接将货款通过银行转账的方式转入乙方指定的专用账号。乙方账户名：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。账号：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。开户行</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七、质量保证：详见“第三章合同条款及格式前附表”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八、运输、安装、调试要求：详见“第三章合同条款及格式前附表”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九、技术支持及培训：详见“第三章合同条款及格式前附表”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十、技术资料要求：详见“第三章合同条款及格式前附表”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十一、验收：详见“第三章合同条款及格式前附表”</w:t>
      </w:r>
    </w:p>
    <w:p>
      <w:pPr>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十二、质保及维保服务：详见“第三章合同条款及格式前附表”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十三、知识产权：详见“第三章合同条款及格式前附表”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十四、合同争议的解决</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合同执行中发生争议的，当事人双方应协商解决。协商达不成一致时，可向当地行政仲裁机关申请仲裁或者向人民法院提请诉讼。</w:t>
      </w:r>
    </w:p>
    <w:p>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十五、不可抗力情况下的免责约定</w:t>
      </w:r>
    </w:p>
    <w:p>
      <w:pPr>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双方约定不可抗力情况指：双方不可预见、不可避免、不可克服的客观情况，但不包括双方的违约或疏忽。这些事件包括但不限于：战争、严重火灾、洪水、台风、地震等。</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十六、违约责任：详见“第三章合同条款及格式前附表”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十七、以下资料为本合同不可分割部分，与本合同具有同等法律效力：</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1、本合同所涉产品的国家标准及相关行业标准；</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2、本产品的详细资料；</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3、招投标文件；</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4、本套产品配置及配套设备零件报价详单；（附于合同后）</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5、本套产品配套耗材清单、报价详单（如有）。（附于合同后）</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十八、其他（在合同中双方自行约定）</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十九、合同订立</w:t>
      </w:r>
    </w:p>
    <w:p>
      <w:pPr>
        <w:adjustRightInd w:val="0"/>
        <w:snapToGrid w:val="0"/>
        <w:spacing w:line="360" w:lineRule="auto"/>
        <w:ind w:firstLine="475" w:firstLineChars="1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订立时间：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pPr>
        <w:adjustRightInd w:val="0"/>
        <w:snapToGrid w:val="0"/>
        <w:spacing w:line="360" w:lineRule="auto"/>
        <w:ind w:firstLine="475" w:firstLineChars="19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订立地点：</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tabs>
          <w:tab w:val="left" w:pos="980"/>
        </w:tabs>
        <w:kinsoku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本合同一式</w:t>
      </w:r>
      <w:r>
        <w:rPr>
          <w:rFonts w:hint="eastAsia" w:ascii="宋体" w:hAnsi="宋体" w:eastAsia="宋体" w:cs="宋体"/>
          <w:b w:val="0"/>
          <w:bCs w:val="0"/>
          <w:color w:val="auto"/>
          <w:sz w:val="24"/>
          <w:szCs w:val="24"/>
          <w:highlight w:val="none"/>
          <w:u w:val="single"/>
        </w:rPr>
        <w:t xml:space="preserve"> 捌 </w:t>
      </w:r>
      <w:r>
        <w:rPr>
          <w:rFonts w:hint="eastAsia" w:ascii="宋体" w:hAnsi="宋体" w:eastAsia="宋体" w:cs="宋体"/>
          <w:b w:val="0"/>
          <w:bCs w:val="0"/>
          <w:color w:val="auto"/>
          <w:sz w:val="24"/>
          <w:szCs w:val="24"/>
          <w:highlight w:val="none"/>
        </w:rPr>
        <w:t>份，具有同等法律效力，双方各执</w:t>
      </w:r>
      <w:r>
        <w:rPr>
          <w:rFonts w:hint="eastAsia" w:ascii="宋体" w:hAnsi="宋体" w:eastAsia="宋体" w:cs="宋体"/>
          <w:b w:val="0"/>
          <w:bCs w:val="0"/>
          <w:color w:val="auto"/>
          <w:sz w:val="24"/>
          <w:szCs w:val="24"/>
          <w:highlight w:val="none"/>
          <w:u w:val="single"/>
        </w:rPr>
        <w:t xml:space="preserve"> 贰 </w:t>
      </w:r>
      <w:r>
        <w:rPr>
          <w:rFonts w:hint="eastAsia" w:ascii="宋体" w:hAnsi="宋体" w:eastAsia="宋体" w:cs="宋体"/>
          <w:b w:val="0"/>
          <w:bCs w:val="0"/>
          <w:color w:val="auto"/>
          <w:sz w:val="24"/>
          <w:szCs w:val="24"/>
          <w:highlight w:val="none"/>
        </w:rPr>
        <w:t>份，监管部门备案</w:t>
      </w:r>
      <w:r>
        <w:rPr>
          <w:rFonts w:hint="eastAsia" w:ascii="宋体" w:hAnsi="宋体" w:eastAsia="宋体" w:cs="宋体"/>
          <w:b w:val="0"/>
          <w:bCs w:val="0"/>
          <w:color w:val="auto"/>
          <w:sz w:val="24"/>
          <w:szCs w:val="24"/>
          <w:highlight w:val="none"/>
          <w:u w:val="single"/>
        </w:rPr>
        <w:t xml:space="preserve"> 贰 </w:t>
      </w:r>
      <w:r>
        <w:rPr>
          <w:rFonts w:hint="eastAsia" w:ascii="宋体" w:hAnsi="宋体" w:eastAsia="宋体" w:cs="宋体"/>
          <w:b w:val="0"/>
          <w:bCs w:val="0"/>
          <w:color w:val="auto"/>
          <w:sz w:val="24"/>
          <w:szCs w:val="24"/>
          <w:highlight w:val="none"/>
        </w:rPr>
        <w:t>份、招标代理机构存档</w:t>
      </w:r>
      <w:r>
        <w:rPr>
          <w:rFonts w:hint="eastAsia" w:ascii="宋体" w:hAnsi="宋体" w:eastAsia="宋体" w:cs="宋体"/>
          <w:b w:val="0"/>
          <w:bCs w:val="0"/>
          <w:color w:val="auto"/>
          <w:sz w:val="24"/>
          <w:szCs w:val="24"/>
          <w:highlight w:val="none"/>
          <w:u w:val="single"/>
        </w:rPr>
        <w:t xml:space="preserve"> 贰 </w:t>
      </w:r>
      <w:r>
        <w:rPr>
          <w:rFonts w:hint="eastAsia" w:ascii="宋体" w:hAnsi="宋体" w:eastAsia="宋体" w:cs="宋体"/>
          <w:b w:val="0"/>
          <w:bCs w:val="0"/>
          <w:color w:val="auto"/>
          <w:sz w:val="24"/>
          <w:szCs w:val="24"/>
          <w:highlight w:val="none"/>
        </w:rPr>
        <w:t>份。各方签字盖章后生效，合同执行完毕自动失效。（合同的服务承诺则长期有效）。</w:t>
      </w:r>
    </w:p>
    <w:p>
      <w:pPr>
        <w:adjustRightInd w:val="0"/>
        <w:snapToGrid w:val="0"/>
        <w:spacing w:line="360" w:lineRule="auto"/>
        <w:ind w:firstLine="475" w:firstLineChars="198"/>
        <w:rPr>
          <w:rFonts w:hint="eastAsia" w:ascii="宋体" w:hAnsi="宋体" w:eastAsia="宋体" w:cs="宋体"/>
          <w:b w:val="0"/>
          <w:bCs w:val="0"/>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7"/>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44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 方</w:t>
            </w:r>
          </w:p>
        </w:tc>
        <w:tc>
          <w:tcPr>
            <w:tcW w:w="506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447" w:type="dxa"/>
            <w:noWrap w:val="0"/>
            <w:vAlign w:val="center"/>
          </w:tcPr>
          <w:p>
            <w:pPr>
              <w:keepNext w:val="0"/>
              <w:keepLines w:val="0"/>
              <w:suppressLineNumbers w:val="0"/>
              <w:spacing w:before="0" w:beforeAutospacing="0" w:after="0" w:afterAutospacing="0" w:line="360" w:lineRule="auto"/>
              <w:ind w:left="0" w:right="0" w:firstLine="960" w:firstLineChars="400"/>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（盖章）</w:t>
            </w:r>
          </w:p>
        </w:tc>
        <w:tc>
          <w:tcPr>
            <w:tcW w:w="506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被授权代表：（签字）</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7"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日</w:t>
            </w:r>
          </w:p>
        </w:tc>
        <w:tc>
          <w:tcPr>
            <w:tcW w:w="506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日</w:t>
            </w:r>
          </w:p>
        </w:tc>
      </w:tr>
    </w:tbl>
    <w:p>
      <w:pPr>
        <w:tabs>
          <w:tab w:val="left" w:pos="480"/>
        </w:tabs>
        <w:spacing w:line="360" w:lineRule="auto"/>
        <w:ind w:firstLine="420" w:firstLineChars="200"/>
        <w:rPr>
          <w:rFonts w:hAnsi="宋体" w:cs="宋体"/>
          <w:b w:val="0"/>
          <w:bCs w:val="0"/>
          <w:color w:val="auto"/>
          <w:szCs w:val="21"/>
          <w:highlight w:val="none"/>
        </w:rPr>
      </w:pPr>
      <w:r>
        <w:rPr>
          <w:rFonts w:hint="eastAsia" w:hAnsi="宋体" w:cs="宋体"/>
          <w:b w:val="0"/>
          <w:bCs w:val="0"/>
          <w:color w:val="auto"/>
          <w:highlight w:val="none"/>
        </w:rPr>
        <w:t xml:space="preserve">    </w:t>
      </w:r>
    </w:p>
    <w:p>
      <w:pPr>
        <w:tabs>
          <w:tab w:val="left" w:pos="675"/>
        </w:tabs>
        <w:spacing w:line="360" w:lineRule="auto"/>
        <w:rPr>
          <w:rFonts w:hAnsi="宋体" w:cs="宋体"/>
          <w:b w:val="0"/>
          <w:bCs w:val="0"/>
          <w:color w:val="auto"/>
          <w:szCs w:val="21"/>
          <w:highlight w:val="none"/>
        </w:rPr>
      </w:pPr>
      <w:r>
        <w:rPr>
          <w:rFonts w:hint="eastAsia" w:hAnsi="宋体" w:cs="宋体"/>
          <w:b w:val="0"/>
          <w:bCs w:val="0"/>
          <w:color w:val="auto"/>
          <w:szCs w:val="21"/>
          <w:highlight w:val="none"/>
        </w:rPr>
        <w:br w:type="page"/>
      </w:r>
      <w:r>
        <w:rPr>
          <w:rFonts w:hint="eastAsia" w:hAnsi="宋体" w:cs="宋体"/>
          <w:b w:val="0"/>
          <w:bCs w:val="0"/>
          <w:color w:val="auto"/>
          <w:szCs w:val="21"/>
          <w:highlight w:val="none"/>
        </w:rPr>
        <w:t>附件</w:t>
      </w:r>
    </w:p>
    <w:p>
      <w:pPr>
        <w:tabs>
          <w:tab w:val="left" w:pos="675"/>
        </w:tabs>
        <w:spacing w:line="360" w:lineRule="auto"/>
        <w:jc w:val="center"/>
        <w:rPr>
          <w:rFonts w:hAnsi="宋体" w:cs="宋体"/>
          <w:b w:val="0"/>
          <w:bCs w:val="0"/>
          <w:color w:val="auto"/>
          <w:szCs w:val="21"/>
          <w:highlight w:val="none"/>
        </w:rPr>
      </w:pPr>
    </w:p>
    <w:p>
      <w:pPr>
        <w:tabs>
          <w:tab w:val="left" w:pos="675"/>
        </w:tabs>
        <w:spacing w:line="360" w:lineRule="auto"/>
        <w:jc w:val="center"/>
        <w:rPr>
          <w:rFonts w:hAnsi="宋体" w:cs="宋体"/>
          <w:b w:val="0"/>
          <w:bCs w:val="0"/>
          <w:color w:val="auto"/>
          <w:szCs w:val="21"/>
          <w:highlight w:val="none"/>
        </w:rPr>
      </w:pPr>
      <w:r>
        <w:rPr>
          <w:rFonts w:hint="eastAsia" w:hAnsi="宋体" w:cs="宋体"/>
          <w:b w:val="0"/>
          <w:bCs w:val="0"/>
          <w:color w:val="auto"/>
          <w:szCs w:val="21"/>
          <w:highlight w:val="none"/>
          <w:u w:val="single"/>
        </w:rPr>
        <w:t>（项目名称）</w:t>
      </w:r>
      <w:r>
        <w:rPr>
          <w:rFonts w:hint="eastAsia" w:hAnsi="宋体" w:cs="宋体"/>
          <w:b w:val="0"/>
          <w:bCs w:val="0"/>
          <w:color w:val="auto"/>
          <w:szCs w:val="21"/>
          <w:highlight w:val="none"/>
        </w:rPr>
        <w:t>配置清单</w:t>
      </w:r>
    </w:p>
    <w:p>
      <w:pPr>
        <w:tabs>
          <w:tab w:val="left" w:pos="675"/>
        </w:tabs>
        <w:spacing w:line="360" w:lineRule="auto"/>
        <w:jc w:val="center"/>
        <w:rPr>
          <w:rFonts w:hAnsi="宋体" w:cs="宋体"/>
          <w:b w:val="0"/>
          <w:bCs w:val="0"/>
          <w:color w:val="auto"/>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480"/>
              </w:tabs>
              <w:spacing w:before="0" w:beforeAutospacing="0" w:after="0" w:afterAutospacing="0" w:line="360" w:lineRule="auto"/>
              <w:ind w:left="0" w:right="0"/>
              <w:jc w:val="center"/>
              <w:rPr>
                <w:rFonts w:hint="eastAsia" w:ascii="宋体" w:hAnsi="宋体" w:eastAsia="宋体" w:cs="宋体"/>
                <w:b w:val="0"/>
                <w:bCs w:val="0"/>
                <w:color w:val="auto"/>
                <w:szCs w:val="21"/>
                <w:highlight w:val="none"/>
              </w:rPr>
            </w:pPr>
          </w:p>
        </w:tc>
      </w:tr>
      <w:bookmarkEnd w:id="16"/>
      <w:bookmarkEnd w:id="17"/>
      <w:bookmarkEnd w:id="18"/>
      <w:bookmarkEnd w:id="19"/>
      <w:bookmarkEnd w:id="20"/>
      <w:bookmarkEnd w:id="21"/>
      <w:bookmarkEnd w:id="22"/>
      <w:bookmarkEnd w:id="23"/>
      <w:bookmarkEnd w:id="24"/>
    </w:tbl>
    <w:p>
      <w:pPr>
        <w:pStyle w:val="2"/>
        <w:numPr>
          <w:ilvl w:val="0"/>
          <w:numId w:val="0"/>
        </w:numPr>
        <w:spacing w:before="333" w:beforeLines="100" w:after="333" w:afterLines="100"/>
        <w:jc w:val="center"/>
        <w:rPr>
          <w:rFonts w:hint="eastAsia" w:ascii="宋体" w:hAnsi="宋体" w:eastAsia="宋体" w:cs="宋体"/>
          <w:sz w:val="24"/>
          <w:highlight w:val="none"/>
          <w:u w:val="single"/>
        </w:rPr>
        <w:sectPr>
          <w:headerReference r:id="rId13" w:type="default"/>
          <w:footerReference r:id="rId14" w:type="default"/>
          <w:pgSz w:w="11906" w:h="16838"/>
          <w:pgMar w:top="1304" w:right="1304" w:bottom="1304" w:left="1304" w:header="851" w:footer="992" w:gutter="0"/>
          <w:pgNumType w:fmt="decimal" w:start="1"/>
          <w:cols w:space="720" w:num="1"/>
          <w:docGrid w:linePitch="312" w:charSpace="0"/>
        </w:sectPr>
      </w:pPr>
    </w:p>
    <w:p>
      <w:pPr>
        <w:pStyle w:val="2"/>
        <w:numPr>
          <w:ilvl w:val="0"/>
          <w:numId w:val="0"/>
        </w:numPr>
        <w:spacing w:before="333" w:beforeLines="100" w:after="333" w:afterLines="100"/>
        <w:jc w:val="center"/>
        <w:rPr>
          <w:rFonts w:hint="eastAsia" w:ascii="宋体" w:hAnsi="宋体" w:eastAsia="宋体" w:cs="宋体"/>
          <w:sz w:val="36"/>
          <w:szCs w:val="36"/>
          <w:highlight w:val="none"/>
          <w:lang w:val="en-US" w:eastAsia="zh-CN"/>
        </w:rPr>
      </w:pPr>
      <w:bookmarkStart w:id="25" w:name="_Toc5823"/>
      <w:bookmarkStart w:id="26" w:name="_Toc8288"/>
      <w:bookmarkStart w:id="27" w:name="_Toc4945"/>
      <w:bookmarkStart w:id="28" w:name="_Toc27577"/>
      <w:r>
        <w:rPr>
          <w:rFonts w:hint="eastAsia" w:ascii="宋体" w:hAnsi="宋体" w:eastAsia="宋体" w:cs="宋体"/>
          <w:b/>
          <w:bCs/>
          <w:sz w:val="36"/>
          <w:szCs w:val="36"/>
          <w:highlight w:val="none"/>
          <w:lang w:val="en-US" w:eastAsia="zh-CN"/>
        </w:rPr>
        <w:t>第四章</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采购内容及技术要求</w:t>
      </w:r>
      <w:bookmarkEnd w:id="25"/>
      <w:bookmarkEnd w:id="26"/>
      <w:bookmarkEnd w:id="27"/>
      <w:bookmarkEnd w:id="28"/>
    </w:p>
    <w:p>
      <w:pPr>
        <w:jc w:val="center"/>
        <w:rPr>
          <w:rFonts w:hint="eastAsia" w:ascii="宋体" w:hAnsi="宋体" w:eastAsia="宋体" w:cs="宋体"/>
          <w:sz w:val="28"/>
          <w:szCs w:val="36"/>
          <w:highlight w:val="none"/>
          <w:lang w:eastAsia="zh-CN"/>
        </w:rPr>
      </w:pPr>
      <w:r>
        <w:rPr>
          <w:rFonts w:hint="eastAsia" w:ascii="宋体" w:hAnsi="宋体" w:cs="宋体"/>
          <w:sz w:val="28"/>
          <w:szCs w:val="36"/>
          <w:highlight w:val="none"/>
          <w:lang w:val="en-US" w:eastAsia="zh-CN"/>
        </w:rPr>
        <w:t>1套</w:t>
      </w:r>
      <w:r>
        <w:rPr>
          <w:rFonts w:hint="eastAsia" w:ascii="宋体" w:hAnsi="宋体" w:eastAsia="宋体" w:cs="宋体"/>
          <w:sz w:val="28"/>
          <w:szCs w:val="36"/>
          <w:highlight w:val="none"/>
        </w:rPr>
        <w:t>20m³d一体化设备</w:t>
      </w:r>
    </w:p>
    <w:p>
      <w:pPr>
        <w:pStyle w:val="8"/>
        <w:rPr>
          <w:highlight w:val="none"/>
        </w:rPr>
      </w:pPr>
    </w:p>
    <w:tbl>
      <w:tblPr>
        <w:tblStyle w:val="19"/>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1874"/>
        <w:gridCol w:w="2843"/>
        <w:gridCol w:w="904"/>
        <w:gridCol w:w="1125"/>
        <w:gridCol w:w="18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人工格栅</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网格5mm</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材质:304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0m³/d一体化设备</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cs="宋体"/>
                <w:sz w:val="24"/>
                <w:szCs w:val="24"/>
                <w:lang w:eastAsia="zh-CN"/>
              </w:rPr>
              <w:t>≥</w:t>
            </w:r>
            <w:r>
              <w:rPr>
                <w:rFonts w:hint="eastAsia" w:ascii="宋体" w:hAnsi="宋体" w:eastAsia="宋体" w:cs="宋体"/>
                <w:sz w:val="24"/>
                <w:szCs w:val="24"/>
                <w:lang w:val="en-US" w:eastAsia="zh-CN"/>
              </w:rPr>
              <w:t>4.80</w:t>
            </w:r>
            <w:r>
              <w:rPr>
                <w:rFonts w:hint="eastAsia" w:ascii="宋体" w:hAnsi="宋体" w:eastAsia="宋体" w:cs="宋体"/>
                <w:sz w:val="24"/>
                <w:szCs w:val="24"/>
              </w:rPr>
              <w:t>m×</w:t>
            </w:r>
            <w:r>
              <w:rPr>
                <w:rFonts w:hint="eastAsia" w:ascii="宋体" w:hAnsi="宋体" w:eastAsia="宋体" w:cs="宋体"/>
                <w:sz w:val="24"/>
                <w:szCs w:val="24"/>
                <w:lang w:val="en-US" w:eastAsia="zh-CN"/>
              </w:rPr>
              <w:t>2.00</w:t>
            </w:r>
            <w:r>
              <w:rPr>
                <w:rFonts w:hint="eastAsia" w:ascii="宋体" w:hAnsi="宋体" w:eastAsia="宋体" w:cs="宋体"/>
                <w:sz w:val="24"/>
                <w:szCs w:val="24"/>
              </w:rPr>
              <w:t>m×</w:t>
            </w:r>
            <w:r>
              <w:rPr>
                <w:rFonts w:hint="eastAsia" w:ascii="宋体" w:hAnsi="宋体" w:eastAsia="宋体" w:cs="宋体"/>
                <w:sz w:val="24"/>
                <w:szCs w:val="24"/>
                <w:lang w:val="en-US" w:eastAsia="zh-CN"/>
              </w:rPr>
              <w:t>2.40</w:t>
            </w:r>
            <w:r>
              <w:rPr>
                <w:rFonts w:hint="eastAsia" w:ascii="宋体" w:hAnsi="宋体" w:eastAsia="宋体" w:cs="宋体"/>
                <w:sz w:val="24"/>
                <w:szCs w:val="24"/>
              </w:rPr>
              <w:t>m；</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污泥提升泵</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Q=5M3/h H=15m N=1.1KW</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79"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过流件不锈钢316L </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配套耦合装置</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调节池提升泵</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Q=2.5M3/h H=9m N=0.4KW</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电磁流量计</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DN40，分体式，RS485，DC24V，法兰连接</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电磁流量计</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DN80，分体式，RS485，DC24V，法兰连接</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电磁阀</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DN25，220V</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电动球阀</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z w:val="24"/>
                <w:szCs w:val="24"/>
                <w:lang w:val="en-US" w:eastAsia="zh-CN"/>
              </w:rPr>
              <w:t>5</w:t>
            </w:r>
            <w:r>
              <w:rPr>
                <w:rFonts w:hint="eastAsia" w:ascii="宋体" w:hAnsi="宋体" w:eastAsia="宋体" w:cs="宋体"/>
                <w:sz w:val="24"/>
                <w:szCs w:val="24"/>
              </w:rPr>
              <w:t>0，DC24V，双由令</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紫外消毒器</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0.025Kw，220V，进出孔径6分外丝</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侧流式风机</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0.81Kw，25kpa，35m³/h，380V</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电磁隔膜计量泵</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9L/h，3bar，0.025KW</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eastAsia="zh-CN"/>
              </w:rPr>
              <w:t>组合</w:t>
            </w:r>
            <w:r>
              <w:rPr>
                <w:rFonts w:hint="eastAsia" w:ascii="宋体" w:hAnsi="宋体" w:eastAsia="宋体" w:cs="宋体"/>
                <w:sz w:val="24"/>
                <w:szCs w:val="24"/>
              </w:rPr>
              <w:t>填料</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Φ</w:t>
            </w:r>
            <w:r>
              <w:rPr>
                <w:rFonts w:hint="eastAsia" w:ascii="宋体" w:hAnsi="宋体" w:eastAsia="宋体" w:cs="宋体"/>
                <w:sz w:val="24"/>
                <w:szCs w:val="24"/>
                <w:lang w:val="en-US" w:eastAsia="zh-CN"/>
              </w:rPr>
              <w:t>1</w:t>
            </w:r>
            <w:r>
              <w:rPr>
                <w:rFonts w:hint="eastAsia" w:ascii="宋体" w:hAnsi="宋体" w:eastAsia="宋体" w:cs="宋体"/>
                <w:sz w:val="24"/>
                <w:szCs w:val="24"/>
              </w:rPr>
              <w:t>5</w:t>
            </w:r>
            <w:r>
              <w:rPr>
                <w:rFonts w:hint="eastAsia" w:ascii="宋体" w:hAnsi="宋体" w:eastAsia="宋体" w:cs="宋体"/>
                <w:sz w:val="24"/>
                <w:szCs w:val="24"/>
                <w:lang w:val="en-US" w:eastAsia="zh-CN"/>
              </w:rPr>
              <w:t>0</w:t>
            </w:r>
            <w:r>
              <w:rPr>
                <w:rFonts w:hint="eastAsia" w:ascii="宋体" w:hAnsi="宋体" w:eastAsia="宋体" w:cs="宋体"/>
                <w:sz w:val="24"/>
                <w:szCs w:val="24"/>
              </w:rPr>
              <w:t>×10</w:t>
            </w:r>
            <w:r>
              <w:rPr>
                <w:rFonts w:hint="eastAsia" w:ascii="宋体" w:hAnsi="宋体" w:eastAsia="宋体" w:cs="宋体"/>
                <w:sz w:val="24"/>
                <w:szCs w:val="24"/>
                <w:lang w:val="en-US" w:eastAsia="zh-CN"/>
              </w:rPr>
              <w:t>0</w:t>
            </w:r>
            <w:r>
              <w:rPr>
                <w:rFonts w:hint="eastAsia" w:ascii="宋体" w:hAnsi="宋体" w:eastAsia="宋体" w:cs="宋体"/>
                <w:sz w:val="24"/>
                <w:szCs w:val="24"/>
              </w:rPr>
              <w:t>mm，</w:t>
            </w:r>
            <w:r>
              <w:rPr>
                <w:rFonts w:hint="eastAsia" w:ascii="宋体" w:hAnsi="宋体" w:eastAsia="宋体" w:cs="宋体"/>
                <w:sz w:val="24"/>
                <w:szCs w:val="24"/>
                <w:lang w:eastAsia="zh-CN"/>
              </w:rPr>
              <w:t>有效长度</w:t>
            </w:r>
            <w:r>
              <w:rPr>
                <w:rFonts w:hint="eastAsia" w:ascii="宋体" w:hAnsi="宋体" w:eastAsia="宋体" w:cs="宋体"/>
                <w:sz w:val="24"/>
                <w:szCs w:val="24"/>
                <w:lang w:val="en-US" w:eastAsia="zh-CN"/>
              </w:rPr>
              <w:t>1700mm</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曝气系统</w:t>
            </w:r>
          </w:p>
        </w:tc>
        <w:tc>
          <w:tcPr>
            <w:tcW w:w="149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φ215，含鞍座</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回流装置</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硝化液回流</w:t>
            </w:r>
            <w:r>
              <w:rPr>
                <w:rFonts w:hint="eastAsia" w:ascii="宋体" w:hAnsi="宋体" w:eastAsia="宋体" w:cs="宋体"/>
                <w:sz w:val="24"/>
                <w:szCs w:val="24"/>
                <w:lang w:val="en-US" w:eastAsia="zh-CN"/>
              </w:rPr>
              <w:t>/污泥回流装置</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浮球液位开关</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10m线缆</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985"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超声波液位计</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一体式    0-8m</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管件阀门</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智能控制器</w:t>
            </w:r>
          </w:p>
        </w:tc>
        <w:tc>
          <w:tcPr>
            <w:tcW w:w="1494" w:type="pct"/>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rPr>
            </w:pP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多参数水质传感器</w:t>
            </w:r>
          </w:p>
        </w:tc>
        <w:tc>
          <w:tcPr>
            <w:tcW w:w="1494" w:type="pct"/>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同时在线监测COD、TUR、TOC、浊度、温度、色度</w:t>
            </w: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通讯模块</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98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电控系统</w:t>
            </w:r>
          </w:p>
        </w:tc>
        <w:tc>
          <w:tcPr>
            <w:tcW w:w="149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475"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7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p>
        </w:tc>
      </w:tr>
    </w:tbl>
    <w:p>
      <w:pPr>
        <w:rPr>
          <w:highlight w:val="none"/>
        </w:rPr>
      </w:pPr>
    </w:p>
    <w:p>
      <w:pPr>
        <w:jc w:val="center"/>
        <w:rPr>
          <w:rFonts w:hint="eastAsia" w:ascii="宋体" w:hAnsi="宋体" w:eastAsia="宋体" w:cs="宋体"/>
          <w:sz w:val="28"/>
          <w:szCs w:val="36"/>
          <w:highlight w:val="none"/>
        </w:rPr>
      </w:pPr>
    </w:p>
    <w:p>
      <w:pPr>
        <w:jc w:val="center"/>
        <w:rPr>
          <w:rFonts w:hint="eastAsia" w:ascii="宋体" w:hAnsi="宋体" w:eastAsia="宋体" w:cs="宋体"/>
          <w:sz w:val="28"/>
          <w:szCs w:val="36"/>
          <w:highlight w:val="none"/>
        </w:rPr>
      </w:pPr>
      <w:r>
        <w:rPr>
          <w:rFonts w:hint="eastAsia" w:ascii="宋体" w:hAnsi="宋体" w:cs="宋体"/>
          <w:sz w:val="28"/>
          <w:szCs w:val="36"/>
          <w:highlight w:val="none"/>
          <w:lang w:val="en-US" w:eastAsia="zh-CN"/>
        </w:rPr>
        <w:t>1套</w:t>
      </w:r>
      <w:r>
        <w:rPr>
          <w:rFonts w:hint="eastAsia" w:ascii="宋体" w:hAnsi="宋体" w:eastAsia="宋体" w:cs="宋体"/>
          <w:sz w:val="28"/>
          <w:szCs w:val="36"/>
          <w:highlight w:val="none"/>
          <w:lang w:val="en-US" w:eastAsia="zh-CN"/>
        </w:rPr>
        <w:t>60</w:t>
      </w:r>
      <w:r>
        <w:rPr>
          <w:rFonts w:hint="eastAsia" w:ascii="宋体" w:hAnsi="宋体" w:eastAsia="宋体" w:cs="宋体"/>
          <w:sz w:val="28"/>
          <w:szCs w:val="36"/>
          <w:highlight w:val="none"/>
        </w:rPr>
        <w:t>m³d一体化设备</w:t>
      </w:r>
    </w:p>
    <w:tbl>
      <w:tblPr>
        <w:tblStyle w:val="19"/>
        <w:tblpPr w:leftFromText="180" w:rightFromText="180" w:vertAnchor="text" w:horzAnchor="page" w:tblpXSpec="center" w:tblpY="356"/>
        <w:tblOverlap w:val="never"/>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33"/>
        <w:gridCol w:w="1682"/>
        <w:gridCol w:w="2736"/>
        <w:gridCol w:w="1282"/>
        <w:gridCol w:w="1082"/>
        <w:gridCol w:w="16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单位</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人工格栅</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网格5mm</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材质:304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bCs/>
                <w:sz w:val="24"/>
                <w:szCs w:val="24"/>
              </w:rPr>
              <w:t>60m³/d一体化设备主体</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尺寸：</w:t>
            </w:r>
            <w:r>
              <w:rPr>
                <w:rFonts w:hint="eastAsia" w:ascii="宋体" w:hAnsi="宋体" w:cs="宋体"/>
                <w:sz w:val="24"/>
                <w:szCs w:val="24"/>
                <w:lang w:eastAsia="zh-CN"/>
              </w:rPr>
              <w:t>≥</w:t>
            </w:r>
            <w:bookmarkStart w:id="59" w:name="_GoBack"/>
            <w:bookmarkEnd w:id="59"/>
            <w:r>
              <w:rPr>
                <w:rFonts w:hint="eastAsia" w:ascii="宋体" w:hAnsi="宋体" w:eastAsia="宋体" w:cs="宋体"/>
                <w:sz w:val="24"/>
                <w:szCs w:val="24"/>
              </w:rPr>
              <w:t>8.70m×2.</w:t>
            </w:r>
            <w:r>
              <w:rPr>
                <w:rFonts w:hint="eastAsia" w:ascii="宋体" w:hAnsi="宋体" w:eastAsia="宋体" w:cs="宋体"/>
                <w:sz w:val="24"/>
                <w:szCs w:val="24"/>
                <w:lang w:val="en-US" w:eastAsia="zh-CN"/>
              </w:rPr>
              <w:t>3</w:t>
            </w:r>
            <w:r>
              <w:rPr>
                <w:rFonts w:hint="eastAsia" w:ascii="宋体" w:hAnsi="宋体" w:eastAsia="宋体" w:cs="宋体"/>
                <w:sz w:val="24"/>
                <w:szCs w:val="24"/>
              </w:rPr>
              <w:t>5m×</w:t>
            </w:r>
            <w:r>
              <w:rPr>
                <w:rFonts w:hint="eastAsia" w:ascii="宋体" w:hAnsi="宋体" w:eastAsia="宋体" w:cs="宋体"/>
                <w:sz w:val="24"/>
                <w:szCs w:val="24"/>
                <w:lang w:val="en-US" w:eastAsia="zh-CN"/>
              </w:rPr>
              <w:t>2.95</w:t>
            </w:r>
            <w:r>
              <w:rPr>
                <w:rFonts w:hint="eastAsia" w:ascii="宋体" w:hAnsi="宋体" w:eastAsia="宋体" w:cs="宋体"/>
                <w:sz w:val="24"/>
                <w:szCs w:val="24"/>
              </w:rPr>
              <w:t>m；</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调节池提升泵</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Q=3M3/h H=10m N=0.55KW</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污</w:t>
            </w:r>
            <w:r>
              <w:rPr>
                <w:rFonts w:hint="eastAsia" w:ascii="宋体" w:hAnsi="宋体" w:eastAsia="宋体" w:cs="宋体"/>
                <w:sz w:val="24"/>
                <w:szCs w:val="24"/>
                <w:lang w:val="en-US" w:eastAsia="zh-CN"/>
              </w:rPr>
              <w:t>泥提升</w:t>
            </w:r>
            <w:r>
              <w:rPr>
                <w:rFonts w:hint="eastAsia" w:ascii="宋体" w:hAnsi="宋体" w:eastAsia="宋体" w:cs="宋体"/>
                <w:sz w:val="24"/>
                <w:szCs w:val="24"/>
              </w:rPr>
              <w:t>泵</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Q=5M3/h H=15m N=1.1KW</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过流件不锈钢316L </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配套耦合装置</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电磁流量计</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DN50，分体式，RS485，DC24V，法兰连接</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电磁流量计</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DN100，分体式，RS485，DC24V，法兰连接</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电磁阀</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DN20，220V</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电磁阀</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DN40，220V</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电动球阀</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DN50，DC24V，双由令</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紫外消毒器</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0.04KW，220V</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侧流式风机</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50</w:t>
            </w:r>
            <w:r>
              <w:rPr>
                <w:rFonts w:hint="eastAsia" w:ascii="宋体" w:hAnsi="宋体" w:eastAsia="宋体" w:cs="宋体"/>
                <w:sz w:val="24"/>
                <w:szCs w:val="24"/>
                <w:lang w:eastAsia="zh-CN"/>
              </w:rPr>
              <w:t>m³/</w:t>
            </w:r>
            <w:r>
              <w:rPr>
                <w:rFonts w:hint="eastAsia" w:ascii="宋体" w:hAnsi="宋体" w:eastAsia="宋体" w:cs="宋体"/>
                <w:sz w:val="24"/>
                <w:szCs w:val="24"/>
                <w:lang w:val="en-US" w:eastAsia="zh-CN"/>
              </w:rPr>
              <w:t>h，35KPa,1.6KW</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侧流式风机</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lang w:eastAsia="zh-CN"/>
              </w:rPr>
              <w:t>m³/</w:t>
            </w:r>
            <w:r>
              <w:rPr>
                <w:rFonts w:hint="eastAsia" w:ascii="宋体" w:hAnsi="宋体" w:eastAsia="宋体" w:cs="宋体"/>
                <w:sz w:val="24"/>
                <w:szCs w:val="24"/>
                <w:lang w:val="en-US" w:eastAsia="zh-CN"/>
              </w:rPr>
              <w:t>h，25KPa,0.81KW</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电磁隔膜计量泵</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9L/h，3bar，0.025KW</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MBBR填料</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φ25×10mm，38孔，藕状填料，比表面积＞</w:t>
            </w:r>
            <w:r>
              <w:rPr>
                <w:rFonts w:hint="eastAsia" w:ascii="宋体" w:hAnsi="宋体" w:eastAsia="宋体" w:cs="宋体"/>
                <w:sz w:val="24"/>
                <w:szCs w:val="24"/>
                <w:lang w:val="en-US" w:eastAsia="zh-CN"/>
              </w:rPr>
              <w:t>8</w:t>
            </w:r>
            <w:r>
              <w:rPr>
                <w:rFonts w:hint="eastAsia" w:ascii="宋体" w:hAnsi="宋体" w:eastAsia="宋体" w:cs="宋体"/>
                <w:sz w:val="24"/>
                <w:szCs w:val="24"/>
              </w:rPr>
              <w:t>00m2/m3</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曝气系统</w:t>
            </w:r>
          </w:p>
        </w:tc>
        <w:tc>
          <w:tcPr>
            <w:tcW w:w="1312"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Ф270，含鞍座</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精准曝气、效果更优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斜管填料</w:t>
            </w:r>
          </w:p>
        </w:tc>
        <w:tc>
          <w:tcPr>
            <w:tcW w:w="1312"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Style w:val="41"/>
                <w:rFonts w:hint="eastAsia" w:ascii="宋体" w:hAnsi="宋体" w:eastAsia="宋体" w:cs="宋体"/>
                <w:sz w:val="24"/>
                <w:szCs w:val="24"/>
                <w:lang w:val="en-US" w:eastAsia="zh-CN" w:bidi="ar"/>
              </w:rPr>
              <w:t>1000</w:t>
            </w:r>
            <w:r>
              <w:rPr>
                <w:rStyle w:val="42"/>
                <w:rFonts w:hint="eastAsia" w:ascii="宋体" w:hAnsi="宋体" w:eastAsia="宋体" w:cs="宋体"/>
                <w:sz w:val="24"/>
                <w:szCs w:val="24"/>
                <w:lang w:val="en-US" w:eastAsia="zh-CN" w:bidi="ar"/>
              </w:rPr>
              <w:t>×860×1000mm,直径80mm，厚度0.65mm，宽度1000mm</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m³</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回流装置</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硝化液回流</w:t>
            </w:r>
            <w:r>
              <w:rPr>
                <w:rFonts w:hint="eastAsia" w:ascii="宋体" w:hAnsi="宋体" w:eastAsia="宋体" w:cs="宋体"/>
                <w:sz w:val="24"/>
                <w:szCs w:val="24"/>
                <w:lang w:val="en-US" w:eastAsia="zh-CN"/>
              </w:rPr>
              <w:t>/污泥回流装置</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反冲洗装置</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斜管自动反冲洗装置</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浮球液位开关</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10m线缆</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超声波液位计</w:t>
            </w:r>
          </w:p>
        </w:tc>
        <w:tc>
          <w:tcPr>
            <w:tcW w:w="1312" w:type="pct"/>
            <w:vAlign w:val="center"/>
          </w:tcPr>
          <w:p>
            <w:pPr>
              <w:keepNext w:val="0"/>
              <w:keepLines w:val="0"/>
              <w:widowControl/>
              <w:suppressLineNumbers w:val="0"/>
              <w:spacing w:before="0" w:beforeAutospacing="0" w:after="0" w:afterAutospacing="0"/>
              <w:ind w:left="0" w:right="0" w:firstLine="720" w:firstLineChars="3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一体式</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0-10m</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管件阀门</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智能控制器</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通讯模块</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多参数水质传感器</w:t>
            </w:r>
          </w:p>
        </w:tc>
        <w:tc>
          <w:tcPr>
            <w:tcW w:w="1312" w:type="pct"/>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同时在线监测COD、TUR、TOC、浊度、温度、色度</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个</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视频监控</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1080P</w:t>
            </w: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90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电控系统</w:t>
            </w:r>
          </w:p>
        </w:tc>
        <w:tc>
          <w:tcPr>
            <w:tcW w:w="13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69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9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p>
        </w:tc>
      </w:tr>
    </w:tbl>
    <w:p>
      <w:pPr>
        <w:pStyle w:val="8"/>
        <w:rPr>
          <w:highlight w:val="none"/>
        </w:rPr>
      </w:pPr>
    </w:p>
    <w:p>
      <w:pPr>
        <w:rPr>
          <w:highlight w:val="none"/>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bCs/>
          <w:sz w:val="36"/>
          <w:szCs w:val="36"/>
          <w:highlight w:val="none"/>
        </w:rPr>
        <w:sectPr>
          <w:pgSz w:w="11906" w:h="16838"/>
          <w:pgMar w:top="1304" w:right="1304" w:bottom="1304" w:left="1304" w:header="851" w:footer="992" w:gutter="0"/>
          <w:pgNumType w:fmt="decimal"/>
          <w:cols w:space="720" w:num="1"/>
          <w:docGrid w:linePitch="312" w:charSpace="0"/>
        </w:sectPr>
      </w:pPr>
    </w:p>
    <w:p>
      <w:pPr>
        <w:pStyle w:val="2"/>
        <w:jc w:val="center"/>
        <w:rPr>
          <w:rFonts w:hint="eastAsia" w:ascii="宋体" w:hAnsi="宋体" w:eastAsia="宋体" w:cs="宋体"/>
          <w:b/>
          <w:bCs w:val="0"/>
          <w:sz w:val="36"/>
          <w:szCs w:val="36"/>
          <w:highlight w:val="none"/>
        </w:rPr>
      </w:pPr>
      <w:bookmarkStart w:id="29" w:name="_Toc9413"/>
      <w:bookmarkStart w:id="30" w:name="_Toc8811"/>
      <w:bookmarkStart w:id="31" w:name="_Toc29312"/>
      <w:bookmarkStart w:id="32" w:name="_Toc9382"/>
      <w:r>
        <w:rPr>
          <w:rFonts w:hint="eastAsia" w:ascii="宋体" w:hAnsi="宋体" w:eastAsia="宋体" w:cs="宋体"/>
          <w:b/>
          <w:bCs w:val="0"/>
          <w:sz w:val="36"/>
          <w:szCs w:val="36"/>
          <w:highlight w:val="none"/>
        </w:rPr>
        <w:t>第五章</w:t>
      </w:r>
      <w:r>
        <w:rPr>
          <w:rFonts w:hint="eastAsia" w:ascii="宋体" w:hAnsi="宋体" w:cs="宋体"/>
          <w:b/>
          <w:bCs w:val="0"/>
          <w:sz w:val="36"/>
          <w:szCs w:val="36"/>
          <w:highlight w:val="none"/>
          <w:lang w:val="en-US" w:eastAsia="zh-CN"/>
        </w:rPr>
        <w:t xml:space="preserve">  </w:t>
      </w:r>
      <w:r>
        <w:rPr>
          <w:rFonts w:hint="eastAsia" w:ascii="宋体" w:hAnsi="宋体" w:eastAsia="宋体" w:cs="宋体"/>
          <w:b/>
          <w:bCs w:val="0"/>
          <w:sz w:val="36"/>
          <w:szCs w:val="36"/>
          <w:highlight w:val="none"/>
        </w:rPr>
        <w:t>评 标 方 法</w:t>
      </w:r>
      <w:bookmarkEnd w:id="29"/>
      <w:bookmarkEnd w:id="30"/>
      <w:bookmarkEnd w:id="31"/>
      <w:bookmarkEnd w:id="32"/>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一、评标方法</w:t>
      </w:r>
    </w:p>
    <w:p>
      <w:pPr>
        <w:spacing w:line="360" w:lineRule="auto"/>
        <w:ind w:left="567" w:leftChars="270" w:firstLine="496"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按照</w:t>
      </w:r>
      <w:r>
        <w:rPr>
          <w:rFonts w:hint="eastAsia" w:ascii="宋体" w:hAnsi="宋体" w:eastAsia="宋体" w:cs="宋体"/>
          <w:color w:val="000000"/>
          <w:sz w:val="24"/>
          <w:szCs w:val="24"/>
          <w:highlight w:val="none"/>
        </w:rPr>
        <w:t>《中华人民共和国政府采购法》及实施条例和</w:t>
      </w:r>
      <w:r>
        <w:rPr>
          <w:rFonts w:hint="eastAsia" w:ascii="宋体" w:hAnsi="宋体" w:eastAsia="宋体" w:cs="宋体"/>
          <w:spacing w:val="4"/>
          <w:sz w:val="24"/>
          <w:szCs w:val="24"/>
          <w:highlight w:val="none"/>
        </w:rPr>
        <w:t>中华人民共和国财政部令第87号--《政府采购货物和服务招标投标管理办法》的规定，本次评标采用</w:t>
      </w:r>
      <w:r>
        <w:rPr>
          <w:rFonts w:hint="eastAsia" w:ascii="宋体" w:hAnsi="宋体" w:eastAsia="宋体" w:cs="宋体"/>
          <w:b/>
          <w:spacing w:val="4"/>
          <w:sz w:val="24"/>
          <w:szCs w:val="24"/>
          <w:highlight w:val="none"/>
        </w:rPr>
        <w:t>综合评分法</w:t>
      </w:r>
      <w:r>
        <w:rPr>
          <w:rFonts w:hint="eastAsia" w:ascii="宋体" w:hAnsi="宋体" w:eastAsia="宋体" w:cs="宋体"/>
          <w:spacing w:val="4"/>
          <w:sz w:val="2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二、评审标准</w:t>
      </w:r>
    </w:p>
    <w:p>
      <w:pPr>
        <w:tabs>
          <w:tab w:val="left" w:pos="0"/>
        </w:tabs>
        <w:adjustRightInd w:val="0"/>
        <w:snapToGrid w:val="0"/>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2.1初步评审标准</w:t>
      </w:r>
    </w:p>
    <w:p>
      <w:pPr>
        <w:tabs>
          <w:tab w:val="left" w:pos="0"/>
        </w:tabs>
        <w:adjustRightInd w:val="0"/>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2.1.1资格性审查标准：见附件1初步审查要素表</w:t>
      </w:r>
    </w:p>
    <w:p>
      <w:pPr>
        <w:tabs>
          <w:tab w:val="left" w:pos="0"/>
        </w:tabs>
        <w:adjustRightInd w:val="0"/>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2.1.2符合性审查标准：见附件1初步审查要素表</w:t>
      </w:r>
    </w:p>
    <w:p>
      <w:pPr>
        <w:tabs>
          <w:tab w:val="left" w:pos="0"/>
        </w:tabs>
        <w:adjustRightInd w:val="0"/>
        <w:snapToGrid w:val="0"/>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2.2分值构成与评分标准</w:t>
      </w:r>
    </w:p>
    <w:p>
      <w:pPr>
        <w:tabs>
          <w:tab w:val="left" w:pos="0"/>
        </w:tabs>
        <w:adjustRightInd w:val="0"/>
        <w:snapToGrid w:val="0"/>
        <w:spacing w:line="36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2.2.1 分值构成</w:t>
      </w:r>
    </w:p>
    <w:p>
      <w:pPr>
        <w:tabs>
          <w:tab w:val="left" w:pos="0"/>
        </w:tabs>
        <w:adjustRightInd w:val="0"/>
        <w:snapToGrid w:val="0"/>
        <w:spacing w:line="36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（1）报价评审：见附件2评标因素及权重分值表</w:t>
      </w:r>
    </w:p>
    <w:p>
      <w:pPr>
        <w:tabs>
          <w:tab w:val="left" w:pos="0"/>
        </w:tabs>
        <w:adjustRightInd w:val="0"/>
        <w:snapToGrid w:val="0"/>
        <w:spacing w:line="36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（2）技术评审：见附件2评标因素及权重分值表</w:t>
      </w:r>
    </w:p>
    <w:p>
      <w:pPr>
        <w:tabs>
          <w:tab w:val="left" w:pos="0"/>
        </w:tabs>
        <w:adjustRightInd w:val="0"/>
        <w:snapToGrid w:val="0"/>
        <w:spacing w:line="36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（3）履约能力及服务承诺评审：见附件2评标因素及权重分值表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三、评标程序</w:t>
      </w:r>
    </w:p>
    <w:p>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1.本采购项目评标按照下列工作程序进行</w:t>
      </w:r>
      <w:r>
        <w:rPr>
          <w:rFonts w:hint="eastAsia" w:ascii="宋体" w:hAnsi="宋体" w:eastAsia="宋体" w:cs="宋体"/>
          <w:bCs/>
          <w:color w:val="000000"/>
          <w:sz w:val="24"/>
          <w:szCs w:val="24"/>
          <w:highlight w:val="none"/>
        </w:rPr>
        <w:t>（在上一步评审中被认定无效投标者，不进入下一步的评审）</w:t>
      </w:r>
      <w:r>
        <w:rPr>
          <w:rFonts w:hint="eastAsia" w:ascii="宋体" w:hAnsi="宋体" w:eastAsia="宋体" w:cs="宋体"/>
          <w:b/>
          <w:color w:val="000000"/>
          <w:sz w:val="24"/>
          <w:szCs w:val="24"/>
          <w:highlight w:val="none"/>
        </w:rPr>
        <w:t>。</w:t>
      </w:r>
    </w:p>
    <w:p>
      <w:pPr>
        <w:spacing w:line="360" w:lineRule="auto"/>
        <w:ind w:firstLine="49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（1）投标文件初审；</w:t>
      </w:r>
    </w:p>
    <w:p>
      <w:pPr>
        <w:spacing w:line="360" w:lineRule="auto"/>
        <w:ind w:firstLine="49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（2）澄清有关问题；</w:t>
      </w:r>
    </w:p>
    <w:p>
      <w:pPr>
        <w:spacing w:line="360" w:lineRule="auto"/>
        <w:ind w:firstLine="49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（3）比较与评价；</w:t>
      </w:r>
    </w:p>
    <w:p>
      <w:pPr>
        <w:spacing w:line="360" w:lineRule="auto"/>
        <w:ind w:firstLine="49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（4）推荐中标候选人名单。</w:t>
      </w:r>
    </w:p>
    <w:p>
      <w:pPr>
        <w:spacing w:before="120" w:after="12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2.投标文件初审</w:t>
      </w:r>
    </w:p>
    <w:p>
      <w:pPr>
        <w:tabs>
          <w:tab w:val="left" w:pos="0"/>
        </w:tabs>
        <w:adjustRightInd w:val="0"/>
        <w:snapToGrid w:val="0"/>
        <w:spacing w:line="360" w:lineRule="auto"/>
        <w:ind w:firstLine="472" w:firstLineChars="196"/>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评标委员会根据本章第 2.1 项规定的评审标准对投标文件进行初步评审。有一项不符合评审标准的，评标委员会应当否决其投标。</w:t>
      </w:r>
    </w:p>
    <w:p>
      <w:pPr>
        <w:tabs>
          <w:tab w:val="left" w:pos="0"/>
        </w:tabs>
        <w:adjustRightInd w:val="0"/>
        <w:snapToGrid w:val="0"/>
        <w:spacing w:line="36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在资格性审查阶段，不符合文件要求的，不得进入符合性审查，在资格性审查和符合性审查时未通过的，不得进入后续评审环节。</w:t>
      </w:r>
    </w:p>
    <w:p>
      <w:pPr>
        <w:spacing w:before="120" w:after="12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3.投标文件的澄清</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供应商的澄清、说明或者补正不得超出投标文件的范围或者改变投标文件的实质性内容。评标委员会不接受供应商主动提出的澄清、说明。</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3.2有效的书面澄清材料，是投标文件的补充材料，成为投标文件的组成部分。</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before="120" w:after="120" w:line="360" w:lineRule="auto"/>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4.投标文件比较与评价</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4.1评委会应按照招标文件中规定的评标方法和标准，对资格性检查和符合性检查合格的投标文件进行商务和技术评估，综合比较与评价。</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4.2如果投标文件没有实质性响应招标文件的要求，评委会将予以拒绝。供应商不得通过修正或撤销不合要求的偏离或保留，从而使其投标成为实质性响应的投标。</w:t>
      </w:r>
    </w:p>
    <w:p>
      <w:pPr>
        <w:pStyle w:val="8"/>
        <w:rPr>
          <w:rFonts w:hint="eastAsia" w:ascii="宋体" w:hAnsi="宋体" w:eastAsia="宋体" w:cs="宋体"/>
          <w:szCs w:val="24"/>
          <w:highlight w:val="none"/>
          <w:lang w:val="en-US" w:eastAsia="zh-CN"/>
        </w:rPr>
      </w:pPr>
      <w:r>
        <w:rPr>
          <w:rFonts w:hint="eastAsia" w:ascii="宋体" w:hAnsi="宋体" w:eastAsia="宋体" w:cs="宋体"/>
          <w:szCs w:val="24"/>
          <w:highlight w:val="none"/>
        </w:rPr>
        <w:br w:type="page"/>
      </w: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w:t>
      </w:r>
    </w:p>
    <w:p>
      <w:pPr>
        <w:pStyle w:val="8"/>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初步审查要素表</w:t>
      </w:r>
    </w:p>
    <w:tbl>
      <w:tblPr>
        <w:tblStyle w:val="1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15"/>
        <w:gridCol w:w="376"/>
        <w:gridCol w:w="2269"/>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5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条款号</w:t>
            </w: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评审因素</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2.1.1</w:t>
            </w:r>
          </w:p>
        </w:tc>
        <w:tc>
          <w:tcPr>
            <w:tcW w:w="615"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资格评审</w:t>
            </w:r>
          </w:p>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标准</w:t>
            </w: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营业执照等主体资格证明文件</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提供合格有效的法人或者其他组织的营业执照等证明文件，自然人的身份证明；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法定代表人授权书/法定代表人身份证明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提供法定代表人授权书（附法定代表人、被授权人身份证复印件），（法定代表人直接参加投标，须提供法定代表人身份证明）；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财务状况报告</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提供2022年度的财务审计报告（至少包括资产负债表和利润表，成立时间至提交投标文件截止时间不足一年的可提供成立后任意时段的资产负债表）或开标时间前六个月内银行出具的资信证明；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税收缴纳证明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提供投标截止日前近一年内任意一个月的纳税证明或完税证明（任意税种），依法免税的单位应提供相关证明材料；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社会保障资金缴纳证明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提供投标截止日前近一年内任意一个月的社会保障资金缴存单据或社保机构开具的社会保险参保缴费情况证明，依法不需要缴纳社会保障资金的单位应提供相关证明材料；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信用记录</w:t>
            </w:r>
          </w:p>
        </w:tc>
        <w:tc>
          <w:tcPr>
            <w:tcW w:w="5319" w:type="dxa"/>
            <w:noWrap w:val="0"/>
            <w:vAlign w:val="center"/>
          </w:tcPr>
          <w:p>
            <w:pPr>
              <w:pStyle w:val="8"/>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bCs/>
                <w:kern w:val="2"/>
                <w:sz w:val="22"/>
                <w:szCs w:val="22"/>
                <w:highlight w:val="none"/>
                <w:lang w:val="en-US" w:eastAsia="zh-CN" w:bidi="ar-SA"/>
              </w:rPr>
              <w:t>供应商应通过“信用中国”网站(www.creditchina.gov.cn)、中国政府采购网(www.ccgp.gov.cn)查询相关主体信用记录；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书面声明</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1.提供具有履行本合同所必需的设备和专业技术能力的说明及承诺书；</w:t>
            </w:r>
          </w:p>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rPr>
              <w:t xml:space="preserve">参加政府采购活动前3年内，在经营活动中没有重大违法记录的书面声明；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rPr>
            </w:pPr>
          </w:p>
        </w:tc>
        <w:tc>
          <w:tcPr>
            <w:tcW w:w="2645" w:type="dxa"/>
            <w:gridSpan w:val="2"/>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sz w:val="22"/>
                <w:szCs w:val="22"/>
                <w:highlight w:val="none"/>
                <w:lang w:eastAsia="zh-CN"/>
              </w:rPr>
            </w:pPr>
            <w:r>
              <w:rPr>
                <w:rFonts w:hint="eastAsia" w:ascii="宋体" w:hAnsi="宋体" w:cs="宋体"/>
                <w:b/>
                <w:sz w:val="22"/>
                <w:szCs w:val="22"/>
                <w:highlight w:val="none"/>
                <w:lang w:eastAsia="zh-CN"/>
              </w:rPr>
              <w:t>非联合体投标</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本项目不接受联合体投标，提供声明；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注：以上为必备资质，缺一项或某项达不到要求，按无效投标处理。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2.1.2</w:t>
            </w:r>
          </w:p>
        </w:tc>
        <w:tc>
          <w:tcPr>
            <w:tcW w:w="615"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符合性评审标准</w:t>
            </w:r>
          </w:p>
        </w:tc>
        <w:tc>
          <w:tcPr>
            <w:tcW w:w="376"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有效性审查</w:t>
            </w: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投标文件的签署盖章</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投标文件上法定代表人或其授权代表人的签字齐全并加盖公章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投标文件格式</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报价唯一</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p>
        </w:tc>
        <w:tc>
          <w:tcPr>
            <w:tcW w:w="376"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完整性审查</w:t>
            </w: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投标文件内容</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615" w:type="dxa"/>
            <w:vMerge w:val="continue"/>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2"/>
                <w:szCs w:val="22"/>
                <w:highlight w:val="none"/>
              </w:rPr>
            </w:pPr>
          </w:p>
        </w:tc>
        <w:tc>
          <w:tcPr>
            <w:tcW w:w="376" w:type="dxa"/>
            <w:vMerge w:val="restart"/>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响应性审查</w:t>
            </w: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对招标文件响应程度</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交货</w:t>
            </w:r>
            <w:r>
              <w:rPr>
                <w:rFonts w:hint="eastAsia" w:ascii="宋体" w:hAnsi="宋体" w:eastAsia="宋体" w:cs="宋体"/>
                <w:b/>
                <w:bCs/>
                <w:sz w:val="22"/>
                <w:szCs w:val="22"/>
                <w:highlight w:val="none"/>
              </w:rPr>
              <w:t>期</w:t>
            </w:r>
            <w:r>
              <w:rPr>
                <w:rFonts w:hint="eastAsia" w:ascii="宋体" w:hAnsi="宋体" w:eastAsia="宋体" w:cs="宋体"/>
                <w:b/>
                <w:bCs/>
                <w:sz w:val="22"/>
                <w:szCs w:val="22"/>
                <w:highlight w:val="none"/>
                <w:lang w:eastAsia="zh-CN"/>
              </w:rPr>
              <w:t>、质保期</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应满足招标文件中要求的</w:t>
            </w:r>
            <w:r>
              <w:rPr>
                <w:rFonts w:hint="eastAsia" w:ascii="宋体" w:hAnsi="宋体" w:eastAsia="宋体" w:cs="宋体"/>
                <w:sz w:val="22"/>
                <w:szCs w:val="22"/>
                <w:highlight w:val="none"/>
                <w:lang w:eastAsia="zh-CN"/>
              </w:rPr>
              <w:t>交货</w:t>
            </w:r>
            <w:r>
              <w:rPr>
                <w:rFonts w:hint="eastAsia" w:ascii="宋体" w:hAnsi="宋体" w:eastAsia="宋体" w:cs="宋体"/>
                <w:sz w:val="22"/>
                <w:szCs w:val="22"/>
                <w:highlight w:val="none"/>
              </w:rPr>
              <w:t>期</w:t>
            </w:r>
            <w:r>
              <w:rPr>
                <w:rFonts w:hint="eastAsia" w:ascii="宋体" w:hAnsi="宋体" w:eastAsia="宋体" w:cs="宋体"/>
                <w:sz w:val="22"/>
                <w:szCs w:val="22"/>
                <w:highlight w:val="none"/>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eastAsia="zh-CN"/>
              </w:rPr>
              <w:t>交货</w:t>
            </w:r>
            <w:r>
              <w:rPr>
                <w:rFonts w:hint="eastAsia" w:ascii="宋体" w:hAnsi="宋体" w:eastAsia="宋体" w:cs="宋体"/>
                <w:b/>
                <w:bCs/>
                <w:sz w:val="22"/>
                <w:szCs w:val="22"/>
                <w:highlight w:val="none"/>
              </w:rPr>
              <w:t>地点</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应满足招标文件中要求的</w:t>
            </w:r>
            <w:r>
              <w:rPr>
                <w:rFonts w:hint="eastAsia" w:ascii="宋体" w:hAnsi="宋体" w:eastAsia="宋体" w:cs="宋体"/>
                <w:sz w:val="22"/>
                <w:szCs w:val="22"/>
                <w:highlight w:val="none"/>
                <w:lang w:eastAsia="zh-CN"/>
              </w:rPr>
              <w:t>交货</w:t>
            </w:r>
            <w:r>
              <w:rPr>
                <w:rFonts w:hint="eastAsia" w:ascii="宋体" w:hAnsi="宋体" w:eastAsia="宋体" w:cs="宋体"/>
                <w:sz w:val="22"/>
                <w:szCs w:val="22"/>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615"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p>
        </w:tc>
        <w:tc>
          <w:tcPr>
            <w:tcW w:w="376" w:type="dxa"/>
            <w:vMerge w:val="continue"/>
            <w:noWrap w:val="0"/>
            <w:vAlign w:val="top"/>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p>
        </w:tc>
        <w:tc>
          <w:tcPr>
            <w:tcW w:w="226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投标有效期</w:t>
            </w:r>
          </w:p>
        </w:tc>
        <w:tc>
          <w:tcPr>
            <w:tcW w:w="5319" w:type="dxa"/>
            <w:noWrap w:val="0"/>
            <w:vAlign w:val="center"/>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应满足招标文件中的规定</w:t>
            </w:r>
          </w:p>
        </w:tc>
      </w:tr>
    </w:tbl>
    <w:p>
      <w:pPr>
        <w:spacing w:line="56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附件2：</w:t>
      </w:r>
    </w:p>
    <w:p>
      <w:pPr>
        <w:spacing w:line="560" w:lineRule="exact"/>
        <w:jc w:val="center"/>
        <w:rPr>
          <w:rFonts w:hint="eastAsia" w:ascii="宋体" w:hAnsi="宋体" w:eastAsia="宋体" w:cs="宋体"/>
          <w:b/>
          <w:szCs w:val="24"/>
          <w:highlight w:val="none"/>
        </w:rPr>
      </w:pPr>
      <w:r>
        <w:rPr>
          <w:rFonts w:hint="eastAsia" w:ascii="宋体" w:hAnsi="宋体" w:eastAsia="宋体" w:cs="宋体"/>
          <w:b/>
          <w:szCs w:val="24"/>
          <w:highlight w:val="none"/>
        </w:rPr>
        <w:t>评标因素及权重分值表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660"/>
        <w:gridCol w:w="517"/>
        <w:gridCol w:w="668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noWrap w:val="0"/>
            <w:vAlign w:val="center"/>
          </w:tcPr>
          <w:p>
            <w:pPr>
              <w:pStyle w:val="11"/>
              <w:keepNext w:val="0"/>
              <w:keepLines w:val="0"/>
              <w:suppressLineNumbers w:val="0"/>
              <w:spacing w:before="0" w:beforeAutospacing="0" w:after="0" w:afterAutospacing="0" w:line="360" w:lineRule="auto"/>
              <w:ind w:left="0" w:right="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类别</w:t>
            </w:r>
          </w:p>
        </w:tc>
        <w:tc>
          <w:tcPr>
            <w:tcW w:w="347"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总分</w:t>
            </w:r>
          </w:p>
        </w:tc>
        <w:tc>
          <w:tcPr>
            <w:tcW w:w="3788" w:type="pct"/>
            <w:gridSpan w:val="2"/>
            <w:noWrap w:val="0"/>
            <w:vAlign w:val="center"/>
          </w:tcPr>
          <w:p>
            <w:pPr>
              <w:keepNext w:val="0"/>
              <w:keepLines w:val="0"/>
              <w:suppressLineNumbers w:val="0"/>
              <w:spacing w:before="0" w:beforeAutospacing="0" w:after="0" w:afterAutospacing="0" w:line="360" w:lineRule="auto"/>
              <w:ind w:left="0" w:right="0" w:firstLine="562"/>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评标因素</w:t>
            </w:r>
          </w:p>
        </w:tc>
        <w:tc>
          <w:tcPr>
            <w:tcW w:w="398" w:type="pct"/>
            <w:noWrap w:val="0"/>
            <w:vAlign w:val="center"/>
          </w:tcPr>
          <w:p>
            <w:pPr>
              <w:keepNext w:val="0"/>
              <w:keepLines w:val="0"/>
              <w:suppressLineNumbers w:val="0"/>
              <w:spacing w:before="0" w:beforeAutospacing="0" w:after="0" w:afterAutospacing="0" w:line="276"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最高</w:t>
            </w:r>
          </w:p>
          <w:p>
            <w:pPr>
              <w:keepNext w:val="0"/>
              <w:keepLines w:val="0"/>
              <w:suppressLineNumbers w:val="0"/>
              <w:spacing w:before="0" w:beforeAutospacing="0" w:after="0" w:afterAutospacing="0" w:line="276"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65" w:type="pct"/>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价格</w:t>
            </w:r>
          </w:p>
          <w:p>
            <w:pPr>
              <w:keepNext w:val="0"/>
              <w:keepLines w:val="0"/>
              <w:suppressLineNumbers w:val="0"/>
              <w:spacing w:before="0" w:beforeAutospacing="0" w:after="0" w:afterAutospacing="0" w:line="276" w:lineRule="auto"/>
              <w:ind w:left="0" w:right="0"/>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评审</w:t>
            </w:r>
          </w:p>
        </w:tc>
        <w:tc>
          <w:tcPr>
            <w:tcW w:w="347"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30分</w:t>
            </w:r>
          </w:p>
        </w:tc>
        <w:tc>
          <w:tcPr>
            <w:tcW w:w="3788" w:type="pct"/>
            <w:gridSpan w:val="2"/>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1.经初审合格的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文件，其</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报价为有效</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报价，对符合政策性扣减的供应商的有效</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价格进行政策性扣减，并依据扣减后的价格（评审价格）进行价格评审。</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文件实质性要求且报价最低的供应商的价格为基准价，其价格分为满分30分。</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3.价格分统一采用低价优先法，即满足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文件要求且</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价格最低的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报价为基准价，其价格分为满分。其他供应商的价格分统一按照下列公式计算：</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报价得分=(基准价／</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报价)×30，计算分数时四舍五入取小数点后两位；</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报价不完整的，不进入评标标准价的计算，本项得0分。</w:t>
            </w:r>
          </w:p>
          <w:p>
            <w:pPr>
              <w:keepNext w:val="0"/>
              <w:keepLines w:val="0"/>
              <w:suppressLineNumbers w:val="0"/>
              <w:spacing w:before="0" w:beforeAutospacing="0" w:after="0" w:afterAutospacing="0" w:line="360" w:lineRule="auto"/>
              <w:ind w:left="-94" w:leftChars="-45" w:right="0" w:firstLine="120" w:firstLineChars="50"/>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rPr>
              <w:t>5.经评委一致认定，供应商的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报价低于公认市场成本，或超过采购预算,其响应将被拒绝。</w:t>
            </w:r>
          </w:p>
        </w:tc>
        <w:tc>
          <w:tcPr>
            <w:tcW w:w="39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65" w:type="pct"/>
            <w:vMerge w:val="restart"/>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技术评审</w:t>
            </w:r>
          </w:p>
        </w:tc>
        <w:tc>
          <w:tcPr>
            <w:tcW w:w="347" w:type="pct"/>
            <w:vMerge w:val="restar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35</w:t>
            </w:r>
            <w:r>
              <w:rPr>
                <w:rFonts w:hint="eastAsia" w:ascii="宋体" w:hAnsi="宋体" w:eastAsia="宋体" w:cs="宋体"/>
                <w:b/>
                <w:sz w:val="24"/>
                <w:szCs w:val="24"/>
                <w:highlight w:val="none"/>
              </w:rPr>
              <w:t>分</w:t>
            </w:r>
          </w:p>
        </w:tc>
        <w:tc>
          <w:tcPr>
            <w:tcW w:w="272" w:type="pct"/>
            <w:noWrap w:val="0"/>
            <w:vAlign w:val="center"/>
          </w:tcPr>
          <w:p>
            <w:pPr>
              <w:keepNext w:val="0"/>
              <w:keepLines w:val="0"/>
              <w:numPr>
                <w:ilvl w:val="0"/>
                <w:numId w:val="0"/>
              </w:numPr>
              <w:suppressLineNumbers w:val="0"/>
              <w:spacing w:before="0" w:beforeAutospacing="0" w:after="0" w:afterAutospacing="0" w:line="560" w:lineRule="exact"/>
              <w:ind w:left="0" w:leftChars="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①</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产品参数：</w:t>
            </w:r>
            <w:r>
              <w:rPr>
                <w:rFonts w:hint="eastAsia" w:ascii="宋体" w:hAnsi="宋体" w:eastAsia="宋体" w:cs="宋体"/>
                <w:sz w:val="24"/>
                <w:szCs w:val="24"/>
                <w:highlight w:val="none"/>
              </w:rPr>
              <w:t xml:space="preserve">依据各投标供应商主要技术指标、参数、性能等情况；全部满足参数要求得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分；技术指标参数每负偏离一项扣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分，扣完为止。</w:t>
            </w:r>
          </w:p>
        </w:tc>
        <w:tc>
          <w:tcPr>
            <w:tcW w:w="398" w:type="pc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vMerge w:val="continue"/>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p>
        </w:tc>
        <w:tc>
          <w:tcPr>
            <w:tcW w:w="347" w:type="pct"/>
            <w:vMerge w:val="continue"/>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b/>
                <w:sz w:val="24"/>
                <w:szCs w:val="24"/>
                <w:highlight w:val="none"/>
              </w:rPr>
            </w:pPr>
          </w:p>
        </w:tc>
        <w:tc>
          <w:tcPr>
            <w:tcW w:w="272" w:type="pct"/>
            <w:noWrap w:val="0"/>
            <w:vAlign w:val="center"/>
          </w:tcPr>
          <w:p>
            <w:pPr>
              <w:keepNext w:val="0"/>
              <w:keepLines w:val="0"/>
              <w:numPr>
                <w:ilvl w:val="0"/>
                <w:numId w:val="0"/>
              </w:numPr>
              <w:suppressLineNumbers w:val="0"/>
              <w:spacing w:before="0" w:beforeAutospacing="0" w:after="0" w:afterAutospacing="0" w:line="560" w:lineRule="exact"/>
              <w:ind w:left="0" w:leftChars="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②</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项目实施方案：</w:t>
            </w:r>
            <w:r>
              <w:rPr>
                <w:rFonts w:hint="eastAsia" w:ascii="宋体" w:hAnsi="宋体" w:eastAsia="宋体" w:cs="宋体"/>
                <w:sz w:val="24"/>
                <w:szCs w:val="24"/>
                <w:highlight w:val="none"/>
                <w:lang w:eastAsia="zh-CN"/>
              </w:rPr>
              <w:t>根据供应商的实施方案（至少包括供货方案、</w:t>
            </w:r>
            <w:r>
              <w:rPr>
                <w:rFonts w:hint="eastAsia" w:ascii="宋体" w:hAnsi="宋体" w:cs="宋体"/>
                <w:sz w:val="24"/>
                <w:szCs w:val="24"/>
                <w:highlight w:val="none"/>
                <w:lang w:eastAsia="zh-CN"/>
              </w:rPr>
              <w:t>安装</w:t>
            </w:r>
            <w:r>
              <w:rPr>
                <w:rFonts w:hint="eastAsia" w:ascii="宋体" w:hAnsi="宋体" w:eastAsia="宋体" w:cs="宋体"/>
                <w:sz w:val="24"/>
                <w:szCs w:val="24"/>
                <w:highlight w:val="none"/>
                <w:lang w:eastAsia="zh-CN"/>
              </w:rPr>
              <w:t>方案及计划等)的合理性、可行性综合评分：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供货方案、安装</w:t>
            </w:r>
            <w:r>
              <w:rPr>
                <w:rFonts w:hint="eastAsia" w:ascii="宋体" w:hAnsi="宋体" w:eastAsia="宋体" w:cs="宋体"/>
                <w:sz w:val="24"/>
                <w:szCs w:val="24"/>
                <w:highlight w:val="none"/>
                <w:lang w:eastAsia="zh-CN"/>
              </w:rPr>
              <w:t>方案及计划合理可行，</w:t>
            </w:r>
            <w:r>
              <w:rPr>
                <w:rFonts w:hint="eastAsia" w:ascii="宋体" w:hAnsi="宋体" w:cs="宋体"/>
                <w:sz w:val="24"/>
                <w:szCs w:val="24"/>
                <w:highlight w:val="none"/>
                <w:lang w:eastAsia="zh-CN"/>
              </w:rPr>
              <w:t>方案</w:t>
            </w:r>
            <w:r>
              <w:rPr>
                <w:rFonts w:hint="eastAsia" w:ascii="宋体" w:hAnsi="宋体" w:eastAsia="宋体" w:cs="宋体"/>
                <w:sz w:val="24"/>
                <w:szCs w:val="24"/>
                <w:highlight w:val="none"/>
                <w:lang w:eastAsia="zh-CN"/>
              </w:rPr>
              <w:t>完善得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供货方案、安装</w:t>
            </w:r>
            <w:r>
              <w:rPr>
                <w:rFonts w:hint="eastAsia" w:ascii="宋体" w:hAnsi="宋体" w:eastAsia="宋体" w:cs="宋体"/>
                <w:sz w:val="24"/>
                <w:szCs w:val="24"/>
                <w:highlight w:val="none"/>
                <w:lang w:eastAsia="zh-CN"/>
              </w:rPr>
              <w:t>方案及计划合理可行基本可行，</w:t>
            </w:r>
            <w:r>
              <w:rPr>
                <w:rFonts w:hint="eastAsia" w:ascii="宋体" w:hAnsi="宋体" w:cs="宋体"/>
                <w:sz w:val="24"/>
                <w:szCs w:val="24"/>
                <w:highlight w:val="none"/>
                <w:lang w:eastAsia="zh-CN"/>
              </w:rPr>
              <w:t>方案</w:t>
            </w:r>
            <w:r>
              <w:rPr>
                <w:rFonts w:hint="eastAsia" w:ascii="宋体" w:hAnsi="宋体" w:eastAsia="宋体" w:cs="宋体"/>
                <w:sz w:val="24"/>
                <w:szCs w:val="24"/>
                <w:highlight w:val="none"/>
                <w:lang w:eastAsia="zh-CN"/>
              </w:rPr>
              <w:t>完善程度一般得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供货方案、安装</w:t>
            </w:r>
            <w:r>
              <w:rPr>
                <w:rFonts w:hint="eastAsia" w:ascii="宋体" w:hAnsi="宋体" w:eastAsia="宋体" w:cs="宋体"/>
                <w:sz w:val="24"/>
                <w:szCs w:val="24"/>
                <w:highlight w:val="none"/>
                <w:lang w:eastAsia="zh-CN"/>
              </w:rPr>
              <w:t>方案及计划可行性较差，</w:t>
            </w:r>
            <w:r>
              <w:rPr>
                <w:rFonts w:hint="eastAsia" w:ascii="宋体" w:hAnsi="宋体" w:cs="宋体"/>
                <w:sz w:val="24"/>
                <w:szCs w:val="24"/>
                <w:highlight w:val="none"/>
                <w:lang w:eastAsia="zh-CN"/>
              </w:rPr>
              <w:t>方案</w:t>
            </w:r>
            <w:r>
              <w:rPr>
                <w:rFonts w:hint="eastAsia" w:ascii="宋体" w:hAnsi="宋体" w:eastAsia="宋体" w:cs="宋体"/>
                <w:sz w:val="24"/>
                <w:szCs w:val="24"/>
                <w:highlight w:val="none"/>
                <w:lang w:eastAsia="zh-CN"/>
              </w:rPr>
              <w:t>完善程度较差得</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w:t>
            </w:r>
          </w:p>
        </w:tc>
        <w:tc>
          <w:tcPr>
            <w:tcW w:w="398" w:type="pc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465" w:type="pct"/>
            <w:vMerge w:val="restar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售后服务</w:t>
            </w:r>
          </w:p>
        </w:tc>
        <w:tc>
          <w:tcPr>
            <w:tcW w:w="347" w:type="pct"/>
            <w:vMerge w:val="restar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14</w:t>
            </w:r>
            <w:r>
              <w:rPr>
                <w:rFonts w:hint="eastAsia" w:ascii="宋体" w:hAnsi="宋体" w:eastAsia="宋体" w:cs="宋体"/>
                <w:b/>
                <w:bCs/>
                <w:sz w:val="24"/>
                <w:szCs w:val="24"/>
                <w:highlight w:val="none"/>
              </w:rPr>
              <w:t>分</w:t>
            </w: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售后服务</w:t>
            </w:r>
            <w:r>
              <w:rPr>
                <w:rFonts w:hint="eastAsia" w:ascii="宋体" w:hAnsi="宋体" w:eastAsia="宋体" w:cs="宋体"/>
                <w:b/>
                <w:bCs/>
                <w:sz w:val="24"/>
                <w:szCs w:val="24"/>
                <w:highlight w:val="none"/>
                <w:lang w:eastAsia="zh-CN"/>
              </w:rPr>
              <w:t>方案</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针对本项目技术支持能力强，响应快，保修、服务优惠周到，现场技术保障措施得力优秀的得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分，差的得1分，没有不得分。</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65"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347"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培训方案：</w:t>
            </w:r>
            <w:r>
              <w:rPr>
                <w:rFonts w:hint="eastAsia" w:ascii="宋体" w:hAnsi="宋体" w:eastAsia="宋体" w:cs="宋体"/>
                <w:sz w:val="24"/>
                <w:szCs w:val="24"/>
                <w:highlight w:val="none"/>
              </w:rPr>
              <w:t>供应商提供的培训方案全面、完整、可行、有针对性。培训内容有层次，培训方式适当，能够保障使用单位能熟练操作维护和正常使用，依据响应程度综合赋分（0-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zh-CN"/>
              </w:rPr>
              <w:t>。</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65"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347" w:type="pct"/>
            <w:vMerge w:val="continue"/>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⑥</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售后服务承诺：</w:t>
            </w:r>
            <w:r>
              <w:rPr>
                <w:rFonts w:hint="eastAsia" w:ascii="宋体" w:hAnsi="宋体" w:eastAsia="宋体" w:cs="宋体"/>
                <w:b w:val="0"/>
                <w:bCs w:val="0"/>
                <w:sz w:val="24"/>
                <w:szCs w:val="24"/>
                <w:highlight w:val="none"/>
                <w:lang w:eastAsia="zh-CN"/>
              </w:rPr>
              <w:t>针对本项目提供合理的服务承诺书，提供得</w:t>
            </w: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分，不提供不得分</w:t>
            </w:r>
            <w:r>
              <w:rPr>
                <w:rFonts w:hint="eastAsia" w:ascii="宋体" w:hAnsi="宋体" w:eastAsia="宋体" w:cs="宋体"/>
                <w:b w:val="0"/>
                <w:bCs w:val="0"/>
                <w:sz w:val="24"/>
                <w:szCs w:val="24"/>
                <w:highlight w:val="none"/>
                <w:lang w:val="zh-CN" w:eastAsia="zh-CN"/>
              </w:rPr>
              <w:t>。</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4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w:t>
            </w:r>
          </w:p>
        </w:tc>
        <w:tc>
          <w:tcPr>
            <w:tcW w:w="347"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15</w:t>
            </w:r>
            <w:r>
              <w:rPr>
                <w:rFonts w:hint="eastAsia" w:ascii="宋体" w:hAnsi="宋体" w:eastAsia="宋体" w:cs="宋体"/>
                <w:b/>
                <w:bCs/>
                <w:sz w:val="24"/>
                <w:szCs w:val="24"/>
                <w:highlight w:val="none"/>
              </w:rPr>
              <w:t>分</w:t>
            </w:r>
          </w:p>
        </w:tc>
        <w:tc>
          <w:tcPr>
            <w:tcW w:w="272"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⑦</w:t>
            </w:r>
          </w:p>
        </w:tc>
        <w:tc>
          <w:tcPr>
            <w:tcW w:w="3515" w:type="pct"/>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b/>
                <w:bCs/>
                <w:sz w:val="24"/>
                <w:szCs w:val="24"/>
                <w:highlight w:val="none"/>
              </w:rPr>
              <w:t>产品质量保障：</w:t>
            </w:r>
            <w:r>
              <w:rPr>
                <w:rFonts w:hint="eastAsia" w:ascii="宋体" w:hAnsi="宋体" w:eastAsia="宋体" w:cs="宋体"/>
                <w:color w:val="auto"/>
                <w:sz w:val="24"/>
                <w:szCs w:val="24"/>
                <w:highlight w:val="none"/>
              </w:rPr>
              <w:t>投标产品性能稳定，质量可靠，所有产品无假货、水货、翻新货且无产权纠纷，具有较好的使用效果，符合国内相关标准，提供产品详细的技术资料，并能提供</w:t>
            </w:r>
            <w:r>
              <w:rPr>
                <w:rFonts w:hint="eastAsia" w:ascii="宋体" w:hAnsi="宋体" w:eastAsia="宋体" w:cs="宋体"/>
                <w:color w:val="auto"/>
                <w:sz w:val="24"/>
                <w:szCs w:val="24"/>
                <w:highlight w:val="none"/>
                <w:lang w:val="en-US" w:eastAsia="zh-CN"/>
              </w:rPr>
              <w:t>产品货源渠道</w:t>
            </w:r>
            <w:r>
              <w:rPr>
                <w:rFonts w:hint="eastAsia" w:ascii="宋体" w:hAnsi="宋体" w:eastAsia="宋体" w:cs="宋体"/>
                <w:color w:val="auto"/>
                <w:sz w:val="24"/>
                <w:szCs w:val="24"/>
                <w:highlight w:val="none"/>
              </w:rPr>
              <w:t>证明材料（佐证材料包括但不限于：产品说明书、检测报告、专利证书、产品认证证书、产品彩页、官网截图、厂家产品授权以及产品售后服务承诺函等）。完全满足并优于招标文件得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分，基本满足招标文件要求得：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分，不能够满足招标文件要求得0-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98"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pct"/>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业绩证明</w:t>
            </w:r>
          </w:p>
        </w:tc>
        <w:tc>
          <w:tcPr>
            <w:tcW w:w="347"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rPr>
              <w:t>分</w:t>
            </w:r>
          </w:p>
        </w:tc>
        <w:tc>
          <w:tcPr>
            <w:tcW w:w="272" w:type="pct"/>
            <w:noWrap w:val="0"/>
            <w:vAlign w:val="center"/>
          </w:tcPr>
          <w:p>
            <w:pPr>
              <w:keepNext w:val="0"/>
              <w:keepLines w:val="0"/>
              <w:suppressLineNumbers w:val="0"/>
              <w:spacing w:before="0" w:beforeAutospacing="0" w:after="0" w:afterAutospacing="0" w:line="560" w:lineRule="exact"/>
              <w:ind w:left="0" w:right="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⑧</w:t>
            </w:r>
          </w:p>
        </w:tc>
        <w:tc>
          <w:tcPr>
            <w:tcW w:w="3515" w:type="pct"/>
            <w:noWrap w:val="0"/>
            <w:vAlign w:val="center"/>
          </w:tcPr>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业绩</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月至今类似项目的业绩，提供1份得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；提供合同</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中标通知书</w:t>
            </w:r>
            <w:r>
              <w:rPr>
                <w:rFonts w:hint="eastAsia" w:ascii="宋体" w:hAnsi="宋体" w:eastAsia="宋体" w:cs="宋体"/>
                <w:sz w:val="24"/>
                <w:szCs w:val="24"/>
                <w:highlight w:val="none"/>
                <w:lang w:eastAsia="zh-CN"/>
              </w:rPr>
              <w:t>，不提供不得分。</w:t>
            </w:r>
          </w:p>
          <w:p>
            <w:pPr>
              <w:keepNext w:val="0"/>
              <w:keepLines w:val="0"/>
              <w:suppressLineNumbers w:val="0"/>
              <w:spacing w:before="0" w:beforeAutospacing="0" w:after="0" w:afterAutospacing="0" w:line="360" w:lineRule="auto"/>
              <w:ind w:left="-94" w:leftChars="-45" w:right="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文件中附证明材料的复印件加盖公章。</w:t>
            </w:r>
          </w:p>
        </w:tc>
        <w:tc>
          <w:tcPr>
            <w:tcW w:w="398" w:type="pct"/>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r>
    </w:tbl>
    <w:p>
      <w:pPr>
        <w:spacing w:line="360" w:lineRule="auto"/>
        <w:rPr>
          <w:rFonts w:hint="eastAsia" w:ascii="宋体" w:hAnsi="宋体" w:eastAsia="宋体" w:cs="宋体"/>
          <w:b/>
          <w:spacing w:val="4"/>
          <w:szCs w:val="24"/>
          <w:highlight w:val="none"/>
        </w:rPr>
      </w:pPr>
    </w:p>
    <w:p>
      <w:pPr>
        <w:spacing w:line="360" w:lineRule="auto"/>
        <w:rPr>
          <w:rFonts w:hint="eastAsia" w:ascii="宋体" w:hAnsi="宋体" w:eastAsia="宋体" w:cs="宋体"/>
          <w:b/>
          <w:spacing w:val="4"/>
          <w:sz w:val="24"/>
          <w:szCs w:val="32"/>
          <w:highlight w:val="none"/>
        </w:rPr>
      </w:pPr>
      <w:r>
        <w:rPr>
          <w:rFonts w:hint="eastAsia" w:ascii="宋体" w:hAnsi="宋体" w:eastAsia="宋体" w:cs="宋体"/>
          <w:b/>
          <w:spacing w:val="4"/>
          <w:sz w:val="24"/>
          <w:szCs w:val="32"/>
          <w:highlight w:val="none"/>
        </w:rPr>
        <w:t>五、定标：</w:t>
      </w:r>
    </w:p>
    <w:p>
      <w:pPr>
        <w:spacing w:line="360" w:lineRule="auto"/>
        <w:ind w:firstLine="496" w:firstLineChars="200"/>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1、评标结果由全体</w:t>
      </w:r>
      <w:r>
        <w:rPr>
          <w:rFonts w:hint="eastAsia" w:ascii="宋体" w:hAnsi="宋体" w:eastAsia="宋体" w:cs="宋体"/>
          <w:sz w:val="24"/>
          <w:szCs w:val="32"/>
          <w:highlight w:val="none"/>
        </w:rPr>
        <w:t>评标委员会成员</w:t>
      </w:r>
      <w:r>
        <w:rPr>
          <w:rFonts w:hint="eastAsia" w:ascii="宋体" w:hAnsi="宋体" w:eastAsia="宋体" w:cs="宋体"/>
          <w:spacing w:val="4"/>
          <w:sz w:val="24"/>
          <w:szCs w:val="32"/>
          <w:highlight w:val="none"/>
        </w:rPr>
        <w:t>签字确认。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2、采购人根据评标报告中推荐的中标候选人排列顺序确定中标人，以复函通知采购代理机构。</w:t>
      </w:r>
    </w:p>
    <w:p>
      <w:pPr>
        <w:spacing w:line="360" w:lineRule="auto"/>
        <w:rPr>
          <w:rFonts w:hint="eastAsia" w:ascii="宋体" w:hAnsi="宋体" w:eastAsia="宋体" w:cs="宋体"/>
          <w:bCs/>
          <w:sz w:val="36"/>
          <w:szCs w:val="36"/>
          <w:highlight w:val="none"/>
        </w:rPr>
      </w:pPr>
    </w:p>
    <w:p>
      <w:pPr>
        <w:pStyle w:val="2"/>
        <w:spacing w:line="360" w:lineRule="auto"/>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br w:type="page"/>
      </w:r>
      <w:bookmarkStart w:id="33" w:name="_Toc30605"/>
      <w:bookmarkStart w:id="34" w:name="_Toc6674"/>
      <w:bookmarkStart w:id="35" w:name="_Toc10880"/>
      <w:bookmarkStart w:id="36" w:name="_Toc16167"/>
      <w:r>
        <w:rPr>
          <w:rFonts w:hint="eastAsia" w:ascii="宋体" w:hAnsi="宋体" w:eastAsia="宋体" w:cs="宋体"/>
          <w:b/>
          <w:bCs w:val="0"/>
          <w:sz w:val="36"/>
          <w:szCs w:val="36"/>
          <w:highlight w:val="none"/>
        </w:rPr>
        <w:t>第六章</w:t>
      </w:r>
      <w:r>
        <w:rPr>
          <w:rFonts w:hint="eastAsia" w:ascii="宋体" w:hAnsi="宋体" w:cs="宋体"/>
          <w:b/>
          <w:bCs w:val="0"/>
          <w:sz w:val="36"/>
          <w:szCs w:val="36"/>
          <w:highlight w:val="none"/>
          <w:lang w:val="en-US" w:eastAsia="zh-CN"/>
        </w:rPr>
        <w:t xml:space="preserve">  </w:t>
      </w:r>
      <w:r>
        <w:rPr>
          <w:rFonts w:hint="eastAsia" w:ascii="宋体" w:hAnsi="宋体" w:eastAsia="宋体" w:cs="宋体"/>
          <w:b/>
          <w:bCs w:val="0"/>
          <w:sz w:val="36"/>
          <w:szCs w:val="36"/>
          <w:highlight w:val="none"/>
        </w:rPr>
        <w:t>投标文件构成及格式</w:t>
      </w:r>
      <w:bookmarkEnd w:id="33"/>
      <w:bookmarkEnd w:id="34"/>
      <w:bookmarkEnd w:id="35"/>
      <w:bookmarkEnd w:id="36"/>
    </w:p>
    <w:p>
      <w:pPr>
        <w:rPr>
          <w:rFonts w:hint="eastAsia" w:ascii="宋体" w:hAnsi="宋体" w:eastAsia="宋体" w:cs="宋体"/>
          <w:highlight w:val="none"/>
        </w:rPr>
      </w:pPr>
    </w:p>
    <w:p>
      <w:pPr>
        <w:rPr>
          <w:rFonts w:hint="eastAsia" w:ascii="宋体" w:hAnsi="宋体" w:eastAsia="宋体" w:cs="宋体"/>
          <w:b/>
          <w:color w:val="FF0000"/>
          <w:sz w:val="32"/>
          <w:szCs w:val="32"/>
          <w:highlight w:val="none"/>
        </w:rPr>
      </w:pPr>
      <w:r>
        <w:rPr>
          <w:rFonts w:hint="eastAsia" w:ascii="宋体" w:hAnsi="宋体" w:cs="宋体"/>
          <w:b/>
          <w:bCs/>
          <w:sz w:val="32"/>
          <w:szCs w:val="32"/>
          <w:highlight w:val="none"/>
          <w:lang w:eastAsia="zh-CN"/>
        </w:rPr>
        <w:t>项目</w:t>
      </w:r>
      <w:r>
        <w:rPr>
          <w:rFonts w:hint="eastAsia" w:ascii="宋体" w:hAnsi="宋体" w:eastAsia="宋体" w:cs="宋体"/>
          <w:b/>
          <w:bCs/>
          <w:sz w:val="32"/>
          <w:szCs w:val="32"/>
          <w:highlight w:val="none"/>
        </w:rPr>
        <w:t>编号：</w:t>
      </w:r>
      <w:r>
        <w:rPr>
          <w:rFonts w:hint="eastAsia" w:ascii="宋体" w:hAnsi="宋体" w:cs="宋体"/>
          <w:b/>
          <w:bCs/>
          <w:sz w:val="32"/>
          <w:szCs w:val="32"/>
          <w:highlight w:val="none"/>
          <w:lang w:val="en-US" w:eastAsia="zh-CN"/>
        </w:rPr>
        <w:t>QH2023-GK-011</w:t>
      </w:r>
    </w:p>
    <w:p>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52"/>
          <w:szCs w:val="52"/>
          <w:highlight w:val="none"/>
        </w:rPr>
      </w:pPr>
    </w:p>
    <w:p>
      <w:pPr>
        <w:jc w:val="center"/>
        <w:rPr>
          <w:rFonts w:hint="eastAsia" w:ascii="宋体" w:hAnsi="宋体" w:eastAsia="宋体" w:cs="宋体"/>
          <w:b/>
          <w:sz w:val="48"/>
          <w:szCs w:val="48"/>
          <w:highlight w:val="none"/>
          <w:lang w:eastAsia="zh-CN"/>
        </w:rPr>
      </w:pPr>
    </w:p>
    <w:p>
      <w:pPr>
        <w:jc w:val="center"/>
        <w:rPr>
          <w:rFonts w:hint="eastAsia" w:ascii="宋体" w:hAnsi="宋体" w:eastAsia="宋体" w:cs="宋体"/>
          <w:b/>
          <w:sz w:val="48"/>
          <w:szCs w:val="48"/>
          <w:highlight w:val="none"/>
          <w:lang w:eastAsia="zh-CN"/>
        </w:rPr>
      </w:pPr>
    </w:p>
    <w:p>
      <w:pPr>
        <w:jc w:val="center"/>
        <w:rPr>
          <w:rFonts w:hint="eastAsia" w:ascii="宋体" w:hAnsi="宋体" w:eastAsia="宋体" w:cs="宋体"/>
          <w:b/>
          <w:sz w:val="48"/>
          <w:szCs w:val="48"/>
          <w:highlight w:val="none"/>
          <w:lang w:eastAsia="zh-CN"/>
        </w:rPr>
      </w:pPr>
    </w:p>
    <w:p>
      <w:pPr>
        <w:jc w:val="center"/>
        <w:rPr>
          <w:rFonts w:hint="eastAsia" w:ascii="宋体" w:hAnsi="宋体" w:eastAsia="宋体" w:cs="宋体"/>
          <w:b/>
          <w:sz w:val="48"/>
          <w:szCs w:val="48"/>
          <w:highlight w:val="none"/>
          <w:lang w:eastAsia="zh-CN"/>
        </w:rPr>
      </w:pPr>
      <w:r>
        <w:rPr>
          <w:rFonts w:hint="eastAsia" w:ascii="宋体" w:hAnsi="宋体" w:cs="宋体"/>
          <w:b/>
          <w:sz w:val="52"/>
          <w:szCs w:val="52"/>
          <w:highlight w:val="none"/>
          <w:lang w:eastAsia="zh-CN"/>
        </w:rPr>
        <w:t>宁陕县生态功能区城关镇东河片区农村生活污水污染治理项目设备部分</w:t>
      </w:r>
    </w:p>
    <w:p>
      <w:pPr>
        <w:rPr>
          <w:rFonts w:hint="eastAsia" w:ascii="宋体" w:hAnsi="宋体" w:eastAsia="宋体" w:cs="宋体"/>
          <w:b/>
          <w:sz w:val="48"/>
          <w:szCs w:val="48"/>
          <w:highlight w:val="none"/>
        </w:rPr>
      </w:pPr>
    </w:p>
    <w:p>
      <w:pPr>
        <w:jc w:val="center"/>
        <w:rPr>
          <w:rFonts w:hint="eastAsia" w:ascii="宋体" w:hAnsi="宋体" w:eastAsia="宋体" w:cs="宋体"/>
          <w:b/>
          <w:sz w:val="56"/>
          <w:szCs w:val="56"/>
          <w:highlight w:val="none"/>
        </w:rPr>
      </w:pPr>
    </w:p>
    <w:p>
      <w:pPr>
        <w:jc w:val="center"/>
        <w:rPr>
          <w:rFonts w:hint="eastAsia" w:ascii="宋体" w:hAnsi="宋体" w:eastAsia="宋体" w:cs="宋体"/>
          <w:b/>
          <w:sz w:val="56"/>
          <w:szCs w:val="56"/>
          <w:highlight w:val="none"/>
        </w:rPr>
      </w:pPr>
      <w:r>
        <w:rPr>
          <w:rFonts w:hint="eastAsia" w:ascii="宋体" w:hAnsi="宋体" w:eastAsia="宋体" w:cs="宋体"/>
          <w:b/>
          <w:sz w:val="56"/>
          <w:szCs w:val="56"/>
          <w:highlight w:val="none"/>
        </w:rPr>
        <w:t>投标文件</w:t>
      </w:r>
    </w:p>
    <w:p>
      <w:pPr>
        <w:jc w:val="center"/>
        <w:rPr>
          <w:rFonts w:hint="eastAsia" w:ascii="宋体" w:hAnsi="宋体" w:eastAsia="宋体" w:cs="宋体"/>
          <w:b/>
          <w:sz w:val="72"/>
          <w:szCs w:val="72"/>
          <w:highlight w:val="none"/>
        </w:rPr>
      </w:pPr>
    </w:p>
    <w:p>
      <w:pPr>
        <w:jc w:val="center"/>
        <w:rPr>
          <w:rFonts w:hint="eastAsia" w:ascii="宋体" w:hAnsi="宋体" w:eastAsia="宋体" w:cs="宋体"/>
          <w:b/>
          <w:sz w:val="36"/>
          <w:szCs w:val="36"/>
          <w:highlight w:val="none"/>
        </w:rPr>
      </w:pPr>
    </w:p>
    <w:p>
      <w:pPr>
        <w:pStyle w:val="8"/>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tabs>
          <w:tab w:val="center" w:pos="5346"/>
        </w:tabs>
        <w:spacing w:line="72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pPr>
        <w:tabs>
          <w:tab w:val="center" w:pos="5346"/>
        </w:tabs>
        <w:spacing w:line="72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pPr>
        <w:spacing w:line="720" w:lineRule="auto"/>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 xml:space="preserve">  年   月   日</w:t>
      </w:r>
      <w:r>
        <w:rPr>
          <w:rFonts w:hint="eastAsia" w:ascii="宋体" w:hAnsi="宋体" w:eastAsia="宋体" w:cs="宋体"/>
          <w:b/>
          <w:sz w:val="36"/>
          <w:szCs w:val="36"/>
          <w:highlight w:val="none"/>
        </w:rPr>
        <w:br w:type="page"/>
      </w:r>
      <w:r>
        <w:rPr>
          <w:rFonts w:hint="eastAsia" w:ascii="宋体" w:hAnsi="宋体" w:eastAsia="宋体" w:cs="宋体"/>
          <w:sz w:val="32"/>
          <w:szCs w:val="32"/>
          <w:highlight w:val="none"/>
        </w:rPr>
        <w:t>目    录</w:t>
      </w:r>
    </w:p>
    <w:p>
      <w:pPr>
        <w:rPr>
          <w:rFonts w:hint="eastAsia" w:ascii="宋体" w:hAnsi="宋体" w:eastAsia="宋体" w:cs="宋体"/>
          <w:highlight w:val="none"/>
        </w:rPr>
      </w:pP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一、</w:t>
      </w:r>
      <w:r>
        <w:rPr>
          <w:rFonts w:hint="eastAsia" w:ascii="宋体" w:hAnsi="宋体" w:eastAsia="宋体" w:cs="宋体"/>
          <w:spacing w:val="4"/>
          <w:szCs w:val="24"/>
          <w:highlight w:val="none"/>
        </w:rPr>
        <w:t>投标函</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二、</w:t>
      </w:r>
      <w:r>
        <w:rPr>
          <w:rFonts w:hint="eastAsia" w:ascii="宋体" w:hAnsi="宋体" w:eastAsia="宋体" w:cs="宋体"/>
          <w:spacing w:val="4"/>
          <w:szCs w:val="24"/>
          <w:highlight w:val="none"/>
        </w:rPr>
        <w:t>投标报价表</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zCs w:val="24"/>
          <w:highlight w:val="none"/>
          <w:lang w:eastAsia="zh-CN"/>
        </w:rPr>
        <w:t>三、</w:t>
      </w:r>
      <w:r>
        <w:rPr>
          <w:rFonts w:hint="eastAsia" w:ascii="宋体" w:hAnsi="宋体" w:eastAsia="宋体" w:cs="宋体"/>
          <w:szCs w:val="24"/>
          <w:highlight w:val="none"/>
        </w:rPr>
        <w:t>投标方案说明书</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zCs w:val="24"/>
          <w:highlight w:val="none"/>
          <w:lang w:eastAsia="zh-CN"/>
        </w:rPr>
        <w:t>四、</w:t>
      </w:r>
      <w:r>
        <w:rPr>
          <w:rFonts w:hint="eastAsia" w:ascii="宋体" w:hAnsi="宋体" w:eastAsia="宋体" w:cs="宋体"/>
          <w:szCs w:val="24"/>
          <w:highlight w:val="none"/>
        </w:rPr>
        <w:t>商务条款偏离表</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五、</w:t>
      </w:r>
      <w:r>
        <w:rPr>
          <w:rFonts w:hint="eastAsia" w:ascii="宋体" w:hAnsi="宋体" w:eastAsia="宋体" w:cs="宋体"/>
          <w:spacing w:val="4"/>
          <w:szCs w:val="24"/>
          <w:highlight w:val="none"/>
        </w:rPr>
        <w:t>陕西省政府采购供应商拒绝政府采购领域商业贿赂承诺书</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zCs w:val="24"/>
          <w:highlight w:val="none"/>
          <w:lang w:eastAsia="zh-CN"/>
        </w:rPr>
        <w:t>六、</w:t>
      </w:r>
      <w:r>
        <w:rPr>
          <w:rFonts w:hint="eastAsia" w:ascii="宋体" w:hAnsi="宋体" w:eastAsia="宋体" w:cs="宋体"/>
          <w:szCs w:val="24"/>
          <w:highlight w:val="none"/>
        </w:rPr>
        <w:t>资格证明文件</w:t>
      </w:r>
    </w:p>
    <w:p>
      <w:pPr>
        <w:numPr>
          <w:ilvl w:val="0"/>
          <w:numId w:val="0"/>
        </w:numPr>
        <w:tabs>
          <w:tab w:val="left" w:pos="1418"/>
        </w:tabs>
        <w:spacing w:line="720" w:lineRule="auto"/>
        <w:ind w:left="1260" w:leftChars="0"/>
        <w:rPr>
          <w:rFonts w:hint="eastAsia" w:ascii="宋体" w:hAnsi="宋体" w:eastAsia="宋体" w:cs="宋体"/>
          <w:spacing w:val="4"/>
          <w:szCs w:val="24"/>
          <w:highlight w:val="none"/>
        </w:rPr>
      </w:pPr>
      <w:r>
        <w:rPr>
          <w:rFonts w:hint="eastAsia" w:ascii="宋体" w:hAnsi="宋体" w:eastAsia="宋体" w:cs="宋体"/>
          <w:spacing w:val="4"/>
          <w:szCs w:val="24"/>
          <w:highlight w:val="none"/>
          <w:lang w:eastAsia="zh-CN"/>
        </w:rPr>
        <w:t>七、</w:t>
      </w:r>
      <w:r>
        <w:rPr>
          <w:rFonts w:hint="eastAsia" w:ascii="宋体" w:hAnsi="宋体" w:eastAsia="宋体" w:cs="宋体"/>
          <w:spacing w:val="4"/>
          <w:szCs w:val="24"/>
          <w:highlight w:val="none"/>
        </w:rPr>
        <w:t>其它</w:t>
      </w:r>
    </w:p>
    <w:p>
      <w:pPr>
        <w:pStyle w:val="8"/>
        <w:rPr>
          <w:rFonts w:hint="eastAsia" w:ascii="宋体" w:hAnsi="宋体" w:eastAsia="宋体" w:cs="宋体"/>
          <w:highlight w:val="none"/>
        </w:rPr>
      </w:pPr>
    </w:p>
    <w:p>
      <w:pPr>
        <w:spacing w:line="480" w:lineRule="auto"/>
        <w:ind w:firstLine="1384" w:firstLineChars="635"/>
        <w:rPr>
          <w:rFonts w:hint="eastAsia" w:ascii="宋体" w:hAnsi="宋体" w:eastAsia="宋体" w:cs="宋体"/>
          <w:spacing w:val="4"/>
          <w:szCs w:val="24"/>
          <w:highlight w:val="none"/>
        </w:rPr>
      </w:pPr>
    </w:p>
    <w:p>
      <w:pPr>
        <w:spacing w:line="480" w:lineRule="auto"/>
        <w:ind w:left="105"/>
        <w:rPr>
          <w:rFonts w:hint="eastAsia" w:ascii="宋体" w:hAnsi="宋体" w:eastAsia="宋体" w:cs="宋体"/>
          <w:spacing w:val="4"/>
          <w:szCs w:val="24"/>
          <w:highlight w:val="none"/>
        </w:rPr>
      </w:pPr>
    </w:p>
    <w:p>
      <w:pPr>
        <w:pStyle w:val="4"/>
        <w:spacing w:before="333" w:beforeLines="100"/>
        <w:jc w:val="center"/>
        <w:rPr>
          <w:rFonts w:hint="eastAsia" w:ascii="宋体" w:hAnsi="宋体" w:eastAsia="宋体" w:cs="宋体"/>
          <w:sz w:val="32"/>
          <w:szCs w:val="32"/>
          <w:highlight w:val="none"/>
        </w:rPr>
      </w:pPr>
      <w:r>
        <w:rPr>
          <w:rFonts w:hint="eastAsia" w:ascii="宋体" w:hAnsi="宋体" w:eastAsia="宋体" w:cs="宋体"/>
          <w:sz w:val="28"/>
          <w:highlight w:val="none"/>
        </w:rPr>
        <w:br w:type="page"/>
      </w:r>
      <w:bookmarkStart w:id="37" w:name="_Toc7480"/>
      <w:bookmarkStart w:id="38" w:name="_Toc19016"/>
      <w:bookmarkStart w:id="39" w:name="_Toc28"/>
      <w:r>
        <w:rPr>
          <w:rFonts w:hint="eastAsia" w:ascii="宋体" w:hAnsi="宋体" w:eastAsia="宋体" w:cs="宋体"/>
          <w:sz w:val="32"/>
          <w:szCs w:val="32"/>
          <w:highlight w:val="none"/>
        </w:rPr>
        <w:t>一、投标函</w:t>
      </w:r>
      <w:bookmarkEnd w:id="37"/>
      <w:bookmarkEnd w:id="38"/>
      <w:bookmarkEnd w:id="39"/>
    </w:p>
    <w:p>
      <w:pPr>
        <w:rPr>
          <w:rFonts w:hint="eastAsia" w:ascii="宋体" w:hAnsi="宋体" w:eastAsia="宋体" w:cs="宋体"/>
          <w:highlight w:val="none"/>
        </w:rPr>
      </w:pPr>
    </w:p>
    <w:p>
      <w:pPr>
        <w:spacing w:line="500" w:lineRule="exact"/>
        <w:jc w:val="left"/>
        <w:rPr>
          <w:rFonts w:hint="eastAsia" w:ascii="宋体" w:hAnsi="宋体" w:eastAsia="宋体" w:cs="宋体"/>
          <w:spacing w:val="4"/>
          <w:sz w:val="24"/>
          <w:szCs w:val="32"/>
          <w:highlight w:val="none"/>
          <w:u w:val="single"/>
          <w:lang w:eastAsia="zh-CN"/>
        </w:rPr>
      </w:pPr>
      <w:r>
        <w:rPr>
          <w:rFonts w:hint="eastAsia" w:ascii="宋体" w:hAnsi="宋体" w:eastAsia="宋体" w:cs="宋体"/>
          <w:b/>
          <w:spacing w:val="4"/>
          <w:sz w:val="24"/>
          <w:szCs w:val="32"/>
          <w:highlight w:val="none"/>
        </w:rPr>
        <w:t>致</w:t>
      </w:r>
      <w:r>
        <w:rPr>
          <w:rFonts w:hint="eastAsia" w:ascii="宋体" w:hAnsi="宋体" w:eastAsia="宋体" w:cs="宋体"/>
          <w:b/>
          <w:spacing w:val="4"/>
          <w:sz w:val="24"/>
          <w:szCs w:val="32"/>
          <w:highlight w:val="none"/>
          <w:u w:val="single"/>
        </w:rPr>
        <w:t>：</w:t>
      </w:r>
      <w:r>
        <w:rPr>
          <w:rFonts w:hint="eastAsia" w:ascii="宋体" w:hAnsi="宋体" w:cs="宋体"/>
          <w:b/>
          <w:spacing w:val="4"/>
          <w:sz w:val="24"/>
          <w:szCs w:val="32"/>
          <w:highlight w:val="none"/>
          <w:u w:val="single"/>
          <w:lang w:eastAsia="zh-CN"/>
        </w:rPr>
        <w:t>陕西启航项目管理咨询有限公司</w:t>
      </w:r>
    </w:p>
    <w:p>
      <w:pPr>
        <w:spacing w:line="500" w:lineRule="exact"/>
        <w:ind w:firstLine="496" w:firstLineChars="200"/>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根据贵方“</w:t>
      </w:r>
      <w:r>
        <w:rPr>
          <w:rFonts w:hint="eastAsia" w:ascii="宋体" w:hAnsi="宋体" w:eastAsia="宋体" w:cs="宋体"/>
          <w:spacing w:val="4"/>
          <w:sz w:val="24"/>
          <w:szCs w:val="32"/>
          <w:highlight w:val="none"/>
          <w:u w:val="single"/>
        </w:rPr>
        <w:t xml:space="preserve">                      </w:t>
      </w:r>
      <w:r>
        <w:rPr>
          <w:rFonts w:hint="eastAsia" w:ascii="宋体" w:hAnsi="宋体" w:eastAsia="宋体" w:cs="宋体"/>
          <w:spacing w:val="4"/>
          <w:sz w:val="24"/>
          <w:szCs w:val="32"/>
          <w:highlight w:val="none"/>
        </w:rPr>
        <w:t>”项目的投标邀请</w:t>
      </w:r>
      <w:r>
        <w:rPr>
          <w:rFonts w:hint="eastAsia" w:ascii="宋体" w:hAnsi="宋体" w:eastAsia="宋体" w:cs="宋体"/>
          <w:spacing w:val="4"/>
          <w:sz w:val="24"/>
          <w:szCs w:val="32"/>
          <w:highlight w:val="none"/>
          <w:u w:val="single"/>
        </w:rPr>
        <w:t>(编号：        )</w:t>
      </w:r>
      <w:r>
        <w:rPr>
          <w:rFonts w:hint="eastAsia" w:ascii="宋体" w:hAnsi="宋体" w:eastAsia="宋体" w:cs="宋体"/>
          <w:spacing w:val="4"/>
          <w:sz w:val="24"/>
          <w:szCs w:val="32"/>
          <w:highlight w:val="none"/>
        </w:rPr>
        <w:t>，签字代表</w:t>
      </w:r>
      <w:r>
        <w:rPr>
          <w:rFonts w:hint="eastAsia" w:ascii="宋体" w:hAnsi="宋体" w:eastAsia="宋体" w:cs="宋体"/>
          <w:spacing w:val="4"/>
          <w:sz w:val="24"/>
          <w:szCs w:val="32"/>
          <w:highlight w:val="none"/>
          <w:u w:val="single"/>
        </w:rPr>
        <w:t>（全名、职务）</w:t>
      </w:r>
      <w:r>
        <w:rPr>
          <w:rFonts w:hint="eastAsia" w:ascii="宋体" w:hAnsi="宋体" w:eastAsia="宋体" w:cs="宋体"/>
          <w:spacing w:val="4"/>
          <w:sz w:val="24"/>
          <w:szCs w:val="32"/>
          <w:highlight w:val="none"/>
        </w:rPr>
        <w:t>经正式授权并代表供应商</w:t>
      </w:r>
      <w:r>
        <w:rPr>
          <w:rFonts w:hint="eastAsia" w:ascii="宋体" w:hAnsi="宋体" w:eastAsia="宋体" w:cs="宋体"/>
          <w:spacing w:val="4"/>
          <w:sz w:val="24"/>
          <w:szCs w:val="32"/>
          <w:highlight w:val="none"/>
          <w:u w:val="single"/>
        </w:rPr>
        <w:t>(供应商名称、地址)</w:t>
      </w:r>
      <w:r>
        <w:rPr>
          <w:rFonts w:hint="eastAsia" w:ascii="宋体" w:hAnsi="宋体" w:eastAsia="宋体" w:cs="宋体"/>
          <w:spacing w:val="4"/>
          <w:sz w:val="24"/>
          <w:szCs w:val="32"/>
          <w:highlight w:val="none"/>
        </w:rPr>
        <w:t xml:space="preserve"> </w:t>
      </w:r>
      <w:r>
        <w:rPr>
          <w:rFonts w:hint="eastAsia" w:ascii="宋体" w:hAnsi="宋体" w:cs="宋体"/>
          <w:spacing w:val="4"/>
          <w:sz w:val="24"/>
          <w:szCs w:val="32"/>
          <w:highlight w:val="none"/>
          <w:lang w:eastAsia="zh-CN"/>
        </w:rPr>
        <w:t>参与本项目投标</w:t>
      </w:r>
      <w:r>
        <w:rPr>
          <w:rFonts w:hint="eastAsia" w:ascii="宋体" w:hAnsi="宋体" w:eastAsia="宋体" w:cs="宋体"/>
          <w:spacing w:val="4"/>
          <w:sz w:val="24"/>
          <w:szCs w:val="32"/>
          <w:highlight w:val="none"/>
        </w:rPr>
        <w:t>。</w:t>
      </w:r>
    </w:p>
    <w:p>
      <w:pPr>
        <w:spacing w:line="500" w:lineRule="exact"/>
        <w:ind w:left="549" w:leftChars="251" w:hanging="22" w:hangingChars="9"/>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我方承诺如下：</w:t>
      </w:r>
    </w:p>
    <w:p>
      <w:pPr>
        <w:numPr>
          <w:ilvl w:val="0"/>
          <w:numId w:val="4"/>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投标总报价为小写：</w:t>
      </w:r>
      <w:r>
        <w:rPr>
          <w:rFonts w:hint="eastAsia" w:ascii="宋体" w:hAnsi="宋体" w:eastAsia="宋体" w:cs="宋体"/>
          <w:spacing w:val="4"/>
          <w:sz w:val="24"/>
          <w:szCs w:val="32"/>
          <w:highlight w:val="none"/>
          <w:u w:val="single"/>
        </w:rPr>
        <w:t xml:space="preserve">         </w:t>
      </w:r>
      <w:r>
        <w:rPr>
          <w:rFonts w:hint="eastAsia" w:ascii="宋体" w:hAnsi="宋体" w:eastAsia="宋体" w:cs="宋体"/>
          <w:spacing w:val="4"/>
          <w:sz w:val="24"/>
          <w:szCs w:val="32"/>
          <w:highlight w:val="none"/>
        </w:rPr>
        <w:t>（大写：</w:t>
      </w:r>
      <w:r>
        <w:rPr>
          <w:rFonts w:hint="eastAsia" w:ascii="宋体" w:hAnsi="宋体" w:eastAsia="宋体" w:cs="宋体"/>
          <w:spacing w:val="4"/>
          <w:sz w:val="24"/>
          <w:szCs w:val="32"/>
          <w:highlight w:val="none"/>
          <w:u w:val="single"/>
        </w:rPr>
        <w:t xml:space="preserve">         </w:t>
      </w:r>
      <w:r>
        <w:rPr>
          <w:rFonts w:hint="eastAsia" w:ascii="宋体" w:hAnsi="宋体" w:eastAsia="宋体" w:cs="宋体"/>
          <w:spacing w:val="4"/>
          <w:sz w:val="24"/>
          <w:szCs w:val="32"/>
          <w:highlight w:val="none"/>
        </w:rPr>
        <w:t>）。</w:t>
      </w:r>
    </w:p>
    <w:p>
      <w:pPr>
        <w:numPr>
          <w:ilvl w:val="0"/>
          <w:numId w:val="4"/>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如果中标，我们根据招标文件的规定，履行合同的责任和义务。</w:t>
      </w:r>
    </w:p>
    <w:p>
      <w:pPr>
        <w:numPr>
          <w:ilvl w:val="0"/>
          <w:numId w:val="4"/>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我们已详细阅读和审核全部招标文件（含修改部分，如有的话）及有关附件，我们知道必须放弃提出含糊不清或误解的问题的权利。</w:t>
      </w:r>
    </w:p>
    <w:p>
      <w:pPr>
        <w:numPr>
          <w:ilvl w:val="0"/>
          <w:numId w:val="4"/>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我们同意在投标有效期内（</w:t>
      </w:r>
      <w:r>
        <w:rPr>
          <w:rFonts w:hint="eastAsia" w:ascii="宋体" w:hAnsi="宋体" w:eastAsia="宋体" w:cs="宋体"/>
          <w:spacing w:val="4"/>
          <w:sz w:val="24"/>
          <w:szCs w:val="32"/>
          <w:highlight w:val="none"/>
          <w:u w:val="single"/>
        </w:rPr>
        <w:t>自开标之日起90天</w:t>
      </w:r>
      <w:r>
        <w:rPr>
          <w:rFonts w:hint="eastAsia" w:ascii="宋体" w:hAnsi="宋体" w:eastAsia="宋体" w:cs="宋体"/>
          <w:spacing w:val="4"/>
          <w:sz w:val="24"/>
          <w:szCs w:val="32"/>
          <w:highlight w:val="none"/>
        </w:rPr>
        <w:t>），本投标函对我方具有约束力。</w:t>
      </w:r>
    </w:p>
    <w:p>
      <w:pPr>
        <w:numPr>
          <w:ilvl w:val="0"/>
          <w:numId w:val="4"/>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 xml:space="preserve">同意提供贵方可能另外要求的与本投标有关的任何证据和资料。 </w:t>
      </w:r>
    </w:p>
    <w:p>
      <w:pPr>
        <w:numPr>
          <w:ilvl w:val="0"/>
          <w:numId w:val="4"/>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我们同意，如果中标，向</w:t>
      </w:r>
      <w:r>
        <w:rPr>
          <w:rFonts w:hint="eastAsia" w:ascii="宋体" w:hAnsi="宋体" w:cs="宋体"/>
          <w:spacing w:val="4"/>
          <w:sz w:val="24"/>
          <w:szCs w:val="32"/>
          <w:highlight w:val="none"/>
          <w:lang w:eastAsia="zh-CN"/>
        </w:rPr>
        <w:t>陕西启航项目管理咨询有限公司</w:t>
      </w:r>
      <w:r>
        <w:rPr>
          <w:rFonts w:hint="eastAsia" w:ascii="宋体" w:hAnsi="宋体" w:eastAsia="宋体" w:cs="宋体"/>
          <w:spacing w:val="4"/>
          <w:sz w:val="24"/>
          <w:szCs w:val="32"/>
          <w:highlight w:val="none"/>
        </w:rPr>
        <w:t>交纳招标代理服务费。</w:t>
      </w:r>
    </w:p>
    <w:p>
      <w:pPr>
        <w:numPr>
          <w:ilvl w:val="0"/>
          <w:numId w:val="4"/>
        </w:numPr>
        <w:tabs>
          <w:tab w:val="left" w:pos="2160"/>
        </w:tabs>
        <w:spacing w:line="500" w:lineRule="exact"/>
        <w:ind w:left="0" w:firstLine="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与本投标有关的一切正式往来通讯为：</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联系地址：</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邮政编码：</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电    话：</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传    真：</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供应商名称（盖章）：</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供应商法定代表人签字并盖章：</w:t>
      </w:r>
    </w:p>
    <w:p>
      <w:pPr>
        <w:spacing w:line="500" w:lineRule="exact"/>
        <w:ind w:firstLine="1240" w:firstLineChars="500"/>
        <w:jc w:val="left"/>
        <w:rPr>
          <w:rFonts w:hint="eastAsia" w:ascii="宋体" w:hAnsi="宋体" w:eastAsia="宋体" w:cs="宋体"/>
          <w:spacing w:val="4"/>
          <w:sz w:val="24"/>
          <w:szCs w:val="32"/>
          <w:highlight w:val="none"/>
        </w:rPr>
      </w:pPr>
      <w:r>
        <w:rPr>
          <w:rFonts w:hint="eastAsia" w:ascii="宋体" w:hAnsi="宋体" w:eastAsia="宋体" w:cs="宋体"/>
          <w:spacing w:val="4"/>
          <w:sz w:val="24"/>
          <w:szCs w:val="32"/>
          <w:highlight w:val="none"/>
        </w:rPr>
        <w:t>日    期：</w:t>
      </w:r>
    </w:p>
    <w:p>
      <w:pPr>
        <w:spacing w:before="333" w:beforeLines="100"/>
        <w:jc w:val="center"/>
        <w:outlineLvl w:val="2"/>
        <w:rPr>
          <w:rFonts w:hint="eastAsia" w:ascii="宋体" w:hAnsi="宋体" w:eastAsia="宋体" w:cs="宋体"/>
          <w:b/>
          <w:bCs/>
          <w:sz w:val="32"/>
          <w:szCs w:val="32"/>
          <w:highlight w:val="none"/>
        </w:rPr>
      </w:pPr>
      <w:r>
        <w:rPr>
          <w:rFonts w:hint="eastAsia" w:ascii="宋体" w:hAnsi="宋体" w:eastAsia="宋体" w:cs="宋体"/>
          <w:sz w:val="28"/>
          <w:highlight w:val="none"/>
        </w:rPr>
        <w:br w:type="page"/>
      </w:r>
      <w:bookmarkStart w:id="40" w:name="_Toc6326"/>
      <w:bookmarkStart w:id="41" w:name="_Toc13819"/>
      <w:bookmarkStart w:id="42" w:name="_Toc21291"/>
      <w:r>
        <w:rPr>
          <w:rFonts w:hint="eastAsia" w:ascii="宋体" w:hAnsi="宋体" w:eastAsia="宋体" w:cs="宋体"/>
          <w:b/>
          <w:bCs/>
          <w:sz w:val="32"/>
          <w:szCs w:val="32"/>
          <w:highlight w:val="none"/>
        </w:rPr>
        <w:t>二、投标报价表</w:t>
      </w:r>
      <w:bookmarkEnd w:id="40"/>
      <w:bookmarkEnd w:id="41"/>
      <w:bookmarkEnd w:id="42"/>
    </w:p>
    <w:p>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2.1开标一览表</w:t>
      </w:r>
    </w:p>
    <w:p>
      <w:pPr>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 xml:space="preserve">                                 </w:t>
      </w:r>
    </w:p>
    <w:p>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项目编号：      </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2608"/>
        <w:gridCol w:w="2524"/>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50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26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交货期</w:t>
            </w:r>
            <w:r>
              <w:rPr>
                <w:rFonts w:hint="eastAsia" w:ascii="宋体" w:hAnsi="宋体" w:cs="宋体"/>
                <w:sz w:val="24"/>
                <w:szCs w:val="24"/>
                <w:highlight w:val="none"/>
                <w:lang w:eastAsia="zh-CN"/>
              </w:rPr>
              <w:t>（含安装调试）</w:t>
            </w:r>
          </w:p>
        </w:tc>
        <w:tc>
          <w:tcPr>
            <w:tcW w:w="25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质保期</w:t>
            </w:r>
          </w:p>
        </w:tc>
        <w:tc>
          <w:tcPr>
            <w:tcW w:w="79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0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c>
          <w:tcPr>
            <w:tcW w:w="1372"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c>
          <w:tcPr>
            <w:tcW w:w="132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c>
          <w:tcPr>
            <w:tcW w:w="791"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jc w:val="center"/>
        </w:trPr>
        <w:tc>
          <w:tcPr>
            <w:tcW w:w="5000" w:type="pct"/>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000" w:type="pct"/>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备注：1.保留小数点后两位。</w:t>
            </w:r>
          </w:p>
        </w:tc>
      </w:tr>
    </w:tbl>
    <w:p>
      <w:pPr>
        <w:tabs>
          <w:tab w:val="left" w:pos="7200"/>
          <w:tab w:val="left" w:pos="8504"/>
        </w:tabs>
        <w:spacing w:line="360" w:lineRule="auto"/>
        <w:ind w:right="-1"/>
        <w:rPr>
          <w:rFonts w:hint="eastAsia" w:ascii="宋体" w:hAnsi="宋体" w:eastAsia="宋体" w:cs="宋体"/>
          <w:sz w:val="24"/>
          <w:szCs w:val="24"/>
          <w:highlight w:val="none"/>
        </w:rPr>
      </w:pPr>
    </w:p>
    <w:p>
      <w:pPr>
        <w:spacing w:line="480" w:lineRule="auto"/>
        <w:ind w:right="540" w:rightChars="257"/>
        <w:jc w:val="left"/>
        <w:rPr>
          <w:rFonts w:hint="eastAsia" w:ascii="宋体" w:hAnsi="宋体" w:eastAsia="宋体" w:cs="宋体"/>
          <w:sz w:val="24"/>
          <w:szCs w:val="24"/>
          <w:highlight w:val="none"/>
        </w:rPr>
      </w:pPr>
    </w:p>
    <w:p>
      <w:pPr>
        <w:spacing w:line="480" w:lineRule="auto"/>
        <w:ind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（加盖单位公章）      </w:t>
      </w:r>
    </w:p>
    <w:p>
      <w:pPr>
        <w:spacing w:line="480" w:lineRule="auto"/>
        <w:ind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pacing w:val="4"/>
          <w:sz w:val="24"/>
          <w:szCs w:val="24"/>
          <w:highlight w:val="none"/>
        </w:rPr>
        <w:t>签字并盖章</w:t>
      </w:r>
      <w:r>
        <w:rPr>
          <w:rFonts w:hint="eastAsia" w:ascii="宋体" w:hAnsi="宋体" w:eastAsia="宋体" w:cs="宋体"/>
          <w:sz w:val="24"/>
          <w:szCs w:val="24"/>
          <w:highlight w:val="none"/>
        </w:rPr>
        <w:t>：</w:t>
      </w:r>
    </w:p>
    <w:p>
      <w:pPr>
        <w:spacing w:line="480" w:lineRule="auto"/>
        <w:ind w:right="540" w:rightChars="257"/>
        <w:jc w:val="left"/>
        <w:rPr>
          <w:rFonts w:hint="eastAsia" w:ascii="宋体" w:hAnsi="宋体" w:eastAsia="宋体" w:cs="宋体"/>
          <w:sz w:val="24"/>
          <w:szCs w:val="24"/>
          <w:highlight w:val="none"/>
        </w:rPr>
      </w:pPr>
    </w:p>
    <w:p>
      <w:pPr>
        <w:spacing w:line="480" w:lineRule="auto"/>
        <w:ind w:right="540" w:rightChars="257"/>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before="166" w:beforeLines="50" w:after="166" w:afterLines="50"/>
        <w:rPr>
          <w:rFonts w:hint="eastAsia" w:ascii="宋体" w:hAnsi="宋体" w:eastAsia="宋体" w:cs="宋体"/>
          <w:highlight w:val="none"/>
        </w:rPr>
      </w:pPr>
      <w:r>
        <w:rPr>
          <w:rFonts w:hint="eastAsia" w:ascii="宋体" w:hAnsi="宋体" w:eastAsia="宋体" w:cs="宋体"/>
          <w:highlight w:val="none"/>
        </w:rPr>
        <w:br w:type="page"/>
      </w:r>
    </w:p>
    <w:p>
      <w:pPr>
        <w:jc w:val="center"/>
        <w:rPr>
          <w:rFonts w:hint="eastAsia" w:ascii="宋体" w:hAnsi="宋体" w:eastAsia="宋体" w:cs="宋体"/>
          <w:b/>
          <w:sz w:val="30"/>
          <w:szCs w:val="30"/>
          <w:highlight w:val="none"/>
        </w:rPr>
      </w:pPr>
    </w:p>
    <w:p>
      <w:pPr>
        <w:jc w:val="center"/>
        <w:rPr>
          <w:rFonts w:hint="eastAsia" w:ascii="宋体" w:hAnsi="宋体" w:eastAsia="宋体" w:cs="宋体"/>
          <w:highlight w:val="none"/>
        </w:rPr>
      </w:pPr>
      <w:r>
        <w:rPr>
          <w:rFonts w:hint="eastAsia" w:ascii="宋体" w:hAnsi="宋体" w:eastAsia="宋体" w:cs="宋体"/>
          <w:b/>
          <w:sz w:val="30"/>
          <w:szCs w:val="30"/>
          <w:highlight w:val="none"/>
        </w:rPr>
        <w:t>2.2投标分项报价表</w:t>
      </w:r>
      <w:r>
        <w:rPr>
          <w:rFonts w:hint="eastAsia" w:ascii="宋体" w:hAnsi="宋体" w:eastAsia="宋体" w:cs="宋体"/>
          <w:highlight w:val="none"/>
        </w:rPr>
        <w:t xml:space="preserve">      </w:t>
      </w:r>
    </w:p>
    <w:p>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p>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项目编号：  </w:t>
      </w:r>
    </w:p>
    <w:p>
      <w:pPr>
        <w:rPr>
          <w:rFonts w:hint="eastAsia" w:ascii="宋体" w:hAnsi="宋体" w:eastAsia="宋体" w:cs="宋体"/>
          <w:sz w:val="24"/>
          <w:szCs w:val="24"/>
          <w:highlight w:val="none"/>
        </w:rPr>
      </w:pPr>
    </w:p>
    <w:tbl>
      <w:tblPr>
        <w:tblStyle w:val="18"/>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产品</w:t>
            </w:r>
          </w:p>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费用</w:t>
            </w:r>
          </w:p>
        </w:tc>
        <w:tc>
          <w:tcPr>
            <w:tcW w:w="536" w:type="dxa"/>
            <w:tcBorders>
              <w:top w:val="single" w:color="auto" w:sz="6" w:space="0"/>
              <w:left w:val="single" w:color="auto" w:sz="4" w:space="0"/>
              <w:bottom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9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88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品牌</w:t>
            </w:r>
          </w:p>
        </w:tc>
        <w:tc>
          <w:tcPr>
            <w:tcW w:w="1341"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tc>
        <w:tc>
          <w:tcPr>
            <w:tcW w:w="13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12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制造</w:t>
            </w:r>
            <w:r>
              <w:rPr>
                <w:rFonts w:hint="eastAsia" w:ascii="宋体" w:hAnsi="宋体" w:eastAsia="宋体" w:cs="宋体"/>
                <w:sz w:val="24"/>
                <w:szCs w:val="24"/>
                <w:highlight w:val="none"/>
                <w:lang w:eastAsia="zh-CN"/>
              </w:rPr>
              <w:t>商</w:t>
            </w:r>
          </w:p>
        </w:tc>
        <w:tc>
          <w:tcPr>
            <w:tcW w:w="7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pPr>
              <w:keepNext w:val="0"/>
              <w:keepLines w:val="0"/>
              <w:suppressLineNumbers w:val="0"/>
              <w:spacing w:before="0" w:beforeAutospacing="0" w:after="120" w:afterAutospacing="0"/>
              <w:ind w:left="0" w:right="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（元）</w:t>
            </w:r>
          </w:p>
        </w:tc>
        <w:tc>
          <w:tcPr>
            <w:tcW w:w="11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总价</w:t>
            </w:r>
          </w:p>
          <w:p>
            <w:pPr>
              <w:keepNext w:val="0"/>
              <w:keepLines w:val="0"/>
              <w:suppressLineNumbers w:val="0"/>
              <w:spacing w:before="0" w:beforeAutospacing="0" w:after="12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6" w:space="0"/>
              <w:left w:val="single" w:color="auto" w:sz="4" w:space="0"/>
              <w:bottom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9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sz w:val="24"/>
                <w:szCs w:val="24"/>
                <w:highlight w:val="none"/>
              </w:rPr>
            </w:pPr>
          </w:p>
        </w:tc>
        <w:tc>
          <w:tcPr>
            <w:tcW w:w="53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27" w:beforeLines="100" w:beforeAutospacing="0" w:after="0" w:afterAutospacing="0"/>
              <w:ind w:left="0" w:right="0"/>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88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34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77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总报价</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大写：                           小写：</w:t>
            </w: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3" w:beforeLines="5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保留小数点后两位。</w:t>
            </w:r>
          </w:p>
        </w:tc>
      </w:tr>
    </w:tbl>
    <w:p>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注：1.如果按单价计算的结果与总价不一致，以单价为准修正总价。</w:t>
      </w:r>
    </w:p>
    <w:p>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2.如果不提供详细分项报价将视为没有实质性响应</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w:t>
      </w:r>
    </w:p>
    <w:p>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3.供应商可适当调整该表格式，但不得减少信息内容。</w:t>
      </w:r>
    </w:p>
    <w:p>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4、单位：元，保留小数点后两位。</w:t>
      </w:r>
    </w:p>
    <w:p>
      <w:pPr>
        <w:ind w:firstLine="420"/>
        <w:rPr>
          <w:rFonts w:hint="eastAsia" w:ascii="宋体" w:hAnsi="宋体" w:eastAsia="宋体" w:cs="宋体"/>
          <w:sz w:val="24"/>
          <w:szCs w:val="24"/>
          <w:highlight w:val="none"/>
        </w:rPr>
      </w:pPr>
    </w:p>
    <w:p>
      <w:pPr>
        <w:spacing w:line="480" w:lineRule="auto"/>
        <w:ind w:right="540" w:righ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（加盖单位公章）     </w:t>
      </w:r>
    </w:p>
    <w:p>
      <w:pPr>
        <w:spacing w:line="480" w:lineRule="auto"/>
        <w:ind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法定代表人/被授权人签字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spacing w:line="480" w:lineRule="auto"/>
        <w:ind w:right="540" w:rightChars="257"/>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p>
      <w:pPr>
        <w:spacing w:line="312" w:lineRule="auto"/>
        <w:rPr>
          <w:rFonts w:hint="eastAsia" w:ascii="宋体" w:hAnsi="宋体" w:eastAsia="宋体" w:cs="宋体"/>
          <w:bCs/>
          <w:highlight w:val="none"/>
        </w:rPr>
      </w:pPr>
    </w:p>
    <w:p>
      <w:pPr>
        <w:adjustRightInd w:val="0"/>
        <w:snapToGrid w:val="0"/>
        <w:spacing w:line="440" w:lineRule="exact"/>
        <w:rPr>
          <w:rFonts w:hint="eastAsia" w:ascii="宋体" w:hAnsi="宋体" w:eastAsia="宋体" w:cs="宋体"/>
          <w:highlight w:val="none"/>
        </w:rPr>
      </w:pPr>
    </w:p>
    <w:p>
      <w:pPr>
        <w:pStyle w:val="8"/>
        <w:rPr>
          <w:rFonts w:hint="eastAsia" w:ascii="宋体" w:hAnsi="宋体" w:eastAsia="宋体" w:cs="宋体"/>
          <w:highlight w:val="none"/>
        </w:rPr>
      </w:pPr>
    </w:p>
    <w:p>
      <w:pPr>
        <w:rPr>
          <w:rFonts w:hint="eastAsia" w:ascii="宋体" w:hAnsi="宋体" w:eastAsia="宋体" w:cs="宋体"/>
          <w:highlight w:val="none"/>
        </w:rPr>
      </w:pPr>
    </w:p>
    <w:p>
      <w:pPr>
        <w:pStyle w:val="29"/>
        <w:rPr>
          <w:rFonts w:hint="eastAsia" w:ascii="宋体" w:hAnsi="宋体" w:eastAsia="宋体" w:cs="宋体"/>
          <w:highlight w:val="none"/>
        </w:rPr>
      </w:pP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pStyle w:val="4"/>
        <w:spacing w:before="499" w:beforeLines="150" w:after="333" w:afterLines="100"/>
        <w:jc w:val="center"/>
        <w:rPr>
          <w:rFonts w:hint="eastAsia" w:ascii="宋体" w:hAnsi="宋体" w:eastAsia="宋体" w:cs="宋体"/>
          <w:b w:val="0"/>
          <w:highlight w:val="none"/>
        </w:rPr>
      </w:pPr>
      <w:bookmarkStart w:id="43" w:name="_Toc8611"/>
      <w:bookmarkStart w:id="44" w:name="_Toc18903"/>
      <w:bookmarkStart w:id="45" w:name="_Toc11965"/>
      <w:r>
        <w:rPr>
          <w:rFonts w:hint="eastAsia" w:ascii="宋体" w:hAnsi="宋体" w:eastAsia="宋体" w:cs="宋体"/>
          <w:sz w:val="32"/>
          <w:szCs w:val="32"/>
          <w:highlight w:val="none"/>
          <w:lang w:eastAsia="zh-CN"/>
        </w:rPr>
        <w:t>三</w:t>
      </w:r>
      <w:r>
        <w:rPr>
          <w:rFonts w:hint="eastAsia" w:ascii="宋体" w:hAnsi="宋体" w:eastAsia="宋体" w:cs="宋体"/>
          <w:sz w:val="32"/>
          <w:szCs w:val="32"/>
          <w:highlight w:val="none"/>
        </w:rPr>
        <w:t>、投标方案说明书</w:t>
      </w:r>
      <w:bookmarkEnd w:id="43"/>
      <w:bookmarkEnd w:id="44"/>
      <w:bookmarkEnd w:id="45"/>
    </w:p>
    <w:p>
      <w:pPr>
        <w:spacing w:after="120" w:line="440" w:lineRule="exact"/>
        <w:rPr>
          <w:rFonts w:hint="eastAsia" w:ascii="宋体" w:hAnsi="宋体" w:eastAsia="宋体" w:cs="宋体"/>
          <w:sz w:val="24"/>
          <w:szCs w:val="32"/>
          <w:highlight w:val="none"/>
        </w:rPr>
      </w:pPr>
      <w:r>
        <w:rPr>
          <w:rFonts w:hint="eastAsia" w:ascii="宋体" w:hAnsi="宋体" w:eastAsia="宋体" w:cs="宋体"/>
          <w:sz w:val="24"/>
          <w:szCs w:val="32"/>
          <w:highlight w:val="none"/>
        </w:rPr>
        <w:t>项目名称：</w:t>
      </w:r>
    </w:p>
    <w:p>
      <w:pPr>
        <w:spacing w:after="120" w:line="440" w:lineRule="exact"/>
        <w:rPr>
          <w:rFonts w:hint="eastAsia" w:ascii="宋体" w:hAnsi="宋体" w:eastAsia="宋体" w:cs="宋体"/>
          <w:sz w:val="24"/>
          <w:szCs w:val="32"/>
          <w:highlight w:val="none"/>
        </w:rPr>
      </w:pPr>
      <w:r>
        <w:rPr>
          <w:rFonts w:hint="eastAsia" w:ascii="宋体" w:hAnsi="宋体" w:eastAsia="宋体" w:cs="宋体"/>
          <w:sz w:val="24"/>
          <w:szCs w:val="32"/>
          <w:highlight w:val="none"/>
        </w:rPr>
        <w:t>项目编号：</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rPr>
        <w:t>按照</w:t>
      </w:r>
      <w:r>
        <w:rPr>
          <w:rFonts w:hint="eastAsia" w:ascii="宋体" w:hAnsi="宋体" w:eastAsia="宋体" w:cs="宋体"/>
          <w:bCs/>
          <w:sz w:val="24"/>
          <w:szCs w:val="32"/>
          <w:highlight w:val="none"/>
          <w:lang w:eastAsia="zh-CN"/>
        </w:rPr>
        <w:t>招标</w:t>
      </w:r>
      <w:r>
        <w:rPr>
          <w:rFonts w:hint="eastAsia" w:ascii="宋体" w:hAnsi="宋体" w:eastAsia="宋体" w:cs="宋体"/>
          <w:bCs/>
          <w:sz w:val="24"/>
          <w:szCs w:val="32"/>
          <w:highlight w:val="none"/>
        </w:rPr>
        <w:t>文件的要求编制的</w:t>
      </w:r>
      <w:r>
        <w:rPr>
          <w:rFonts w:hint="eastAsia" w:ascii="宋体" w:hAnsi="宋体" w:eastAsia="宋体" w:cs="宋体"/>
          <w:bCs/>
          <w:sz w:val="24"/>
          <w:szCs w:val="32"/>
          <w:highlight w:val="none"/>
          <w:lang w:eastAsia="zh-CN"/>
        </w:rPr>
        <w:t>投标</w:t>
      </w:r>
      <w:r>
        <w:rPr>
          <w:rFonts w:hint="eastAsia" w:ascii="宋体" w:hAnsi="宋体" w:eastAsia="宋体" w:cs="宋体"/>
          <w:bCs/>
          <w:sz w:val="24"/>
          <w:szCs w:val="32"/>
          <w:highlight w:val="none"/>
        </w:rPr>
        <w:t>方案说明书</w:t>
      </w:r>
      <w:r>
        <w:rPr>
          <w:rFonts w:hint="eastAsia" w:ascii="宋体" w:hAnsi="宋体" w:eastAsia="宋体" w:cs="宋体"/>
          <w:bCs/>
          <w:sz w:val="24"/>
          <w:szCs w:val="32"/>
          <w:highlight w:val="none"/>
          <w:lang w:eastAsia="zh-CN"/>
        </w:rPr>
        <w:t>（参照评审办法）</w:t>
      </w:r>
      <w:r>
        <w:rPr>
          <w:rFonts w:hint="eastAsia" w:ascii="宋体" w:hAnsi="宋体" w:eastAsia="宋体" w:cs="宋体"/>
          <w:bCs/>
          <w:sz w:val="24"/>
          <w:szCs w:val="32"/>
          <w:highlight w:val="none"/>
        </w:rPr>
        <w:t>，内容包括</w:t>
      </w:r>
      <w:r>
        <w:rPr>
          <w:rFonts w:hint="eastAsia" w:ascii="宋体" w:hAnsi="宋体" w:eastAsia="宋体" w:cs="宋体"/>
          <w:bCs/>
          <w:sz w:val="24"/>
          <w:szCs w:val="32"/>
          <w:highlight w:val="none"/>
          <w:lang w:eastAsia="zh-CN"/>
        </w:rPr>
        <w:t>完成本项目所提供的产品及服务的详细说明。</w:t>
      </w:r>
      <w:r>
        <w:rPr>
          <w:rFonts w:hint="eastAsia" w:ascii="宋体" w:hAnsi="宋体" w:eastAsia="宋体" w:cs="宋体"/>
          <w:bCs/>
          <w:sz w:val="24"/>
          <w:szCs w:val="32"/>
          <w:highlight w:val="none"/>
        </w:rPr>
        <w:t>至少应包括如下：</w:t>
      </w:r>
    </w:p>
    <w:p>
      <w:pPr>
        <w:numPr>
          <w:ilvl w:val="0"/>
          <w:numId w:val="5"/>
        </w:numPr>
        <w:spacing w:line="360" w:lineRule="auto"/>
        <w:ind w:firstLine="480" w:firstLineChars="200"/>
        <w:rPr>
          <w:rFonts w:hint="eastAsia" w:ascii="宋体" w:hAnsi="宋体" w:eastAsia="宋体" w:cs="宋体"/>
          <w:bCs/>
          <w:sz w:val="24"/>
          <w:szCs w:val="32"/>
          <w:highlight w:val="none"/>
          <w:lang w:eastAsia="zh-CN"/>
        </w:rPr>
      </w:pPr>
      <w:r>
        <w:rPr>
          <w:rFonts w:hint="eastAsia" w:ascii="宋体" w:hAnsi="宋体" w:eastAsia="宋体" w:cs="宋体"/>
          <w:bCs/>
          <w:sz w:val="24"/>
          <w:szCs w:val="32"/>
          <w:highlight w:val="none"/>
        </w:rPr>
        <w:t>所投（产品）的品牌、型号、技术规格、功能、样式详细的供货配置清单</w:t>
      </w:r>
      <w:r>
        <w:rPr>
          <w:rFonts w:hint="eastAsia" w:ascii="宋体" w:hAnsi="宋体" w:eastAsia="宋体" w:cs="宋体"/>
          <w:bCs/>
          <w:sz w:val="24"/>
          <w:szCs w:val="32"/>
          <w:highlight w:val="none"/>
          <w:lang w:eastAsia="zh-CN"/>
        </w:rPr>
        <w:t>；</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2</w:t>
      </w:r>
      <w:r>
        <w:rPr>
          <w:rFonts w:hint="eastAsia" w:ascii="宋体" w:hAnsi="宋体" w:eastAsia="宋体" w:cs="宋体"/>
          <w:bCs/>
          <w:sz w:val="24"/>
          <w:szCs w:val="32"/>
          <w:highlight w:val="none"/>
        </w:rPr>
        <w:t>、针对本项目</w:t>
      </w:r>
      <w:r>
        <w:rPr>
          <w:rFonts w:hint="eastAsia" w:ascii="宋体" w:hAnsi="宋体" w:eastAsia="宋体" w:cs="宋体"/>
          <w:bCs/>
          <w:sz w:val="24"/>
          <w:szCs w:val="32"/>
          <w:highlight w:val="none"/>
          <w:lang w:eastAsia="zh-CN"/>
        </w:rPr>
        <w:t>具有详细的供货、服务、培训方案</w:t>
      </w:r>
      <w:r>
        <w:rPr>
          <w:rFonts w:hint="eastAsia" w:ascii="宋体" w:hAnsi="宋体" w:eastAsia="宋体" w:cs="宋体"/>
          <w:bCs/>
          <w:sz w:val="24"/>
          <w:szCs w:val="32"/>
          <w:highlight w:val="none"/>
        </w:rPr>
        <w:t>；</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3、</w:t>
      </w:r>
      <w:r>
        <w:rPr>
          <w:rFonts w:hint="eastAsia" w:ascii="宋体" w:hAnsi="宋体" w:eastAsia="宋体" w:cs="宋体"/>
          <w:bCs/>
          <w:sz w:val="24"/>
          <w:szCs w:val="32"/>
          <w:highlight w:val="none"/>
          <w:lang w:eastAsia="zh-CN"/>
        </w:rPr>
        <w:t>针对产品的质量作出详细的说明；</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4</w:t>
      </w:r>
      <w:r>
        <w:rPr>
          <w:rFonts w:hint="eastAsia" w:ascii="宋体" w:hAnsi="宋体" w:eastAsia="宋体" w:cs="宋体"/>
          <w:bCs/>
          <w:sz w:val="24"/>
          <w:szCs w:val="32"/>
          <w:highlight w:val="none"/>
        </w:rPr>
        <w:t>、填写技术规格响应表（见附表）并提供支持文件，详细、据实说明技术规格优于或偏离招标要求的指标；</w:t>
      </w:r>
    </w:p>
    <w:p>
      <w:pPr>
        <w:spacing w:line="360" w:lineRule="auto"/>
        <w:ind w:firstLine="480" w:firstLineChars="200"/>
        <w:rPr>
          <w:rFonts w:hint="eastAsia" w:ascii="宋体" w:hAnsi="宋体" w:eastAsia="宋体" w:cs="宋体"/>
          <w:bCs/>
          <w:sz w:val="24"/>
          <w:szCs w:val="32"/>
          <w:highlight w:val="none"/>
          <w:lang w:val="en-US" w:eastAsia="zh-CN"/>
        </w:rPr>
      </w:pPr>
      <w:r>
        <w:rPr>
          <w:rFonts w:hint="eastAsia" w:ascii="宋体" w:hAnsi="宋体" w:eastAsia="宋体" w:cs="宋体"/>
          <w:bCs/>
          <w:sz w:val="24"/>
          <w:szCs w:val="32"/>
          <w:highlight w:val="none"/>
          <w:lang w:val="en-US" w:eastAsia="zh-CN"/>
        </w:rPr>
        <w:t>5、产品证明材料；</w:t>
      </w:r>
    </w:p>
    <w:p>
      <w:pPr>
        <w:spacing w:line="360" w:lineRule="auto"/>
        <w:ind w:firstLine="480" w:firstLineChars="200"/>
        <w:rPr>
          <w:rFonts w:hint="eastAsia" w:ascii="宋体" w:hAnsi="宋体" w:eastAsia="宋体" w:cs="宋体"/>
          <w:bCs/>
          <w:sz w:val="24"/>
          <w:szCs w:val="32"/>
          <w:highlight w:val="none"/>
        </w:rPr>
      </w:pPr>
      <w:r>
        <w:rPr>
          <w:rFonts w:hint="eastAsia" w:ascii="宋体" w:hAnsi="宋体" w:eastAsia="宋体" w:cs="宋体"/>
          <w:bCs/>
          <w:sz w:val="24"/>
          <w:szCs w:val="32"/>
          <w:highlight w:val="none"/>
          <w:lang w:val="en-US" w:eastAsia="zh-CN"/>
        </w:rPr>
        <w:t>6</w:t>
      </w:r>
      <w:r>
        <w:rPr>
          <w:rFonts w:hint="eastAsia" w:ascii="宋体" w:hAnsi="宋体" w:eastAsia="宋体" w:cs="宋体"/>
          <w:bCs/>
          <w:sz w:val="24"/>
          <w:szCs w:val="32"/>
          <w:highlight w:val="none"/>
        </w:rPr>
        <w:t>、</w:t>
      </w:r>
      <w:r>
        <w:rPr>
          <w:rFonts w:hint="eastAsia" w:ascii="宋体" w:hAnsi="宋体" w:eastAsia="宋体" w:cs="宋体"/>
          <w:bCs/>
          <w:sz w:val="24"/>
          <w:szCs w:val="32"/>
          <w:highlight w:val="none"/>
          <w:lang w:eastAsia="zh-CN"/>
        </w:rPr>
        <w:t>供应商</w:t>
      </w:r>
      <w:r>
        <w:rPr>
          <w:rFonts w:hint="eastAsia" w:ascii="宋体" w:hAnsi="宋体" w:eastAsia="宋体" w:cs="宋体"/>
          <w:bCs/>
          <w:sz w:val="24"/>
          <w:szCs w:val="32"/>
          <w:highlight w:val="none"/>
        </w:rPr>
        <w:t>认为有必要说明的问题。</w:t>
      </w:r>
    </w:p>
    <w:p>
      <w:pPr>
        <w:spacing w:line="480" w:lineRule="auto"/>
        <w:ind w:left="3259" w:leftChars="1552"/>
        <w:rPr>
          <w:rFonts w:hint="eastAsia" w:ascii="宋体" w:hAnsi="宋体" w:eastAsia="宋体" w:cs="宋体"/>
          <w:sz w:val="24"/>
          <w:szCs w:val="32"/>
          <w:highlight w:val="none"/>
        </w:rPr>
      </w:pPr>
    </w:p>
    <w:p>
      <w:pPr>
        <w:spacing w:line="480" w:lineRule="auto"/>
        <w:ind w:left="3259" w:leftChars="1552"/>
        <w:rPr>
          <w:rFonts w:hint="eastAsia" w:ascii="宋体" w:hAnsi="宋体" w:eastAsia="宋体" w:cs="宋体"/>
          <w:sz w:val="24"/>
          <w:szCs w:val="32"/>
          <w:highlight w:val="none"/>
        </w:rPr>
      </w:pPr>
      <w:r>
        <w:rPr>
          <w:rFonts w:hint="eastAsia" w:ascii="宋体" w:hAnsi="宋体" w:eastAsia="宋体" w:cs="宋体"/>
          <w:sz w:val="24"/>
          <w:szCs w:val="32"/>
          <w:highlight w:val="none"/>
        </w:rPr>
        <w:t>法定代表人/或被授权人签字</w:t>
      </w:r>
      <w:r>
        <w:rPr>
          <w:rFonts w:hint="eastAsia" w:ascii="宋体" w:hAnsi="宋体" w:eastAsia="宋体" w:cs="宋体"/>
          <w:sz w:val="24"/>
          <w:szCs w:val="32"/>
          <w:highlight w:val="none"/>
          <w:lang w:eastAsia="zh-CN"/>
        </w:rPr>
        <w:t>或盖章</w:t>
      </w:r>
      <w:r>
        <w:rPr>
          <w:rFonts w:hint="eastAsia" w:ascii="宋体" w:hAnsi="宋体" w:eastAsia="宋体" w:cs="宋体"/>
          <w:sz w:val="24"/>
          <w:szCs w:val="32"/>
          <w:highlight w:val="none"/>
        </w:rPr>
        <w:t>：</w:t>
      </w:r>
    </w:p>
    <w:p>
      <w:pPr>
        <w:spacing w:line="480" w:lineRule="auto"/>
        <w:ind w:left="3259" w:leftChars="1552"/>
        <w:rPr>
          <w:rFonts w:hint="eastAsia" w:ascii="宋体" w:hAnsi="宋体" w:eastAsia="宋体" w:cs="宋体"/>
          <w:sz w:val="24"/>
          <w:szCs w:val="32"/>
          <w:highlight w:val="none"/>
        </w:rPr>
      </w:pPr>
    </w:p>
    <w:p>
      <w:pPr>
        <w:spacing w:line="480" w:lineRule="auto"/>
        <w:ind w:left="3259" w:leftChars="1552"/>
        <w:rPr>
          <w:rFonts w:hint="eastAsia" w:ascii="宋体" w:hAnsi="宋体" w:eastAsia="宋体" w:cs="宋体"/>
          <w:sz w:val="24"/>
          <w:szCs w:val="32"/>
          <w:highlight w:val="none"/>
        </w:rPr>
      </w:pPr>
      <w:r>
        <w:rPr>
          <w:rFonts w:hint="eastAsia" w:ascii="宋体" w:hAnsi="宋体" w:eastAsia="宋体" w:cs="宋体"/>
          <w:sz w:val="24"/>
          <w:szCs w:val="32"/>
          <w:highlight w:val="none"/>
        </w:rPr>
        <w:t>公      章：</w:t>
      </w:r>
    </w:p>
    <w:p>
      <w:pPr>
        <w:spacing w:line="480" w:lineRule="auto"/>
        <w:ind w:left="3259" w:leftChars="1552" w:firstLine="5668" w:firstLineChars="2362"/>
        <w:rPr>
          <w:rFonts w:hint="eastAsia" w:ascii="宋体" w:hAnsi="宋体" w:eastAsia="宋体" w:cs="宋体"/>
          <w:sz w:val="24"/>
          <w:szCs w:val="32"/>
          <w:highlight w:val="none"/>
        </w:rPr>
      </w:pPr>
    </w:p>
    <w:p>
      <w:pPr>
        <w:spacing w:line="480" w:lineRule="auto"/>
        <w:ind w:left="3259" w:leftChars="1552"/>
        <w:rPr>
          <w:rFonts w:hint="eastAsia" w:ascii="宋体" w:hAnsi="宋体" w:eastAsia="宋体" w:cs="宋体"/>
          <w:sz w:val="24"/>
          <w:szCs w:val="32"/>
          <w:highlight w:val="none"/>
        </w:rPr>
      </w:pPr>
      <w:r>
        <w:rPr>
          <w:rFonts w:hint="eastAsia" w:ascii="宋体" w:hAnsi="宋体" w:eastAsia="宋体" w:cs="宋体"/>
          <w:sz w:val="24"/>
          <w:szCs w:val="32"/>
          <w:highlight w:val="none"/>
        </w:rPr>
        <w:t>日      期：</w:t>
      </w:r>
    </w:p>
    <w:p>
      <w:pPr>
        <w:spacing w:line="440" w:lineRule="exact"/>
        <w:rPr>
          <w:rFonts w:hint="eastAsia" w:ascii="宋体" w:hAnsi="宋体" w:eastAsia="宋体" w:cs="宋体"/>
          <w:szCs w:val="24"/>
          <w:highlight w:val="none"/>
        </w:rPr>
      </w:pPr>
    </w:p>
    <w:p>
      <w:pPr>
        <w:pStyle w:val="28"/>
        <w:rPr>
          <w:rFonts w:hint="eastAsia" w:ascii="宋体" w:hAnsi="宋体" w:eastAsia="宋体" w:cs="宋体"/>
          <w:szCs w:val="24"/>
          <w:highlight w:val="none"/>
        </w:rPr>
      </w:pPr>
    </w:p>
    <w:p>
      <w:pPr>
        <w:rPr>
          <w:rFonts w:hint="eastAsia" w:ascii="宋体" w:hAnsi="宋体" w:eastAsia="宋体" w:cs="宋体"/>
          <w:b/>
          <w:szCs w:val="24"/>
          <w:highlight w:val="none"/>
        </w:rPr>
      </w:pPr>
      <w:r>
        <w:rPr>
          <w:rFonts w:hint="eastAsia" w:ascii="宋体" w:hAnsi="宋体" w:eastAsia="宋体" w:cs="宋体"/>
          <w:b/>
          <w:szCs w:val="24"/>
          <w:highlight w:val="none"/>
        </w:rPr>
        <w:br w:type="page"/>
      </w:r>
    </w:p>
    <w:p>
      <w:pPr>
        <w:spacing w:line="440" w:lineRule="exact"/>
        <w:rPr>
          <w:rFonts w:hint="eastAsia" w:ascii="宋体" w:hAnsi="宋体" w:eastAsia="宋体" w:cs="宋体"/>
          <w:b/>
          <w:sz w:val="24"/>
          <w:szCs w:val="24"/>
          <w:highlight w:val="none"/>
        </w:rPr>
      </w:pPr>
      <w:bookmarkStart w:id="46" w:name="_Toc3363"/>
      <w:bookmarkStart w:id="47" w:name="_Toc3967"/>
      <w:bookmarkStart w:id="48" w:name="_Toc20894"/>
      <w:r>
        <w:rPr>
          <w:rFonts w:hint="eastAsia" w:ascii="宋体" w:hAnsi="宋体" w:eastAsia="宋体" w:cs="宋体"/>
          <w:b/>
          <w:sz w:val="24"/>
          <w:szCs w:val="24"/>
          <w:highlight w:val="none"/>
        </w:rPr>
        <w:t>附表1</w:t>
      </w:r>
    </w:p>
    <w:p>
      <w:pPr>
        <w:spacing w:after="12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技术规格响应表</w:t>
      </w:r>
    </w:p>
    <w:p>
      <w:pPr>
        <w:spacing w:after="12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p>
      <w:pPr>
        <w:spacing w:after="12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tbl>
      <w:tblPr>
        <w:tblStyle w:val="18"/>
        <w:tblW w:w="90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28"/>
        <w:gridCol w:w="1353"/>
        <w:gridCol w:w="1714"/>
        <w:gridCol w:w="2566"/>
        <w:gridCol w:w="1290"/>
        <w:gridCol w:w="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228"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53" w:type="dxa"/>
            <w:tcBorders>
              <w:bottom w:val="single" w:color="auto" w:sz="12" w:space="0"/>
              <w:right w:val="single" w:color="auto" w:sz="4"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产品名称</w:t>
            </w:r>
          </w:p>
        </w:tc>
        <w:tc>
          <w:tcPr>
            <w:tcW w:w="1714" w:type="dxa"/>
            <w:tcBorders>
              <w:left w:val="single" w:color="auto" w:sz="4" w:space="0"/>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招标规格 ☆1</w:t>
            </w:r>
          </w:p>
        </w:tc>
        <w:tc>
          <w:tcPr>
            <w:tcW w:w="2566"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投标规格 ☆2</w:t>
            </w:r>
          </w:p>
        </w:tc>
        <w:tc>
          <w:tcPr>
            <w:tcW w:w="1290"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c>
          <w:tcPr>
            <w:tcW w:w="880" w:type="dxa"/>
            <w:tcBorders>
              <w:bottom w:val="single" w:color="auto" w:sz="12" w:space="0"/>
            </w:tcBorders>
            <w:vAlign w:val="center"/>
          </w:tcPr>
          <w:p>
            <w:pPr>
              <w:keepNext w:val="0"/>
              <w:keepLines w:val="0"/>
              <w:suppressLineNumbers w:val="0"/>
              <w:spacing w:before="0" w:beforeLines="5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0" w:hRule="atLeast"/>
          <w:jc w:val="center"/>
        </w:trPr>
        <w:tc>
          <w:tcPr>
            <w:tcW w:w="1228"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1228" w:type="dxa"/>
            <w:tcBorders>
              <w:top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p>
        </w:tc>
        <w:tc>
          <w:tcPr>
            <w:tcW w:w="1353"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714"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2566"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1290" w:type="dxa"/>
            <w:tcBorders>
              <w:top w:val="single" w:color="auto" w:sz="12" w:space="0"/>
              <w:left w:val="single" w:color="auto" w:sz="12" w:space="0"/>
              <w:bottom w:val="single" w:color="auto" w:sz="12" w:space="0"/>
              <w:right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c>
          <w:tcPr>
            <w:tcW w:w="880" w:type="dxa"/>
            <w:tcBorders>
              <w:top w:val="single" w:color="auto" w:sz="12" w:space="0"/>
              <w:left w:val="single" w:color="auto" w:sz="12" w:space="0"/>
              <w:bottom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6" w:hRule="atLeast"/>
          <w:jc w:val="center"/>
        </w:trPr>
        <w:tc>
          <w:tcPr>
            <w:tcW w:w="9031" w:type="dxa"/>
            <w:gridSpan w:val="6"/>
            <w:tcBorders>
              <w:top w:val="single" w:color="auto" w:sz="12" w:space="0"/>
            </w:tcBorders>
            <w:vAlign w:val="top"/>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注：投标人须逐条进行响应。</w:t>
            </w:r>
          </w:p>
        </w:tc>
      </w:tr>
    </w:tbl>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法定代表人/被授权人签字或盖章：</w:t>
      </w:r>
    </w:p>
    <w:p>
      <w:pPr>
        <w:tabs>
          <w:tab w:val="left" w:pos="3045"/>
        </w:tabs>
        <w:spacing w:line="280" w:lineRule="exact"/>
        <w:rPr>
          <w:rFonts w:hint="eastAsia" w:ascii="宋体" w:hAnsi="宋体" w:eastAsia="宋体" w:cs="宋体"/>
          <w:sz w:val="24"/>
          <w:szCs w:val="24"/>
          <w:highlight w:val="none"/>
        </w:rPr>
      </w:pPr>
    </w:p>
    <w:p>
      <w:pPr>
        <w:spacing w:line="280" w:lineRule="exact"/>
        <w:rPr>
          <w:rFonts w:hint="eastAsia" w:ascii="宋体" w:hAnsi="宋体" w:eastAsia="宋体" w:cs="宋体"/>
          <w:sz w:val="24"/>
          <w:szCs w:val="24"/>
          <w:highlight w:val="none"/>
        </w:rPr>
      </w:pPr>
    </w:p>
    <w:p>
      <w:pPr>
        <w:spacing w:line="280" w:lineRule="exact"/>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38"/>
        <w:rPr>
          <w:rFonts w:hint="eastAsia" w:ascii="宋体" w:hAnsi="宋体" w:eastAsia="宋体" w:cs="宋体"/>
          <w:sz w:val="24"/>
          <w:szCs w:val="24"/>
          <w:highlight w:val="none"/>
        </w:rPr>
      </w:pPr>
      <w:r>
        <w:rPr>
          <w:rFonts w:hint="eastAsia" w:ascii="宋体" w:hAnsi="宋体" w:eastAsia="宋体" w:cs="宋体"/>
          <w:sz w:val="24"/>
          <w:szCs w:val="24"/>
          <w:highlight w:val="none"/>
        </w:rPr>
        <w:t>注:  1.  ☆1指招标文件中的技术规格(参数),供应商应按照招标文件中的内容逐项响应。</w:t>
      </w:r>
    </w:p>
    <w:p>
      <w:pPr>
        <w:pStyle w:val="3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  ☆2 指供应商提供的投标产品的功能及技术规格(参数),供应商应逐条如实填写并提供相应的支持文件。 </w:t>
      </w:r>
    </w:p>
    <w:p>
      <w:pPr>
        <w:pStyle w:val="3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  偏离说明填写：优于、满足或低于。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pStyle w:val="4"/>
        <w:spacing w:before="0" w:beforeLines="0"/>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商务条款偏离表</w:t>
      </w:r>
      <w:bookmarkEnd w:id="46"/>
      <w:bookmarkEnd w:id="47"/>
      <w:bookmarkEnd w:id="48"/>
    </w:p>
    <w:p>
      <w:pPr>
        <w:pStyle w:val="16"/>
        <w:widowControl w:val="0"/>
        <w:spacing w:before="0" w:beforeAutospacing="0" w:after="0" w:afterAutospacing="0"/>
        <w:ind w:firstLine="480" w:firstLineChars="200"/>
        <w:jc w:val="center"/>
        <w:rPr>
          <w:rFonts w:hint="eastAsia" w:ascii="宋体" w:hAnsi="宋体" w:eastAsia="宋体" w:cs="宋体"/>
          <w:highlight w:val="none"/>
        </w:rPr>
      </w:pPr>
    </w:p>
    <w:p>
      <w:pPr>
        <w:pStyle w:val="16"/>
        <w:widowControl w:val="0"/>
        <w:spacing w:before="166" w:beforeLines="50" w:beforeAutospacing="0" w:after="166" w:afterLines="50" w:afterAutospacing="0"/>
        <w:ind w:firstLine="480" w:firstLineChars="200"/>
        <w:rPr>
          <w:rFonts w:hint="eastAsia" w:ascii="宋体" w:hAnsi="宋体" w:eastAsia="宋体" w:cs="宋体"/>
          <w:highlight w:val="none"/>
        </w:rPr>
      </w:pPr>
      <w:r>
        <w:rPr>
          <w:rFonts w:hint="eastAsia" w:ascii="宋体" w:hAnsi="宋体" w:eastAsia="宋体" w:cs="宋体"/>
          <w:highlight w:val="none"/>
        </w:rPr>
        <w:t>项目</w:t>
      </w:r>
      <w:r>
        <w:rPr>
          <w:rFonts w:hint="eastAsia" w:ascii="宋体" w:hAnsi="宋体" w:eastAsia="宋体" w:cs="宋体"/>
          <w:highlight w:val="none"/>
          <w:lang w:eastAsia="zh-CN"/>
        </w:rPr>
        <w:t>名称</w:t>
      </w:r>
      <w:r>
        <w:rPr>
          <w:rFonts w:hint="eastAsia" w:ascii="宋体" w:hAnsi="宋体" w:eastAsia="宋体" w:cs="宋体"/>
          <w:highlight w:val="none"/>
        </w:rPr>
        <w:t>：</w:t>
      </w:r>
    </w:p>
    <w:p>
      <w:pPr>
        <w:pStyle w:val="16"/>
        <w:widowControl w:val="0"/>
        <w:spacing w:before="166" w:beforeLines="50" w:beforeAutospacing="0" w:after="166" w:afterLines="50" w:afterAutospacing="0"/>
        <w:ind w:firstLine="480" w:firstLineChars="200"/>
        <w:rPr>
          <w:rFonts w:hint="eastAsia" w:ascii="宋体" w:hAnsi="宋体" w:eastAsia="宋体" w:cs="宋体"/>
          <w:highlight w:val="none"/>
        </w:rPr>
      </w:pPr>
      <w:r>
        <w:rPr>
          <w:rFonts w:hint="eastAsia" w:ascii="宋体" w:hAnsi="宋体" w:eastAsia="宋体" w:cs="宋体"/>
          <w:highlight w:val="none"/>
        </w:rPr>
        <w:t>项目</w:t>
      </w:r>
      <w:r>
        <w:rPr>
          <w:rFonts w:hint="eastAsia" w:ascii="宋体" w:hAnsi="宋体" w:eastAsia="宋体" w:cs="宋体"/>
          <w:highlight w:val="none"/>
          <w:lang w:eastAsia="zh-CN"/>
        </w:rPr>
        <w:t>编号</w:t>
      </w:r>
      <w:r>
        <w:rPr>
          <w:rFonts w:hint="eastAsia" w:ascii="宋体" w:hAnsi="宋体" w:eastAsia="宋体" w:cs="宋体"/>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bl>
    <w:p>
      <w:pPr>
        <w:pStyle w:val="16"/>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pPr>
        <w:pStyle w:val="16"/>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1.本表只填写投标文件中与招标文件有偏离（包括正偏离和负偏离）的内容，投标文件中商务响应与招标文件要求完全一致的，不用在此表中列出，但必须提交空白表。</w:t>
      </w:r>
    </w:p>
    <w:p>
      <w:pPr>
        <w:pStyle w:val="16"/>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2.供应商必须据实填写，不得虚假响应，否则将取消其投标或中标资格，并按有关规定进处罚。</w:t>
      </w:r>
    </w:p>
    <w:p>
      <w:pPr>
        <w:pStyle w:val="16"/>
        <w:widowControl w:val="0"/>
        <w:spacing w:before="0" w:beforeAutospacing="0" w:after="0" w:afterAutospacing="0"/>
        <w:ind w:firstLine="480" w:firstLineChars="200"/>
        <w:jc w:val="center"/>
        <w:rPr>
          <w:rFonts w:hint="eastAsia" w:ascii="宋体" w:hAnsi="宋体" w:eastAsia="宋体" w:cs="宋体"/>
          <w:highlight w:val="none"/>
        </w:rPr>
      </w:pPr>
    </w:p>
    <w:p>
      <w:pPr>
        <w:pStyle w:val="16"/>
        <w:widowControl w:val="0"/>
        <w:spacing w:before="0" w:beforeAutospacing="0" w:after="0" w:afterAutospacing="0"/>
        <w:ind w:left="3780" w:firstLine="420"/>
        <w:jc w:val="both"/>
        <w:rPr>
          <w:rFonts w:hint="eastAsia" w:ascii="宋体" w:hAnsi="宋体" w:eastAsia="宋体" w:cs="宋体"/>
          <w:highlight w:val="none"/>
        </w:rPr>
      </w:pPr>
      <w:r>
        <w:rPr>
          <w:rFonts w:hint="eastAsia" w:ascii="宋体" w:hAnsi="宋体" w:eastAsia="宋体" w:cs="宋体"/>
          <w:highlight w:val="none"/>
        </w:rPr>
        <w:t>供应商名称（单位公章）：</w:t>
      </w:r>
    </w:p>
    <w:p>
      <w:pPr>
        <w:pStyle w:val="16"/>
        <w:widowControl w:val="0"/>
        <w:spacing w:before="0" w:beforeAutospacing="0" w:after="0" w:afterAutospacing="0"/>
        <w:ind w:firstLine="480" w:firstLineChars="200"/>
        <w:jc w:val="right"/>
        <w:rPr>
          <w:rFonts w:hint="eastAsia" w:ascii="宋体" w:hAnsi="宋体" w:eastAsia="宋体" w:cs="宋体"/>
          <w:highlight w:val="none"/>
        </w:rPr>
      </w:pPr>
    </w:p>
    <w:p>
      <w:pPr>
        <w:pStyle w:val="16"/>
        <w:widowControl w:val="0"/>
        <w:spacing w:before="0" w:beforeAutospacing="0" w:after="0" w:afterAutospacing="0"/>
        <w:ind w:firstLine="480" w:firstLineChars="200"/>
        <w:jc w:val="center"/>
        <w:rPr>
          <w:rFonts w:hint="eastAsia" w:ascii="宋体" w:hAnsi="宋体" w:eastAsia="宋体" w:cs="宋体"/>
          <w:highlight w:val="none"/>
        </w:rPr>
      </w:pPr>
      <w:r>
        <w:rPr>
          <w:rFonts w:hint="eastAsia" w:ascii="宋体" w:hAnsi="宋体" w:eastAsia="宋体" w:cs="宋体"/>
          <w:highlight w:val="none"/>
        </w:rPr>
        <w:t>法定代表人或被授权人（</w:t>
      </w:r>
      <w:r>
        <w:rPr>
          <w:rFonts w:hint="eastAsia" w:ascii="宋体" w:hAnsi="宋体" w:eastAsia="宋体" w:cs="宋体"/>
          <w:spacing w:val="4"/>
          <w:highlight w:val="none"/>
        </w:rPr>
        <w:t>签字或盖章</w:t>
      </w:r>
      <w:r>
        <w:rPr>
          <w:rFonts w:hint="eastAsia" w:ascii="宋体" w:hAnsi="宋体" w:eastAsia="宋体" w:cs="宋体"/>
          <w:highlight w:val="none"/>
        </w:rPr>
        <w:t>）：</w:t>
      </w:r>
    </w:p>
    <w:p>
      <w:pPr>
        <w:numPr>
          <w:ilvl w:val="0"/>
          <w:numId w:val="0"/>
        </w:numPr>
        <w:jc w:val="center"/>
        <w:outlineLvl w:val="2"/>
        <w:rPr>
          <w:rFonts w:hint="eastAsia" w:ascii="宋体" w:hAnsi="宋体" w:eastAsia="宋体" w:cs="宋体"/>
          <w:b/>
          <w:bCs/>
          <w:sz w:val="30"/>
          <w:szCs w:val="30"/>
          <w:highlight w:val="none"/>
        </w:rPr>
      </w:pPr>
      <w:r>
        <w:rPr>
          <w:rFonts w:hint="eastAsia" w:ascii="宋体" w:hAnsi="宋体" w:eastAsia="宋体" w:cs="宋体"/>
          <w:highlight w:val="none"/>
        </w:rPr>
        <w:br w:type="page"/>
      </w:r>
      <w:bookmarkStart w:id="49" w:name="_Toc286"/>
      <w:bookmarkStart w:id="50" w:name="_Toc15986"/>
      <w:bookmarkStart w:id="51" w:name="_Toc21210"/>
      <w:r>
        <w:rPr>
          <w:rFonts w:hint="eastAsia" w:ascii="宋体" w:hAnsi="宋体" w:eastAsia="宋体" w:cs="宋体"/>
          <w:b/>
          <w:bCs/>
          <w:sz w:val="30"/>
          <w:szCs w:val="30"/>
          <w:highlight w:val="none"/>
          <w:lang w:eastAsia="zh-CN"/>
        </w:rPr>
        <w:t>五、</w:t>
      </w:r>
      <w:r>
        <w:rPr>
          <w:rFonts w:hint="eastAsia" w:ascii="宋体" w:hAnsi="宋体" w:eastAsia="宋体" w:cs="宋体"/>
          <w:b/>
          <w:bCs/>
          <w:sz w:val="30"/>
          <w:szCs w:val="30"/>
          <w:highlight w:val="none"/>
        </w:rPr>
        <w:t>陕西省政府采购供应商拒绝政府采购领域商业贿赂承诺书</w:t>
      </w:r>
      <w:bookmarkEnd w:id="49"/>
      <w:bookmarkEnd w:id="50"/>
      <w:bookmarkEnd w:id="51"/>
    </w:p>
    <w:p>
      <w:pPr>
        <w:pStyle w:val="8"/>
        <w:rPr>
          <w:rFonts w:hint="eastAsia" w:ascii="宋体" w:hAnsi="宋体" w:eastAsia="宋体" w:cs="宋体"/>
          <w:highlight w:val="none"/>
        </w:rPr>
      </w:pPr>
    </w:p>
    <w:p>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为响应党中央、国务院关于治理政府采购领域商业贿赂行为的号召，我公司在此庄严承诺：</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1、在参与政府采购活动中遵纪守法、诚信经营、公平竞标。</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2、不向政府采购人、采购代理机构和政府采购评审专家进行任何形式的商业贿赂以谋取交易机会。</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3、不向政府采购代理机构和采购人提供虚假资质文件或采用虚假应标方式参与政府采购市场竞争并谋取中标、成交。</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4、不采取“围标、陪标”等商业欺诈手段获得政府采购定单。</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5、不采取不正当手段诋毁、排挤其他供应商。</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6、不在提供商品和服务时“偷梁换柱、以次充好”损害采购人的合法权益。</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7、不与采购人、采购代理机构政府采购评审专家或其它供应商恶意串通，进行质疑和投诉，维护政府采购市场秩序。</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8、尊重和接受政府采购监督管理部门的监督和政府采购代理机构招标采购要求，承担因违约行为给采购人造成的损失。</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9、不发生其他有悖于政府采购公开、公平、公正和诚信原则的行为。</w:t>
      </w:r>
      <w:r>
        <w:rPr>
          <w:rFonts w:hint="eastAsia" w:ascii="宋体" w:hAnsi="宋体" w:eastAsia="宋体" w:cs="宋体"/>
          <w:sz w:val="24"/>
          <w:szCs w:val="32"/>
          <w:highlight w:val="none"/>
        </w:rPr>
        <w:br w:type="textWrapping"/>
      </w:r>
    </w:p>
    <w:p>
      <w:pPr>
        <w:widowControl/>
        <w:spacing w:line="408" w:lineRule="auto"/>
        <w:ind w:left="239" w:leftChars="114"/>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承诺单位（盖章）：</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lang w:eastAsia="zh-CN"/>
        </w:rPr>
        <w:t>全权代表</w:t>
      </w:r>
      <w:r>
        <w:rPr>
          <w:rFonts w:hint="eastAsia" w:ascii="宋体" w:hAnsi="宋体" w:eastAsia="宋体" w:cs="宋体"/>
          <w:sz w:val="24"/>
          <w:szCs w:val="32"/>
          <w:highlight w:val="none"/>
        </w:rPr>
        <w:t>（签字</w:t>
      </w:r>
      <w:r>
        <w:rPr>
          <w:rFonts w:hint="eastAsia" w:ascii="宋体" w:hAnsi="宋体" w:eastAsia="宋体" w:cs="宋体"/>
          <w:sz w:val="24"/>
          <w:szCs w:val="32"/>
          <w:highlight w:val="none"/>
          <w:lang w:eastAsia="zh-CN"/>
        </w:rPr>
        <w:t>或</w:t>
      </w:r>
      <w:r>
        <w:rPr>
          <w:rFonts w:hint="eastAsia" w:ascii="宋体" w:hAnsi="宋体" w:eastAsia="宋体" w:cs="宋体"/>
          <w:sz w:val="24"/>
          <w:szCs w:val="32"/>
          <w:highlight w:val="none"/>
        </w:rPr>
        <w:t>盖章）：</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地  址：                        </w:t>
      </w:r>
    </w:p>
    <w:p>
      <w:pPr>
        <w:widowControl/>
        <w:spacing w:line="408" w:lineRule="auto"/>
        <w:ind w:left="239" w:leftChars="114"/>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邮  编：</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rPr>
        <w:t>电  话：                                                                                    年  月  日</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pStyle w:val="4"/>
        <w:spacing w:before="333" w:beforeLines="100" w:line="360" w:lineRule="auto"/>
        <w:jc w:val="center"/>
        <w:rPr>
          <w:rFonts w:hint="eastAsia" w:ascii="宋体" w:hAnsi="宋体" w:eastAsia="宋体" w:cs="宋体"/>
          <w:sz w:val="32"/>
          <w:szCs w:val="32"/>
          <w:highlight w:val="none"/>
        </w:rPr>
      </w:pPr>
      <w:bookmarkStart w:id="52" w:name="_Toc12432"/>
      <w:bookmarkStart w:id="53" w:name="_Toc15949"/>
      <w:bookmarkStart w:id="54" w:name="_Toc15969"/>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、资格证明文件</w:t>
      </w:r>
      <w:bookmarkEnd w:id="52"/>
      <w:bookmarkEnd w:id="53"/>
      <w:bookmarkEnd w:id="54"/>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2、提供法定代表人授权书（附法定代表人、被授权人身份证复印件），（法定代表人直接参加投标，须提供法定代表人身份证明）；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3、财务状况：提供2022年度的财务审计报告（至少包括资产负债表和利润表，成立时间至提交投标文件截止时间不足一年的可提供成立后任意时段的资产负债表）或开标时间前六个月内银行出具的资信证明；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4、税收缴纳证明：提供投标截止日前近一年内任意一个月的纳税证明或完税证明（任意税种），依法免税的单位应提供相关证明材料；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、供应商应通过“信用中国”网站(www.creditchina.gov.cn)、中国政府采购网(www.ccgp.gov.cn)查询相关主体信用记录；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、提供具有履行合同所必需的设备和专业技术能力的书面承诺；</w:t>
      </w:r>
    </w:p>
    <w:p>
      <w:pPr>
        <w:pStyle w:val="28"/>
        <w:spacing w:line="360" w:lineRule="auto"/>
        <w:ind w:firstLine="480" w:firstLineChars="200"/>
        <w:rPr>
          <w:rFonts w:hint="eastAsia" w:ascii="宋体" w:hAnsi="宋体" w:eastAsia="宋体" w:cs="宋体"/>
          <w:b/>
          <w:bCs/>
          <w:sz w:val="24"/>
          <w:szCs w:val="24"/>
          <w:highlight w:val="none"/>
        </w:rPr>
      </w:pPr>
      <w:r>
        <w:rPr>
          <w:rFonts w:hint="eastAsia" w:ascii="宋体" w:hAnsi="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、本项目不接受联合体投标。</w:t>
      </w:r>
    </w:p>
    <w:p>
      <w:pPr>
        <w:pStyle w:val="28"/>
        <w:spacing w:line="360" w:lineRule="auto"/>
        <w:rPr>
          <w:rFonts w:hint="eastAsia" w:ascii="宋体" w:hAnsi="宋体" w:eastAsia="宋体" w:cs="宋体"/>
          <w:b/>
          <w:bCs/>
          <w:sz w:val="21"/>
          <w:szCs w:val="21"/>
          <w:highlight w:val="none"/>
          <w:lang w:eastAsia="zh-CN"/>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pStyle w:val="28"/>
        <w:rPr>
          <w:rFonts w:hint="eastAsia" w:ascii="宋体" w:hAnsi="宋体" w:eastAsia="宋体" w:cs="宋体"/>
          <w:b/>
          <w:bCs/>
          <w:szCs w:val="24"/>
          <w:highlight w:val="none"/>
        </w:rPr>
      </w:pPr>
    </w:p>
    <w:p>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pPr>
        <w:pStyle w:val="8"/>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附件1</w:t>
      </w:r>
    </w:p>
    <w:p>
      <w:pPr>
        <w:pStyle w:val="8"/>
        <w:spacing w:before="166" w:beforeLines="50"/>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法定代表人身份证明</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r>
        <w:rPr>
          <w:rFonts w:hint="eastAsia" w:ascii="宋体" w:hAnsi="宋体" w:eastAsia="宋体" w:cs="宋体"/>
          <w:sz w:val="24"/>
          <w:szCs w:val="24"/>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r>
        <w:rPr>
          <w:rFonts w:hint="eastAsia" w:ascii="宋体" w:hAnsi="宋体" w:eastAsia="宋体" w:cs="宋体"/>
          <w:sz w:val="24"/>
          <w:szCs w:val="24"/>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autoSpaceDE w:val="0"/>
        <w:autoSpaceDN w:val="0"/>
        <w:adjustRightInd w:val="0"/>
        <w:snapToGrid w:val="0"/>
        <w:spacing w:before="166" w:before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p>
            <w:pPr>
              <w:keepNext w:val="0"/>
              <w:keepLines w:val="0"/>
              <w:suppressLineNumbers w:val="0"/>
              <w:autoSpaceDE w:val="0"/>
              <w:autoSpaceDN w:val="0"/>
              <w:adjustRightInd w:val="0"/>
              <w:snapToGrid w:val="0"/>
              <w:spacing w:before="166" w:beforeLines="5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法定代表人身份证复印件粘贴处</w:t>
            </w:r>
          </w:p>
          <w:p>
            <w:pPr>
              <w:pStyle w:val="8"/>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（正反面）</w:t>
            </w: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 w:val="24"/>
                <w:szCs w:val="24"/>
                <w:highlight w:val="none"/>
              </w:rPr>
            </w:pPr>
          </w:p>
        </w:tc>
      </w:tr>
    </w:tbl>
    <w:p>
      <w:pPr>
        <w:snapToGrid w:val="0"/>
        <w:spacing w:line="480" w:lineRule="auto"/>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snapToGrid w:val="0"/>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p>
    <w:p>
      <w:pPr>
        <w:adjustRightInd w:val="0"/>
        <w:snapToGrid w:val="0"/>
        <w:spacing w:line="360" w:lineRule="auto"/>
        <w:ind w:right="42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pPr>
        <w:adjustRightInd w:val="0"/>
        <w:snapToGrid w:val="0"/>
        <w:spacing w:line="360" w:lineRule="auto"/>
        <w:ind w:right="42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adjustRightInd w:val="0"/>
        <w:snapToGrid w:val="0"/>
        <w:spacing w:line="360" w:lineRule="auto"/>
        <w:ind w:right="420"/>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pPr>
        <w:spacing w:line="560" w:lineRule="exact"/>
        <w:jc w:val="left"/>
        <w:rPr>
          <w:rFonts w:hint="eastAsia" w:ascii="宋体" w:hAnsi="宋体" w:eastAsia="宋体" w:cs="宋体"/>
          <w:b/>
          <w:spacing w:val="4"/>
          <w:szCs w:val="24"/>
          <w:highlight w:val="none"/>
        </w:rPr>
      </w:pP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pacing w:line="5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附件2</w:t>
      </w:r>
    </w:p>
    <w:p>
      <w:pPr>
        <w:spacing w:line="560" w:lineRule="exact"/>
        <w:jc w:val="center"/>
        <w:rPr>
          <w:rFonts w:hint="eastAsia" w:ascii="宋体" w:hAnsi="宋体" w:eastAsia="宋体" w:cs="宋体"/>
          <w:b/>
          <w:bCs/>
          <w:spacing w:val="4"/>
          <w:szCs w:val="24"/>
          <w:highlight w:val="none"/>
        </w:rPr>
      </w:pPr>
      <w:r>
        <w:rPr>
          <w:rFonts w:hint="eastAsia" w:ascii="宋体" w:hAnsi="宋体" w:eastAsia="宋体" w:cs="宋体"/>
          <w:b/>
          <w:bCs/>
          <w:sz w:val="30"/>
          <w:szCs w:val="30"/>
          <w:highlight w:val="none"/>
        </w:rPr>
        <w:t>法定代表人授权书</w:t>
      </w:r>
    </w:p>
    <w:p>
      <w:pPr>
        <w:spacing w:line="560" w:lineRule="exact"/>
        <w:jc w:val="left"/>
        <w:rPr>
          <w:rFonts w:hint="eastAsia" w:ascii="宋体" w:hAnsi="宋体" w:eastAsia="宋体" w:cs="宋体"/>
          <w:b/>
          <w:spacing w:val="4"/>
          <w:szCs w:val="24"/>
          <w:highlight w:val="none"/>
        </w:rPr>
      </w:pPr>
    </w:p>
    <w:p>
      <w:pPr>
        <w:spacing w:line="560" w:lineRule="exact"/>
        <w:jc w:val="left"/>
        <w:rPr>
          <w:rFonts w:hint="eastAsia" w:ascii="宋体" w:hAnsi="宋体" w:eastAsia="宋体" w:cs="宋体"/>
          <w:spacing w:val="4"/>
          <w:sz w:val="24"/>
          <w:szCs w:val="24"/>
          <w:highlight w:val="none"/>
          <w:u w:val="single"/>
          <w:lang w:eastAsia="zh-CN"/>
        </w:rPr>
      </w:pPr>
      <w:r>
        <w:rPr>
          <w:rFonts w:hint="eastAsia" w:ascii="宋体" w:hAnsi="宋体" w:eastAsia="宋体" w:cs="宋体"/>
          <w:b/>
          <w:spacing w:val="4"/>
          <w:sz w:val="24"/>
          <w:szCs w:val="24"/>
          <w:highlight w:val="none"/>
        </w:rPr>
        <w:t>致：</w:t>
      </w:r>
      <w:r>
        <w:rPr>
          <w:rFonts w:hint="eastAsia" w:ascii="宋体" w:hAnsi="宋体" w:cs="宋体"/>
          <w:b/>
          <w:spacing w:val="4"/>
          <w:sz w:val="24"/>
          <w:szCs w:val="24"/>
          <w:highlight w:val="none"/>
          <w:u w:val="single"/>
          <w:lang w:eastAsia="zh-CN"/>
        </w:rPr>
        <w:t>陕西启航项目管理咨询有限公司</w:t>
      </w:r>
    </w:p>
    <w:p>
      <w:pPr>
        <w:spacing w:line="560" w:lineRule="exact"/>
        <w:ind w:firstLine="496"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u w:val="single"/>
        </w:rPr>
        <w:t xml:space="preserve">(供应商名称) </w:t>
      </w:r>
      <w:r>
        <w:rPr>
          <w:rFonts w:hint="eastAsia" w:ascii="宋体" w:hAnsi="宋体" w:eastAsia="宋体" w:cs="宋体"/>
          <w:spacing w:val="4"/>
          <w:sz w:val="24"/>
          <w:szCs w:val="24"/>
          <w:highlight w:val="none"/>
        </w:rPr>
        <w:t>按中华人民共和国法律于</w:t>
      </w:r>
      <w:r>
        <w:rPr>
          <w:rFonts w:hint="eastAsia" w:ascii="宋体" w:hAnsi="宋体" w:eastAsia="宋体" w:cs="宋体"/>
          <w:spacing w:val="4"/>
          <w:sz w:val="24"/>
          <w:szCs w:val="24"/>
          <w:highlight w:val="none"/>
          <w:u w:val="single"/>
        </w:rPr>
        <w:t xml:space="preserve">（  年  月  日 ）  </w:t>
      </w:r>
      <w:r>
        <w:rPr>
          <w:rFonts w:hint="eastAsia" w:ascii="宋体" w:hAnsi="宋体" w:eastAsia="宋体" w:cs="宋体"/>
          <w:spacing w:val="4"/>
          <w:sz w:val="24"/>
          <w:szCs w:val="24"/>
          <w:highlight w:val="none"/>
        </w:rPr>
        <w:t>成立。</w:t>
      </w:r>
      <w:r>
        <w:rPr>
          <w:rFonts w:hint="eastAsia" w:ascii="宋体" w:hAnsi="宋体" w:eastAsia="宋体" w:cs="宋体"/>
          <w:spacing w:val="4"/>
          <w:sz w:val="24"/>
          <w:szCs w:val="24"/>
          <w:highlight w:val="none"/>
          <w:u w:val="single"/>
        </w:rPr>
        <w:t>(</w:t>
      </w:r>
      <w:r>
        <w:rPr>
          <w:rFonts w:hint="eastAsia" w:ascii="宋体" w:hAnsi="宋体" w:eastAsia="宋体" w:cs="宋体"/>
          <w:sz w:val="24"/>
          <w:szCs w:val="24"/>
          <w:highlight w:val="none"/>
          <w:u w:val="single"/>
        </w:rPr>
        <w:t>法定代表人</w:t>
      </w:r>
      <w:r>
        <w:rPr>
          <w:rFonts w:hint="eastAsia" w:ascii="宋体" w:hAnsi="宋体" w:eastAsia="宋体" w:cs="宋体"/>
          <w:spacing w:val="4"/>
          <w:sz w:val="24"/>
          <w:szCs w:val="24"/>
          <w:highlight w:val="none"/>
          <w:u w:val="single"/>
        </w:rPr>
        <w:t>姓名)</w:t>
      </w:r>
      <w:r>
        <w:rPr>
          <w:rFonts w:hint="eastAsia" w:ascii="宋体" w:hAnsi="宋体" w:eastAsia="宋体" w:cs="宋体"/>
          <w:spacing w:val="4"/>
          <w:sz w:val="24"/>
          <w:szCs w:val="24"/>
          <w:highlight w:val="none"/>
        </w:rPr>
        <w:t>特授权</w:t>
      </w:r>
      <w:r>
        <w:rPr>
          <w:rFonts w:hint="eastAsia" w:ascii="宋体" w:hAnsi="宋体" w:eastAsia="宋体" w:cs="宋体"/>
          <w:spacing w:val="4"/>
          <w:sz w:val="24"/>
          <w:szCs w:val="24"/>
          <w:highlight w:val="none"/>
          <w:u w:val="single"/>
        </w:rPr>
        <w:t>（</w:t>
      </w:r>
      <w:r>
        <w:rPr>
          <w:rFonts w:hint="eastAsia" w:ascii="宋体" w:hAnsi="宋体" w:eastAsia="宋体" w:cs="宋体"/>
          <w:sz w:val="24"/>
          <w:szCs w:val="24"/>
          <w:highlight w:val="none"/>
          <w:u w:val="single"/>
        </w:rPr>
        <w:t>授权代表</w:t>
      </w:r>
      <w:r>
        <w:rPr>
          <w:rFonts w:hint="eastAsia" w:ascii="宋体" w:hAnsi="宋体" w:eastAsia="宋体" w:cs="宋体"/>
          <w:spacing w:val="4"/>
          <w:sz w:val="24"/>
          <w:szCs w:val="24"/>
          <w:highlight w:val="none"/>
          <w:u w:val="single"/>
        </w:rPr>
        <w:t>姓名）</w:t>
      </w:r>
      <w:r>
        <w:rPr>
          <w:rFonts w:hint="eastAsia" w:ascii="宋体" w:hAnsi="宋体" w:eastAsia="宋体" w:cs="宋体"/>
          <w:spacing w:val="4"/>
          <w:sz w:val="24"/>
          <w:szCs w:val="24"/>
          <w:highlight w:val="none"/>
        </w:rPr>
        <w:t xml:space="preserve">代表我公司全权办理针对本次 </w:t>
      </w:r>
      <w:r>
        <w:rPr>
          <w:rFonts w:hint="eastAsia" w:ascii="宋体" w:hAnsi="宋体" w:eastAsia="宋体" w:cs="宋体"/>
          <w:spacing w:val="4"/>
          <w:sz w:val="24"/>
          <w:szCs w:val="24"/>
          <w:highlight w:val="none"/>
          <w:u w:val="single"/>
        </w:rPr>
        <w:t>（项目名称、项目编号、包号）</w:t>
      </w:r>
      <w:r>
        <w:rPr>
          <w:rFonts w:hint="eastAsia" w:ascii="宋体" w:hAnsi="宋体" w:eastAsia="宋体" w:cs="宋体"/>
          <w:spacing w:val="4"/>
          <w:sz w:val="24"/>
          <w:szCs w:val="24"/>
          <w:highlight w:val="none"/>
        </w:rPr>
        <w:t>投标、谈判、签约等具体工作，并签署全部有关的文件、协议及合同。</w:t>
      </w:r>
    </w:p>
    <w:p>
      <w:pPr>
        <w:spacing w:line="560" w:lineRule="exact"/>
        <w:ind w:firstLine="496"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我公司对</w:t>
      </w:r>
      <w:r>
        <w:rPr>
          <w:rFonts w:hint="eastAsia" w:ascii="宋体" w:hAnsi="宋体" w:eastAsia="宋体" w:cs="宋体"/>
          <w:sz w:val="24"/>
          <w:szCs w:val="24"/>
          <w:highlight w:val="none"/>
        </w:rPr>
        <w:t>授权代表</w:t>
      </w:r>
      <w:r>
        <w:rPr>
          <w:rFonts w:hint="eastAsia" w:ascii="宋体" w:hAnsi="宋体" w:eastAsia="宋体" w:cs="宋体"/>
          <w:spacing w:val="4"/>
          <w:sz w:val="24"/>
          <w:szCs w:val="24"/>
          <w:highlight w:val="none"/>
        </w:rPr>
        <w:t>的签名负全部责任。</w:t>
      </w:r>
    </w:p>
    <w:p>
      <w:pPr>
        <w:spacing w:line="560" w:lineRule="exact"/>
        <w:ind w:right="540" w:rightChars="257"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委托期限：</w:t>
      </w:r>
      <w:r>
        <w:rPr>
          <w:rFonts w:hint="eastAsia" w:ascii="宋体" w:hAnsi="宋体" w:eastAsia="宋体" w:cs="宋体"/>
          <w:sz w:val="24"/>
          <w:szCs w:val="24"/>
          <w:highlight w:val="none"/>
          <w:lang w:val="zh-CN"/>
        </w:rPr>
        <w:t>自开标之日起</w:t>
      </w:r>
      <w:r>
        <w:rPr>
          <w:rFonts w:hint="eastAsia" w:ascii="宋体" w:hAnsi="宋体" w:eastAsia="宋体" w:cs="宋体"/>
          <w:sz w:val="24"/>
          <w:szCs w:val="24"/>
          <w:highlight w:val="none"/>
        </w:rPr>
        <w:t>90</w:t>
      </w:r>
      <w:r>
        <w:rPr>
          <w:rFonts w:hint="eastAsia" w:ascii="宋体" w:hAnsi="宋体" w:eastAsia="宋体" w:cs="宋体"/>
          <w:sz w:val="24"/>
          <w:szCs w:val="24"/>
          <w:highlight w:val="none"/>
          <w:lang w:val="zh-CN"/>
        </w:rPr>
        <w:t>天。</w:t>
      </w:r>
    </w:p>
    <w:p>
      <w:pPr>
        <w:spacing w:line="560" w:lineRule="exact"/>
        <w:ind w:firstLine="496"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本授权书于</w:t>
      </w:r>
      <w:r>
        <w:rPr>
          <w:rFonts w:hint="eastAsia" w:ascii="宋体" w:hAnsi="宋体" w:eastAsia="宋体" w:cs="宋体"/>
          <w:spacing w:val="4"/>
          <w:sz w:val="24"/>
          <w:szCs w:val="24"/>
          <w:highlight w:val="none"/>
          <w:u w:val="single"/>
        </w:rPr>
        <w:t xml:space="preserve">      年   月   日</w:t>
      </w:r>
      <w:r>
        <w:rPr>
          <w:rFonts w:hint="eastAsia" w:ascii="宋体" w:hAnsi="宋体" w:eastAsia="宋体" w:cs="宋体"/>
          <w:spacing w:val="4"/>
          <w:sz w:val="24"/>
          <w:szCs w:val="24"/>
          <w:highlight w:val="none"/>
        </w:rPr>
        <w:t>签章生效，特此证明。</w:t>
      </w:r>
    </w:p>
    <w:tbl>
      <w:tblPr>
        <w:tblStyle w:val="18"/>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被授权人签字或盖章：</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pacing w:val="4"/>
                <w:sz w:val="24"/>
                <w:szCs w:val="24"/>
                <w:highlight w:val="none"/>
              </w:rPr>
              <w:t>签字并盖章：</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职务：</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身份证号：</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所在部门：</w:t>
            </w:r>
          </w:p>
        </w:tc>
        <w:tc>
          <w:tcPr>
            <w:tcW w:w="3990" w:type="dxa"/>
            <w:noWrap w:val="0"/>
            <w:vAlign w:val="top"/>
          </w:tcPr>
          <w:p>
            <w:pPr>
              <w:keepNext w:val="0"/>
              <w:keepLines w:val="0"/>
              <w:suppressLineNumbers w:val="0"/>
              <w:spacing w:before="0" w:beforeAutospacing="0" w:after="0" w:afterAutospacing="0" w:line="520" w:lineRule="exact"/>
              <w:ind w:left="0" w:right="0"/>
              <w:jc w:val="left"/>
              <w:rPr>
                <w:rFonts w:hint="eastAsia" w:ascii="宋体" w:hAnsi="宋体" w:eastAsia="宋体" w:cs="宋体"/>
                <w:spacing w:val="4"/>
                <w:sz w:val="24"/>
                <w:szCs w:val="24"/>
                <w:highlight w:val="none"/>
              </w:rPr>
            </w:pPr>
          </w:p>
        </w:tc>
      </w:tr>
    </w:tbl>
    <w:p>
      <w:pPr>
        <w:spacing w:before="240" w:line="360" w:lineRule="auto"/>
        <w:ind w:firstLine="42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zh-CN"/>
        </w:rPr>
        <w:t>附法定代表人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授权代表身份证复印件</w:t>
      </w:r>
    </w:p>
    <w:tbl>
      <w:tblPr>
        <w:tblStyle w:val="18"/>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法定代表人身份证复印件粘贴处</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166" w:beforeLines="50" w:beforeAutospacing="0" w:after="0" w:afterAutospacing="0" w:line="36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授权代表</w:t>
            </w:r>
            <w:r>
              <w:rPr>
                <w:rFonts w:hint="eastAsia" w:ascii="宋体" w:hAnsi="宋体" w:eastAsia="宋体" w:cs="宋体"/>
                <w:color w:val="000000"/>
                <w:sz w:val="24"/>
                <w:szCs w:val="24"/>
                <w:highlight w:val="none"/>
              </w:rPr>
              <w:t>身份证复印件粘贴处</w:t>
            </w:r>
          </w:p>
          <w:p>
            <w:pPr>
              <w:keepNext w:val="0"/>
              <w:keepLines w:val="0"/>
              <w:suppressLineNumbers w:val="0"/>
              <w:autoSpaceDE w:val="0"/>
              <w:autoSpaceDN w:val="0"/>
              <w:adjustRightInd w:val="0"/>
              <w:snapToGrid w:val="0"/>
              <w:spacing w:before="166" w:beforeLines="50" w:beforeAutospacing="0" w:after="0" w:afterAutospacing="0" w:line="360" w:lineRule="auto"/>
              <w:ind w:left="0" w:right="0"/>
              <w:jc w:val="cente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（正反面）</w:t>
            </w:r>
          </w:p>
        </w:tc>
      </w:tr>
    </w:tbl>
    <w:p>
      <w:pPr>
        <w:spacing w:line="480" w:lineRule="auto"/>
        <w:ind w:left="424" w:leftChars="202" w:right="540" w:rightChars="25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xml:space="preserve">      （加盖单位公章）      </w:t>
      </w:r>
    </w:p>
    <w:p>
      <w:pPr>
        <w:spacing w:line="440" w:lineRule="exact"/>
        <w:ind w:left="424" w:leftChars="20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日   期：</w:t>
      </w:r>
    </w:p>
    <w:p>
      <w:pPr>
        <w:ind w:firstLine="422" w:firstLineChars="200"/>
        <w:rPr>
          <w:rFonts w:hint="eastAsia" w:ascii="宋体" w:hAnsi="宋体" w:eastAsia="宋体" w:cs="宋体"/>
          <w:b/>
          <w:bCs/>
          <w:highlight w:val="none"/>
          <w:lang w:val="zh-CN"/>
        </w:rPr>
      </w:pPr>
    </w:p>
    <w:p>
      <w:pPr>
        <w:rPr>
          <w:rFonts w:hint="eastAsia" w:ascii="宋体" w:hAnsi="宋体" w:eastAsia="宋体" w:cs="宋体"/>
          <w:b/>
          <w:bCs/>
          <w:sz w:val="30"/>
          <w:szCs w:val="30"/>
          <w:highlight w:val="none"/>
        </w:rPr>
      </w:pPr>
      <w:bookmarkStart w:id="55" w:name="_Toc12473"/>
      <w:bookmarkStart w:id="56" w:name="_Toc7402"/>
      <w:bookmarkStart w:id="57" w:name="_Toc15407"/>
    </w:p>
    <w:p>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pPr>
        <w:widowControl/>
        <w:spacing w:line="360" w:lineRule="auto"/>
        <w:ind w:left="1" w:firstLine="281" w:firstLineChars="100"/>
        <w:rPr>
          <w:rFonts w:hint="eastAsia" w:ascii="宋体" w:hAnsi="宋体" w:eastAsia="宋体" w:cs="宋体"/>
          <w:b/>
          <w:kern w:val="0"/>
          <w:sz w:val="28"/>
          <w:szCs w:val="28"/>
          <w:highlight w:val="none"/>
        </w:rPr>
      </w:pPr>
    </w:p>
    <w:p>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pStyle w:val="16"/>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pPr>
        <w:pStyle w:val="16"/>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pPr>
        <w:pStyle w:val="16"/>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16"/>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pPr>
        <w:pStyle w:val="16"/>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pPr>
        <w:pStyle w:val="16"/>
        <w:wordWrap w:val="0"/>
        <w:spacing w:beforeAutospacing="0" w:afterAutospacing="0" w:line="560" w:lineRule="exact"/>
        <w:ind w:firstLine="420"/>
        <w:rPr>
          <w:rFonts w:hint="eastAsia" w:ascii="宋体" w:hAnsi="宋体" w:eastAsia="宋体" w:cs="宋体"/>
          <w:highlight w:val="none"/>
          <w:shd w:val="clear" w:color="auto" w:fill="FFFFFF"/>
        </w:rPr>
      </w:pPr>
    </w:p>
    <w:p>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36"/>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adjustRightInd w:val="0"/>
        <w:snapToGrid w:val="0"/>
        <w:spacing w:line="360" w:lineRule="auto"/>
        <w:jc w:val="center"/>
        <w:rPr>
          <w:rFonts w:hint="eastAsia" w:ascii="宋体" w:hAnsi="宋体" w:eastAsia="宋体" w:cs="宋体"/>
          <w:b/>
          <w:color w:val="auto"/>
          <w:sz w:val="28"/>
          <w:szCs w:val="28"/>
          <w:highlight w:val="none"/>
        </w:rPr>
      </w:pPr>
    </w:p>
    <w:p>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bidi w:val="0"/>
        <w:rPr>
          <w:rFonts w:hint="eastAsia" w:ascii="宋体" w:hAnsi="宋体" w:eastAsia="宋体" w:cs="宋体"/>
          <w:highlight w:val="none"/>
        </w:rPr>
      </w:pPr>
    </w:p>
    <w:p>
      <w:pPr>
        <w:pStyle w:val="10"/>
        <w:adjustRightInd w:val="0"/>
        <w:snapToGrid w:val="0"/>
        <w:spacing w:line="720" w:lineRule="exact"/>
        <w:jc w:val="center"/>
        <w:rPr>
          <w:rFonts w:hint="eastAsia" w:ascii="宋体" w:hAnsi="宋体" w:eastAsia="宋体" w:cs="宋体"/>
          <w:b/>
          <w:sz w:val="28"/>
          <w:szCs w:val="28"/>
          <w:highlight w:val="none"/>
        </w:rPr>
      </w:pPr>
    </w:p>
    <w:p>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pPr>
        <w:pStyle w:val="10"/>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none"/>
          <w:lang w:eastAsia="zh-CN"/>
        </w:rPr>
        <w:t>。</w:t>
      </w:r>
    </w:p>
    <w:p>
      <w:pPr>
        <w:pStyle w:val="10"/>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pPr>
        <w:pStyle w:val="10"/>
        <w:adjustRightInd w:val="0"/>
        <w:snapToGrid w:val="0"/>
        <w:spacing w:line="720" w:lineRule="exact"/>
        <w:rPr>
          <w:rFonts w:hint="eastAsia" w:ascii="宋体" w:hAnsi="宋体" w:eastAsia="宋体" w:cs="宋体"/>
          <w:spacing w:val="4"/>
          <w:sz w:val="24"/>
          <w:szCs w:val="24"/>
          <w:highlight w:val="none"/>
        </w:rPr>
      </w:pPr>
    </w:p>
    <w:p>
      <w:pPr>
        <w:pStyle w:val="10"/>
        <w:adjustRightInd w:val="0"/>
        <w:snapToGrid w:val="0"/>
        <w:spacing w:line="720" w:lineRule="exact"/>
        <w:rPr>
          <w:rFonts w:hint="eastAsia" w:ascii="宋体" w:hAnsi="宋体" w:eastAsia="宋体" w:cs="宋体"/>
          <w:spacing w:val="4"/>
          <w:sz w:val="24"/>
          <w:szCs w:val="24"/>
          <w:highlight w:val="none"/>
        </w:rPr>
      </w:pPr>
    </w:p>
    <w:p>
      <w:pPr>
        <w:pStyle w:val="10"/>
        <w:adjustRightInd w:val="0"/>
        <w:snapToGrid w:val="0"/>
        <w:spacing w:line="720" w:lineRule="exact"/>
        <w:rPr>
          <w:rFonts w:hint="eastAsia" w:ascii="宋体" w:hAnsi="宋体" w:eastAsia="宋体" w:cs="宋体"/>
          <w:spacing w:val="4"/>
          <w:sz w:val="24"/>
          <w:szCs w:val="24"/>
          <w:highlight w:val="none"/>
        </w:rPr>
      </w:pPr>
    </w:p>
    <w:p>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36"/>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rPr>
          <w:rFonts w:hint="eastAsia" w:ascii="宋体" w:hAnsi="宋体" w:eastAsia="宋体" w:cs="宋体"/>
          <w:b/>
          <w:color w:val="auto"/>
          <w:sz w:val="28"/>
          <w:szCs w:val="28"/>
          <w:highlight w:val="none"/>
        </w:rPr>
      </w:pPr>
    </w:p>
    <w:p>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pPr>
        <w:keepNext w:val="0"/>
        <w:keepLines w:val="0"/>
        <w:pageBreakBefore w:val="0"/>
        <w:widowControl w:val="0"/>
        <w:tabs>
          <w:tab w:val="left" w:pos="7839"/>
        </w:tabs>
        <w:kinsoku/>
        <w:wordWrap/>
        <w:overflowPunct/>
        <w:topLinePunct w:val="0"/>
        <w:autoSpaceDE/>
        <w:autoSpaceDN/>
        <w:bidi w:val="0"/>
        <w:adjustRightInd/>
        <w:snapToGrid/>
        <w:spacing w:before="313" w:beforeLines="100" w:after="313" w:afterLines="100"/>
        <w:jc w:val="center"/>
        <w:textAlignment w:val="auto"/>
        <w:outlineLvl w:val="2"/>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七、其它</w:t>
      </w:r>
      <w:bookmarkEnd w:id="55"/>
      <w:bookmarkEnd w:id="56"/>
      <w:bookmarkEnd w:id="57"/>
    </w:p>
    <w:p>
      <w:pPr>
        <w:pStyle w:val="8"/>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、依据招标文件要求，供应商认为有必要说明的其他内容</w:t>
      </w:r>
    </w:p>
    <w:p>
      <w:pPr>
        <w:pStyle w:val="8"/>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、其他可以证明供应商实力的文件</w:t>
      </w:r>
    </w:p>
    <w:p>
      <w:pPr>
        <w:pStyle w:val="28"/>
        <w:rPr>
          <w:rFonts w:hint="eastAsia" w:ascii="宋体" w:hAnsi="宋体" w:eastAsia="宋体" w:cs="宋体"/>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t>附件1：</w:t>
      </w:r>
    </w:p>
    <w:p>
      <w:pPr>
        <w:spacing w:before="100" w:beforeAutospacing="1" w:after="166" w:afterLines="50" w:line="360" w:lineRule="auto"/>
        <w:jc w:val="center"/>
        <w:rPr>
          <w:rFonts w:hint="eastAsia" w:ascii="宋体" w:hAnsi="宋体" w:eastAsia="宋体" w:cs="宋体"/>
          <w:b/>
          <w:sz w:val="28"/>
          <w:szCs w:val="28"/>
          <w:highlight w:val="none"/>
        </w:rPr>
      </w:pPr>
    </w:p>
    <w:p>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中小企业声明函</w:t>
      </w:r>
    </w:p>
    <w:p>
      <w:pPr>
        <w:pStyle w:val="8"/>
        <w:spacing w:before="2"/>
        <w:rPr>
          <w:rFonts w:ascii="宋体"/>
          <w:b/>
          <w:color w:val="auto"/>
          <w:sz w:val="24"/>
          <w:highlight w:val="none"/>
        </w:rPr>
      </w:pP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单位名称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）采购活动，提供的货物全部由符合政策要求的中小企业制造。相关企业（含联合体中的中小企业、签订分包意向协议的中小企业）的具体情况如下：</w:t>
      </w:r>
    </w:p>
    <w:p>
      <w:pPr>
        <w:pStyle w:val="39"/>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rPr>
        <w:t>1.</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pPr>
        <w:pStyle w:val="39"/>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lang w:val="en-US" w:eastAsia="zh-CN"/>
        </w:rPr>
        <w:t>2.</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pPr>
        <w:pStyle w:val="8"/>
        <w:spacing w:before="35" w:line="316" w:lineRule="auto"/>
        <w:ind w:left="4060" w:right="2166"/>
        <w:rPr>
          <w:rFonts w:hint="eastAsia" w:ascii="宋体" w:hAnsi="宋体" w:eastAsia="宋体" w:cs="宋体"/>
          <w:color w:val="auto"/>
          <w:spacing w:val="6"/>
          <w:sz w:val="24"/>
          <w:szCs w:val="24"/>
          <w:highlight w:val="none"/>
        </w:rPr>
      </w:pPr>
    </w:p>
    <w:p>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p>
    <w:p>
      <w:pPr>
        <w:bidi w:val="0"/>
        <w:rPr>
          <w:rFonts w:hint="eastAsia"/>
          <w:highlight w:val="none"/>
        </w:rPr>
      </w:pPr>
    </w:p>
    <w:p>
      <w:pPr>
        <w:pStyle w:val="8"/>
        <w:rPr>
          <w:rFonts w:hint="eastAsia" w:ascii="宋体" w:hAnsi="宋体" w:eastAsia="宋体" w:cs="宋体"/>
          <w:szCs w:val="21"/>
          <w:highlight w:val="none"/>
        </w:rPr>
      </w:pPr>
    </w:p>
    <w:p>
      <w:pPr>
        <w:pStyle w:val="28"/>
        <w:rPr>
          <w:rFonts w:hint="eastAsia" w:ascii="宋体" w:hAnsi="宋体" w:eastAsia="宋体" w:cs="宋体"/>
          <w:highlight w:val="none"/>
        </w:rPr>
      </w:pP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附件2（如有）： </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投标产品属节能、环境标志产品列表</w:t>
      </w:r>
    </w:p>
    <w:p>
      <w:pPr>
        <w:spacing w:line="360" w:lineRule="auto"/>
        <w:jc w:val="left"/>
        <w:rPr>
          <w:rFonts w:hint="eastAsia" w:ascii="宋体" w:hAnsi="宋体" w:eastAsia="宋体" w:cs="宋体"/>
          <w:color w:val="000000"/>
          <w:szCs w:val="21"/>
          <w:highlight w:val="none"/>
        </w:rPr>
      </w:pPr>
    </w:p>
    <w:tbl>
      <w:tblPr>
        <w:tblStyle w:val="18"/>
        <w:tblW w:w="0" w:type="auto"/>
        <w:tblInd w:w="0" w:type="dxa"/>
        <w:tblLayout w:type="fixed"/>
        <w:tblCellMar>
          <w:top w:w="0" w:type="dxa"/>
          <w:left w:w="28" w:type="dxa"/>
          <w:bottom w:w="0" w:type="dxa"/>
          <w:right w:w="28" w:type="dxa"/>
        </w:tblCellMar>
      </w:tblPr>
      <w:tblGrid>
        <w:gridCol w:w="886"/>
        <w:gridCol w:w="1862"/>
        <w:gridCol w:w="2250"/>
        <w:gridCol w:w="1311"/>
        <w:gridCol w:w="1307"/>
        <w:gridCol w:w="1312"/>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序号</w:t>
            </w:r>
          </w:p>
        </w:tc>
        <w:tc>
          <w:tcPr>
            <w:tcW w:w="1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highlight w:val="none"/>
              </w:rPr>
            </w:pPr>
            <w:r>
              <w:rPr>
                <w:rFonts w:hint="eastAsia" w:ascii="宋体" w:hAnsi="宋体" w:eastAsia="宋体" w:cs="宋体"/>
                <w:highlight w:val="none"/>
              </w:rPr>
              <w:t>单价</w:t>
            </w:r>
          </w:p>
          <w:p>
            <w:pPr>
              <w:keepNext w:val="0"/>
              <w:keepLines w:val="0"/>
              <w:suppressLineNumbers w:val="0"/>
              <w:spacing w:before="0" w:beforeAutospacing="0" w:after="120" w:afterAutospacing="0"/>
              <w:ind w:left="0" w:right="0"/>
              <w:jc w:val="center"/>
              <w:rPr>
                <w:rFonts w:hint="eastAsia" w:ascii="宋体" w:hAnsi="宋体" w:eastAsia="宋体" w:cs="宋体"/>
                <w:bCs/>
                <w:highlight w:val="none"/>
              </w:rPr>
            </w:pPr>
            <w:r>
              <w:rPr>
                <w:rFonts w:hint="eastAsia" w:ascii="宋体" w:hAnsi="宋体" w:eastAsia="宋体" w:cs="宋体"/>
                <w:highlight w:val="none"/>
              </w:rPr>
              <w:t>（元）</w:t>
            </w:r>
          </w:p>
        </w:tc>
        <w:tc>
          <w:tcPr>
            <w:tcW w:w="13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120" w:afterAutospacing="0"/>
              <w:ind w:left="0" w:right="0"/>
              <w:jc w:val="center"/>
              <w:rPr>
                <w:rFonts w:hint="eastAsia" w:ascii="宋体" w:hAnsi="宋体" w:eastAsia="宋体" w:cs="宋体"/>
                <w:bCs/>
                <w:highlight w:val="none"/>
              </w:rPr>
            </w:pPr>
            <w:r>
              <w:rPr>
                <w:rFonts w:hint="eastAsia" w:ascii="宋体" w:hAnsi="宋体" w:eastAsia="宋体" w:cs="宋体"/>
                <w:bCs/>
                <w:highlight w:val="none"/>
              </w:rPr>
              <w:t>总价</w:t>
            </w:r>
          </w:p>
          <w:p>
            <w:pPr>
              <w:keepNext w:val="0"/>
              <w:keepLines w:val="0"/>
              <w:suppressLineNumbers w:val="0"/>
              <w:spacing w:before="0" w:beforeAutospacing="0" w:after="120" w:afterAutospacing="0"/>
              <w:ind w:left="0" w:right="0"/>
              <w:jc w:val="center"/>
              <w:rPr>
                <w:rFonts w:hint="eastAsia" w:ascii="宋体" w:hAnsi="宋体" w:eastAsia="宋体" w:cs="宋体"/>
                <w:bCs/>
                <w:highlight w:val="none"/>
              </w:rPr>
            </w:pPr>
            <w:r>
              <w:rPr>
                <w:rFonts w:hint="eastAsia" w:ascii="宋体" w:hAnsi="宋体" w:eastAsia="宋体" w:cs="宋体"/>
                <w:bCs/>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1</w:t>
            </w:r>
          </w:p>
        </w:tc>
        <w:tc>
          <w:tcPr>
            <w:tcW w:w="186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2</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3</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highlight w:val="none"/>
              </w:rPr>
            </w:pPr>
            <w:r>
              <w:rPr>
                <w:rFonts w:hint="eastAsia" w:ascii="宋体" w:hAnsi="宋体" w:eastAsia="宋体" w:cs="宋体"/>
                <w:szCs w:val="24"/>
                <w:highlight w:val="none"/>
              </w:rPr>
              <w:t>……</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keepNext w:val="0"/>
              <w:keepLines w:val="0"/>
              <w:suppressLineNumbers w:val="0"/>
              <w:spacing w:before="333" w:beforeLines="100" w:beforeAutospacing="0" w:after="0" w:afterAutospacing="0"/>
              <w:ind w:left="0" w:right="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186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c>
          <w:tcPr>
            <w:tcW w:w="1312"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left"/>
              <w:rPr>
                <w:rFonts w:hint="eastAsia" w:ascii="宋体" w:hAnsi="宋体" w:eastAsia="宋体" w:cs="宋体"/>
                <w:highlight w:val="none"/>
              </w:rPr>
            </w:pPr>
            <w:r>
              <w:rPr>
                <w:rFonts w:hint="eastAsia" w:ascii="宋体" w:hAnsi="宋体" w:eastAsia="宋体" w:cs="宋体"/>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166" w:beforeLines="50" w:beforeAutospacing="0" w:after="0" w:afterAutospacing="0"/>
              <w:ind w:left="0" w:right="0"/>
              <w:jc w:val="center"/>
              <w:rPr>
                <w:rFonts w:hint="eastAsia" w:ascii="宋体" w:hAnsi="宋体" w:eastAsia="宋体" w:cs="宋体"/>
                <w:highlight w:val="none"/>
              </w:rPr>
            </w:pPr>
            <w:r>
              <w:rPr>
                <w:rFonts w:hint="eastAsia" w:ascii="宋体" w:hAnsi="宋体" w:eastAsia="宋体" w:cs="宋体"/>
                <w:spacing w:val="-6"/>
                <w:highlight w:val="none"/>
              </w:rPr>
              <w:t>保留小数点后两位。</w:t>
            </w:r>
          </w:p>
        </w:tc>
      </w:tr>
    </w:tbl>
    <w:p>
      <w:pPr>
        <w:adjustRightInd w:val="0"/>
        <w:snapToGrid w:val="0"/>
        <w:spacing w:line="360" w:lineRule="auto"/>
        <w:rPr>
          <w:rFonts w:hint="eastAsia" w:ascii="宋体" w:hAnsi="宋体" w:eastAsia="宋体" w:cs="宋体"/>
          <w:color w:val="000000"/>
          <w:szCs w:val="21"/>
          <w:highlight w:val="none"/>
        </w:rPr>
      </w:pPr>
    </w:p>
    <w:p>
      <w:pPr>
        <w:adjustRightInd w:val="0"/>
        <w:snapToGrid w:val="0"/>
        <w:spacing w:line="360" w:lineRule="auto"/>
        <w:rPr>
          <w:rFonts w:hint="eastAsia" w:ascii="宋体" w:hAnsi="宋体" w:eastAsia="宋体" w:cs="宋体"/>
          <w:color w:val="000000"/>
          <w:szCs w:val="21"/>
          <w:highlight w:val="none"/>
        </w:rPr>
      </w:pPr>
    </w:p>
    <w:p>
      <w:pPr>
        <w:adjustRightInd w:val="0"/>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说明：</w:t>
      </w:r>
    </w:p>
    <w:p>
      <w:pPr>
        <w:adjustRightInd w:val="0"/>
        <w:snapToGrid w:val="0"/>
        <w:spacing w:line="360" w:lineRule="auto"/>
        <w:ind w:firstLine="42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w:t>
      </w:r>
      <w:r>
        <w:rPr>
          <w:rFonts w:hint="eastAsia" w:ascii="宋体" w:hAnsi="宋体" w:eastAsia="宋体" w:cs="宋体"/>
          <w:color w:val="000000"/>
          <w:szCs w:val="21"/>
          <w:highlight w:val="none"/>
        </w:rPr>
        <w:t>供应商提供的产品</w:t>
      </w:r>
      <w:r>
        <w:rPr>
          <w:rFonts w:hint="eastAsia" w:ascii="宋体" w:hAnsi="宋体" w:eastAsia="宋体" w:cs="宋体"/>
          <w:bCs/>
          <w:color w:val="000000"/>
          <w:szCs w:val="21"/>
          <w:highlight w:val="none"/>
        </w:rPr>
        <w:t>属于《节能产品政府采购清单》中节能产品，《环境标志产品政府采购清单》中环境标志产品，应按招标文件要求</w:t>
      </w:r>
      <w:r>
        <w:rPr>
          <w:rFonts w:hint="eastAsia" w:ascii="宋体" w:hAnsi="宋体" w:eastAsia="宋体" w:cs="宋体"/>
          <w:color w:val="000000"/>
          <w:szCs w:val="21"/>
          <w:highlight w:val="none"/>
        </w:rPr>
        <w:t>提供相关证明材料。</w:t>
      </w:r>
    </w:p>
    <w:p>
      <w:pPr>
        <w:pStyle w:val="34"/>
        <w:tabs>
          <w:tab w:val="left" w:pos="360"/>
        </w:tabs>
        <w:spacing w:line="400" w:lineRule="exact"/>
        <w:ind w:left="476" w:leftChars="200" w:hanging="56" w:hangingChars="27"/>
        <w:rPr>
          <w:rFonts w:hint="eastAsia" w:ascii="宋体" w:hAnsi="宋体" w:eastAsia="宋体" w:cs="宋体"/>
          <w:color w:val="000000"/>
          <w:sz w:val="28"/>
          <w:szCs w:val="28"/>
          <w:highlight w:val="none"/>
        </w:rPr>
      </w:pPr>
      <w:r>
        <w:rPr>
          <w:rFonts w:hint="eastAsia" w:ascii="宋体" w:hAnsi="宋体" w:eastAsia="宋体" w:cs="宋体"/>
          <w:bCs/>
          <w:color w:val="000000"/>
          <w:highlight w:val="none"/>
        </w:rPr>
        <w:t>2、未按上述要求提供、</w:t>
      </w:r>
      <w:r>
        <w:rPr>
          <w:rFonts w:hint="eastAsia" w:ascii="宋体" w:hAnsi="宋体" w:eastAsia="宋体" w:cs="宋体"/>
          <w:color w:val="000000"/>
          <w:highlight w:val="none"/>
        </w:rPr>
        <w:t>填写</w:t>
      </w:r>
      <w:r>
        <w:rPr>
          <w:rFonts w:hint="eastAsia" w:ascii="宋体" w:hAnsi="宋体" w:eastAsia="宋体" w:cs="宋体"/>
          <w:bCs/>
          <w:color w:val="000000"/>
          <w:highlight w:val="none"/>
        </w:rPr>
        <w:t>的，评标时不予以考虑。</w:t>
      </w:r>
    </w:p>
    <w:p>
      <w:pPr>
        <w:spacing w:before="100" w:beforeAutospacing="1" w:after="166" w:afterLines="50" w:line="360" w:lineRule="auto"/>
        <w:jc w:val="left"/>
        <w:rPr>
          <w:rFonts w:hint="eastAsia" w:ascii="宋体" w:hAnsi="宋体" w:eastAsia="宋体" w:cs="宋体"/>
          <w:szCs w:val="24"/>
          <w:highlight w:val="none"/>
        </w:rPr>
      </w:pPr>
    </w:p>
    <w:p>
      <w:pPr>
        <w:spacing w:before="100" w:beforeAutospacing="1" w:after="166" w:afterLines="50"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pPr>
        <w:spacing w:before="100" w:beforeAutospacing="1" w:after="166" w:afterLines="50" w:line="360" w:lineRule="auto"/>
        <w:rPr>
          <w:rFonts w:hint="eastAsia" w:ascii="宋体" w:hAnsi="宋体" w:eastAsia="宋体" w:cs="宋体"/>
          <w:b/>
          <w:bCs/>
          <w:spacing w:val="6"/>
          <w:sz w:val="30"/>
          <w:szCs w:val="30"/>
          <w:highlight w:val="none"/>
        </w:rPr>
      </w:pPr>
      <w:r>
        <w:rPr>
          <w:rFonts w:hint="eastAsia" w:ascii="宋体" w:hAnsi="宋体" w:eastAsia="宋体" w:cs="宋体"/>
          <w:szCs w:val="24"/>
          <w:highlight w:val="none"/>
        </w:rPr>
        <w:br w:type="page"/>
      </w:r>
      <w:r>
        <w:rPr>
          <w:rFonts w:hint="eastAsia" w:ascii="宋体" w:hAnsi="宋体" w:eastAsia="宋体" w:cs="宋体"/>
          <w:b/>
          <w:bCs/>
          <w:spacing w:val="6"/>
          <w:sz w:val="30"/>
          <w:szCs w:val="30"/>
          <w:highlight w:val="none"/>
        </w:rPr>
        <w:t>附件3（如有）：</w:t>
      </w:r>
    </w:p>
    <w:p>
      <w:pPr>
        <w:spacing w:line="588" w:lineRule="exact"/>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p>
    <w:p>
      <w:pPr>
        <w:spacing w:line="588" w:lineRule="exact"/>
        <w:rPr>
          <w:rFonts w:hint="eastAsia" w:ascii="宋体" w:hAnsi="宋体" w:eastAsia="宋体" w:cs="宋体"/>
          <w:b/>
          <w:spacing w:val="6"/>
          <w:sz w:val="30"/>
          <w:szCs w:val="30"/>
          <w:highlight w:val="none"/>
        </w:rPr>
      </w:pPr>
    </w:p>
    <w:p>
      <w:pPr>
        <w:spacing w:line="588" w:lineRule="exact"/>
        <w:ind w:firstLine="44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pPr>
        <w:spacing w:line="588" w:lineRule="exact"/>
        <w:ind w:firstLine="444" w:firstLineChars="200"/>
        <w:rPr>
          <w:rFonts w:hint="eastAsia" w:ascii="宋体" w:hAnsi="宋体" w:eastAsia="宋体" w:cs="宋体"/>
          <w:spacing w:val="6"/>
          <w:szCs w:val="24"/>
          <w:highlight w:val="none"/>
        </w:rPr>
      </w:pPr>
    </w:p>
    <w:p>
      <w:pPr>
        <w:spacing w:line="588" w:lineRule="exact"/>
        <w:ind w:firstLine="444" w:firstLineChars="200"/>
        <w:rPr>
          <w:rFonts w:hint="eastAsia" w:ascii="宋体" w:hAnsi="宋体" w:eastAsia="宋体" w:cs="宋体"/>
          <w:spacing w:val="6"/>
          <w:szCs w:val="24"/>
          <w:highlight w:val="none"/>
        </w:rPr>
      </w:pPr>
    </w:p>
    <w:p>
      <w:pPr>
        <w:spacing w:line="588" w:lineRule="exact"/>
        <w:ind w:firstLine="444" w:firstLineChars="200"/>
        <w:rPr>
          <w:rFonts w:hint="eastAsia" w:ascii="宋体" w:hAnsi="宋体" w:eastAsia="宋体" w:cs="宋体"/>
          <w:spacing w:val="6"/>
          <w:szCs w:val="24"/>
          <w:highlight w:val="none"/>
        </w:rPr>
      </w:pPr>
    </w:p>
    <w:p>
      <w:pPr>
        <w:spacing w:line="588" w:lineRule="exact"/>
        <w:ind w:firstLine="444" w:firstLineChars="200"/>
        <w:rPr>
          <w:rFonts w:hint="eastAsia" w:ascii="宋体" w:hAnsi="宋体" w:eastAsia="宋体" w:cs="宋体"/>
          <w:spacing w:val="6"/>
          <w:szCs w:val="24"/>
          <w:highlight w:val="none"/>
        </w:rPr>
      </w:pPr>
    </w:p>
    <w:p>
      <w:pPr>
        <w:tabs>
          <w:tab w:val="left" w:pos="4860"/>
        </w:tabs>
        <w:spacing w:line="588" w:lineRule="exact"/>
        <w:ind w:right="1560" w:firstLine="444" w:firstLineChars="200"/>
        <w:jc w:val="center"/>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pPr>
        <w:tabs>
          <w:tab w:val="left" w:pos="4860"/>
        </w:tabs>
        <w:spacing w:line="588" w:lineRule="exact"/>
        <w:ind w:right="1560" w:firstLine="444" w:firstLineChars="200"/>
        <w:jc w:val="center"/>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pPr>
        <w:tabs>
          <w:tab w:val="left" w:pos="1620"/>
          <w:tab w:val="left" w:pos="1800"/>
        </w:tabs>
        <w:spacing w:line="440" w:lineRule="exact"/>
        <w:ind w:right="540" w:rightChars="257"/>
        <w:rPr>
          <w:rFonts w:hint="eastAsia" w:ascii="宋体" w:hAnsi="宋体" w:eastAsia="宋体" w:cs="宋体"/>
          <w:highlight w:val="none"/>
        </w:rPr>
      </w:pPr>
    </w:p>
    <w:p>
      <w:pPr>
        <w:tabs>
          <w:tab w:val="left" w:pos="1620"/>
          <w:tab w:val="left" w:pos="1800"/>
        </w:tabs>
        <w:spacing w:line="440" w:lineRule="exact"/>
        <w:ind w:right="540" w:rightChars="257"/>
        <w:rPr>
          <w:rFonts w:hint="eastAsia" w:ascii="宋体" w:hAnsi="宋体" w:eastAsia="宋体" w:cs="宋体"/>
          <w:highlight w:val="none"/>
        </w:rPr>
      </w:pPr>
    </w:p>
    <w:p>
      <w:pPr>
        <w:pStyle w:val="8"/>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pStyle w:val="35"/>
        <w:rPr>
          <w:rFonts w:hint="eastAsia" w:ascii="宋体" w:hAnsi="宋体" w:eastAsia="宋体" w:cs="宋体"/>
          <w:highlight w:val="none"/>
        </w:rPr>
      </w:pPr>
    </w:p>
    <w:p>
      <w:pPr>
        <w:rPr>
          <w:rFonts w:hint="eastAsia" w:ascii="宋体" w:hAnsi="宋体" w:eastAsia="宋体" w:cs="宋体"/>
          <w:b/>
          <w:bCs/>
          <w:spacing w:val="6"/>
          <w:sz w:val="30"/>
          <w:szCs w:val="30"/>
          <w:highlight w:val="none"/>
        </w:rPr>
      </w:pPr>
      <w:r>
        <w:rPr>
          <w:rFonts w:hint="eastAsia" w:ascii="宋体" w:hAnsi="宋体" w:eastAsia="宋体" w:cs="宋体"/>
          <w:b/>
          <w:bCs/>
          <w:spacing w:val="6"/>
          <w:sz w:val="30"/>
          <w:szCs w:val="30"/>
          <w:highlight w:val="none"/>
        </w:rPr>
        <w:br w:type="page"/>
      </w:r>
    </w:p>
    <w:p>
      <w:pPr>
        <w:spacing w:before="100" w:beforeAutospacing="1" w:after="166" w:afterLines="50" w:line="360" w:lineRule="auto"/>
        <w:rPr>
          <w:rFonts w:hint="eastAsia" w:ascii="宋体" w:hAnsi="宋体" w:eastAsia="宋体" w:cs="宋体"/>
          <w:b/>
          <w:bCs/>
          <w:spacing w:val="6"/>
          <w:sz w:val="30"/>
          <w:szCs w:val="30"/>
          <w:highlight w:val="none"/>
        </w:rPr>
      </w:pPr>
      <w:r>
        <w:rPr>
          <w:rFonts w:hint="eastAsia" w:ascii="宋体" w:hAnsi="宋体" w:eastAsia="宋体" w:cs="宋体"/>
          <w:b/>
          <w:bCs/>
          <w:spacing w:val="6"/>
          <w:sz w:val="30"/>
          <w:szCs w:val="30"/>
          <w:highlight w:val="none"/>
        </w:rPr>
        <w:t>附件4（如有）：</w:t>
      </w:r>
    </w:p>
    <w:p>
      <w:pPr>
        <w:spacing w:before="100" w:beforeAutospacing="1" w:after="166" w:after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投标担保函</w:t>
      </w:r>
    </w:p>
    <w:p>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p>
    <w:p>
      <w:pPr>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r>
        <w:rPr>
          <w:rFonts w:hint="eastAsia" w:ascii="宋体" w:hAnsi="宋体" w:eastAsia="宋体" w:cs="宋体"/>
          <w:color w:val="auto"/>
          <w:szCs w:val="24"/>
          <w:highlight w:val="none"/>
        </w:rPr>
        <w:t xml:space="preserve">         编号： </w:t>
      </w:r>
    </w:p>
    <w:p>
      <w:pPr>
        <w:rPr>
          <w:rFonts w:hint="eastAsia" w:ascii="宋体" w:hAnsi="宋体" w:eastAsia="宋体" w:cs="宋体"/>
          <w:color w:val="auto"/>
          <w:szCs w:val="32"/>
          <w:highlight w:val="none"/>
          <w:u w:val="single"/>
        </w:rPr>
      </w:pP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___________________（采购人或采购代理机构）： </w:t>
      </w: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鉴于_______________（以下简称“投标人”）拟参加编号为___________的_______项目</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以下简称“本项目”）投标，根据本项目招标文件，投标人参加投标时应向你方交纳投标保证金，且可以投标担保函的形式交纳投标保证金。应投标人的申请，我方以保证的方式向你方提供如下投标保证金担保：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一、保证责任的情形及保证金额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（一）在投标人出现下列情形之一时，我方承担保证责任：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1．中标后投标人无正当理由不与采购人或者采购代理机构签订《政府采购合同》；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2．招标文件规定的投标人应当缴纳保证金的其他情形。 </w:t>
      </w: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（二）我方承担保证责任的最高金额为人民币______元（大写_________________），即本项目</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的投标保证金金额。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二、保证的方式及保证期间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我方保证的方式为：连带责任保证。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我方的保证期间为：自本保函生效之日起______个月止。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三、承担保证责任的程序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1．你方要求我方承担保证责任的，应在本保函保证期间内向我方发出书面索赔通知。索赔通知应写明要求索赔的金额，支付款项应到达的账号，并附有证明投标人发生我方应承担保证责任情形的事实材料。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2．我方在收到索赔通知及相关证明材料后，在_____个工作日内进行审查，符合应承担保证责任情形的，我方应按照你方的要求代投标人向你方支付投标保证金。 </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四、保证责任的终止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1．保证期间届满你方未向我方书面主张保证责任的，自保证期间届满次日起，我方保证责任自动终止。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2．我方按照本保函向你方履行了保证责任后，自我方向你方支付款项（支付款项从我方账户划出）之日起，保证责任终止。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3．按照法律法规的规定或出现我方保证责任终止的其它情形的，我方在本保函项下的保证责任亦终止。 </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五、免责条款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1．依照法律规定或你方与投标人的另行约定，全部或者部分免除投标人投标保证金义务时，我方亦免除相应的保证责任。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2．因你方原因致使投标人发生本保函第一条第（一）款约定情形的，我方不承担保证责任。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3．因不可抗力造成投标人发生本保函第一条约定情形的，我方不承担保证责任。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4．你方或其他有权机关对招标文件进行任何澄清或修改，加重我方保证责任的，我方对加重部分不承担保证责任，但该澄清或修改经我方事先书面同意的除外。 </w:t>
      </w:r>
    </w:p>
    <w:p>
      <w:pPr>
        <w:spacing w:line="360" w:lineRule="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color w:val="auto"/>
          <w:szCs w:val="24"/>
          <w:highlight w:val="none"/>
        </w:rPr>
        <w:t xml:space="preserve"> 六、争议的解决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因本保函发生的纠纷，由你我双方协商解决，协商不成的，通过诉讼程序解决，诉讼管辖地法院为________________法院。 </w:t>
      </w:r>
    </w:p>
    <w:p>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    七、保函的生效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本保函自我方加盖公章之日起生效。 </w:t>
      </w: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pacing w:line="360" w:lineRule="auto"/>
        <w:rPr>
          <w:rFonts w:hint="eastAsia" w:ascii="宋体" w:hAnsi="宋体" w:eastAsia="宋体" w:cs="宋体"/>
          <w:color w:val="auto"/>
          <w:szCs w:val="24"/>
          <w:highlight w:val="none"/>
        </w:rPr>
      </w:pPr>
    </w:p>
    <w:p>
      <w:pPr>
        <w:spacing w:line="360" w:lineRule="auto"/>
        <w:ind w:right="640" w:firstLine="3360" w:firstLineChars="16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保证人：（公章）</w:t>
      </w:r>
    </w:p>
    <w:p>
      <w:pPr>
        <w:spacing w:line="360" w:lineRule="auto"/>
        <w:ind w:right="64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年   月   日</w:t>
      </w:r>
    </w:p>
    <w:p>
      <w:pPr>
        <w:spacing w:line="520" w:lineRule="exact"/>
        <w:ind w:right="480"/>
        <w:jc w:val="right"/>
        <w:rPr>
          <w:rFonts w:hint="eastAsia" w:ascii="宋体" w:hAnsi="宋体" w:eastAsia="宋体" w:cs="宋体"/>
          <w:color w:val="auto"/>
          <w:szCs w:val="24"/>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tabs>
          <w:tab w:val="left" w:pos="1620"/>
          <w:tab w:val="left" w:pos="1800"/>
        </w:tabs>
        <w:spacing w:line="440" w:lineRule="exact"/>
        <w:ind w:right="540" w:rightChars="257"/>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rPr>
          <w:rFonts w:hint="eastAsia" w:ascii="宋体" w:hAnsi="宋体" w:eastAsia="宋体" w:cs="宋体"/>
          <w:b/>
          <w:sz w:val="28"/>
          <w:szCs w:val="28"/>
          <w:highlight w:val="none"/>
        </w:rPr>
      </w:pPr>
      <w:bookmarkStart w:id="58" w:name="_Toc23100"/>
      <w:r>
        <w:rPr>
          <w:rFonts w:hint="eastAsia" w:ascii="宋体" w:hAnsi="宋体" w:eastAsia="宋体" w:cs="宋体"/>
          <w:color w:val="auto"/>
          <w:sz w:val="32"/>
          <w:szCs w:val="32"/>
          <w:highlight w:val="none"/>
          <w:lang w:eastAsia="zh-CN"/>
        </w:rPr>
        <w:br w:type="page"/>
      </w:r>
      <w:bookmarkEnd w:id="58"/>
      <w:r>
        <w:rPr>
          <w:rFonts w:hint="eastAsia" w:ascii="宋体" w:hAnsi="宋体" w:eastAsia="宋体" w:cs="宋体"/>
          <w:b/>
          <w:sz w:val="28"/>
          <w:szCs w:val="28"/>
          <w:highlight w:val="none"/>
        </w:rPr>
        <w:t>附件6：</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pPr>
        <w:adjustRightInd w:val="0"/>
        <w:snapToGrid w:val="0"/>
        <w:spacing w:before="312" w:beforeLines="100"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一、质疑供应商基本信息</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质疑供应商：</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地址：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联系人：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授权代表：</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地址： </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二、质疑项目基本情况</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质疑项目的名称：</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质疑项目的编号：</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包号：</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采购人名称：</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采购文件获取日期：</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三、质疑事项具体内容</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质疑事项1：</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事实依据：</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法律依据：</w:t>
      </w: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质疑事项2</w:t>
      </w:r>
    </w:p>
    <w:p>
      <w:pPr>
        <w:adjustRightInd w:val="0"/>
        <w:snapToGrid w:val="0"/>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w:t>
      </w:r>
    </w:p>
    <w:p>
      <w:pPr>
        <w:adjustRightInd w:val="0"/>
        <w:snapToGrid w:val="0"/>
        <w:spacing w:line="360" w:lineRule="auto"/>
        <w:rPr>
          <w:rFonts w:hint="eastAsia" w:ascii="宋体" w:hAnsi="宋体" w:eastAsia="宋体" w:cs="宋体"/>
          <w:bCs/>
          <w:sz w:val="24"/>
          <w:szCs w:val="32"/>
          <w:highlight w:val="none"/>
        </w:rPr>
      </w:pPr>
      <w:r>
        <w:rPr>
          <w:rFonts w:hint="eastAsia" w:ascii="宋体" w:hAnsi="宋体" w:eastAsia="宋体" w:cs="宋体"/>
          <w:bCs/>
          <w:sz w:val="24"/>
          <w:szCs w:val="32"/>
          <w:highlight w:val="none"/>
        </w:rPr>
        <w:t>四、与质疑事项相关的质疑请求</w:t>
      </w:r>
    </w:p>
    <w:p>
      <w:pPr>
        <w:adjustRightInd w:val="0"/>
        <w:snapToGrid w:val="0"/>
        <w:spacing w:line="360" w:lineRule="auto"/>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请求：</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签字(签章)：                   公章：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日期：    </w:t>
      </w:r>
    </w:p>
    <w:p>
      <w:pPr>
        <w:jc w:val="center"/>
        <w:rPr>
          <w:rFonts w:hint="eastAsia" w:ascii="宋体" w:hAnsi="宋体" w:eastAsia="宋体" w:cs="宋体"/>
          <w:b/>
          <w:sz w:val="44"/>
          <w:szCs w:val="44"/>
          <w:highlight w:val="none"/>
        </w:rPr>
      </w:pPr>
    </w:p>
    <w:p>
      <w:pPr>
        <w:rPr>
          <w:rFonts w:hint="eastAsia" w:ascii="宋体" w:hAnsi="宋体" w:eastAsia="宋体" w:cs="宋体"/>
          <w:b/>
          <w:sz w:val="44"/>
          <w:szCs w:val="44"/>
          <w:highlight w:val="none"/>
        </w:rPr>
      </w:pPr>
      <w:r>
        <w:rPr>
          <w:rFonts w:hint="eastAsia" w:ascii="宋体" w:hAnsi="宋体" w:eastAsia="宋体" w:cs="宋体"/>
          <w:b/>
          <w:sz w:val="44"/>
          <w:szCs w:val="44"/>
          <w:highlight w:val="none"/>
        </w:rPr>
        <w:br w:type="page"/>
      </w: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一、投诉相关主体基本情况</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投诉人：</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tabs>
          <w:tab w:val="left" w:pos="6510"/>
        </w:tabs>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法定代表人/主要负责人：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tabs>
          <w:tab w:val="left" w:pos="6510"/>
        </w:tabs>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授权代表：</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被投诉人1：</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联系人：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被投诉人2</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相关供应商：</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地     址：</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邮编：</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联系人：</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二、投诉项目基本情况</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采购项目名称：</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采购项目编号：</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包号：</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采购人名称：</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u w:val="singl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代理机构名称：</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采购文件公告:</w:t>
      </w:r>
      <w:r>
        <w:rPr>
          <w:rFonts w:hint="eastAsia" w:ascii="宋体" w:hAnsi="宋体" w:eastAsia="宋体" w:cs="宋体"/>
          <w:sz w:val="24"/>
          <w:szCs w:val="32"/>
          <w:highlight w:val="none"/>
          <w:u w:val="dotted"/>
        </w:rPr>
        <w:t xml:space="preserve">是/否 </w:t>
      </w:r>
      <w:r>
        <w:rPr>
          <w:rFonts w:hint="eastAsia" w:ascii="宋体" w:hAnsi="宋体" w:eastAsia="宋体" w:cs="宋体"/>
          <w:sz w:val="24"/>
          <w:szCs w:val="32"/>
          <w:highlight w:val="none"/>
        </w:rPr>
        <w:t>公告期限：</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采购结果公告:</w:t>
      </w:r>
      <w:r>
        <w:rPr>
          <w:rFonts w:hint="eastAsia" w:ascii="宋体" w:hAnsi="宋体" w:eastAsia="宋体" w:cs="宋体"/>
          <w:sz w:val="24"/>
          <w:szCs w:val="32"/>
          <w:highlight w:val="none"/>
          <w:u w:val="dotted"/>
        </w:rPr>
        <w:t xml:space="preserve">是/否 </w:t>
      </w:r>
      <w:r>
        <w:rPr>
          <w:rFonts w:hint="eastAsia" w:ascii="宋体" w:hAnsi="宋体" w:eastAsia="宋体" w:cs="宋体"/>
          <w:sz w:val="24"/>
          <w:szCs w:val="32"/>
          <w:highlight w:val="none"/>
        </w:rPr>
        <w:t>公告期限：</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三、质疑基本情况</w:t>
      </w:r>
    </w:p>
    <w:p>
      <w:pPr>
        <w:ind w:firstLine="480" w:firstLineChars="200"/>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投诉人于</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年</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日,向</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提出质疑，质疑事项为：</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ind w:firstLine="360" w:firstLineChars="150"/>
        <w:rPr>
          <w:rFonts w:hint="eastAsia" w:ascii="宋体" w:hAnsi="宋体" w:eastAsia="宋体" w:cs="宋体"/>
          <w:sz w:val="24"/>
          <w:szCs w:val="32"/>
          <w:highlight w:val="none"/>
        </w:rPr>
      </w:pPr>
      <w:r>
        <w:rPr>
          <w:rFonts w:hint="eastAsia" w:ascii="宋体" w:hAnsi="宋体" w:eastAsia="宋体" w:cs="宋体"/>
          <w:sz w:val="24"/>
          <w:szCs w:val="32"/>
          <w:highlight w:val="none"/>
          <w:u w:val="dotted"/>
        </w:rPr>
        <w:t>采购人/代理机构</w:t>
      </w:r>
      <w:r>
        <w:rPr>
          <w:rFonts w:hint="eastAsia" w:ascii="宋体" w:hAnsi="宋体" w:eastAsia="宋体" w:cs="宋体"/>
          <w:sz w:val="24"/>
          <w:szCs w:val="32"/>
          <w:highlight w:val="none"/>
        </w:rPr>
        <w:t>于</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年</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月</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日,就质疑事项作出了答复/没有在法定期限内作出答复。</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四、投诉事项具体内容</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投诉事项 1：</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事实依据：</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法律依据：</w:t>
      </w: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u w:val="dotted"/>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投诉事项2</w:t>
      </w:r>
    </w:p>
    <w:p>
      <w:pPr>
        <w:rPr>
          <w:rFonts w:hint="eastAsia" w:ascii="宋体" w:hAnsi="宋体" w:eastAsia="宋体" w:cs="宋体"/>
          <w:sz w:val="24"/>
          <w:szCs w:val="32"/>
          <w:highlight w:val="none"/>
          <w:u w:val="dotted"/>
        </w:rPr>
      </w:pPr>
      <w:r>
        <w:rPr>
          <w:rFonts w:hint="eastAsia" w:ascii="宋体" w:hAnsi="宋体" w:eastAsia="宋体" w:cs="宋体"/>
          <w:sz w:val="24"/>
          <w:szCs w:val="32"/>
          <w:highlight w:val="none"/>
        </w:rPr>
        <w:t>……</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五、与投诉事项相关的投诉请求</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请求：</w:t>
      </w:r>
      <w:r>
        <w:rPr>
          <w:rFonts w:hint="eastAsia" w:ascii="宋体" w:hAnsi="宋体" w:eastAsia="宋体" w:cs="宋体"/>
          <w:sz w:val="24"/>
          <w:szCs w:val="32"/>
          <w:highlight w:val="none"/>
          <w:u w:val="dotted"/>
        </w:rPr>
        <w:t xml:space="preserve">                                              </w:t>
      </w:r>
      <w:r>
        <w:rPr>
          <w:rFonts w:hint="eastAsia" w:ascii="宋体" w:hAnsi="宋体" w:eastAsia="宋体" w:cs="宋体"/>
          <w:sz w:val="24"/>
          <w:szCs w:val="32"/>
          <w:highlight w:val="none"/>
        </w:rPr>
        <w:t xml:space="preserve"> </w:t>
      </w:r>
    </w:p>
    <w:p>
      <w:pPr>
        <w:rPr>
          <w:rFonts w:hint="eastAsia" w:ascii="宋体" w:hAnsi="宋体" w:eastAsia="宋体" w:cs="宋体"/>
          <w:sz w:val="24"/>
          <w:szCs w:val="32"/>
          <w:highlight w:val="none"/>
          <w:u w:val="single"/>
        </w:rPr>
      </w:pPr>
      <w:r>
        <w:rPr>
          <w:rFonts w:hint="eastAsia" w:ascii="宋体" w:hAnsi="宋体" w:eastAsia="宋体" w:cs="宋体"/>
          <w:sz w:val="24"/>
          <w:szCs w:val="32"/>
          <w:highlight w:val="none"/>
        </w:rPr>
        <w:t xml:space="preserve">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签字(签章)：                   公章：                      </w:t>
      </w:r>
    </w:p>
    <w:p>
      <w:pPr>
        <w:rPr>
          <w:rFonts w:hint="eastAsia" w:ascii="宋体" w:hAnsi="宋体" w:eastAsia="宋体" w:cs="宋体"/>
          <w:sz w:val="24"/>
          <w:szCs w:val="32"/>
          <w:highlight w:val="none"/>
        </w:rPr>
      </w:pPr>
      <w:r>
        <w:rPr>
          <w:rFonts w:hint="eastAsia" w:ascii="宋体" w:hAnsi="宋体" w:eastAsia="宋体" w:cs="宋体"/>
          <w:sz w:val="24"/>
          <w:szCs w:val="32"/>
          <w:highlight w:val="none"/>
        </w:rPr>
        <w:t xml:space="preserve">日期：                      </w:t>
      </w:r>
    </w:p>
    <w:p>
      <w:pPr>
        <w:rPr>
          <w:rFonts w:hint="eastAsia" w:ascii="宋体" w:hAnsi="宋体" w:eastAsia="宋体" w:cs="宋体"/>
          <w:highlight w:val="none"/>
        </w:rPr>
      </w:pPr>
    </w:p>
    <w:sectPr>
      <w:pgSz w:w="11906" w:h="16838"/>
      <w:pgMar w:top="1304" w:right="1304" w:bottom="1304" w:left="130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60" w:firstLineChars="220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ALhidQAAAAIAQAADwAAAAAAAAABACAAAAAiAAAAZHJzL2Rvd25y&#10;ZXYueG1sUEsBAhQAFAAAAAgAh07iQDWaKmPJAQAAmwMAAA4AAAAAAAAAAQAgAAAAIwEAAGRycy9l&#10;Mm9Eb2MueG1sUEsFBgAAAAAGAAYAWQEAAF4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楷体" w:hAnsi="楷体" w:eastAsia="楷体" w:cs="楷体"/>
        <w:highlight w:val="non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AuGJ1AAAAAgBAAAPAAAAAAAAAAEAIAAAACIAAABkcnMvZG93bnJl&#10;di54bWxQSwECFAAUAAAACACHTuJANJL6ScgBAACZAwAADgAAAAAAAAABACAAAAAjAQAAZHJzL2Uy&#10;b0RvYy54bWxQSwUGAAAAAAYABgBZAQAAXQ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cs="宋体"/>
        <w:b w:val="0"/>
        <w:bCs/>
        <w:i w:val="0"/>
        <w:iCs/>
        <w:lang w:eastAsia="zh-CN"/>
      </w:rPr>
      <w:t>宁陕县生态功能区城关镇东河片区农村生活污水污染治理项目设备部分</w:t>
    </w:r>
    <w:r>
      <w:rPr>
        <w:rFonts w:hint="eastAsia" w:ascii="宋体" w:hAnsi="宋体" w:eastAsia="宋体" w:cs="宋体"/>
        <w:b w:val="0"/>
        <w:bCs/>
        <w:i w:val="0"/>
        <w:iCs/>
        <w:lang w:val="en-US" w:eastAsia="zh-CN"/>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2307"/>
        <w:tab w:val="clear" w:pos="4153"/>
      </w:tabs>
      <w:jc w:val="left"/>
      <w:rPr>
        <w:rFonts w:hint="eastAsia" w:ascii="楷体" w:hAnsi="楷体" w:eastAsia="楷体" w:cs="楷体"/>
      </w:rPr>
    </w:pPr>
    <w:r>
      <w:rPr>
        <w:rFonts w:hint="eastAsia" w:ascii="宋体" w:hAnsi="宋体" w:cs="宋体"/>
        <w:lang w:eastAsia="zh-CN"/>
      </w:rPr>
      <w:t>宁陕县生态功能区城关镇东河片区农村生活污水污染治理项目设备部分</w:t>
    </w:r>
    <w:r>
      <w:rPr>
        <w:rFonts w:hint="eastAsia" w:ascii="宋体" w:hAnsi="宋体" w:eastAsia="宋体" w:cs="宋体"/>
        <w:lang w:val="en-US" w:eastAsia="zh-CN"/>
      </w:rPr>
      <w:t xml:space="preserve">                                 </w:t>
    </w:r>
    <w:r>
      <w:rPr>
        <w:rFonts w:hint="eastAsia" w:ascii="宋体" w:hAnsi="宋体" w:eastAsia="宋体" w:cs="宋体"/>
      </w:rPr>
      <w:t>招标文件</w:t>
    </w:r>
    <w:r>
      <w:rPr>
        <w:rFonts w:hint="eastAsia" w:ascii="楷体" w:hAnsi="楷体" w:eastAsia="楷体" w:cs="楷体"/>
      </w:rPr>
      <w:t xml:space="preserve"> </w:t>
    </w:r>
    <w:r>
      <w:rPr>
        <w:rFonts w:hint="eastAsia" w:ascii="楷体" w:hAnsi="楷体" w:eastAsia="楷体" w:cs="楷体"/>
        <w:sz w:val="11"/>
        <w:szCs w:val="1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rFonts w:hint="eastAsia" w:ascii="楷体" w:hAnsi="楷体" w:eastAsia="楷体" w:cs="楷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tabs>
        <w:tab w:val="left" w:pos="2307"/>
        <w:tab w:val="clear" w:pos="4153"/>
      </w:tabs>
      <w:jc w:val="left"/>
      <w:rPr>
        <w:rFonts w:hint="eastAsia" w:ascii="宋体" w:hAnsi="宋体" w:cs="宋体"/>
        <w:lang w:eastAsia="zh-CN"/>
      </w:rPr>
    </w:pPr>
  </w:p>
  <w:p>
    <w:pPr>
      <w:pStyle w:val="13"/>
      <w:pBdr>
        <w:bottom w:val="single" w:color="auto" w:sz="4" w:space="1"/>
      </w:pBdr>
      <w:tabs>
        <w:tab w:val="left" w:pos="2307"/>
        <w:tab w:val="clear" w:pos="4153"/>
      </w:tabs>
      <w:jc w:val="left"/>
      <w:rPr>
        <w:rFonts w:hint="eastAsia" w:ascii="楷体" w:hAnsi="楷体" w:eastAsia="楷体" w:cs="楷体"/>
        <w:u w:val="none"/>
      </w:rPr>
    </w:pPr>
    <w:r>
      <w:rPr>
        <w:rFonts w:hint="eastAsia" w:ascii="宋体" w:hAnsi="宋体" w:cs="宋体"/>
        <w:u w:val="none"/>
        <w:lang w:eastAsia="zh-CN"/>
      </w:rPr>
      <w:t>宁陕县生态功能区城关镇东河片区农村生活污水污染治理项目设备部分</w:t>
    </w:r>
    <w:r>
      <w:rPr>
        <w:rFonts w:hint="eastAsia" w:ascii="宋体" w:hAnsi="宋体" w:eastAsia="宋体" w:cs="宋体"/>
        <w:u w:val="none"/>
        <w:lang w:val="en-US" w:eastAsia="zh-CN"/>
      </w:rPr>
      <w:t xml:space="preserve">                          </w:t>
    </w:r>
    <w:r>
      <w:rPr>
        <w:rFonts w:hint="eastAsia" w:ascii="宋体" w:hAnsi="宋体" w:cs="宋体"/>
        <w:u w:val="none"/>
        <w:lang w:val="en-US" w:eastAsia="zh-CN"/>
      </w:rPr>
      <w:t xml:space="preserve">       </w:t>
    </w:r>
    <w:r>
      <w:rPr>
        <w:rFonts w:hint="eastAsia" w:ascii="宋体" w:hAnsi="宋体" w:eastAsia="宋体" w:cs="宋体"/>
        <w:u w:val="non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0537B"/>
    <w:multiLevelType w:val="singleLevel"/>
    <w:tmpl w:val="EE30537B"/>
    <w:lvl w:ilvl="0" w:tentative="0">
      <w:start w:val="1"/>
      <w:numFmt w:val="decimal"/>
      <w:suff w:val="nothing"/>
      <w:lvlText w:val="%1、"/>
      <w:lvlJc w:val="left"/>
    </w:lvl>
  </w:abstractNum>
  <w:abstractNum w:abstractNumId="1">
    <w:nsid w:val="3999620F"/>
    <w:multiLevelType w:val="singleLevel"/>
    <w:tmpl w:val="3999620F"/>
    <w:lvl w:ilvl="0" w:tentative="0">
      <w:start w:val="1"/>
      <w:numFmt w:val="upperLetter"/>
      <w:pStyle w:val="3"/>
      <w:lvlText w:val="%1."/>
      <w:lvlJc w:val="left"/>
      <w:pPr>
        <w:tabs>
          <w:tab w:val="left" w:pos="2085"/>
        </w:tabs>
        <w:ind w:left="2085" w:hanging="285"/>
      </w:pPr>
      <w:rPr>
        <w:rFonts w:hint="eastAsia"/>
      </w:rPr>
    </w:lvl>
  </w:abstractNum>
  <w:abstractNum w:abstractNumId="2">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B25AF4"/>
    <w:multiLevelType w:val="singleLevel"/>
    <w:tmpl w:val="59B25AF4"/>
    <w:lvl w:ilvl="0" w:tentative="0">
      <w:start w:val="1"/>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k2MTQyODg0ZDk5MTI0YWY4MGUzOGFjOTBhYWIifQ=="/>
  </w:docVars>
  <w:rsids>
    <w:rsidRoot w:val="00172A27"/>
    <w:rsid w:val="08801E7F"/>
    <w:rsid w:val="08947FA3"/>
    <w:rsid w:val="091376C5"/>
    <w:rsid w:val="0B642AB9"/>
    <w:rsid w:val="0E8B6974"/>
    <w:rsid w:val="14551777"/>
    <w:rsid w:val="1931666C"/>
    <w:rsid w:val="1EEA0C57"/>
    <w:rsid w:val="1FB22E46"/>
    <w:rsid w:val="214D18A4"/>
    <w:rsid w:val="215858A9"/>
    <w:rsid w:val="217E446F"/>
    <w:rsid w:val="21E72446"/>
    <w:rsid w:val="21EB2155"/>
    <w:rsid w:val="2392743C"/>
    <w:rsid w:val="23C34966"/>
    <w:rsid w:val="241D669A"/>
    <w:rsid w:val="24A713EE"/>
    <w:rsid w:val="2507309B"/>
    <w:rsid w:val="26412A55"/>
    <w:rsid w:val="27456E45"/>
    <w:rsid w:val="292D6160"/>
    <w:rsid w:val="292D7EE0"/>
    <w:rsid w:val="2AE12E78"/>
    <w:rsid w:val="2B02262A"/>
    <w:rsid w:val="2D5712A6"/>
    <w:rsid w:val="2E9E1775"/>
    <w:rsid w:val="2F765776"/>
    <w:rsid w:val="309511CA"/>
    <w:rsid w:val="33B64887"/>
    <w:rsid w:val="340D13D8"/>
    <w:rsid w:val="372B5117"/>
    <w:rsid w:val="37DA109A"/>
    <w:rsid w:val="39663CA3"/>
    <w:rsid w:val="39D43CE2"/>
    <w:rsid w:val="3A4109DD"/>
    <w:rsid w:val="3A6F0F81"/>
    <w:rsid w:val="3AE932A8"/>
    <w:rsid w:val="3B4B2008"/>
    <w:rsid w:val="3C2F417C"/>
    <w:rsid w:val="3C8E7E94"/>
    <w:rsid w:val="3D0111D6"/>
    <w:rsid w:val="3DCC6348"/>
    <w:rsid w:val="3EF810B1"/>
    <w:rsid w:val="3F0C144A"/>
    <w:rsid w:val="3F292EA2"/>
    <w:rsid w:val="3FEF4DFB"/>
    <w:rsid w:val="40BA2F61"/>
    <w:rsid w:val="42DA7956"/>
    <w:rsid w:val="43B50F3C"/>
    <w:rsid w:val="4C181A73"/>
    <w:rsid w:val="4CF80F08"/>
    <w:rsid w:val="4DBE7552"/>
    <w:rsid w:val="4E01409F"/>
    <w:rsid w:val="4ED654C2"/>
    <w:rsid w:val="4F335752"/>
    <w:rsid w:val="4FBB3EDF"/>
    <w:rsid w:val="50536427"/>
    <w:rsid w:val="520560EF"/>
    <w:rsid w:val="533E32E8"/>
    <w:rsid w:val="550A0BFB"/>
    <w:rsid w:val="572B36A8"/>
    <w:rsid w:val="588363C0"/>
    <w:rsid w:val="5AFE1DDF"/>
    <w:rsid w:val="5BD201C3"/>
    <w:rsid w:val="5DBD013E"/>
    <w:rsid w:val="5FDB1954"/>
    <w:rsid w:val="623A5FD7"/>
    <w:rsid w:val="627559BA"/>
    <w:rsid w:val="65EE7F08"/>
    <w:rsid w:val="65F53DDF"/>
    <w:rsid w:val="667329E4"/>
    <w:rsid w:val="69640EEB"/>
    <w:rsid w:val="6C105DB0"/>
    <w:rsid w:val="6C62460B"/>
    <w:rsid w:val="6D190C8A"/>
    <w:rsid w:val="7069538F"/>
    <w:rsid w:val="719612BC"/>
    <w:rsid w:val="747123D8"/>
    <w:rsid w:val="75196439"/>
    <w:rsid w:val="753C4FA0"/>
    <w:rsid w:val="77E40D33"/>
    <w:rsid w:val="78050D5D"/>
    <w:rsid w:val="7840263F"/>
    <w:rsid w:val="78462278"/>
    <w:rsid w:val="78D8282E"/>
    <w:rsid w:val="78F11528"/>
    <w:rsid w:val="795235B3"/>
    <w:rsid w:val="7B240161"/>
    <w:rsid w:val="7BC13EC4"/>
    <w:rsid w:val="7D0130F4"/>
    <w:rsid w:val="7D121F07"/>
    <w:rsid w:val="7EA1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widowControl/>
      <w:jc w:val="center"/>
      <w:outlineLvl w:val="0"/>
    </w:pPr>
    <w:rPr>
      <w:kern w:val="0"/>
      <w:sz w:val="24"/>
      <w:szCs w:val="20"/>
    </w:rPr>
  </w:style>
  <w:style w:type="paragraph" w:styleId="3">
    <w:name w:val="heading 2"/>
    <w:basedOn w:val="1"/>
    <w:next w:val="1"/>
    <w:qFormat/>
    <w:uiPriority w:val="0"/>
    <w:pPr>
      <w:keepNext/>
      <w:numPr>
        <w:ilvl w:val="0"/>
        <w:numId w:val="1"/>
      </w:numPr>
      <w:outlineLvl w:val="1"/>
    </w:pPr>
    <w:rPr>
      <w:sz w:val="28"/>
      <w:szCs w:val="20"/>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Times New Roman"/>
      <w:kern w:val="2"/>
      <w:sz w:val="21"/>
      <w:szCs w:val="24"/>
    </w:rPr>
  </w:style>
  <w:style w:type="paragraph" w:styleId="8">
    <w:name w:val="Body Text"/>
    <w:basedOn w:val="1"/>
    <w:next w:val="1"/>
    <w:qFormat/>
    <w:uiPriority w:val="0"/>
    <w:pPr>
      <w:widowControl/>
      <w:jc w:val="left"/>
    </w:pPr>
    <w:rPr>
      <w:kern w:val="0"/>
      <w:sz w:val="24"/>
      <w:szCs w:val="20"/>
    </w:rPr>
  </w:style>
  <w:style w:type="paragraph" w:styleId="9">
    <w:name w:val="Body Text Indent"/>
    <w:basedOn w:val="1"/>
    <w:qFormat/>
    <w:uiPriority w:val="0"/>
    <w:pPr>
      <w:widowControl/>
      <w:ind w:firstLine="652" w:firstLineChars="233"/>
    </w:pPr>
    <w:rPr>
      <w:rFonts w:ascii="Calibri"/>
      <w:sz w:val="28"/>
    </w:rPr>
  </w:style>
  <w:style w:type="paragraph" w:styleId="10">
    <w:name w:val="Plain Text"/>
    <w:basedOn w:val="1"/>
    <w:qFormat/>
    <w:uiPriority w:val="0"/>
    <w:rPr>
      <w:rFonts w:hAnsi="Courier New"/>
      <w:kern w:val="2"/>
      <w:sz w:val="21"/>
    </w:rPr>
  </w:style>
  <w:style w:type="paragraph" w:styleId="11">
    <w:name w:val="Date"/>
    <w:basedOn w:val="1"/>
    <w:next w:val="1"/>
    <w:qFormat/>
    <w:uiPriority w:val="0"/>
    <w:rPr>
      <w:rFonts w:ascii="宋体"/>
      <w:sz w:val="24"/>
    </w:rPr>
  </w:style>
  <w:style w:type="paragraph" w:styleId="12">
    <w:name w:val="footer"/>
    <w:basedOn w:val="1"/>
    <w:qFormat/>
    <w:uiPriority w:val="0"/>
    <w:pPr>
      <w:pBdr>
        <w:top w:val="single" w:color="auto" w:sz="4" w:space="1"/>
      </w:pBd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18"/>
        <w:tab w:val="right" w:leader="dot" w:pos="8302"/>
      </w:tabs>
      <w:spacing w:line="960" w:lineRule="auto"/>
    </w:pPr>
  </w:style>
  <w:style w:type="paragraph" w:styleId="15">
    <w:name w:val="Message Header"/>
    <w:basedOn w:val="1"/>
    <w:next w:val="8"/>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9"/>
    <w:qFormat/>
    <w:uiPriority w:val="99"/>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99"/>
    <w:rPr>
      <w:color w:val="0000FF"/>
      <w:u w:val="single"/>
    </w:rPr>
  </w:style>
  <w:style w:type="paragraph" w:customStyle="1" w:styleId="24">
    <w:name w:val="无间隔1"/>
    <w:qFormat/>
    <w:uiPriority w:val="0"/>
    <w:pPr>
      <w:widowControl w:val="0"/>
    </w:pPr>
    <w:rPr>
      <w:rFonts w:ascii="Times New Roman" w:hAnsi="Times New Roman" w:eastAsia="宋体" w:cs="Times New Roman"/>
      <w:kern w:val="2"/>
      <w:sz w:val="21"/>
      <w:szCs w:val="22"/>
      <w:lang w:val="en-US" w:eastAsia="zh-CN" w:bidi="ar-SA"/>
    </w:rPr>
  </w:style>
  <w:style w:type="paragraph" w:customStyle="1" w:styleId="25">
    <w:name w:val="520"/>
    <w:qFormat/>
    <w:uiPriority w:val="0"/>
    <w:pPr>
      <w:spacing w:line="360" w:lineRule="auto"/>
    </w:pPr>
    <w:rPr>
      <w:rFonts w:ascii="宋体" w:hAnsi="宋体" w:eastAsia="仿宋_GB2312" w:cs="Times New Roman"/>
      <w:b/>
      <w:kern w:val="2"/>
      <w:sz w:val="30"/>
      <w:szCs w:val="30"/>
      <w:lang w:val="en-US" w:eastAsia="zh-CN" w:bidi="ar-SA"/>
    </w:rPr>
  </w:style>
  <w:style w:type="paragraph" w:styleId="26">
    <w:name w:val="List Paragraph"/>
    <w:basedOn w:val="1"/>
    <w:next w:val="1"/>
    <w:qFormat/>
    <w:uiPriority w:val="0"/>
    <w:pPr>
      <w:ind w:firstLine="420" w:firstLineChars="200"/>
    </w:pPr>
  </w:style>
  <w:style w:type="character" w:customStyle="1" w:styleId="27">
    <w:name w:val="标题 1 Char"/>
    <w:link w:val="2"/>
    <w:qFormat/>
    <w:uiPriority w:val="0"/>
    <w:rPr>
      <w:kern w:val="0"/>
      <w:sz w:val="24"/>
      <w:szCs w:val="20"/>
    </w:rPr>
  </w:style>
  <w:style w:type="paragraph" w:customStyle="1" w:styleId="28">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9">
    <w:name w:val="正文缩进1"/>
    <w:basedOn w:val="1"/>
    <w:qFormat/>
    <w:uiPriority w:val="0"/>
    <w:pPr>
      <w:widowControl/>
      <w:overflowPunct w:val="0"/>
      <w:autoSpaceDE w:val="0"/>
      <w:autoSpaceDN w:val="0"/>
      <w:adjustRightInd w:val="0"/>
      <w:ind w:firstLine="420"/>
    </w:pPr>
    <w:rPr>
      <w:rFonts w:hint="eastAsia" w:ascii="宋体"/>
      <w:kern w:val="0"/>
    </w:rPr>
  </w:style>
  <w:style w:type="paragraph" w:customStyle="1" w:styleId="3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1">
    <w:name w:val="表格文字中"/>
    <w:basedOn w:val="1"/>
    <w:qFormat/>
    <w:uiPriority w:val="0"/>
    <w:pPr>
      <w:adjustRightInd w:val="0"/>
      <w:snapToGrid w:val="0"/>
      <w:ind w:left="22" w:leftChars="8"/>
      <w:jc w:val="center"/>
    </w:pPr>
    <w:rPr>
      <w:kern w:val="0"/>
      <w:szCs w:val="24"/>
    </w:rPr>
  </w:style>
  <w:style w:type="paragraph" w:customStyle="1" w:styleId="32">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3">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34">
    <w:name w:val="Char1"/>
    <w:basedOn w:val="1"/>
    <w:qFormat/>
    <w:uiPriority w:val="0"/>
    <w:rPr>
      <w:szCs w:val="21"/>
    </w:rPr>
  </w:style>
  <w:style w:type="paragraph" w:customStyle="1" w:styleId="35">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6">
    <w:name w:val="列出段落11"/>
    <w:basedOn w:val="1"/>
    <w:qFormat/>
    <w:uiPriority w:val="34"/>
    <w:pPr>
      <w:ind w:firstLine="420" w:firstLineChars="200"/>
    </w:pPr>
    <w:rPr>
      <w:rFonts w:ascii="Calibri" w:hAnsi="Calibri"/>
      <w:szCs w:val="22"/>
    </w:rPr>
  </w:style>
  <w:style w:type="paragraph" w:customStyle="1" w:styleId="37">
    <w:name w:val="样式 首行缩进:  2 字符"/>
    <w:basedOn w:val="1"/>
    <w:qFormat/>
    <w:uiPriority w:val="0"/>
    <w:pPr>
      <w:spacing w:line="400" w:lineRule="exact"/>
      <w:ind w:firstLine="200" w:firstLineChars="200"/>
    </w:pPr>
    <w:rPr>
      <w:rFonts w:hint="default"/>
      <w:sz w:val="24"/>
    </w:rPr>
  </w:style>
  <w:style w:type="paragraph" w:customStyle="1" w:styleId="38">
    <w:name w:val="纯文本1"/>
    <w:basedOn w:val="1"/>
    <w:qFormat/>
    <w:uiPriority w:val="0"/>
    <w:pPr>
      <w:spacing w:line="324" w:lineRule="auto"/>
    </w:pPr>
    <w:rPr>
      <w:rFonts w:hAnsi="Courier New" w:cs="Courier New"/>
      <w:szCs w:val="21"/>
    </w:rPr>
  </w:style>
  <w:style w:type="paragraph" w:customStyle="1" w:styleId="39">
    <w:name w:val="列出段落1"/>
    <w:basedOn w:val="1"/>
    <w:qFormat/>
    <w:uiPriority w:val="34"/>
    <w:pPr>
      <w:ind w:firstLine="420" w:firstLineChars="200"/>
    </w:pPr>
  </w:style>
  <w:style w:type="paragraph" w:customStyle="1" w:styleId="40">
    <w:name w:val="Table Paragraph"/>
    <w:basedOn w:val="1"/>
    <w:qFormat/>
    <w:uiPriority w:val="1"/>
    <w:rPr>
      <w:rFonts w:ascii="新宋体" w:hAnsi="新宋体" w:eastAsia="新宋体" w:cs="新宋体"/>
      <w:lang w:val="zh-CN" w:eastAsia="zh-CN" w:bidi="zh-CN"/>
    </w:rPr>
  </w:style>
  <w:style w:type="character" w:customStyle="1" w:styleId="41">
    <w:name w:val="font11"/>
    <w:basedOn w:val="20"/>
    <w:qFormat/>
    <w:uiPriority w:val="0"/>
    <w:rPr>
      <w:rFonts w:hint="eastAsia" w:ascii="宋体" w:hAnsi="宋体" w:eastAsia="宋体" w:cs="宋体"/>
      <w:color w:val="000000"/>
      <w:sz w:val="22"/>
      <w:szCs w:val="22"/>
      <w:u w:val="none"/>
    </w:rPr>
  </w:style>
  <w:style w:type="character" w:customStyle="1" w:styleId="42">
    <w:name w:val="font3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29313</Words>
  <Characters>31895</Characters>
  <Lines>1</Lines>
  <Paragraphs>1</Paragraphs>
  <TotalTime>0</TotalTime>
  <ScaleCrop>false</ScaleCrop>
  <LinksUpToDate>false</LinksUpToDate>
  <CharactersWithSpaces>36081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似诜墒涯九</cp:lastModifiedBy>
  <dcterms:modified xsi:type="dcterms:W3CDTF">2023-07-12T00:48:37Z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79DA3EF5C92A4D97BB0E01CB1155A534_13</vt:lpwstr>
  </property>
</Properties>
</file>