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rPr>
          <w:rFonts w:hint="eastAsia"/>
        </w:rPr>
      </w:pPr>
    </w:p>
    <w:p>
      <w:pPr>
        <w:jc w:val="center"/>
        <w:rPr>
          <w:rFonts w:ascii="宋体" w:hAnsi="宋体" w:cs="宋体"/>
          <w:b/>
          <w:w w:val="90"/>
          <w:sz w:val="44"/>
          <w:szCs w:val="44"/>
        </w:rPr>
      </w:pPr>
      <w:r>
        <w:rPr>
          <w:rFonts w:hint="eastAsia" w:ascii="宋体" w:hAnsi="宋体" w:cs="宋体"/>
          <w:b/>
          <w:sz w:val="44"/>
          <w:szCs w:val="44"/>
        </w:rPr>
        <w:t xml:space="preserve"> </w:t>
      </w:r>
    </w:p>
    <w:p>
      <w:pPr>
        <w:spacing w:line="360" w:lineRule="auto"/>
        <w:jc w:val="center"/>
        <w:rPr>
          <w:rFonts w:hint="eastAsia" w:ascii="??" w:hAnsi="??" w:cs="宋体"/>
          <w:b/>
          <w:bCs/>
          <w:kern w:val="0"/>
          <w:sz w:val="48"/>
          <w:szCs w:val="48"/>
          <w:u w:val="none"/>
        </w:rPr>
      </w:pPr>
      <w:r>
        <w:rPr>
          <w:rFonts w:hint="eastAsia" w:ascii="??" w:hAnsi="??" w:cs="宋体"/>
          <w:b/>
          <w:bCs/>
          <w:kern w:val="0"/>
          <w:sz w:val="48"/>
          <w:szCs w:val="48"/>
          <w:u w:val="none"/>
          <w:lang w:val="en-US" w:eastAsia="zh-CN"/>
        </w:rPr>
        <w:t>陕西省</w:t>
      </w:r>
      <w:r>
        <w:rPr>
          <w:rFonts w:hint="eastAsia" w:ascii="??" w:hAnsi="??" w:cs="宋体"/>
          <w:b/>
          <w:bCs/>
          <w:kern w:val="0"/>
          <w:sz w:val="48"/>
          <w:szCs w:val="48"/>
          <w:u w:val="none"/>
        </w:rPr>
        <w:t>紫阳县乡村振兴局防止返贫致贫</w:t>
      </w:r>
    </w:p>
    <w:p>
      <w:pPr>
        <w:spacing w:line="360" w:lineRule="auto"/>
        <w:jc w:val="center"/>
        <w:rPr>
          <w:rFonts w:ascii="??" w:hAnsi="??" w:cs="宋体"/>
          <w:b/>
          <w:bCs/>
          <w:kern w:val="0"/>
          <w:sz w:val="48"/>
          <w:szCs w:val="48"/>
          <w:u w:val="single"/>
        </w:rPr>
      </w:pPr>
      <w:r>
        <w:rPr>
          <w:rFonts w:hint="eastAsia" w:ascii="??" w:hAnsi="??" w:cs="宋体"/>
          <w:b/>
          <w:bCs/>
          <w:kern w:val="0"/>
          <w:sz w:val="48"/>
          <w:szCs w:val="48"/>
          <w:u w:val="none"/>
        </w:rPr>
        <w:t>保险服务采购项目</w:t>
      </w:r>
    </w:p>
    <w:p>
      <w:pPr>
        <w:spacing w:line="360" w:lineRule="auto"/>
        <w:rPr>
          <w:rFonts w:ascii="宋体" w:hAnsi="宋体" w:cs="宋体"/>
          <w:b/>
          <w:bCs/>
          <w:kern w:val="0"/>
          <w:sz w:val="48"/>
          <w:szCs w:val="48"/>
        </w:rPr>
      </w:pPr>
    </w:p>
    <w:p>
      <w:pPr>
        <w:pStyle w:val="29"/>
      </w:pPr>
    </w:p>
    <w:p>
      <w:pPr>
        <w:spacing w:line="360" w:lineRule="auto"/>
        <w:jc w:val="center"/>
        <w:rPr>
          <w:rFonts w:ascii="??" w:hAnsi="??" w:cs="宋体"/>
          <w:b/>
          <w:bCs/>
          <w:kern w:val="0"/>
          <w:sz w:val="48"/>
          <w:szCs w:val="48"/>
          <w:u w:val="none"/>
        </w:rPr>
      </w:pPr>
      <w:r>
        <w:rPr>
          <w:rFonts w:hint="eastAsia" w:ascii="??" w:hAnsi="??" w:cs="宋体"/>
          <w:b/>
          <w:bCs/>
          <w:kern w:val="0"/>
          <w:sz w:val="48"/>
          <w:szCs w:val="48"/>
          <w:u w:val="none"/>
        </w:rPr>
        <w:t>项目编号：</w:t>
      </w:r>
      <w:r>
        <w:rPr>
          <w:rFonts w:hint="eastAsia" w:ascii="??" w:hAnsi="??" w:cs="宋体"/>
          <w:b/>
          <w:bCs/>
          <w:kern w:val="0"/>
          <w:sz w:val="48"/>
          <w:szCs w:val="48"/>
          <w:u w:val="none"/>
          <w:lang w:val="en-US"/>
        </w:rPr>
        <w:t>DXZB-2023-12102</w:t>
      </w:r>
    </w:p>
    <w:p>
      <w:pPr>
        <w:rPr>
          <w:rFonts w:ascii="??" w:hAnsi="??" w:cs="宋体"/>
          <w:b/>
          <w:bCs/>
          <w:kern w:val="0"/>
          <w:sz w:val="48"/>
          <w:szCs w:val="48"/>
          <w:u w:val="single"/>
        </w:rPr>
      </w:pPr>
    </w:p>
    <w:p>
      <w:pPr>
        <w:pStyle w:val="29"/>
        <w:rPr>
          <w:rFonts w:ascii="??" w:hAnsi="??" w:cs="宋体"/>
          <w:b/>
          <w:bCs/>
          <w:color w:val="auto"/>
          <w:kern w:val="0"/>
          <w:sz w:val="48"/>
          <w:szCs w:val="48"/>
          <w:u w:val="single"/>
        </w:rPr>
      </w:pPr>
    </w:p>
    <w:p>
      <w:pPr>
        <w:pStyle w:val="29"/>
      </w:pPr>
    </w:p>
    <w:p>
      <w:pPr>
        <w:pStyle w:val="29"/>
      </w:pPr>
    </w:p>
    <w:p>
      <w:pPr>
        <w:pStyle w:val="29"/>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15"/>
      </w:pPr>
    </w:p>
    <w:p/>
    <w:p>
      <w:pPr>
        <w:pStyle w:val="15"/>
      </w:pPr>
    </w:p>
    <w:p>
      <w:pPr>
        <w:rPr>
          <w:rFonts w:ascii="宋体" w:hAnsi="宋体" w:cs="宋体"/>
          <w:b/>
          <w:sz w:val="36"/>
          <w:szCs w:val="36"/>
        </w:rPr>
      </w:pPr>
    </w:p>
    <w:p>
      <w:pPr>
        <w:spacing w:line="360" w:lineRule="auto"/>
        <w:ind w:firstLine="720"/>
        <w:rPr>
          <w:rFonts w:ascii="宋体" w:hAnsi="宋体" w:cs="宋体"/>
          <w:b/>
          <w:sz w:val="36"/>
          <w:szCs w:val="36"/>
          <w:u w:val="none"/>
        </w:rPr>
      </w:pPr>
      <w:r>
        <w:rPr>
          <w:rFonts w:hint="eastAsia" w:ascii="宋体" w:hAnsi="宋体" w:cs="宋体"/>
          <w:b/>
          <w:sz w:val="36"/>
          <w:szCs w:val="36"/>
        </w:rPr>
        <w:t>采购单位：</w:t>
      </w:r>
      <w:r>
        <w:rPr>
          <w:rFonts w:hint="eastAsia" w:ascii="宋体" w:hAnsi="宋体" w:cs="宋体"/>
          <w:b/>
          <w:sz w:val="36"/>
          <w:szCs w:val="36"/>
          <w:lang w:val="en-US" w:eastAsia="zh-CN"/>
        </w:rPr>
        <w:t>陕西省</w:t>
      </w:r>
      <w:r>
        <w:rPr>
          <w:rFonts w:hint="eastAsia" w:ascii="宋体" w:hAnsi="宋体" w:cs="宋体"/>
          <w:b/>
          <w:sz w:val="36"/>
          <w:szCs w:val="36"/>
        </w:rPr>
        <w:t>紫阳县乡村振兴局</w:t>
      </w:r>
      <w:r>
        <w:rPr>
          <w:rFonts w:hint="eastAsia" w:ascii="宋体" w:hAnsi="宋体" w:cs="宋体"/>
          <w:b/>
          <w:sz w:val="36"/>
          <w:szCs w:val="36"/>
          <w:u w:val="none"/>
        </w:rPr>
        <w:t xml:space="preserve">                    </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3</w:t>
      </w:r>
      <w:r>
        <w:rPr>
          <w:rFonts w:hint="eastAsia" w:ascii="宋体" w:hAnsi="宋体" w:cs="宋体"/>
          <w:b/>
          <w:sz w:val="36"/>
          <w:szCs w:val="36"/>
        </w:rPr>
        <w:t>年</w:t>
      </w:r>
      <w:r>
        <w:rPr>
          <w:rFonts w:hint="eastAsia" w:ascii="宋体" w:hAnsi="宋体" w:cs="宋体"/>
          <w:b/>
          <w:sz w:val="36"/>
          <w:szCs w:val="36"/>
          <w:u w:val="none"/>
          <w:lang w:val="en-US" w:eastAsia="zh-CN"/>
        </w:rPr>
        <w:t>12</w:t>
      </w:r>
      <w:r>
        <w:rPr>
          <w:rFonts w:hint="eastAsia" w:ascii="宋体" w:hAnsi="宋体" w:cs="宋体"/>
          <w:b/>
          <w:sz w:val="36"/>
          <w:szCs w:val="36"/>
        </w:rPr>
        <w:t>月</w:t>
      </w: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48"/>
        <w:rPr>
          <w:rFonts w:ascii="宋体" w:hAnsi="宋体" w:cs="宋体"/>
          <w:b/>
          <w:bCs/>
          <w:sz w:val="52"/>
        </w:rPr>
      </w:pPr>
    </w:p>
    <w:p>
      <w:pPr>
        <w:pStyle w:val="24"/>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t>9</w:t>
      </w:r>
    </w:p>
    <w:p>
      <w:pPr>
        <w:pStyle w:val="24"/>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0</w:t>
      </w:r>
    </w:p>
    <w:p>
      <w:pPr>
        <w:pStyle w:val="24"/>
        <w:tabs>
          <w:tab w:val="right" w:leader="dot" w:pos="8256"/>
        </w:tabs>
        <w:spacing w:line="480" w:lineRule="auto"/>
        <w:rPr>
          <w:rFonts w:ascii="宋体" w:hAnsi="宋体" w:cs="宋体"/>
          <w:sz w:val="36"/>
          <w:szCs w:val="44"/>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8</w:t>
      </w:r>
    </w:p>
    <w:p>
      <w:pPr>
        <w:pStyle w:val="24"/>
        <w:tabs>
          <w:tab w:val="right" w:leader="dot" w:pos="8256"/>
        </w:tabs>
        <w:spacing w:line="480" w:lineRule="auto"/>
        <w:rPr>
          <w:rFonts w:ascii="宋体" w:hAnsi="宋体" w:cs="宋体"/>
          <w:sz w:val="30"/>
          <w:szCs w:val="30"/>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rPr>
        <w:t>2</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headerReference r:id="rId3" w:type="default"/>
          <w:footerReference r:id="rId4" w:type="default"/>
          <w:pgSz w:w="11850" w:h="16783"/>
          <w:pgMar w:top="1440" w:right="1797" w:bottom="1440" w:left="1797" w:header="851" w:footer="992" w:gutter="0"/>
          <w:cols w:space="720" w:num="1"/>
          <w:docGrid w:linePitch="286" w:charSpace="0"/>
        </w:sectPr>
      </w:pPr>
    </w:p>
    <w:p>
      <w:pPr>
        <w:pStyle w:val="48"/>
      </w:pPr>
    </w:p>
    <w:p>
      <w:pPr>
        <w:spacing w:line="360" w:lineRule="auto"/>
        <w:rPr>
          <w:rFonts w:ascii="宋体" w:hAnsi="宋体" w:cs="宋体"/>
          <w:b/>
          <w:bCs/>
          <w:sz w:val="44"/>
        </w:rPr>
      </w:pPr>
    </w:p>
    <w:p>
      <w:pPr>
        <w:spacing w:line="360" w:lineRule="auto"/>
        <w:rPr>
          <w:rFonts w:ascii="宋体" w:hAnsi="宋体" w:cs="宋体"/>
          <w:b/>
          <w:bCs/>
          <w:sz w:val="44"/>
        </w:rPr>
      </w:pPr>
    </w:p>
    <w:p>
      <w:pPr>
        <w:pStyle w:val="15"/>
      </w:pPr>
    </w:p>
    <w:p>
      <w:pPr>
        <w:spacing w:line="360" w:lineRule="auto"/>
        <w:rPr>
          <w:rFonts w:ascii="宋体" w:hAnsi="宋体" w:cs="宋体"/>
          <w:b/>
          <w:bCs/>
          <w:sz w:val="44"/>
        </w:rPr>
      </w:pPr>
    </w:p>
    <w:p>
      <w:pPr>
        <w:pStyle w:val="17"/>
        <w:ind w:firstLine="420"/>
      </w:pPr>
    </w:p>
    <w:p/>
    <w:p>
      <w:pPr>
        <w:pStyle w:val="15"/>
      </w:pPr>
    </w:p>
    <w:p/>
    <w:p>
      <w:pPr>
        <w:pStyle w:val="15"/>
      </w:pPr>
    </w:p>
    <w:p/>
    <w:p>
      <w:pPr>
        <w:pStyle w:val="48"/>
      </w:pPr>
    </w:p>
    <w:p>
      <w:r>
        <w:rPr>
          <w:rFonts w:hint="eastAsia"/>
        </w:rPr>
        <w:t xml:space="preserve">       </w:t>
      </w:r>
    </w:p>
    <w:p>
      <w:pPr>
        <w:pStyle w:val="4"/>
        <w:jc w:val="center"/>
      </w:pPr>
      <w:bookmarkStart w:id="0" w:name="_Toc6915"/>
      <w:bookmarkStart w:id="1" w:name="_Toc19140"/>
      <w:bookmarkStart w:id="2" w:name="_Toc424826961"/>
      <w:r>
        <w:rPr>
          <w:rFonts w:hint="eastAsia"/>
        </w:rPr>
        <w:t>第一部分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Pr>
        <w:jc w:val="center"/>
        <w:rPr>
          <w:b/>
          <w:sz w:val="32"/>
        </w:rPr>
      </w:pPr>
    </w:p>
    <w:p>
      <w:pPr>
        <w:jc w:val="center"/>
        <w:rPr>
          <w:b/>
          <w:sz w:val="32"/>
        </w:rPr>
      </w:pPr>
    </w:p>
    <w:p>
      <w:pPr>
        <w:pStyle w:val="15"/>
        <w:rPr>
          <w:b/>
          <w:sz w:val="32"/>
        </w:rPr>
      </w:pPr>
    </w:p>
    <w:p>
      <w:pPr>
        <w:rPr>
          <w:b/>
          <w:sz w:val="32"/>
        </w:rPr>
      </w:pPr>
    </w:p>
    <w:p>
      <w:pPr>
        <w:pStyle w:val="15"/>
        <w:rPr>
          <w:b/>
          <w:sz w:val="32"/>
        </w:rPr>
      </w:pPr>
    </w:p>
    <w:p>
      <w:pPr>
        <w:rPr>
          <w:b/>
          <w:sz w:val="32"/>
        </w:rPr>
      </w:pPr>
    </w:p>
    <w:p>
      <w:pPr>
        <w:pStyle w:val="15"/>
      </w:pPr>
    </w:p>
    <w:p>
      <w:pPr>
        <w:spacing w:line="360" w:lineRule="auto"/>
        <w:rPr>
          <w:rFonts w:ascii="宋体" w:hAnsi="宋体" w:cs="宋体"/>
          <w:b/>
          <w:bCs/>
          <w:kern w:val="0"/>
          <w:sz w:val="44"/>
          <w:szCs w:val="44"/>
        </w:rPr>
      </w:pPr>
    </w:p>
    <w:p>
      <w:pPr>
        <w:spacing w:line="360" w:lineRule="auto"/>
        <w:jc w:val="center"/>
        <w:rPr>
          <w:rFonts w:ascii="??" w:hAnsi="??" w:cs="宋体"/>
          <w:b/>
          <w:bCs/>
          <w:kern w:val="0"/>
          <w:sz w:val="32"/>
          <w:szCs w:val="32"/>
        </w:rPr>
      </w:pPr>
      <w:bookmarkStart w:id="3" w:name="_Toc424826962"/>
      <w:bookmarkStart w:id="4" w:name="_Toc7052"/>
      <w:r>
        <w:rPr>
          <w:rFonts w:hint="eastAsia" w:ascii="??" w:hAnsi="??" w:cs="宋体"/>
          <w:b/>
          <w:bCs/>
          <w:kern w:val="0"/>
          <w:sz w:val="32"/>
          <w:szCs w:val="32"/>
          <w:lang w:val="en-US" w:eastAsia="zh-CN"/>
        </w:rPr>
        <w:t>陕西省</w:t>
      </w:r>
      <w:r>
        <w:rPr>
          <w:rFonts w:hint="eastAsia" w:ascii="??" w:hAnsi="??" w:cs="宋体"/>
          <w:b/>
          <w:bCs/>
          <w:kern w:val="0"/>
          <w:sz w:val="32"/>
          <w:szCs w:val="32"/>
          <w:lang w:val="en-US"/>
        </w:rPr>
        <w:t>紫阳县乡村振兴局防止返贫致贫保险服务</w:t>
      </w:r>
      <w:r>
        <w:rPr>
          <w:rFonts w:hint="eastAsia" w:ascii="??" w:hAnsi="??" w:cs="宋体"/>
          <w:b/>
          <w:bCs/>
          <w:kern w:val="0"/>
          <w:sz w:val="32"/>
          <w:szCs w:val="32"/>
        </w:rPr>
        <w:t>采购项目</w:t>
      </w:r>
    </w:p>
    <w:p>
      <w:pPr>
        <w:spacing w:line="360" w:lineRule="auto"/>
        <w:jc w:val="center"/>
        <w:rPr>
          <w:rFonts w:ascii="??" w:hAnsi="??" w:cs="宋体"/>
          <w:b/>
          <w:bCs/>
          <w:kern w:val="0"/>
          <w:sz w:val="32"/>
          <w:szCs w:val="32"/>
        </w:rPr>
      </w:pPr>
      <w:r>
        <w:rPr>
          <w:rFonts w:hint="eastAsia" w:ascii="??" w:hAnsi="??" w:cs="宋体"/>
          <w:b/>
          <w:bCs/>
          <w:kern w:val="0"/>
          <w:sz w:val="32"/>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cs="宋体"/>
          <w:kern w:val="0"/>
          <w:sz w:val="24"/>
          <w:lang w:val="en-US" w:eastAsia="zh-CN"/>
        </w:rPr>
        <w:t>陕西省</w:t>
      </w:r>
      <w:r>
        <w:rPr>
          <w:rFonts w:hint="eastAsia" w:ascii="宋体" w:hAnsi="宋体" w:cs="宋体"/>
          <w:kern w:val="0"/>
          <w:sz w:val="24"/>
          <w:lang w:val="en-US"/>
        </w:rPr>
        <w:t>紫阳县乡村振兴局</w:t>
      </w:r>
      <w:r>
        <w:rPr>
          <w:rFonts w:ascii="宋体" w:hAnsi="宋体" w:cs="宋体"/>
          <w:kern w:val="0"/>
          <w:sz w:val="24"/>
        </w:rPr>
        <w:t>的委托，</w:t>
      </w:r>
      <w:r>
        <w:rPr>
          <w:rFonts w:hint="eastAsia" w:ascii="宋体" w:hAnsi="宋体" w:cs="宋体"/>
          <w:kern w:val="0"/>
          <w:sz w:val="24"/>
        </w:rPr>
        <w:t>经政府采购管理部门批准，</w:t>
      </w:r>
      <w:r>
        <w:rPr>
          <w:rFonts w:ascii="宋体" w:hAnsi="宋体" w:cs="宋体"/>
          <w:kern w:val="0"/>
          <w:sz w:val="24"/>
        </w:rPr>
        <w:t>按照政府采购程序，对</w:t>
      </w:r>
      <w:r>
        <w:rPr>
          <w:rFonts w:hint="eastAsia" w:ascii="宋体" w:hAnsi="宋体" w:cs="宋体"/>
          <w:kern w:val="0"/>
          <w:sz w:val="24"/>
          <w:lang w:val="en-US" w:eastAsia="zh-CN"/>
        </w:rPr>
        <w:t>陕西省</w:t>
      </w:r>
      <w:r>
        <w:rPr>
          <w:rFonts w:hint="eastAsia" w:ascii="宋体" w:hAnsi="宋体" w:cs="宋体"/>
          <w:kern w:val="0"/>
          <w:sz w:val="24"/>
          <w:u w:val="none"/>
          <w:lang w:val="en-US"/>
        </w:rPr>
        <w:t>紫阳县乡村振兴局防止返贫致贫保险服务</w:t>
      </w:r>
      <w:r>
        <w:rPr>
          <w:rFonts w:hint="eastAsia" w:ascii="宋体" w:hAnsi="宋体" w:cs="宋体"/>
          <w:kern w:val="0"/>
          <w:sz w:val="24"/>
        </w:rPr>
        <w:t>采购项目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 xml:space="preserve">，欢迎符合资格条件的、有能力提供本项目所需服务的供应商参加投标。 </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采购项目名称：</w:t>
      </w:r>
      <w:r>
        <w:rPr>
          <w:rFonts w:hint="eastAsia" w:ascii="宋体" w:hAnsi="宋体" w:cs="宋体"/>
          <w:kern w:val="0"/>
          <w:sz w:val="24"/>
          <w:lang w:val="en-US" w:eastAsia="zh-CN"/>
        </w:rPr>
        <w:t>陕西省</w:t>
      </w:r>
      <w:r>
        <w:rPr>
          <w:rFonts w:hint="eastAsia" w:ascii="宋体" w:hAnsi="宋体" w:cs="宋体"/>
          <w:kern w:val="0"/>
          <w:sz w:val="24"/>
          <w:u w:val="none"/>
          <w:lang w:val="en-US"/>
        </w:rPr>
        <w:t>紫阳县乡村振兴局防止返贫致贫保险服务</w:t>
      </w:r>
      <w:r>
        <w:rPr>
          <w:rFonts w:hint="eastAsia" w:ascii="宋体" w:hAnsi="宋体" w:cs="宋体"/>
          <w:kern w:val="0"/>
          <w:sz w:val="24"/>
          <w:u w:val="none"/>
        </w:rPr>
        <w:t>采购项目</w:t>
      </w:r>
    </w:p>
    <w:p>
      <w:pPr>
        <w:widowControl/>
        <w:numPr>
          <w:ilvl w:val="0"/>
          <w:numId w:val="2"/>
        </w:numPr>
        <w:spacing w:line="360" w:lineRule="auto"/>
        <w:ind w:firstLine="480" w:firstLineChars="200"/>
        <w:jc w:val="left"/>
        <w:rPr>
          <w:rFonts w:ascii="宋体" w:hAnsi="宋体" w:cs="宋体"/>
          <w:kern w:val="0"/>
          <w:sz w:val="24"/>
        </w:rPr>
      </w:pPr>
      <w:r>
        <w:rPr>
          <w:rFonts w:ascii="宋体" w:hAnsi="宋体" w:cs="宋体"/>
          <w:kern w:val="0"/>
          <w:sz w:val="24"/>
        </w:rPr>
        <w:t>采</w:t>
      </w:r>
      <w:r>
        <w:rPr>
          <w:rFonts w:hint="eastAsia" w:ascii="宋体" w:hAnsi="宋体" w:cs="宋体"/>
          <w:kern w:val="0"/>
          <w:sz w:val="24"/>
        </w:rPr>
        <w:t>购项目编号：</w:t>
      </w:r>
      <w:r>
        <w:rPr>
          <w:rFonts w:hint="eastAsia" w:ascii="宋体" w:hAnsi="宋体" w:cs="宋体"/>
          <w:kern w:val="0"/>
          <w:sz w:val="24"/>
          <w:lang w:val="en-US"/>
        </w:rPr>
        <w:t>DXZB-2023-12102</w:t>
      </w:r>
    </w:p>
    <w:p>
      <w:pPr>
        <w:widowControl/>
        <w:numPr>
          <w:ilvl w:val="0"/>
          <w:numId w:val="2"/>
        </w:numPr>
        <w:spacing w:line="360" w:lineRule="auto"/>
        <w:ind w:firstLine="480" w:firstLineChars="200"/>
        <w:jc w:val="left"/>
        <w:rPr>
          <w:rFonts w:ascii="宋体" w:hAnsi="宋体" w:cs="宋体"/>
          <w:kern w:val="0"/>
          <w:sz w:val="24"/>
        </w:rPr>
      </w:pPr>
      <w:r>
        <w:rPr>
          <w:rFonts w:hint="eastAsia" w:ascii="宋体" w:hAnsi="宋体" w:cs="宋体"/>
          <w:kern w:val="0"/>
          <w:sz w:val="24"/>
        </w:rPr>
        <w:t>采购人名称：</w:t>
      </w:r>
      <w:r>
        <w:rPr>
          <w:rFonts w:hint="eastAsia" w:ascii="宋体" w:hAnsi="宋体" w:cs="宋体"/>
          <w:kern w:val="0"/>
          <w:sz w:val="24"/>
          <w:lang w:val="en-US" w:eastAsia="zh-CN"/>
        </w:rPr>
        <w:t>陕西省</w:t>
      </w:r>
      <w:r>
        <w:rPr>
          <w:rFonts w:hint="eastAsia" w:ascii="宋体" w:hAnsi="宋体" w:cs="宋体"/>
          <w:kern w:val="0"/>
          <w:sz w:val="24"/>
          <w:lang w:val="en-US"/>
        </w:rPr>
        <w:t>紫阳县乡村振兴局</w:t>
      </w:r>
    </w:p>
    <w:p>
      <w:pPr>
        <w:widowControl/>
        <w:spacing w:line="360" w:lineRule="auto"/>
        <w:ind w:left="420" w:leftChars="200"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地址：紫阳县城关镇红广路</w:t>
      </w:r>
    </w:p>
    <w:p>
      <w:pPr>
        <w:widowControl/>
        <w:spacing w:line="360" w:lineRule="auto"/>
        <w:ind w:left="420" w:leftChars="200" w:firstLine="480" w:firstLineChars="200"/>
        <w:jc w:val="left"/>
        <w:rPr>
          <w:rFonts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kern w:val="0"/>
          <w:sz w:val="24"/>
          <w:highlight w:val="none"/>
          <w:lang w:val="en-US" w:eastAsia="zh-CN"/>
        </w:rPr>
        <w:t>何先生</w:t>
      </w:r>
    </w:p>
    <w:p>
      <w:pPr>
        <w:widowControl/>
        <w:spacing w:line="360" w:lineRule="auto"/>
        <w:ind w:left="420" w:leftChars="200" w:firstLine="480" w:firstLineChars="200"/>
        <w:jc w:val="left"/>
        <w:rPr>
          <w:rFonts w:ascii="宋体" w:hAnsi="宋体" w:cs="宋体"/>
          <w:color w:val="0000FF"/>
          <w:kern w:val="0"/>
          <w:sz w:val="24"/>
          <w:highlight w:val="none"/>
        </w:rPr>
      </w:pPr>
      <w:r>
        <w:rPr>
          <w:rFonts w:hint="eastAsia" w:ascii="宋体" w:hAnsi="宋体" w:cs="宋体"/>
          <w:kern w:val="0"/>
          <w:sz w:val="24"/>
          <w:highlight w:val="none"/>
        </w:rPr>
        <w:t>联系方式</w:t>
      </w:r>
      <w:r>
        <w:rPr>
          <w:rFonts w:hint="eastAsia" w:ascii="宋体" w:hAnsi="宋体"/>
          <w:bCs/>
          <w:sz w:val="24"/>
          <w:highlight w:val="none"/>
        </w:rPr>
        <w:t>：0915-2206078</w:t>
      </w:r>
    </w:p>
    <w:p>
      <w:pPr>
        <w:widowControl/>
        <w:numPr>
          <w:ilvl w:val="0"/>
          <w:numId w:val="2"/>
        </w:numPr>
        <w:spacing w:line="360" w:lineRule="auto"/>
        <w:ind w:firstLine="480" w:firstLineChars="200"/>
        <w:jc w:val="left"/>
        <w:rPr>
          <w:rFonts w:ascii="宋体" w:hAnsi="宋体" w:cs="宋体"/>
          <w:color w:val="000000" w:themeColor="text1"/>
          <w:kern w:val="0"/>
          <w:sz w:val="24"/>
        </w:rPr>
      </w:pPr>
      <w:r>
        <w:rPr>
          <w:rFonts w:ascii="宋体" w:hAnsi="宋体" w:cs="宋体"/>
          <w:color w:val="000000" w:themeColor="text1"/>
          <w:kern w:val="0"/>
          <w:sz w:val="24"/>
        </w:rPr>
        <w:t>采购代理机构名称：</w:t>
      </w:r>
      <w:r>
        <w:rPr>
          <w:rFonts w:hint="eastAsia" w:ascii="宋体" w:hAnsi="宋体" w:cs="宋体"/>
          <w:color w:val="000000" w:themeColor="text1"/>
          <w:kern w:val="0"/>
          <w:sz w:val="24"/>
        </w:rPr>
        <w:t>陕西德信招标有限公司</w:t>
      </w:r>
    </w:p>
    <w:p>
      <w:pPr>
        <w:spacing w:line="360" w:lineRule="auto"/>
        <w:ind w:firstLine="960" w:firstLineChars="400"/>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w:t>
      </w:r>
      <w:r>
        <w:rPr>
          <w:rFonts w:hint="eastAsia" w:ascii="宋体" w:hAnsi="宋体"/>
          <w:bCs/>
          <w:sz w:val="24"/>
          <w:lang w:val="en-US" w:eastAsia="zh-CN"/>
        </w:rPr>
        <w:t>B</w:t>
      </w:r>
      <w:r>
        <w:rPr>
          <w:rFonts w:hint="eastAsia" w:ascii="宋体" w:hAnsi="宋体"/>
          <w:bCs/>
          <w:sz w:val="24"/>
        </w:rPr>
        <w:t>座</w:t>
      </w:r>
      <w:r>
        <w:rPr>
          <w:rFonts w:hint="eastAsia" w:ascii="宋体" w:hAnsi="宋体"/>
          <w:bCs/>
          <w:sz w:val="24"/>
          <w:lang w:val="en-US" w:eastAsia="zh-CN"/>
        </w:rPr>
        <w:t>4</w:t>
      </w:r>
      <w:r>
        <w:rPr>
          <w:rFonts w:hint="eastAsia" w:ascii="宋体" w:hAnsi="宋体"/>
          <w:bCs/>
          <w:sz w:val="24"/>
        </w:rPr>
        <w:t>层</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s="宋体"/>
          <w:kern w:val="0"/>
          <w:sz w:val="24"/>
          <w:lang w:val="en-US" w:eastAsia="zh-CN"/>
        </w:rPr>
        <w:t>胡梦阳、李岩岩</w:t>
      </w:r>
    </w:p>
    <w:p>
      <w:pPr>
        <w:widowControl/>
        <w:spacing w:line="360" w:lineRule="auto"/>
        <w:ind w:firstLine="960" w:firstLineChars="400"/>
        <w:jc w:val="left"/>
        <w:rPr>
          <w:rFonts w:hint="default" w:ascii="宋体" w:hAnsi="宋体" w:eastAsia="宋体" w:cs="宋体"/>
          <w:kern w:val="0"/>
          <w:sz w:val="24"/>
          <w:lang w:val="en-US" w:eastAsia="zh-CN"/>
        </w:rPr>
      </w:pPr>
      <w:r>
        <w:rPr>
          <w:rFonts w:ascii="宋体" w:hAnsi="宋体" w:cs="宋体"/>
          <w:kern w:val="0"/>
          <w:sz w:val="24"/>
        </w:rPr>
        <w:t>联系方式：029-</w:t>
      </w:r>
      <w:r>
        <w:rPr>
          <w:rFonts w:hint="eastAsia" w:ascii="宋体" w:hAnsi="宋体" w:cs="宋体"/>
          <w:kern w:val="0"/>
          <w:sz w:val="24"/>
        </w:rPr>
        <w:t>82694900</w:t>
      </w:r>
      <w:r>
        <w:rPr>
          <w:rFonts w:hint="eastAsia" w:ascii="宋体" w:hAnsi="宋体" w:cs="宋体"/>
          <w:kern w:val="0"/>
          <w:sz w:val="24"/>
          <w:lang w:val="en-US" w:eastAsia="zh-CN"/>
        </w:rPr>
        <w:t>转8014/8015</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采购内容和要求：（共</w:t>
      </w:r>
      <w:r>
        <w:rPr>
          <w:rFonts w:hint="eastAsia" w:ascii="宋体" w:hAnsi="宋体" w:cs="宋体"/>
          <w:kern w:val="0"/>
          <w:sz w:val="24"/>
          <w:lang w:val="en-US" w:eastAsia="zh-CN"/>
        </w:rPr>
        <w:t>1</w:t>
      </w:r>
      <w:r>
        <w:rPr>
          <w:rFonts w:ascii="宋体" w:hAnsi="宋体" w:cs="宋体"/>
          <w:kern w:val="0"/>
          <w:sz w:val="24"/>
        </w:rPr>
        <w:t>包、具体技术参数详见招标文件）</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采购内容：</w:t>
      </w:r>
      <w:r>
        <w:rPr>
          <w:rFonts w:hint="eastAsia" w:ascii="宋体" w:hAnsi="宋体" w:cs="宋体"/>
          <w:kern w:val="0"/>
          <w:sz w:val="24"/>
          <w:lang w:val="en-US"/>
        </w:rPr>
        <w:t>防止返贫致贫保险服务</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rPr>
        <w:t>项目预算：</w:t>
      </w:r>
      <w:r>
        <w:rPr>
          <w:rFonts w:hint="eastAsia" w:ascii="宋体" w:hAnsi="宋体" w:cs="宋体"/>
          <w:kern w:val="0"/>
          <w:sz w:val="24"/>
          <w:u w:val="none"/>
          <w:lang w:val="en-US" w:eastAsia="zh-CN"/>
        </w:rPr>
        <w:t>2350000.00元</w:t>
      </w:r>
    </w:p>
    <w:p>
      <w:pPr>
        <w:widowControl/>
        <w:numPr>
          <w:ilvl w:val="0"/>
          <w:numId w:val="3"/>
        </w:numPr>
        <w:spacing w:line="360" w:lineRule="auto"/>
        <w:ind w:firstLine="480" w:firstLineChars="200"/>
        <w:jc w:val="left"/>
        <w:rPr>
          <w:rFonts w:ascii="宋体" w:hAnsi="宋体" w:cs="宋体"/>
          <w:kern w:val="0"/>
          <w:sz w:val="24"/>
        </w:rPr>
      </w:pP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次采购服务，同时符合下列条件的供应商：</w:t>
      </w:r>
    </w:p>
    <w:p>
      <w:pPr>
        <w:widowControl/>
        <w:spacing w:line="360" w:lineRule="auto"/>
        <w:ind w:firstLine="441" w:firstLineChars="184"/>
        <w:jc w:val="left"/>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1</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w:t>
      </w:r>
      <w:r>
        <w:rPr>
          <w:rFonts w:hint="eastAsia" w:ascii="宋体" w:hAnsi="宋体" w:cs="宋体"/>
          <w:color w:val="000000" w:themeColor="text1"/>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2</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提供法定代表人或地市级及以上机构负责人授权委托书及被授权人身份证（投标人为法定代表人或地市级及以上机构负责人时，须提交法定代表人证明书或地市级以上机构负责人证明书）（同一保险公司不同分支机构报名视为同一投标人）；</w:t>
      </w:r>
    </w:p>
    <w:p>
      <w:pPr>
        <w:widowControl/>
        <w:spacing w:line="360" w:lineRule="auto"/>
        <w:ind w:firstLine="441" w:firstLineChars="184"/>
        <w:jc w:val="left"/>
        <w:rPr>
          <w:rFonts w:hint="eastAsia" w:ascii="宋体" w:hAnsi="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3</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w:t>
      </w:r>
      <w:r>
        <w:rPr>
          <w:rFonts w:hint="eastAsia" w:ascii="宋体" w:hAnsi="宋体" w:cs="宋体"/>
          <w:color w:val="000000" w:themeColor="text1"/>
          <w:kern w:val="0"/>
          <w:sz w:val="24"/>
          <w:lang w:val="en-US" w:eastAsia="zh-CN"/>
        </w:rPr>
        <w:t>提供</w:t>
      </w:r>
      <w:r>
        <w:rPr>
          <w:rFonts w:hint="eastAsia" w:ascii="宋体" w:hAnsi="宋体" w:cs="宋体"/>
          <w:color w:val="000000" w:themeColor="text1"/>
          <w:kern w:val="0"/>
          <w:sz w:val="24"/>
        </w:rPr>
        <w:t>具有中国银行保险监督管理委员会颁发的《中华人民共和国经营保险业务许可证》；</w:t>
      </w:r>
    </w:p>
    <w:p>
      <w:pPr>
        <w:widowControl/>
        <w:spacing w:line="360" w:lineRule="auto"/>
        <w:ind w:firstLine="441" w:firstLineChars="184"/>
        <w:jc w:val="left"/>
        <w:rPr>
          <w:rFonts w:hint="eastAsia" w:ascii="宋体" w:hAnsi="宋体" w:cs="宋体"/>
          <w:color w:val="000000" w:themeColor="text1"/>
          <w:kern w:val="0"/>
          <w:sz w:val="24"/>
          <w:szCs w:val="22"/>
        </w:rPr>
      </w:pP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lang w:val="en-US" w:eastAsia="zh-CN"/>
        </w:rPr>
        <w:t>4</w:t>
      </w: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rPr>
        <w:t>、</w:t>
      </w:r>
      <w:r>
        <w:rPr>
          <w:rFonts w:hint="eastAsia" w:ascii="宋体" w:hAnsi="宋体" w:cs="宋体"/>
          <w:color w:val="000000" w:themeColor="text1"/>
          <w:kern w:val="0"/>
          <w:sz w:val="24"/>
          <w:szCs w:val="22"/>
          <w:lang w:eastAsia="zh-CN"/>
        </w:rPr>
        <w:t>提供经会计师事务所审计的2022年度完整审计报告或投标截止日前半年内任意一个月的财务报表（至少应包含资产负债表、利润表和现金流量表）或银行出具的资信证明；（成立时间至提交响应文件截止时间不足三个月的可不提供）</w:t>
      </w:r>
      <w:r>
        <w:rPr>
          <w:rFonts w:hint="eastAsia" w:ascii="宋体" w:hAnsi="宋体" w:cs="宋体"/>
          <w:color w:val="000000" w:themeColor="text1"/>
          <w:kern w:val="0"/>
          <w:sz w:val="24"/>
          <w:szCs w:val="22"/>
        </w:rPr>
        <w:t>；</w:t>
      </w:r>
    </w:p>
    <w:p>
      <w:pPr>
        <w:widowControl/>
        <w:spacing w:line="360" w:lineRule="auto"/>
        <w:ind w:firstLine="441" w:firstLineChars="184"/>
        <w:jc w:val="left"/>
        <w:rPr>
          <w:rFonts w:hint="eastAsia" w:ascii="宋体" w:hAnsi="宋体" w:cs="宋体"/>
          <w:color w:val="000000" w:themeColor="text1"/>
          <w:kern w:val="0"/>
          <w:sz w:val="24"/>
          <w:szCs w:val="22"/>
        </w:rPr>
      </w:pP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lang w:val="en-US" w:eastAsia="zh-CN"/>
        </w:rPr>
        <w:t>5</w:t>
      </w: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000000" w:themeColor="text1"/>
          <w:kern w:val="0"/>
          <w:sz w:val="24"/>
          <w:szCs w:val="22"/>
          <w:lang w:eastAsia="zh-CN"/>
        </w:rPr>
      </w:pP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lang w:val="en-US" w:eastAsia="zh-CN"/>
        </w:rPr>
        <w:t>6</w:t>
      </w: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rPr>
        <w:t>、</w:t>
      </w:r>
      <w:r>
        <w:rPr>
          <w:rFonts w:hint="eastAsia" w:ascii="宋体" w:hAnsi="宋体" w:cs="宋体"/>
          <w:color w:val="000000" w:themeColor="text1"/>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000000" w:themeColor="text1"/>
          <w:kern w:val="0"/>
          <w:sz w:val="24"/>
          <w:szCs w:val="22"/>
          <w:lang w:eastAsia="zh-CN"/>
        </w:rPr>
      </w:pPr>
      <w:r>
        <w:rPr>
          <w:rFonts w:hint="eastAsia" w:ascii="宋体" w:hAnsi="宋体" w:cs="宋体"/>
          <w:color w:val="000000" w:themeColor="text1"/>
          <w:kern w:val="0"/>
          <w:sz w:val="24"/>
          <w:szCs w:val="22"/>
          <w:lang w:eastAsia="zh-CN"/>
        </w:rPr>
        <w:t>（</w:t>
      </w:r>
      <w:r>
        <w:rPr>
          <w:rFonts w:hint="eastAsia" w:ascii="宋体" w:hAnsi="宋体" w:cs="宋体"/>
          <w:color w:val="000000" w:themeColor="text1"/>
          <w:kern w:val="0"/>
          <w:sz w:val="24"/>
          <w:szCs w:val="22"/>
          <w:lang w:val="en-US" w:eastAsia="zh-CN"/>
        </w:rPr>
        <w:t>7</w:t>
      </w:r>
      <w:r>
        <w:rPr>
          <w:rFonts w:hint="eastAsia" w:ascii="宋体" w:hAnsi="宋体" w:cs="宋体"/>
          <w:color w:val="000000" w:themeColor="text1"/>
          <w:kern w:val="0"/>
          <w:sz w:val="24"/>
          <w:szCs w:val="22"/>
          <w:lang w:eastAsia="zh-CN"/>
        </w:rPr>
        <w:t>）、具有履行合同所必需的设备和专业技术能力的书面声明；</w:t>
      </w:r>
    </w:p>
    <w:p>
      <w:pPr>
        <w:widowControl/>
        <w:spacing w:line="360" w:lineRule="auto"/>
        <w:ind w:firstLine="441" w:firstLineChars="184"/>
        <w:jc w:val="left"/>
        <w:rPr>
          <w:rFonts w:ascii="宋体" w:hAnsi="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color w:val="000000" w:themeColor="text1"/>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9</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w:t>
      </w:r>
      <w:r>
        <w:rPr>
          <w:rFonts w:hint="eastAsia" w:ascii="宋体" w:hAnsi="宋体" w:cs="宋体"/>
          <w:color w:val="000000" w:themeColor="text1"/>
          <w:sz w:val="24"/>
          <w:lang w:eastAsia="zh-CN"/>
        </w:rPr>
        <w:t>未被列入失信被执行人、重大税收违法失信主体、政府采购严重违法失信行为记录名单；以“信用中国”网站(www.creditchina.gov.cn)或中国政府采购网(www.ccgp.gov.cn)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cs="宋体"/>
          <w:color w:val="000000" w:themeColor="text1"/>
          <w:kern w:val="0"/>
          <w:sz w:val="24"/>
          <w:szCs w:val="22"/>
          <w:lang w:eastAsia="zh-CN"/>
        </w:rPr>
      </w:pPr>
      <w:r>
        <w:rPr>
          <w:rFonts w:hint="eastAsia" w:ascii="宋体" w:hAnsi="宋体" w:cs="宋体"/>
          <w:color w:val="000000" w:themeColor="text1"/>
          <w:kern w:val="0"/>
          <w:sz w:val="24"/>
          <w:szCs w:val="22"/>
          <w:lang w:val="en-US" w:eastAsia="zh-CN"/>
        </w:rPr>
        <w:t>（10）</w:t>
      </w:r>
      <w:r>
        <w:rPr>
          <w:rFonts w:hint="eastAsia" w:ascii="宋体" w:hAnsi="宋体" w:cs="宋体"/>
          <w:color w:val="000000" w:themeColor="text1"/>
          <w:kern w:val="0"/>
          <w:sz w:val="24"/>
          <w:szCs w:val="22"/>
          <w:lang w:eastAsia="zh-CN"/>
        </w:rPr>
        <w:t>、本项目不接受联合体投标。</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rPr>
        <w:t>1、文件售价：</w:t>
      </w:r>
      <w:r>
        <w:rPr>
          <w:rFonts w:hint="eastAsia" w:ascii="宋体" w:hAnsi="宋体" w:cs="宋体"/>
          <w:color w:val="000000" w:themeColor="text1"/>
          <w:kern w:val="0"/>
          <w:sz w:val="24"/>
          <w:lang w:val="en-US" w:eastAsia="zh-CN"/>
        </w:rPr>
        <w:t>免费赠送</w:t>
      </w:r>
      <w:r>
        <w:rPr>
          <w:rFonts w:hint="eastAsia" w:ascii="宋体" w:hAnsi="宋体" w:cs="宋体"/>
          <w:color w:val="000000" w:themeColor="text1"/>
          <w:kern w:val="0"/>
          <w:sz w:val="24"/>
        </w:rPr>
        <w:t>。</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rPr>
        <w:t>2、</w:t>
      </w:r>
      <w:r>
        <w:rPr>
          <w:rFonts w:hint="eastAsia" w:ascii="宋体" w:hAnsi="宋体" w:cs="宋体"/>
          <w:color w:val="000000" w:themeColor="text1"/>
          <w:kern w:val="0"/>
          <w:sz w:val="24"/>
          <w:lang w:val="en-US" w:eastAsia="zh-CN"/>
        </w:rPr>
        <w:t>报名</w:t>
      </w:r>
      <w:r>
        <w:rPr>
          <w:rFonts w:hint="eastAsia" w:ascii="宋体" w:hAnsi="宋体" w:cs="宋体"/>
          <w:color w:val="000000" w:themeColor="text1"/>
          <w:kern w:val="0"/>
          <w:sz w:val="24"/>
        </w:rPr>
        <w:t>地点：全国公共资源交易平台（陕西省</w:t>
      </w:r>
      <w:r>
        <w:rPr>
          <w:rFonts w:hint="eastAsia" w:ascii="宋体" w:hAnsi="宋体" w:cs="宋体"/>
          <w:color w:val="000000" w:themeColor="text1"/>
          <w:kern w:val="0"/>
          <w:sz w:val="24"/>
          <w:lang w:val="en-US" w:eastAsia="zh-CN"/>
        </w:rPr>
        <w:t>·</w:t>
      </w:r>
      <w:r>
        <w:rPr>
          <w:rFonts w:hint="eastAsia" w:ascii="宋体" w:hAnsi="宋体" w:cs="宋体"/>
          <w:color w:val="000000" w:themeColor="text1"/>
          <w:kern w:val="0"/>
          <w:sz w:val="24"/>
        </w:rPr>
        <w:t>安康市）</w:t>
      </w:r>
    </w:p>
    <w:p>
      <w:pPr>
        <w:widowControl/>
        <w:spacing w:line="360" w:lineRule="auto"/>
        <w:ind w:firstLine="681" w:firstLineChars="284"/>
        <w:jc w:val="left"/>
        <w:rPr>
          <w:rFonts w:ascii="宋体" w:hAnsi="宋体" w:cs="宋体"/>
          <w:color w:val="000000" w:themeColor="text1"/>
          <w:kern w:val="0"/>
          <w:sz w:val="24"/>
          <w:highlight w:val="none"/>
        </w:rPr>
      </w:pPr>
      <w:r>
        <w:rPr>
          <w:rFonts w:hint="eastAsia" w:ascii="宋体" w:hAnsi="宋体" w:cs="宋体"/>
          <w:kern w:val="0"/>
          <w:sz w:val="24"/>
          <w:highlight w:val="none"/>
        </w:rPr>
        <w:t>3、</w:t>
      </w:r>
      <w:r>
        <w:rPr>
          <w:rFonts w:hint="eastAsia" w:ascii="宋体" w:hAnsi="宋体" w:cs="宋体"/>
          <w:color w:val="auto"/>
          <w:kern w:val="0"/>
          <w:sz w:val="24"/>
          <w:highlight w:val="none"/>
          <w:lang w:val="en-US" w:eastAsia="zh-CN"/>
        </w:rPr>
        <w:t>报名</w:t>
      </w:r>
      <w:r>
        <w:rPr>
          <w:rFonts w:hint="eastAsia" w:ascii="宋体" w:hAnsi="宋体" w:cs="宋体"/>
          <w:kern w:val="0"/>
          <w:sz w:val="24"/>
          <w:highlight w:val="none"/>
        </w:rPr>
        <w:t>时间：</w:t>
      </w:r>
      <w:r>
        <w:rPr>
          <w:rFonts w:hint="eastAsia" w:ascii="宋体" w:hAnsi="宋体" w:cs="宋体"/>
          <w:kern w:val="0"/>
          <w:sz w:val="24"/>
          <w:highlight w:val="none"/>
          <w:u w:val="single"/>
          <w:lang w:val="en-US" w:eastAsia="zh-CN"/>
        </w:rPr>
        <w:t>2023</w:t>
      </w:r>
      <w:r>
        <w:rPr>
          <w:rFonts w:hint="eastAsia" w:ascii="宋体" w:hAnsi="宋体" w:cs="宋体"/>
          <w:color w:val="000000" w:themeColor="text1"/>
          <w:kern w:val="0"/>
          <w:sz w:val="24"/>
          <w:highlight w:val="none"/>
        </w:rPr>
        <w:t>年</w:t>
      </w:r>
      <w:r>
        <w:rPr>
          <w:rFonts w:hint="eastAsia" w:ascii="宋体" w:hAnsi="宋体" w:cs="宋体"/>
          <w:kern w:val="0"/>
          <w:sz w:val="24"/>
          <w:highlight w:val="none"/>
          <w:u w:val="single"/>
          <w:lang w:val="en-US" w:eastAsia="zh-CN"/>
        </w:rPr>
        <w:t>12</w:t>
      </w:r>
      <w:r>
        <w:rPr>
          <w:rFonts w:hint="eastAsia" w:ascii="宋体" w:hAnsi="宋体" w:cs="宋体"/>
          <w:color w:val="000000" w:themeColor="text1"/>
          <w:kern w:val="0"/>
          <w:sz w:val="24"/>
          <w:highlight w:val="none"/>
        </w:rPr>
        <w:t>月</w:t>
      </w:r>
      <w:r>
        <w:rPr>
          <w:rFonts w:hint="eastAsia" w:ascii="宋体" w:hAnsi="宋体" w:cs="宋体"/>
          <w:kern w:val="0"/>
          <w:sz w:val="24"/>
          <w:highlight w:val="none"/>
          <w:u w:val="single"/>
          <w:lang w:val="en-US" w:eastAsia="zh-CN"/>
        </w:rPr>
        <w:t>12</w:t>
      </w:r>
      <w:r>
        <w:rPr>
          <w:rFonts w:hint="eastAsia" w:ascii="宋体" w:hAnsi="宋体" w:cs="宋体"/>
          <w:color w:val="000000" w:themeColor="text1"/>
          <w:kern w:val="0"/>
          <w:sz w:val="24"/>
          <w:highlight w:val="none"/>
        </w:rPr>
        <w:t>日至</w:t>
      </w:r>
      <w:r>
        <w:rPr>
          <w:rFonts w:hint="eastAsia" w:ascii="宋体" w:hAnsi="宋体" w:cs="宋体"/>
          <w:kern w:val="0"/>
          <w:sz w:val="24"/>
          <w:highlight w:val="none"/>
          <w:u w:val="single"/>
          <w:lang w:val="en-US" w:eastAsia="zh-CN"/>
        </w:rPr>
        <w:t>2023</w:t>
      </w:r>
      <w:r>
        <w:rPr>
          <w:rFonts w:hint="eastAsia" w:ascii="宋体" w:hAnsi="宋体" w:cs="宋体"/>
          <w:color w:val="000000" w:themeColor="text1"/>
          <w:kern w:val="0"/>
          <w:sz w:val="24"/>
          <w:highlight w:val="none"/>
        </w:rPr>
        <w:t>年</w:t>
      </w:r>
      <w:r>
        <w:rPr>
          <w:rFonts w:hint="eastAsia" w:ascii="宋体" w:hAnsi="宋体" w:cs="宋体"/>
          <w:kern w:val="0"/>
          <w:sz w:val="24"/>
          <w:highlight w:val="none"/>
          <w:u w:val="single"/>
          <w:lang w:val="en-US" w:eastAsia="zh-CN"/>
        </w:rPr>
        <w:t>12</w:t>
      </w:r>
      <w:r>
        <w:rPr>
          <w:rFonts w:hint="eastAsia" w:ascii="宋体" w:hAnsi="宋体" w:cs="宋体"/>
          <w:color w:val="000000" w:themeColor="text1"/>
          <w:kern w:val="0"/>
          <w:sz w:val="24"/>
          <w:highlight w:val="none"/>
        </w:rPr>
        <w:t>月</w:t>
      </w:r>
      <w:r>
        <w:rPr>
          <w:rFonts w:hint="eastAsia" w:ascii="宋体" w:hAnsi="宋体" w:cs="宋体"/>
          <w:kern w:val="0"/>
          <w:sz w:val="24"/>
          <w:highlight w:val="none"/>
          <w:u w:val="single"/>
          <w:lang w:val="en-US" w:eastAsia="zh-CN"/>
        </w:rPr>
        <w:t>18</w:t>
      </w:r>
      <w:r>
        <w:rPr>
          <w:rFonts w:hint="eastAsia" w:ascii="宋体" w:hAnsi="宋体" w:cs="宋体"/>
          <w:color w:val="000000" w:themeColor="text1"/>
          <w:kern w:val="0"/>
          <w:sz w:val="24"/>
          <w:highlight w:val="none"/>
        </w:rPr>
        <w:t>日每天上午9</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rPr>
        <w:t>00-12</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rPr>
        <w:t>00，下午14</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rPr>
        <w:t>00-17</w:t>
      </w:r>
      <w:r>
        <w:rPr>
          <w:rFonts w:hint="eastAsia" w:ascii="宋体" w:hAnsi="宋体" w:cs="宋体"/>
          <w:color w:val="000000" w:themeColor="text1"/>
          <w:kern w:val="0"/>
          <w:sz w:val="24"/>
          <w:highlight w:val="none"/>
          <w:lang w:eastAsia="zh-CN"/>
        </w:rPr>
        <w:t>：</w:t>
      </w:r>
      <w:r>
        <w:rPr>
          <w:rFonts w:hint="eastAsia" w:ascii="宋体" w:hAnsi="宋体" w:cs="宋体"/>
          <w:color w:val="000000" w:themeColor="text1"/>
          <w:kern w:val="0"/>
          <w:sz w:val="24"/>
          <w:highlight w:val="none"/>
        </w:rPr>
        <w:t>00（双休日及法定节假日除外）</w:t>
      </w:r>
    </w:p>
    <w:p>
      <w:pPr>
        <w:widowControl/>
        <w:spacing w:line="360" w:lineRule="auto"/>
        <w:ind w:firstLine="684" w:firstLineChars="284"/>
        <w:jc w:val="left"/>
        <w:rPr>
          <w:rFonts w:ascii="宋体" w:hAnsi="宋体" w:cs="宋体"/>
          <w:b/>
          <w:bCs/>
          <w:color w:val="000000" w:themeColor="text1"/>
          <w:kern w:val="0"/>
          <w:sz w:val="24"/>
        </w:rPr>
      </w:pPr>
      <w:r>
        <w:rPr>
          <w:rFonts w:hint="eastAsia" w:ascii="宋体" w:hAnsi="宋体" w:cs="宋体"/>
          <w:b/>
          <w:bCs/>
          <w:color w:val="000000" w:themeColor="text1"/>
          <w:kern w:val="0"/>
          <w:sz w:val="24"/>
        </w:rPr>
        <w:t>4、报名须知：</w:t>
      </w:r>
    </w:p>
    <w:p>
      <w:pPr>
        <w:widowControl/>
        <w:spacing w:line="360" w:lineRule="auto"/>
        <w:ind w:firstLine="480" w:firstLineChars="20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①、在报名规定时间内使用捆绑省交易平台的CA锁登录安康市公共资源交易中心（http：//ak.sxggzyjy.cn/），选择电子交易平台，通过政府采购系统企业端进入，点击我要投标，完善相关投标信息。</w:t>
      </w:r>
    </w:p>
    <w:p>
      <w:pPr>
        <w:widowControl/>
        <w:spacing w:line="360" w:lineRule="auto"/>
        <w:ind w:firstLine="480" w:firstLineChars="20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②、采购代理公司确认：供应商须在招标文件发售时间内携带网上报名成功回执单、介绍信和经办人身份证复印件（加盖公章）一套在陕西德信招标有限公司（陕西省西安市雁塔区南二环东段凯森盛世一号</w:t>
      </w:r>
      <w:r>
        <w:rPr>
          <w:rFonts w:hint="eastAsia" w:ascii="宋体" w:hAnsi="宋体" w:cs="宋体"/>
          <w:color w:val="000000" w:themeColor="text1"/>
          <w:kern w:val="0"/>
          <w:sz w:val="24"/>
          <w:highlight w:val="none"/>
          <w:lang w:val="en-US" w:eastAsia="zh-CN"/>
        </w:rPr>
        <w:t>B</w:t>
      </w:r>
      <w:r>
        <w:rPr>
          <w:rFonts w:hint="eastAsia" w:ascii="宋体" w:hAnsi="宋体" w:cs="宋体"/>
          <w:color w:val="000000" w:themeColor="text1"/>
          <w:kern w:val="0"/>
          <w:sz w:val="24"/>
          <w:highlight w:val="none"/>
        </w:rPr>
        <w:t>座</w:t>
      </w:r>
      <w:r>
        <w:rPr>
          <w:rFonts w:hint="eastAsia" w:ascii="宋体" w:hAnsi="宋体" w:cs="宋体"/>
          <w:color w:val="000000" w:themeColor="text1"/>
          <w:kern w:val="0"/>
          <w:sz w:val="24"/>
          <w:highlight w:val="none"/>
          <w:lang w:val="en-US" w:eastAsia="zh-CN"/>
        </w:rPr>
        <w:t>四</w:t>
      </w:r>
      <w:r>
        <w:rPr>
          <w:rFonts w:hint="eastAsia" w:ascii="宋体" w:hAnsi="宋体" w:cs="宋体"/>
          <w:color w:val="000000" w:themeColor="text1"/>
          <w:kern w:val="0"/>
          <w:sz w:val="24"/>
          <w:highlight w:val="none"/>
        </w:rPr>
        <w:t>楼）政府采购部进行确认，确认完毕后确认完毕后，方可下载扩展名为（*.SXSZF）的电子招标文件。未完成网上操作的或未经采购代理公司确认的，将无法完成后续流程：</w:t>
      </w:r>
    </w:p>
    <w:p>
      <w:pPr>
        <w:widowControl/>
        <w:spacing w:line="360" w:lineRule="auto"/>
        <w:ind w:firstLine="480" w:firstLineChars="20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③、本项目采用电子化与远程开标方式，投标人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电子招标文件技术支持：4009280095、4009980000</w:t>
      </w:r>
    </w:p>
    <w:p>
      <w:pPr>
        <w:widowControl/>
        <w:spacing w:line="360" w:lineRule="auto"/>
        <w:ind w:firstLine="480" w:firstLineChars="20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④、各供应商须在报名期间内下载招标文件，未下载文件的供应商将无法提交电子投标文件；</w:t>
      </w:r>
    </w:p>
    <w:p>
      <w:pPr>
        <w:widowControl/>
        <w:spacing w:line="360" w:lineRule="auto"/>
        <w:ind w:firstLine="480" w:firstLineChars="20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⑤、请各投标人购买招标文件后，按照陕西省财政厅《关于政府采购供应商注册登记有关事项的通知》要求，通过陕西省政府采购网注册登记加入陕西省政府采购供应商库。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投标</w:t>
      </w:r>
      <w:r>
        <w:rPr>
          <w:rFonts w:hint="eastAsia" w:ascii="宋体" w:hAnsi="宋体" w:cs="宋体"/>
          <w:sz w:val="24"/>
          <w:highlight w:val="none"/>
        </w:rPr>
        <w:t>文件递交截止时间：</w:t>
      </w:r>
      <w:r>
        <w:rPr>
          <w:rFonts w:hint="eastAsia" w:ascii="宋体" w:hAnsi="宋体" w:cs="宋体"/>
          <w:kern w:val="0"/>
          <w:sz w:val="24"/>
          <w:highlight w:val="none"/>
          <w:u w:val="single"/>
          <w:lang w:val="en-US" w:eastAsia="zh-CN"/>
        </w:rPr>
        <w:t>2024</w:t>
      </w:r>
      <w:r>
        <w:rPr>
          <w:rFonts w:hint="eastAsia" w:ascii="宋体" w:hAnsi="宋体" w:cs="宋体"/>
          <w:color w:val="000000" w:themeColor="text1"/>
          <w:kern w:val="0"/>
          <w:sz w:val="24"/>
          <w:highlight w:val="none"/>
        </w:rPr>
        <w:t>年</w:t>
      </w:r>
      <w:r>
        <w:rPr>
          <w:rFonts w:hint="eastAsia" w:ascii="宋体" w:hAnsi="宋体" w:cs="宋体"/>
          <w:kern w:val="0"/>
          <w:sz w:val="24"/>
          <w:highlight w:val="none"/>
          <w:u w:val="single"/>
          <w:lang w:val="en-US" w:eastAsia="zh-CN"/>
        </w:rPr>
        <w:t>01</w:t>
      </w:r>
      <w:r>
        <w:rPr>
          <w:rFonts w:hint="eastAsia" w:ascii="宋体" w:hAnsi="宋体" w:cs="宋体"/>
          <w:color w:val="000000" w:themeColor="text1"/>
          <w:kern w:val="0"/>
          <w:sz w:val="24"/>
          <w:highlight w:val="none"/>
        </w:rPr>
        <w:t>月</w:t>
      </w:r>
      <w:r>
        <w:rPr>
          <w:rFonts w:hint="eastAsia" w:ascii="宋体" w:hAnsi="宋体" w:cs="宋体"/>
          <w:kern w:val="0"/>
          <w:sz w:val="24"/>
          <w:highlight w:val="none"/>
          <w:u w:val="single"/>
          <w:lang w:val="en-US" w:eastAsia="zh-CN"/>
        </w:rPr>
        <w:t>03</w:t>
      </w:r>
      <w:r>
        <w:rPr>
          <w:rFonts w:hint="eastAsia" w:ascii="宋体" w:hAnsi="宋体" w:cs="宋体"/>
          <w:color w:val="000000" w:themeColor="text1"/>
          <w:kern w:val="0"/>
          <w:sz w:val="24"/>
          <w:highlight w:val="none"/>
        </w:rPr>
        <w:t>日</w:t>
      </w:r>
      <w:r>
        <w:rPr>
          <w:rFonts w:hint="eastAsia" w:ascii="宋体" w:hAnsi="宋体" w:cs="宋体"/>
          <w:kern w:val="0"/>
          <w:sz w:val="24"/>
          <w:highlight w:val="none"/>
          <w:u w:val="single"/>
          <w:lang w:val="en-US" w:eastAsia="zh-CN"/>
        </w:rPr>
        <w:t>14:00</w:t>
      </w:r>
      <w:r>
        <w:rPr>
          <w:rFonts w:hint="eastAsia" w:ascii="宋体" w:hAnsi="宋体" w:cs="宋体"/>
          <w:sz w:val="24"/>
          <w:highlight w:val="none"/>
        </w:rPr>
        <w:t>点整</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开标时间：</w:t>
      </w:r>
      <w:r>
        <w:rPr>
          <w:rFonts w:hint="eastAsia" w:ascii="宋体" w:hAnsi="宋体" w:cs="宋体"/>
          <w:kern w:val="0"/>
          <w:sz w:val="24"/>
          <w:highlight w:val="none"/>
          <w:u w:val="single"/>
          <w:lang w:val="en-US" w:eastAsia="zh-CN"/>
        </w:rPr>
        <w:t>2024</w:t>
      </w:r>
      <w:r>
        <w:rPr>
          <w:rFonts w:hint="eastAsia" w:ascii="宋体" w:hAnsi="宋体" w:cs="宋体"/>
          <w:color w:val="000000" w:themeColor="text1"/>
          <w:kern w:val="0"/>
          <w:sz w:val="24"/>
          <w:highlight w:val="none"/>
        </w:rPr>
        <w:t>年</w:t>
      </w:r>
      <w:r>
        <w:rPr>
          <w:rFonts w:hint="eastAsia" w:ascii="宋体" w:hAnsi="宋体" w:cs="宋体"/>
          <w:kern w:val="0"/>
          <w:sz w:val="24"/>
          <w:highlight w:val="none"/>
          <w:u w:val="single"/>
          <w:lang w:val="en-US" w:eastAsia="zh-CN"/>
        </w:rPr>
        <w:t>01</w:t>
      </w:r>
      <w:r>
        <w:rPr>
          <w:rFonts w:hint="eastAsia" w:ascii="宋体" w:hAnsi="宋体" w:cs="宋体"/>
          <w:color w:val="000000" w:themeColor="text1"/>
          <w:kern w:val="0"/>
          <w:sz w:val="24"/>
          <w:highlight w:val="none"/>
        </w:rPr>
        <w:t>月</w:t>
      </w:r>
      <w:r>
        <w:rPr>
          <w:rFonts w:hint="eastAsia" w:ascii="宋体" w:hAnsi="宋体" w:cs="宋体"/>
          <w:kern w:val="0"/>
          <w:sz w:val="24"/>
          <w:highlight w:val="none"/>
          <w:u w:val="single"/>
          <w:lang w:val="en-US" w:eastAsia="zh-CN"/>
        </w:rPr>
        <w:t>03</w:t>
      </w:r>
      <w:r>
        <w:rPr>
          <w:rFonts w:hint="eastAsia" w:ascii="宋体" w:hAnsi="宋体" w:cs="宋体"/>
          <w:color w:val="000000" w:themeColor="text1"/>
          <w:kern w:val="0"/>
          <w:sz w:val="24"/>
          <w:highlight w:val="none"/>
        </w:rPr>
        <w:t>日</w:t>
      </w:r>
      <w:r>
        <w:rPr>
          <w:rFonts w:hint="eastAsia" w:ascii="宋体" w:hAnsi="宋体" w:cs="宋体"/>
          <w:kern w:val="0"/>
          <w:sz w:val="24"/>
          <w:highlight w:val="none"/>
          <w:u w:val="single"/>
          <w:lang w:val="en-US" w:eastAsia="zh-CN"/>
        </w:rPr>
        <w:t>14:00</w:t>
      </w:r>
      <w:r>
        <w:rPr>
          <w:rFonts w:hint="eastAsia" w:ascii="宋体" w:hAnsi="宋体" w:cs="宋体"/>
          <w:sz w:val="24"/>
          <w:highlight w:val="none"/>
        </w:rPr>
        <w:t>点整</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rPr>
        <w:t>投标地点：</w:t>
      </w:r>
      <w:r>
        <w:rPr>
          <w:rFonts w:hint="eastAsia" w:ascii="宋体" w:hAnsi="宋体" w:eastAsia="宋体" w:cs="宋体"/>
          <w:sz w:val="24"/>
          <w:highlight w:val="none"/>
        </w:rPr>
        <w:t>本项目采用电子化和远程不见面开标（投标单位远程开标，无需到场），“不见面开标大厅”登录网址http://219.145.206.209/BidOpeningHall/bidopeninghallaction/hall/logi</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 xml:space="preserve">）、《政府采购促进中小企业发展管理办法》（财库〔2020〕46号）、财政部关于进一步加大政府采购支持中小企业力度的通知（财库〔2022〕19号）；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 xml:space="preserve">）、《财政部 国家发展改革委关于印发〈节能产品政府采购实施意见〉的通知》（财库〔2004〕185号）；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 xml:space="preserve">）、《环境标志产品政府采购品目清单》（财库〔2019〕18号）； </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）、《三部门联合发布关于促进残疾人就业政府采购政策的通知》（财库〔2017〕141号）；</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7</w:t>
      </w:r>
      <w:r>
        <w:rPr>
          <w:rFonts w:hint="eastAsia" w:ascii="宋体" w:hAnsi="宋体" w:cs="宋体"/>
          <w:color w:val="000000"/>
          <w:kern w:val="0"/>
          <w:sz w:val="24"/>
          <w:lang w:eastAsia="zh-CN"/>
        </w:rPr>
        <w:t>）、《关于运用政府采购政策支持乡村产业振兴的通知》（财库〔2021〕19号）；</w:t>
      </w:r>
    </w:p>
    <w:p>
      <w:pPr>
        <w:widowControl/>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（8）、《国务院办公厅关于建立政府强制采购节能产品制度的通知》（国办发〔2007〕51号）；</w:t>
      </w:r>
    </w:p>
    <w:p>
      <w:pPr>
        <w:widowControl/>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000000"/>
          <w:kern w:val="0"/>
          <w:sz w:val="24"/>
          <w:lang w:val="en-US" w:eastAsia="zh-CN"/>
        </w:rPr>
        <w:t>（9）</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w:t>
      </w:r>
      <w:r>
        <w:rPr>
          <w:rFonts w:hint="eastAsia" w:ascii="宋体" w:hAnsi="宋体" w:eastAsia="宋体" w:cs="宋体"/>
          <w:bCs/>
          <w:i w:val="0"/>
          <w:iCs w:val="0"/>
          <w:color w:val="auto"/>
          <w:kern w:val="2"/>
          <w:sz w:val="24"/>
          <w:szCs w:val="24"/>
          <w:lang w:val="en-US" w:eastAsia="zh-CN" w:bidi="ar-SA"/>
        </w:rPr>
        <w:t>财办采 (2018)23 号)、《陕西省财政厅 中国人民银行西安分行关于深入推进政府采购信用融资业务的通知》陕财办采</w:t>
      </w:r>
      <w:r>
        <w:rPr>
          <w:rFonts w:hint="eastAsia" w:ascii="宋体" w:hAnsi="宋体" w:cs="宋体"/>
          <w:bCs/>
          <w:i w:val="0"/>
          <w:iCs w:val="0"/>
          <w:color w:val="auto"/>
          <w:kern w:val="2"/>
          <w:sz w:val="24"/>
          <w:szCs w:val="24"/>
          <w:lang w:val="en-US" w:eastAsia="zh-CN" w:bidi="ar-SA"/>
        </w:rPr>
        <w:t>〔</w:t>
      </w:r>
      <w:r>
        <w:rPr>
          <w:rFonts w:hint="eastAsia" w:ascii="宋体" w:hAnsi="宋体" w:eastAsia="宋体" w:cs="宋体"/>
          <w:bCs/>
          <w:i w:val="0"/>
          <w:iCs w:val="0"/>
          <w:color w:val="auto"/>
          <w:kern w:val="2"/>
          <w:sz w:val="24"/>
          <w:szCs w:val="24"/>
          <w:lang w:val="en-US" w:eastAsia="zh-CN" w:bidi="ar-SA"/>
        </w:rPr>
        <w:t>2023</w:t>
      </w:r>
      <w:r>
        <w:rPr>
          <w:rFonts w:hint="eastAsia" w:ascii="宋体" w:hAnsi="宋体" w:cs="宋体"/>
          <w:bCs/>
          <w:i w:val="0"/>
          <w:iCs w:val="0"/>
          <w:color w:val="auto"/>
          <w:kern w:val="2"/>
          <w:sz w:val="24"/>
          <w:szCs w:val="24"/>
          <w:lang w:val="en-US" w:eastAsia="zh-CN" w:bidi="ar-SA"/>
        </w:rPr>
        <w:t>〕</w:t>
      </w:r>
      <w:r>
        <w:rPr>
          <w:rFonts w:hint="eastAsia" w:ascii="宋体" w:hAnsi="宋体" w:eastAsia="宋体" w:cs="宋体"/>
          <w:bCs/>
          <w:i w:val="0"/>
          <w:iCs w:val="0"/>
          <w:color w:val="auto"/>
          <w:kern w:val="2"/>
          <w:sz w:val="24"/>
          <w:szCs w:val="24"/>
          <w:lang w:val="en-US" w:eastAsia="zh-CN" w:bidi="ar-SA"/>
        </w:rPr>
        <w:t>5 号</w:t>
      </w:r>
      <w:r>
        <w:rPr>
          <w:rFonts w:hint="eastAsia" w:ascii="宋体" w:hAnsi="宋体" w:cs="宋体"/>
          <w:bCs/>
          <w:i w:val="0"/>
          <w:iCs w:val="0"/>
          <w:color w:val="auto"/>
          <w:kern w:val="2"/>
          <w:sz w:val="24"/>
          <w:szCs w:val="24"/>
          <w:lang w:val="en-US" w:eastAsia="zh-CN" w:bidi="ar-SA"/>
        </w:rPr>
        <w:t>；</w:t>
      </w:r>
    </w:p>
    <w:p>
      <w:pPr>
        <w:pStyle w:val="47"/>
        <w:spacing w:line="360" w:lineRule="auto"/>
        <w:ind w:firstLine="480" w:firstLineChars="200"/>
        <w:rPr>
          <w:rFonts w:hint="eastAsia" w:ascii="宋体" w:hAnsi="宋体" w:cs="宋体"/>
          <w:bCs/>
          <w:i w:val="0"/>
          <w:iCs w:val="0"/>
          <w:color w:val="auto"/>
          <w:kern w:val="2"/>
          <w:sz w:val="24"/>
          <w:szCs w:val="24"/>
          <w:lang w:val="en-US" w:eastAsia="zh-CN" w:bidi="ar-SA"/>
        </w:rPr>
      </w:pPr>
      <w:r>
        <w:rPr>
          <w:rFonts w:hint="eastAsia" w:ascii="宋体" w:hAnsi="宋体" w:cs="宋体"/>
          <w:bCs/>
          <w:i w:val="0"/>
          <w:iCs w:val="0"/>
          <w:color w:val="auto"/>
          <w:kern w:val="2"/>
          <w:sz w:val="24"/>
          <w:szCs w:val="24"/>
          <w:lang w:val="en-US" w:eastAsia="zh-CN" w:bidi="ar-SA"/>
        </w:rPr>
        <w:t>（10）、陕西省财政厅《关于进一步加强政府绿色采购有关问题的通知》陕财办采〔2021〕29号。</w:t>
      </w:r>
    </w:p>
    <w:p>
      <w:pPr>
        <w:pStyle w:val="47"/>
        <w:spacing w:line="360" w:lineRule="auto"/>
        <w:ind w:firstLine="480"/>
        <w:rPr>
          <w:rFonts w:hint="eastAsia" w:ascii="宋体" w:hAnsi="宋体" w:cs="宋体"/>
          <w:bCs/>
          <w:i w:val="0"/>
          <w:iCs w:val="0"/>
          <w:color w:val="auto"/>
          <w:kern w:val="2"/>
          <w:sz w:val="24"/>
          <w:szCs w:val="24"/>
          <w:lang w:val="en-US" w:eastAsia="zh-CN" w:bidi="ar-SA"/>
        </w:rPr>
      </w:pPr>
      <w:r>
        <w:rPr>
          <w:rFonts w:hint="eastAsia" w:ascii="宋体" w:hAnsi="宋体" w:cs="宋体"/>
          <w:bCs/>
          <w:i w:val="0"/>
          <w:iCs w:val="0"/>
          <w:color w:val="auto"/>
          <w:kern w:val="2"/>
          <w:sz w:val="24"/>
          <w:szCs w:val="24"/>
          <w:lang w:val="en-US" w:eastAsia="zh-CN" w:bidi="ar-SA"/>
        </w:rPr>
        <w:t>（11）、陕西省财政厅《关于进一步优化政府采购营商环境有关事项的通知》陕财办采〔2023〕4号。</w:t>
      </w:r>
    </w:p>
    <w:p>
      <w:pPr>
        <w:pStyle w:val="17"/>
        <w:rPr>
          <w:rFonts w:ascii="宋体" w:hAnsi="宋体" w:cs="宋体"/>
          <w:i w:val="0"/>
          <w:iCs w:val="0"/>
          <w:color w:val="000000"/>
          <w:kern w:val="0"/>
          <w:sz w:val="24"/>
        </w:rPr>
      </w:pPr>
      <w:r>
        <w:rPr>
          <w:rFonts w:hint="eastAsia" w:ascii="宋体" w:hAnsi="宋体" w:cs="宋体"/>
          <w:i w:val="0"/>
          <w:iCs w:val="0"/>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联系人：</w:t>
      </w:r>
      <w:r>
        <w:rPr>
          <w:rFonts w:hint="eastAsia" w:ascii="宋体" w:hAnsi="宋体" w:cs="宋体"/>
          <w:color w:val="000000"/>
          <w:kern w:val="0"/>
          <w:sz w:val="24"/>
          <w:lang w:val="en-US" w:eastAsia="zh-CN"/>
        </w:rPr>
        <w:t>胡梦阳、李岩岩</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联系方式（电话/传真）：029-82694900转</w:t>
      </w:r>
      <w:r>
        <w:rPr>
          <w:rFonts w:hint="eastAsia" w:ascii="宋体" w:hAnsi="宋体" w:cs="宋体"/>
          <w:color w:val="000000"/>
          <w:kern w:val="0"/>
          <w:sz w:val="24"/>
          <w:u w:val="none"/>
          <w:lang w:val="en-US" w:eastAsia="zh-CN"/>
        </w:rPr>
        <w:t>8014/8015</w:t>
      </w:r>
    </w:p>
    <w:p>
      <w:pPr>
        <w:pStyle w:val="48"/>
        <w:ind w:firstLine="240" w:firstLineChars="100"/>
        <w:jc w:val="right"/>
        <w:rPr>
          <w:rFonts w:ascii="宋体" w:hAnsi="宋体" w:cs="宋体"/>
          <w:kern w:val="0"/>
          <w:sz w:val="24"/>
          <w:szCs w:val="24"/>
        </w:rPr>
      </w:pPr>
    </w:p>
    <w:p>
      <w:pPr>
        <w:pStyle w:val="48"/>
        <w:ind w:firstLine="240" w:firstLineChars="100"/>
        <w:jc w:val="right"/>
        <w:rPr>
          <w:rFonts w:ascii="宋体" w:hAnsi="宋体" w:cs="宋体"/>
          <w:kern w:val="0"/>
          <w:sz w:val="24"/>
          <w:szCs w:val="24"/>
        </w:rPr>
      </w:pPr>
    </w:p>
    <w:p>
      <w:pPr>
        <w:pStyle w:val="48"/>
        <w:ind w:firstLine="240" w:firstLineChars="100"/>
        <w:jc w:val="right"/>
        <w:rPr>
          <w:rFonts w:ascii="宋体" w:hAnsi="宋体" w:cs="宋体"/>
          <w:kern w:val="0"/>
          <w:sz w:val="24"/>
          <w:szCs w:val="24"/>
        </w:rPr>
      </w:pPr>
    </w:p>
    <w:p>
      <w:pPr>
        <w:pStyle w:val="48"/>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15"/>
        <w:spacing w:line="360" w:lineRule="auto"/>
        <w:jc w:val="right"/>
        <w:rPr>
          <w:rFonts w:ascii="宋体" w:hAnsi="宋体" w:cs="宋体"/>
          <w:color w:val="FF0000"/>
        </w:rPr>
      </w:pPr>
      <w:r>
        <w:rPr>
          <w:rFonts w:hint="eastAsia" w:ascii="宋体" w:hAnsi="宋体" w:cs="宋体"/>
          <w:kern w:val="0"/>
          <w:u w:val="single"/>
          <w:lang w:val="en-US" w:eastAsia="zh-CN"/>
        </w:rPr>
        <w:t>2023</w:t>
      </w:r>
      <w:r>
        <w:rPr>
          <w:rFonts w:hint="eastAsia" w:ascii="宋体" w:hAnsi="宋体" w:cs="宋体"/>
          <w:color w:val="000000" w:themeColor="text1"/>
          <w:kern w:val="0"/>
        </w:rPr>
        <w:t>年</w:t>
      </w:r>
      <w:r>
        <w:rPr>
          <w:rFonts w:hint="eastAsia" w:ascii="宋体" w:hAnsi="宋体" w:cs="宋体"/>
          <w:kern w:val="0"/>
          <w:u w:val="single"/>
          <w:lang w:val="en-US" w:eastAsia="zh-CN"/>
        </w:rPr>
        <w:t>12</w:t>
      </w:r>
      <w:r>
        <w:rPr>
          <w:rFonts w:hint="eastAsia" w:ascii="宋体" w:hAnsi="宋体" w:cs="宋体"/>
          <w:color w:val="000000" w:themeColor="text1"/>
          <w:kern w:val="0"/>
        </w:rPr>
        <w:t>月</w:t>
      </w:r>
      <w:r>
        <w:rPr>
          <w:rFonts w:hint="eastAsia" w:ascii="宋体" w:hAnsi="宋体" w:cs="宋体"/>
          <w:kern w:val="0"/>
          <w:u w:val="single"/>
          <w:lang w:val="en-US" w:eastAsia="zh-CN"/>
        </w:rPr>
        <w:t>11</w:t>
      </w:r>
      <w:r>
        <w:rPr>
          <w:rFonts w:hint="eastAsia" w:ascii="宋体" w:hAnsi="宋体" w:cs="宋体"/>
          <w:color w:val="000000" w:themeColor="text1"/>
          <w:kern w:val="0"/>
        </w:rPr>
        <w:t>日</w:t>
      </w:r>
    </w:p>
    <w:p>
      <w:pPr>
        <w:rPr>
          <w:rFonts w:hint="eastAsia"/>
        </w:rPr>
      </w:pPr>
      <w:bookmarkStart w:id="5" w:name="_Toc32336"/>
    </w:p>
    <w:p>
      <w:pPr>
        <w:rPr>
          <w:rFonts w:hint="eastAsia"/>
        </w:rPr>
      </w:pPr>
      <w:r>
        <w:rPr>
          <w:rFonts w:hint="eastAsia"/>
        </w:rPr>
        <w:br w:type="page"/>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4"/>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pStyle w:val="17"/>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15"/>
      </w:pPr>
    </w:p>
    <w:p/>
    <w:p>
      <w:pPr>
        <w:pStyle w:val="15"/>
      </w:pPr>
    </w:p>
    <w:p>
      <w:r>
        <w:rPr>
          <w:rFonts w:ascii="宋体" w:hAnsi="宋体" w:cs="宋体"/>
          <w:b/>
          <w:bCs/>
          <w:sz w:val="44"/>
        </w:rPr>
        <w:br w:type="page"/>
      </w:r>
    </w:p>
    <w:p>
      <w:pPr>
        <w:spacing w:line="360" w:lineRule="auto"/>
        <w:jc w:val="left"/>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w:t>
      </w:r>
      <w:r>
        <w:rPr>
          <w:rFonts w:hint="eastAsia" w:ascii="宋体" w:hAnsi="宋体" w:cs="宋体"/>
          <w:color w:val="auto"/>
          <w:sz w:val="24"/>
        </w:rPr>
        <w:t>服务</w:t>
      </w:r>
      <w:r>
        <w:rPr>
          <w:rFonts w:hint="eastAsia" w:ascii="宋体" w:hAnsi="宋体"/>
          <w:sz w:val="24"/>
        </w:rPr>
        <w:t>具体要求是对投标人须知的具体补充和修改，如有矛盾，应以本表为准。</w:t>
      </w:r>
    </w:p>
    <w:tbl>
      <w:tblPr>
        <w:tblStyle w:val="30"/>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u w:val="single"/>
              </w:rPr>
            </w:pPr>
            <w:r>
              <w:rPr>
                <w:rFonts w:hint="eastAsia"/>
                <w:color w:val="auto"/>
              </w:rPr>
              <w:t>买方名称：</w:t>
            </w:r>
            <w:r>
              <w:rPr>
                <w:rFonts w:hint="eastAsia"/>
                <w:color w:val="auto"/>
                <w:lang w:val="en-US" w:eastAsia="zh-CN"/>
              </w:rPr>
              <w:t>陕西省</w:t>
            </w:r>
            <w:r>
              <w:rPr>
                <w:rFonts w:hint="eastAsia"/>
                <w:color w:val="auto"/>
                <w:lang w:val="en-US"/>
              </w:rPr>
              <w:t>紫阳县乡村振兴局</w:t>
            </w:r>
          </w:p>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color w:val="auto"/>
              </w:rPr>
              <w:t>地</w:t>
            </w:r>
            <w:r>
              <w:rPr>
                <w:rFonts w:hint="eastAsia"/>
                <w:color w:val="auto"/>
                <w:highlight w:val="none"/>
                <w:lang w:val="en-US" w:eastAsia="zh-CN"/>
              </w:rPr>
              <w:t xml:space="preserve">  </w:t>
            </w:r>
            <w:r>
              <w:rPr>
                <w:rFonts w:hint="eastAsia"/>
                <w:color w:val="auto"/>
                <w:highlight w:val="none"/>
              </w:rPr>
              <w:t>址：紫阳县城关镇红广路</w:t>
            </w:r>
          </w:p>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color w:val="auto"/>
                <w:highlight w:val="none"/>
              </w:rPr>
              <w:t>联系人：</w:t>
            </w:r>
            <w:r>
              <w:rPr>
                <w:rFonts w:hint="eastAsia"/>
                <w:color w:val="auto"/>
                <w:highlight w:val="none"/>
                <w:lang w:val="en-US" w:eastAsia="zh-CN"/>
              </w:rPr>
              <w:t>何先生</w:t>
            </w:r>
          </w:p>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rPr>
            </w:pPr>
            <w:r>
              <w:rPr>
                <w:rFonts w:hint="eastAsia"/>
                <w:color w:val="auto"/>
                <w:highlight w:val="none"/>
              </w:rPr>
              <w:t>联系电话：</w:t>
            </w:r>
            <w:r>
              <w:rPr>
                <w:rFonts w:hint="eastAsia"/>
                <w:color w:val="auto"/>
                <w:highlight w:val="none"/>
                <w:u w:val="none"/>
              </w:rPr>
              <w:t>0915-2206078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陕西省西安市雁塔区二环南路东段凯森盛世一号</w:t>
            </w:r>
            <w:r>
              <w:rPr>
                <w:rFonts w:hint="eastAsia" w:ascii="宋体" w:hAnsi="宋体" w:cs="宋体"/>
                <w:color w:val="auto"/>
                <w:szCs w:val="21"/>
                <w:lang w:val="en-US" w:eastAsia="zh-CN"/>
              </w:rPr>
              <w:t>B</w:t>
            </w:r>
            <w:r>
              <w:rPr>
                <w:rFonts w:hint="eastAsia" w:ascii="宋体" w:hAnsi="宋体" w:cs="宋体"/>
                <w:color w:val="auto"/>
                <w:szCs w:val="21"/>
              </w:rPr>
              <w:t>座</w:t>
            </w:r>
            <w:r>
              <w:rPr>
                <w:rFonts w:hint="eastAsia" w:ascii="宋体" w:hAnsi="宋体" w:cs="宋体"/>
                <w:color w:val="auto"/>
                <w:szCs w:val="21"/>
                <w:lang w:val="en-US" w:eastAsia="zh-CN"/>
              </w:rPr>
              <w:t>4</w:t>
            </w:r>
            <w:r>
              <w:rPr>
                <w:rFonts w:hint="eastAsia" w:ascii="宋体" w:hAnsi="宋体" w:cs="宋体"/>
                <w:color w:val="auto"/>
                <w:szCs w:val="21"/>
              </w:rPr>
              <w:t xml:space="preserve">层 </w:t>
            </w:r>
          </w:p>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rPr>
            </w:pPr>
            <w:r>
              <w:rPr>
                <w:rFonts w:hint="eastAsia"/>
                <w:color w:val="auto"/>
              </w:rPr>
              <w:t>联系人：</w:t>
            </w:r>
            <w:r>
              <w:rPr>
                <w:rFonts w:hint="eastAsia"/>
                <w:color w:val="auto"/>
                <w:u w:val="none"/>
                <w:lang w:val="en-US" w:eastAsia="zh-CN"/>
              </w:rPr>
              <w:t>胡梦阳、李岩岩</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8014/8015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rPr>
            </w:pPr>
          </w:p>
        </w:tc>
        <w:tc>
          <w:tcPr>
            <w:tcW w:w="7440" w:type="dxa"/>
            <w:noWrap w:val="0"/>
            <w:vAlign w:val="center"/>
          </w:tcPr>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采购内容：</w:t>
            </w:r>
            <w:r>
              <w:rPr>
                <w:rFonts w:hint="eastAsia" w:ascii="宋体" w:hAnsi="宋体" w:eastAsia="宋体" w:cs="宋体"/>
                <w:b/>
                <w:color w:val="auto"/>
                <w:szCs w:val="21"/>
                <w:lang w:val="en-US"/>
              </w:rPr>
              <w:t>防止返贫致贫保险服务</w:t>
            </w:r>
          </w:p>
          <w:p>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采购预算：2350000.00元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Cs w:val="21"/>
              </w:rPr>
            </w:pPr>
          </w:p>
        </w:tc>
        <w:tc>
          <w:tcPr>
            <w:tcW w:w="7440"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项目所属行业：其他未列明行业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val="en-US"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noWrap w:val="0"/>
            <w:vAlign w:val="center"/>
          </w:tcPr>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政府采购信息发布媒体（采购公告、采购结果公告、变更公告）</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陕西省政府采购网：仅提供项目公告，官网地址：http://ccgp-shaanxi.gov.cn/。</w:t>
            </w:r>
          </w:p>
          <w:p>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cs="宋体"/>
                <w:b/>
                <w:color w:val="auto"/>
                <w:szCs w:val="21"/>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全国公共资源交易平台（陕西省·</w:t>
            </w:r>
            <w:r>
              <w:rPr>
                <w:rFonts w:hint="eastAsia" w:ascii="宋体" w:hAnsi="宋体" w:cs="宋体"/>
                <w:b w:val="0"/>
                <w:bCs/>
                <w:color w:val="auto"/>
                <w:szCs w:val="21"/>
                <w:highlight w:val="none"/>
                <w:lang w:val="en-US" w:eastAsia="zh-CN"/>
              </w:rPr>
              <w:t>安康</w:t>
            </w:r>
            <w:r>
              <w:rPr>
                <w:rFonts w:hint="eastAsia" w:ascii="宋体" w:hAnsi="宋体" w:cs="宋体"/>
                <w:b w:val="0"/>
                <w:bCs/>
                <w:color w:val="auto"/>
                <w:szCs w:val="21"/>
                <w:highlight w:val="none"/>
              </w:rPr>
              <w:t>市）：即</w:t>
            </w:r>
            <w:r>
              <w:rPr>
                <w:rFonts w:hint="eastAsia" w:ascii="宋体" w:hAnsi="宋体" w:cs="宋体"/>
                <w:b w:val="0"/>
                <w:bCs/>
                <w:color w:val="auto"/>
                <w:szCs w:val="21"/>
                <w:highlight w:val="none"/>
                <w:lang w:val="en-US" w:eastAsia="zh-CN"/>
              </w:rPr>
              <w:t>安康</w:t>
            </w:r>
            <w:r>
              <w:rPr>
                <w:rFonts w:hint="eastAsia" w:ascii="宋体" w:hAnsi="宋体" w:cs="宋体"/>
                <w:b w:val="0"/>
                <w:bCs/>
                <w:color w:val="auto"/>
                <w:szCs w:val="21"/>
                <w:highlight w:val="none"/>
              </w:rPr>
              <w:t>市公共资源交易平台，提供项目公告和采购文件下载。官网地址：http://ak.sxggzyjy.cn/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6" w:space="0"/>
              <w:bottom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rPr>
              <w:t>中标服务费账户：</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rPr>
              <w:t>开户名称：陕西德信招标有限公司</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投标截止时间：</w:t>
            </w:r>
            <w:r>
              <w:rPr>
                <w:rFonts w:hint="eastAsia" w:ascii="宋体" w:hAnsi="宋体" w:cs="宋体"/>
                <w:kern w:val="0"/>
                <w:sz w:val="21"/>
                <w:szCs w:val="21"/>
                <w:highlight w:val="none"/>
                <w:u w:val="single"/>
                <w:lang w:val="en-US" w:eastAsia="zh-CN"/>
              </w:rPr>
              <w:t>2024</w:t>
            </w:r>
            <w:r>
              <w:rPr>
                <w:rFonts w:hint="eastAsia" w:ascii="宋体" w:hAnsi="宋体" w:cs="宋体"/>
                <w:color w:val="000000" w:themeColor="text1"/>
                <w:kern w:val="0"/>
                <w:sz w:val="21"/>
                <w:szCs w:val="21"/>
                <w:highlight w:val="none"/>
              </w:rPr>
              <w:t>年</w:t>
            </w:r>
            <w:r>
              <w:rPr>
                <w:rFonts w:hint="eastAsia" w:ascii="宋体" w:hAnsi="宋体" w:cs="宋体"/>
                <w:kern w:val="0"/>
                <w:sz w:val="21"/>
                <w:szCs w:val="21"/>
                <w:highlight w:val="none"/>
                <w:u w:val="single"/>
                <w:lang w:val="en-US" w:eastAsia="zh-CN"/>
              </w:rPr>
              <w:t>01</w:t>
            </w:r>
            <w:r>
              <w:rPr>
                <w:rFonts w:hint="eastAsia" w:ascii="宋体" w:hAnsi="宋体" w:cs="宋体"/>
                <w:color w:val="000000" w:themeColor="text1"/>
                <w:kern w:val="0"/>
                <w:sz w:val="21"/>
                <w:szCs w:val="21"/>
                <w:highlight w:val="none"/>
              </w:rPr>
              <w:t>月</w:t>
            </w:r>
            <w:r>
              <w:rPr>
                <w:rFonts w:hint="eastAsia" w:ascii="宋体" w:hAnsi="宋体" w:cs="宋体"/>
                <w:kern w:val="0"/>
                <w:sz w:val="21"/>
                <w:szCs w:val="21"/>
                <w:highlight w:val="none"/>
                <w:u w:val="single"/>
                <w:lang w:val="en-US" w:eastAsia="zh-CN"/>
              </w:rPr>
              <w:t>03</w:t>
            </w:r>
            <w:r>
              <w:rPr>
                <w:rFonts w:hint="eastAsia" w:ascii="宋体" w:hAnsi="宋体" w:cs="宋体"/>
                <w:color w:val="000000" w:themeColor="text1"/>
                <w:kern w:val="0"/>
                <w:sz w:val="21"/>
                <w:szCs w:val="21"/>
                <w:highlight w:val="none"/>
              </w:rPr>
              <w:t>日</w:t>
            </w:r>
            <w:r>
              <w:rPr>
                <w:rFonts w:hint="eastAsia" w:ascii="宋体" w:hAnsi="宋体" w:cs="宋体"/>
                <w:kern w:val="0"/>
                <w:sz w:val="21"/>
                <w:szCs w:val="21"/>
                <w:highlight w:val="none"/>
                <w:u w:val="single"/>
                <w:lang w:val="en-US" w:eastAsia="zh-CN"/>
              </w:rPr>
              <w:t>14:00</w:t>
            </w:r>
            <w:r>
              <w:rPr>
                <w:rFonts w:hint="eastAsia" w:ascii="宋体" w:hAnsi="宋体" w:cs="宋体"/>
                <w:sz w:val="21"/>
                <w:szCs w:val="21"/>
                <w:highlight w:val="none"/>
              </w:rPr>
              <w:t>点整</w:t>
            </w:r>
            <w:r>
              <w:rPr>
                <w:rFonts w:hint="eastAsia" w:ascii="宋体" w:hAnsi="宋体" w:cs="宋体"/>
                <w:color w:val="000000" w:themeColor="text1"/>
                <w:sz w:val="21"/>
                <w:szCs w:val="21"/>
                <w:highlight w:val="none"/>
              </w:rPr>
              <w:t>(北京时间)。</w:t>
            </w:r>
          </w:p>
          <w:p>
            <w:pPr>
              <w:keepNext w:val="0"/>
              <w:keepLines w:val="0"/>
              <w:pageBreakBefore w:val="0"/>
              <w:kinsoku/>
              <w:overflowPunct/>
              <w:topLinePunct w:val="0"/>
              <w:autoSpaceDE/>
              <w:autoSpaceDN/>
              <w:bidi w:val="0"/>
              <w:adjustRightInd/>
              <w:snapToGrid/>
              <w:spacing w:line="360" w:lineRule="auto"/>
              <w:ind w:right="0" w:rightChars="0"/>
              <w:textAlignment w:val="auto"/>
              <w:rPr>
                <w:rFonts w:ascii="宋体" w:hAnsi="宋体" w:eastAsia="宋体" w:cs="宋体"/>
                <w:color w:val="FF0000"/>
                <w:kern w:val="2"/>
                <w:sz w:val="21"/>
                <w:szCs w:val="21"/>
                <w:highlight w:val="none"/>
                <w:lang w:val="en-US" w:eastAsia="zh-CN" w:bidi="ar-SA"/>
              </w:rPr>
            </w:pPr>
            <w:r>
              <w:rPr>
                <w:rFonts w:hint="eastAsia" w:ascii="宋体" w:hAnsi="宋体" w:cs="宋体"/>
                <w:color w:val="000000" w:themeColor="text1"/>
                <w:sz w:val="21"/>
                <w:szCs w:val="21"/>
                <w:highlight w:val="none"/>
              </w:rPr>
              <w:t>投标文件递交地点：</w:t>
            </w:r>
            <w:r>
              <w:rPr>
                <w:rFonts w:hint="eastAsia" w:ascii="宋体" w:hAnsi="宋体" w:cs="宋体"/>
                <w:color w:val="auto"/>
                <w:sz w:val="21"/>
                <w:szCs w:val="21"/>
                <w:highlight w:val="none"/>
              </w:rPr>
              <w:t>安康市公共资源交易中心电子交易平台</w:t>
            </w:r>
            <w:r>
              <w:rPr>
                <w:rFonts w:hint="eastAsia" w:ascii="宋体" w:hAnsi="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开标时间：</w:t>
            </w:r>
            <w:r>
              <w:rPr>
                <w:rFonts w:hint="eastAsia" w:ascii="宋体" w:hAnsi="宋体" w:cs="宋体"/>
                <w:kern w:val="0"/>
                <w:sz w:val="21"/>
                <w:szCs w:val="21"/>
                <w:highlight w:val="none"/>
                <w:u w:val="single"/>
                <w:lang w:val="en-US" w:eastAsia="zh-CN"/>
              </w:rPr>
              <w:t>2024</w:t>
            </w:r>
            <w:r>
              <w:rPr>
                <w:rFonts w:hint="eastAsia" w:ascii="宋体" w:hAnsi="宋体" w:cs="宋体"/>
                <w:color w:val="000000" w:themeColor="text1"/>
                <w:kern w:val="0"/>
                <w:sz w:val="21"/>
                <w:szCs w:val="21"/>
                <w:highlight w:val="none"/>
              </w:rPr>
              <w:t>年</w:t>
            </w:r>
            <w:r>
              <w:rPr>
                <w:rFonts w:hint="eastAsia" w:ascii="宋体" w:hAnsi="宋体" w:cs="宋体"/>
                <w:kern w:val="0"/>
                <w:sz w:val="21"/>
                <w:szCs w:val="21"/>
                <w:highlight w:val="none"/>
                <w:u w:val="single"/>
                <w:lang w:val="en-US" w:eastAsia="zh-CN"/>
              </w:rPr>
              <w:t>01</w:t>
            </w:r>
            <w:r>
              <w:rPr>
                <w:rFonts w:hint="eastAsia" w:ascii="宋体" w:hAnsi="宋体" w:cs="宋体"/>
                <w:color w:val="000000" w:themeColor="text1"/>
                <w:kern w:val="0"/>
                <w:sz w:val="21"/>
                <w:szCs w:val="21"/>
                <w:highlight w:val="none"/>
              </w:rPr>
              <w:t>月</w:t>
            </w:r>
            <w:r>
              <w:rPr>
                <w:rFonts w:hint="eastAsia" w:ascii="宋体" w:hAnsi="宋体" w:cs="宋体"/>
                <w:kern w:val="0"/>
                <w:sz w:val="21"/>
                <w:szCs w:val="21"/>
                <w:highlight w:val="none"/>
                <w:u w:val="single"/>
                <w:lang w:val="en-US" w:eastAsia="zh-CN"/>
              </w:rPr>
              <w:t>03</w:t>
            </w:r>
            <w:r>
              <w:rPr>
                <w:rFonts w:hint="eastAsia" w:ascii="宋体" w:hAnsi="宋体" w:cs="宋体"/>
                <w:color w:val="000000" w:themeColor="text1"/>
                <w:kern w:val="0"/>
                <w:sz w:val="21"/>
                <w:szCs w:val="21"/>
                <w:highlight w:val="none"/>
              </w:rPr>
              <w:t>日</w:t>
            </w:r>
            <w:r>
              <w:rPr>
                <w:rFonts w:hint="eastAsia" w:ascii="宋体" w:hAnsi="宋体" w:cs="宋体"/>
                <w:kern w:val="0"/>
                <w:sz w:val="21"/>
                <w:szCs w:val="21"/>
                <w:highlight w:val="none"/>
                <w:u w:val="single"/>
                <w:lang w:val="en-US" w:eastAsia="zh-CN"/>
              </w:rPr>
              <w:t>14:00</w:t>
            </w:r>
            <w:r>
              <w:rPr>
                <w:rFonts w:hint="eastAsia" w:ascii="宋体" w:hAnsi="宋体" w:cs="宋体"/>
                <w:sz w:val="21"/>
                <w:szCs w:val="21"/>
                <w:highlight w:val="none"/>
              </w:rPr>
              <w:t>点整</w:t>
            </w:r>
            <w:r>
              <w:rPr>
                <w:rFonts w:hint="eastAsia" w:ascii="宋体" w:hAnsi="宋体" w:cs="宋体"/>
                <w:color w:val="000000" w:themeColor="text1"/>
                <w:sz w:val="21"/>
                <w:szCs w:val="21"/>
                <w:highlight w:val="none"/>
              </w:rPr>
              <w:t>(北京时间)。</w:t>
            </w:r>
          </w:p>
          <w:p>
            <w:pPr>
              <w:keepNext w:val="0"/>
              <w:keepLines w:val="0"/>
              <w:pageBreakBefore w:val="0"/>
              <w:kinsoku/>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highlight w:val="none"/>
              </w:rPr>
            </w:pPr>
            <w:r>
              <w:rPr>
                <w:rFonts w:hint="eastAsia" w:ascii="宋体" w:hAnsi="宋体" w:cs="宋体"/>
                <w:color w:val="000000" w:themeColor="text1"/>
                <w:sz w:val="21"/>
                <w:szCs w:val="21"/>
                <w:highlight w:val="none"/>
              </w:rPr>
              <w:t>开标地点：</w:t>
            </w:r>
            <w:r>
              <w:rPr>
                <w:rFonts w:hint="eastAsia" w:ascii="宋体" w:hAnsi="宋体" w:eastAsia="宋体" w:cs="宋体"/>
                <w:sz w:val="21"/>
                <w:szCs w:val="21"/>
                <w:highlight w:val="none"/>
              </w:rPr>
              <w:t>本项目采用电子化和远程不见面开标（投标单位远程开标，无需到场），“不见面开标大厅”登录网址</w:t>
            </w:r>
          </w:p>
          <w:p>
            <w:pPr>
              <w:keepNext w:val="0"/>
              <w:keepLines w:val="0"/>
              <w:pageBreakBefore w:val="0"/>
              <w:kinsoku/>
              <w:overflowPunct/>
              <w:topLinePunct w:val="0"/>
              <w:autoSpaceDE/>
              <w:autoSpaceDN/>
              <w:bidi w:val="0"/>
              <w:adjustRightInd/>
              <w:snapToGrid/>
              <w:spacing w:line="360" w:lineRule="auto"/>
              <w:ind w:right="0" w:rightChars="0"/>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sz w:val="21"/>
                <w:szCs w:val="21"/>
                <w:highlight w:val="none"/>
              </w:rPr>
              <w:t>http://219.145.206.209/BidOpeningHall/bidopeninghallaction/hall/logi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val="en-US" w:eastAsia="zh-CN"/>
              </w:rPr>
              <w:t>(1)</w:t>
            </w:r>
            <w:r>
              <w:rPr>
                <w:rFonts w:hint="eastAsia" w:ascii="宋体" w:hAnsi="宋体" w:cs="宋体"/>
                <w:b/>
                <w:bCs/>
                <w:color w:val="000000" w:themeColor="text1"/>
                <w:sz w:val="21"/>
                <w:szCs w:val="21"/>
              </w:rPr>
              <w:t>本项目采用电子化投标方式（不见面开标系统）</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rPr>
              <w:t>投标人须使用数字认证证书对电子投标文件进行签章、加密、递交及开标时解密等相关招投标事宜。开标时请务必带数字认证证书，如因投标单位自身原因未携带数字认证证书造成无法解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000000" w:themeColor="text1"/>
                <w:sz w:val="21"/>
                <w:szCs w:val="21"/>
                <w:lang w:val="en-US" w:eastAsia="zh-CN"/>
              </w:rPr>
              <w:t>密</w:t>
            </w:r>
            <w:r>
              <w:rPr>
                <w:rFonts w:hint="eastAsia" w:ascii="宋体" w:hAnsi="宋体" w:cs="宋体"/>
                <w:color w:val="000000" w:themeColor="text1"/>
                <w:sz w:val="21"/>
                <w:szCs w:val="21"/>
              </w:rPr>
              <w:t>投标文件，按无效投标对待。</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val="en-US" w:eastAsia="zh-CN"/>
              </w:rPr>
              <w:t>(2)</w:t>
            </w:r>
            <w:r>
              <w:rPr>
                <w:rFonts w:hint="eastAsia" w:ascii="宋体" w:hAnsi="宋体" w:cs="宋体"/>
                <w:b/>
                <w:bCs/>
                <w:color w:val="000000" w:themeColor="text1"/>
                <w:sz w:val="21"/>
                <w:szCs w:val="21"/>
              </w:rPr>
              <w:t>制作电子投标文件</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rPr>
              <w:t>投标人须在“全国公共资源交易中心平合(陕西省)http:/www.sxggzyjy.cn/的“服务指南”栏目“下载专区”中，免费下载“陕西省公共资源交易平台政府采购电子标书制作工具)”，并升级至最新版本，使用该客户端制作电子投标文件，制作扩展名为“.SXSTF”的电子投标文件。”</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val="en-US" w:eastAsia="zh-CN"/>
              </w:rPr>
              <w:t>(3)</w:t>
            </w:r>
            <w:r>
              <w:rPr>
                <w:rFonts w:hint="eastAsia" w:ascii="宋体" w:hAnsi="宋体" w:cs="宋体"/>
                <w:b/>
                <w:bCs/>
                <w:color w:val="000000" w:themeColor="text1"/>
                <w:sz w:val="21"/>
                <w:szCs w:val="21"/>
              </w:rPr>
              <w:t>递交电子投标文件</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rPr>
              <w:t>登录全国公共资源交易中心平台(陕西省)http:/www.sxggzyjy.cn/),选择</w:t>
            </w:r>
            <w:r>
              <w:rPr>
                <w:rFonts w:hint="eastAsia" w:ascii="宋体" w:hAnsi="宋体" w:cs="宋体"/>
                <w:b/>
                <w:bCs/>
                <w:color w:val="000000" w:themeColor="text1"/>
                <w:sz w:val="21"/>
                <w:szCs w:val="21"/>
              </w:rPr>
              <w:t>“电子交易平台</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一</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陕西政府采购交易系统</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一</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企业端”</w:t>
            </w:r>
            <w:r>
              <w:rPr>
                <w:rFonts w:hint="eastAsia" w:ascii="宋体" w:hAnsi="宋体" w:cs="宋体"/>
                <w:color w:val="000000" w:themeColor="text1"/>
                <w:sz w:val="21"/>
                <w:szCs w:val="21"/>
              </w:rPr>
              <w:t>进行登录，登录后选择“交易乙方”身份进入，进入菜单</w:t>
            </w:r>
            <w:r>
              <w:rPr>
                <w:rFonts w:hint="eastAsia" w:ascii="宋体" w:hAnsi="宋体" w:cs="宋体"/>
                <w:b/>
                <w:bCs/>
                <w:color w:val="000000" w:themeColor="text1"/>
                <w:sz w:val="21"/>
                <w:szCs w:val="21"/>
              </w:rPr>
              <w:t>“采购业务</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一</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我的项目</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一</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项目流程</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一</w:t>
            </w:r>
            <w:r>
              <w:rPr>
                <w:rFonts w:hint="eastAsia" w:ascii="宋体" w:hAnsi="宋体" w:cs="宋体"/>
                <w:b/>
                <w:bCs/>
                <w:color w:val="000000" w:themeColor="text1"/>
                <w:sz w:val="21"/>
                <w:szCs w:val="21"/>
                <w:lang w:val="en-US" w:eastAsia="zh-CN"/>
              </w:rPr>
              <w:t xml:space="preserve"> </w:t>
            </w:r>
            <w:r>
              <w:rPr>
                <w:rFonts w:hint="eastAsia" w:ascii="宋体" w:hAnsi="宋体" w:cs="宋体"/>
                <w:b/>
                <w:bCs/>
                <w:color w:val="000000" w:themeColor="text1"/>
                <w:sz w:val="21"/>
                <w:szCs w:val="21"/>
              </w:rPr>
              <w:t>上传响应文件”</w:t>
            </w:r>
            <w:r>
              <w:rPr>
                <w:rFonts w:hint="eastAsia" w:ascii="宋体" w:hAnsi="宋体" w:cs="宋体"/>
                <w:color w:val="000000" w:themeColor="text1"/>
                <w:sz w:val="21"/>
                <w:szCs w:val="21"/>
              </w:rPr>
              <w:t>，上传加密的电子投标文件。上传成功后，电子化平台将予以记录。</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val="en-US" w:eastAsia="zh-CN"/>
              </w:rPr>
              <w:t>(4)</w:t>
            </w:r>
            <w:r>
              <w:rPr>
                <w:rFonts w:hint="eastAsia" w:ascii="宋体" w:hAnsi="宋体" w:cs="宋体"/>
                <w:b/>
                <w:bCs/>
                <w:color w:val="000000" w:themeColor="text1"/>
                <w:sz w:val="21"/>
                <w:szCs w:val="21"/>
              </w:rPr>
              <w:t>开标签到</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val="en-US" w:eastAsia="zh-CN"/>
              </w:rPr>
              <w:t>(5)</w:t>
            </w:r>
            <w:r>
              <w:rPr>
                <w:rFonts w:hint="eastAsia" w:ascii="宋体" w:hAnsi="宋体" w:cs="宋体"/>
                <w:b/>
                <w:bCs/>
                <w:color w:val="000000" w:themeColor="text1"/>
                <w:sz w:val="21"/>
                <w:szCs w:val="21"/>
              </w:rPr>
              <w:t>注意事项</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①</w:t>
            </w:r>
            <w:r>
              <w:rPr>
                <w:rFonts w:hint="eastAsia" w:ascii="宋体" w:hAnsi="宋体" w:cs="宋体"/>
                <w:color w:val="000000" w:themeColor="text1"/>
                <w:sz w:val="21"/>
                <w:szCs w:val="21"/>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②</w:t>
            </w:r>
            <w:r>
              <w:rPr>
                <w:rFonts w:hint="eastAsia" w:ascii="宋体" w:hAnsi="宋体" w:cs="宋体"/>
                <w:color w:val="000000" w:themeColor="text1"/>
                <w:sz w:val="21"/>
                <w:szCs w:val="21"/>
              </w:rPr>
              <w:t>建议投标人在开标前半小时登录不见面开标大厅，并及时签到（开标前30分钟即可签到），遇到问题及时联系客服4009280095。</w:t>
            </w:r>
          </w:p>
          <w:p>
            <w:pPr>
              <w:keepNext w:val="0"/>
              <w:keepLines w:val="0"/>
              <w:pageBreakBefore w:val="0"/>
              <w:kinsoku/>
              <w:overflowPunct/>
              <w:topLinePunct w:val="0"/>
              <w:autoSpaceDE/>
              <w:autoSpaceDN/>
              <w:bidi w:val="0"/>
              <w:adjustRightInd/>
              <w:snapToGrid/>
              <w:ind w:right="0" w:rightChars="0"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 w:val="21"/>
                <w:szCs w:val="21"/>
                <w:lang w:val="en-US" w:eastAsia="zh-CN"/>
              </w:rPr>
              <w:t>③</w:t>
            </w:r>
            <w:r>
              <w:rPr>
                <w:rFonts w:hint="eastAsia" w:ascii="宋体" w:hAnsi="宋体" w:cs="宋体"/>
                <w:color w:val="000000" w:themeColor="text1"/>
                <w:sz w:val="21"/>
                <w:szCs w:val="21"/>
              </w:rPr>
              <w:t>及时关注右侧公告及互动栏目信息。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4"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noWrap w:val="0"/>
            <w:vAlign w:val="center"/>
          </w:tcPr>
          <w:p>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szCs w:val="21"/>
                <w:highlight w:val="none"/>
                <w:lang w:eastAsia="zh-CN"/>
              </w:rPr>
            </w:pPr>
            <w:r>
              <w:rPr>
                <w:rFonts w:hint="eastAsia" w:ascii="宋体" w:hAnsi="宋体" w:cs="宋体"/>
                <w:b/>
                <w:bCs/>
                <w:szCs w:val="21"/>
                <w:highlight w:val="none"/>
                <w:lang w:eastAsia="zh-CN"/>
              </w:rPr>
              <w:t>投标文件的提交：</w:t>
            </w:r>
          </w:p>
          <w:p>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在《安康市公共资源交易中心》投标截止日前上传加密的电子投标文件（扩展名为“.SXSTF”）。</w:t>
            </w:r>
          </w:p>
          <w:p>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szCs w:val="21"/>
                <w:highlight w:val="none"/>
                <w:lang w:eastAsia="zh-CN"/>
              </w:rPr>
              <w:t>项目中标后由中标供应商在领取中标通知书时提供一正二副纸质投标文件用于备案。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numPr>
                <w:ilvl w:val="0"/>
                <w:numId w:val="4"/>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bottom w:val="single" w:color="auto" w:sz="4" w:space="0"/>
            </w:tcBorders>
            <w:noWrap w:val="0"/>
            <w:vAlign w:val="center"/>
          </w:tcPr>
          <w:p>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根据</w:t>
            </w:r>
            <w:r>
              <w:rPr>
                <w:rFonts w:hint="eastAsia" w:ascii="宋体" w:hAnsi="宋体" w:cs="宋体"/>
                <w:bCs/>
                <w:color w:val="auto"/>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color w:val="auto"/>
                <w:kern w:val="2"/>
                <w:sz w:val="21"/>
                <w:szCs w:val="21"/>
                <w:lang w:val="en-US" w:eastAsia="zh-CN" w:bidi="ar-SA"/>
              </w:rPr>
              <w:t>的规定，对于非专门面向中小企业的项目，对小型和微型企业产品的价格给予</w:t>
            </w:r>
            <w:r>
              <w:rPr>
                <w:rFonts w:hint="eastAsia" w:ascii="宋体"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的扣除，用扣除后的价格参与评审；供应商可在投标文件中提供小型和微型企业声明；</w:t>
            </w:r>
          </w:p>
          <w:p>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9"/>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color w:val="auto"/>
                <w:sz w:val="24"/>
                <w:szCs w:val="24"/>
              </w:rPr>
            </w:pPr>
            <w:r>
              <w:rPr>
                <w:rFonts w:hint="eastAsia" w:ascii="宋体" w:hAnsi="宋体" w:eastAsia="宋体" w:cs="宋体"/>
                <w:bCs/>
                <w:color w:val="auto"/>
                <w:kern w:val="2"/>
                <w:sz w:val="21"/>
                <w:szCs w:val="21"/>
                <w:lang w:val="en-US" w:eastAsia="zh-CN" w:bidi="ar-SA"/>
              </w:rPr>
              <w:t>根据《关于政府采购支持监狱企业发展有关问题的通知》（财库〔201</w:t>
            </w:r>
            <w:r>
              <w:rPr>
                <w:rFonts w:hint="eastAsia" w:hAnsi="宋体" w:cs="宋体"/>
                <w:bCs/>
                <w:color w:val="auto"/>
                <w:kern w:val="2"/>
                <w:sz w:val="21"/>
                <w:szCs w:val="21"/>
                <w:lang w:val="en-US" w:eastAsia="zh-CN" w:bidi="ar-SA"/>
              </w:rPr>
              <w:t>4</w:t>
            </w:r>
            <w:r>
              <w:rPr>
                <w:rFonts w:hint="eastAsia" w:ascii="宋体" w:hAnsi="宋体" w:eastAsia="宋体" w:cs="宋体"/>
                <w:bCs/>
                <w:color w:val="auto"/>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的价格扣除，用扣除后的价格参与评审；</w:t>
            </w:r>
          </w:p>
          <w:p>
            <w:pPr>
              <w:pStyle w:val="19"/>
              <w:keepNext w:val="0"/>
              <w:keepLines w:val="0"/>
              <w:pageBreakBefore w:val="0"/>
              <w:kinsoku/>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对同时属于小微企业、监狱企业或残疾人福利性单位的， 不重复享受政策。</w:t>
            </w:r>
          </w:p>
          <w:p>
            <w:pPr>
              <w:pStyle w:val="19"/>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lang w:val="en-US" w:eastAsia="zh-CN" w:bidi="ar-SA"/>
              </w:rPr>
            </w:pPr>
            <w:r>
              <w:rPr>
                <w:rFonts w:hint="eastAsia" w:ascii="宋体" w:hAnsi="宋体" w:cs="宋体"/>
                <w:b/>
                <w:color w:val="auto"/>
                <w:szCs w:val="21"/>
                <w:lang w:val="en-US" w:eastAsia="zh-CN" w:bidi="ar-SA"/>
              </w:rPr>
              <w:t>3、</w:t>
            </w:r>
            <w:r>
              <w:rPr>
                <w:rFonts w:hint="eastAsia" w:ascii="宋体" w:hAnsi="宋体" w:eastAsia="宋体" w:cs="宋体"/>
                <w:b/>
                <w:color w:val="auto"/>
                <w:szCs w:val="21"/>
                <w:lang w:val="en-US" w:eastAsia="zh-CN" w:bidi="ar-SA"/>
              </w:rPr>
              <w:t>对节能、环保政策的支持</w:t>
            </w:r>
          </w:p>
          <w:p>
            <w:pPr>
              <w:pStyle w:val="19"/>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rPr>
            </w:pPr>
            <w:r>
              <w:rPr>
                <w:rFonts w:hint="eastAsia" w:ascii="宋体" w:hAnsi="宋体" w:eastAsia="宋体" w:cs="宋体"/>
                <w:bCs/>
                <w:color w:val="auto"/>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财政厅关于印发《陕西省中小企业政府采购信用融资办法》（陕财办采〔2018〕23号）、《陕西省财政厅 中国人民银行西安分行关于深入推进政府采购信用融资业务的通知》陕财办采〔2023〕5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http://www.ccgp-shaanxi.gov.cn/zcdservice/zcd/shanxi/）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6" w:hRule="atLeast"/>
        </w:trPr>
        <w:tc>
          <w:tcPr>
            <w:tcW w:w="1093" w:type="dxa"/>
            <w:tcBorders>
              <w:bottom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top w:val="single" w:color="auto" w:sz="4" w:space="0"/>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bidi="ar-SA"/>
              </w:rPr>
              <w:t>法律、行政法规规定的其他条件</w:t>
            </w:r>
            <w:r>
              <w:rPr>
                <w:rFonts w:hint="eastAsia" w:ascii="宋体" w:hAnsi="宋体" w:eastAsia="宋体" w:cs="宋体"/>
                <w:b/>
                <w:bCs w:val="0"/>
                <w:color w:val="auto"/>
                <w:szCs w:val="21"/>
                <w:lang w:val="en-US" w:eastAsia="zh-CN" w:bidi="ar-SA"/>
              </w:rPr>
              <w:t>：</w:t>
            </w:r>
          </w:p>
          <w:p>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lang w:val="en-US" w:bidi="ar-SA"/>
              </w:rPr>
            </w:pPr>
            <w:r>
              <w:rPr>
                <w:rFonts w:hint="eastAsia" w:ascii="宋体" w:hAnsi="宋体" w:eastAsia="宋体" w:cs="宋体"/>
                <w:bCs/>
                <w:color w:val="auto"/>
                <w:szCs w:val="21"/>
                <w:lang w:val="en-US" w:eastAsia="zh-CN" w:bidi="ar-SA"/>
              </w:rPr>
              <w:t>（1）</w:t>
            </w:r>
            <w:r>
              <w:rPr>
                <w:rFonts w:hint="eastAsia" w:ascii="宋体" w:hAnsi="宋体" w:eastAsia="宋体" w:cs="宋体"/>
                <w:bCs/>
                <w:color w:val="auto"/>
                <w:szCs w:val="21"/>
                <w:lang w:val="en-US" w:bidi="ar-SA"/>
              </w:rPr>
              <w:t>单位负责人为同一人或者存在直接控股、管理关系的不同供应商， 不得参加本次采购活动；</w:t>
            </w:r>
          </w:p>
          <w:p>
            <w:pPr>
              <w:pStyle w:val="105"/>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楷体" w:cs="宋体"/>
                <w:bCs/>
                <w:color w:val="auto"/>
                <w:szCs w:val="21"/>
                <w:lang w:val="en-US" w:eastAsia="zh-CN" w:bidi="ar-SA"/>
              </w:rPr>
            </w:pPr>
            <w:r>
              <w:rPr>
                <w:rFonts w:hint="eastAsia" w:ascii="宋体" w:hAnsi="宋体" w:eastAsia="宋体" w:cs="宋体"/>
                <w:bCs/>
                <w:color w:val="auto"/>
                <w:szCs w:val="21"/>
                <w:lang w:val="en-US" w:eastAsia="zh-CN" w:bidi="ar-SA"/>
              </w:rPr>
              <w:t>（2）</w:t>
            </w:r>
            <w:r>
              <w:rPr>
                <w:rFonts w:hint="eastAsia" w:ascii="宋体" w:hAnsi="宋体" w:eastAsia="宋体" w:cs="宋体"/>
                <w:bCs/>
                <w:color w:val="auto"/>
                <w:szCs w:val="21"/>
                <w:lang w:val="en-US" w:bidi="ar-SA"/>
              </w:rPr>
              <w:t>为本项目提供整体设计、规范编制或者项目管理、监理、检测等服务的供应商，不得再参加本项目的采购活动；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1030410958@qq.com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numPr>
                <w:ilvl w:val="0"/>
                <w:numId w:val="4"/>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lang w:val="en-US" w:eastAsia="zh-CN" w:bidi="ar-SA"/>
              </w:rPr>
            </w:pPr>
          </w:p>
        </w:tc>
        <w:tc>
          <w:tcPr>
            <w:tcW w:w="7440" w:type="dxa"/>
            <w:tcBorders>
              <w:left w:val="single" w:color="auto" w:sz="4" w:space="0"/>
            </w:tcBorders>
            <w:noWrap w:val="0"/>
            <w:vAlign w:val="center"/>
          </w:tcPr>
          <w:p>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both"/>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ascii="宋体" w:hAnsi="宋体" w:cs="宋体"/>
          <w:sz w:val="24"/>
        </w:rPr>
      </w:pPr>
      <w:r>
        <w:rPr>
          <w:rFonts w:hint="eastAsia" w:ascii="宋体" w:hAnsi="宋体" w:cs="宋体"/>
          <w:sz w:val="24"/>
        </w:rPr>
        <w:t>2.1、采购人</w:t>
      </w:r>
      <w:r>
        <w:rPr>
          <w:rFonts w:hint="eastAsia" w:ascii="宋体" w:hAnsi="宋体" w:cs="宋体"/>
          <w:sz w:val="24"/>
          <w:lang w:eastAsia="zh-CN"/>
        </w:rPr>
        <w:t>：</w:t>
      </w:r>
      <w:r>
        <w:rPr>
          <w:rFonts w:hint="eastAsia" w:ascii="宋体" w:hAnsi="宋体" w:cs="宋体"/>
          <w:sz w:val="24"/>
          <w:lang w:val="en-US" w:eastAsia="zh-CN"/>
        </w:rPr>
        <w:t>陕西省</w:t>
      </w:r>
      <w:r>
        <w:rPr>
          <w:rFonts w:hint="eastAsia" w:ascii="宋体" w:hAnsi="宋体" w:cs="宋体"/>
          <w:sz w:val="24"/>
          <w:lang w:val="en-US"/>
        </w:rPr>
        <w:t>紫阳县乡村振兴局</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hint="eastAsia" w:ascii="宋体" w:hAnsi="宋体" w:cs="宋体"/>
          <w:sz w:val="24"/>
          <w:u w:val="single"/>
          <w:lang w:val="en-US" w:eastAsia="zh-CN"/>
        </w:rPr>
      </w:pPr>
      <w:r>
        <w:rPr>
          <w:rFonts w:hint="eastAsia" w:ascii="宋体" w:hAnsi="宋体" w:cs="宋体"/>
          <w:sz w:val="24"/>
        </w:rPr>
        <w:t>2.3、监督管理机构：</w:t>
      </w:r>
      <w:r>
        <w:rPr>
          <w:rFonts w:hint="eastAsia" w:ascii="宋体" w:hAnsi="宋体" w:cs="宋体"/>
          <w:sz w:val="24"/>
          <w:u w:val="none"/>
          <w:lang w:val="en-US" w:eastAsia="zh-CN"/>
        </w:rPr>
        <w:t>紫阳县财政局</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left="0" w:leftChars="0" w:firstLine="420" w:firstLineChars="175"/>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hint="eastAsia" w:ascii="宋体" w:hAnsi="宋体" w:eastAsia="宋体" w:cs="宋体"/>
          <w:sz w:val="24"/>
          <w:lang w:eastAsia="zh-CN"/>
        </w:rPr>
      </w:pPr>
      <w:r>
        <w:rPr>
          <w:rFonts w:hint="eastAsia" w:ascii="宋体" w:hAnsi="宋体" w:cs="宋体"/>
          <w:sz w:val="24"/>
        </w:rPr>
        <w:t xml:space="preserve">  （4）</w:t>
      </w:r>
      <w:r>
        <w:rPr>
          <w:rFonts w:hint="eastAsia" w:ascii="宋体" w:hAnsi="宋体" w:cs="宋体"/>
          <w:sz w:val="24"/>
          <w:lang w:eastAsia="zh-CN"/>
        </w:rPr>
        <w:t>用户需求书（采购内容及要求）</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pStyle w:val="113"/>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rPr>
        <w:t>4.2 招标文件</w:t>
      </w:r>
      <w:r>
        <w:rPr>
          <w:rFonts w:hint="eastAsia" w:ascii="宋体" w:hAnsi="宋体" w:eastAsia="宋体" w:cs="宋体"/>
          <w:sz w:val="24"/>
          <w:szCs w:val="24"/>
          <w:highlight w:val="none"/>
        </w:rPr>
        <w:t>询问、质疑和投诉</w:t>
      </w:r>
    </w:p>
    <w:p>
      <w:pPr>
        <w:pStyle w:val="117"/>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询问</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供应商对政府采购活动事项有疑问的，可以向采购人或采购代理机构提出询问。采购人或采购代理机构将在3个工作日内对供应商依法提出的询问作出答复。</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pPr>
        <w:pStyle w:val="117"/>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2</w:t>
      </w:r>
      <w:r>
        <w:rPr>
          <w:rFonts w:hint="eastAsia" w:ascii="宋体" w:hAnsi="宋体" w:eastAsia="宋体" w:cs="宋体"/>
          <w:sz w:val="24"/>
          <w:szCs w:val="24"/>
          <w:highlight w:val="none"/>
        </w:rPr>
        <w:t>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（1）供应商认为采购文件、采购过程、成交结果使自己的权益受到损害的，可以在知道或应知其权益受到损害之日起7个工作日内以书面形式向采购人、采购代理机构提出。</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（2）质疑方式：</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书面</w:t>
      </w:r>
      <w:r>
        <w:rPr>
          <w:rFonts w:hint="eastAsia" w:ascii="宋体" w:hAnsi="宋体" w:eastAsia="宋体" w:cs="宋体"/>
          <w:sz w:val="24"/>
          <w:szCs w:val="24"/>
          <w:highlight w:val="none"/>
          <w:lang w:val="en-US" w:eastAsia="zh-CN"/>
        </w:rPr>
        <w:t>形式</w:t>
      </w:r>
      <w:r>
        <w:rPr>
          <w:rFonts w:hint="eastAsia" w:ascii="宋体" w:hAnsi="宋体" w:eastAsia="宋体" w:cs="宋体"/>
          <w:sz w:val="24"/>
          <w:szCs w:val="24"/>
          <w:highlight w:val="none"/>
        </w:rPr>
        <w:t>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书面质疑函应按照财政部国库司制定的《政府采购供应商质疑函范本》进行填写，签字、盖章后提交至采购人、采购代理机构。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（4）在法定质疑期内，针对同一采购程序环节的质疑应当一次性提出。采购人、采购代理机构将在收到书面质疑后7个工作日内做出答复，并以书面形式通知质疑人和其他有关供应商。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（5）有下列情形之一的，属于无效质疑：</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 对采购文件提出质疑的质疑人不是依法获取采购文件的潜在供应商；对采购过程、中标结果提出质疑的质疑人不是参与本次政府采购项目的供应商；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 超过法定期限或未以书面形式提出的；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 缺乏必要的证明材料，或捏造事实、提供虚假材料，或以非法手段取得证明材料的；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④ 质疑函没有合法有效的签字、盖章或委托授权书的（代理人提出质疑和投诉，应当提交供应商签署的授权委托书）；</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⑤ 针对同一采购程序环节又提出其他质疑事项的，或质疑答复后就同一事项再次提出质疑的；</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⑥ 不符合法律、法规、规章和政府采购监管机构规定的其他条件的。</w:t>
      </w:r>
    </w:p>
    <w:p>
      <w:pPr>
        <w:pStyle w:val="117"/>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3</w:t>
      </w:r>
      <w:r>
        <w:rPr>
          <w:rFonts w:hint="eastAsia" w:ascii="宋体" w:hAnsi="宋体" w:eastAsia="宋体" w:cs="宋体"/>
          <w:sz w:val="24"/>
          <w:szCs w:val="24"/>
          <w:highlight w:val="none"/>
        </w:rPr>
        <w:t>投诉</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sz w:val="24"/>
          <w:szCs w:val="24"/>
          <w:highlight w:val="none"/>
          <w:lang w:val="en-US" w:eastAsia="zh-CN"/>
        </w:rPr>
        <w:t>本项目同级</w:t>
      </w:r>
      <w:r>
        <w:rPr>
          <w:rFonts w:hint="eastAsia" w:ascii="宋体" w:hAnsi="宋体" w:eastAsia="宋体" w:cs="宋体"/>
          <w:sz w:val="24"/>
          <w:szCs w:val="24"/>
          <w:highlight w:val="none"/>
        </w:rPr>
        <w:t>财政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w:t>
      </w:r>
      <w:r>
        <w:rPr>
          <w:rFonts w:hint="eastAsia" w:ascii="宋体" w:hAnsi="宋体" w:eastAsia="宋体" w:cs="宋体"/>
          <w:sz w:val="24"/>
          <w:szCs w:val="24"/>
          <w:highlight w:val="none"/>
          <w:lang w:val="en-US" w:eastAsia="zh-CN"/>
        </w:rPr>
        <w:t>监管部门</w:t>
      </w:r>
      <w:r>
        <w:rPr>
          <w:rFonts w:hint="eastAsia" w:ascii="宋体" w:hAnsi="宋体" w:eastAsia="宋体" w:cs="宋体"/>
          <w:sz w:val="24"/>
          <w:szCs w:val="24"/>
          <w:highlight w:val="none"/>
        </w:rPr>
        <w:t>提出投诉。</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（2）供应商投诉的事项不得超出已质疑事项的范围。供应商提出投诉时，应当提交投诉书和必要的证明材料，并按财政部《投诉书范本》给定的格式进行填写。</w:t>
      </w:r>
    </w:p>
    <w:p>
      <w:pPr>
        <w:pStyle w:val="117"/>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4.2.</w:t>
      </w:r>
      <w:r>
        <w:rPr>
          <w:rFonts w:hint="eastAsia" w:ascii="宋体" w:hAnsi="宋体" w:eastAsia="宋体" w:cs="宋体"/>
          <w:sz w:val="24"/>
          <w:highlight w:val="none"/>
          <w:lang w:val="en-US" w:eastAsia="zh-CN"/>
        </w:rPr>
        <w:t>4</w:t>
      </w:r>
      <w:r>
        <w:rPr>
          <w:rFonts w:hint="eastAsia" w:ascii="宋体" w:hAnsi="宋体" w:eastAsia="宋体" w:cs="宋体"/>
          <w:sz w:val="24"/>
          <w:szCs w:val="24"/>
          <w:highlight w:val="none"/>
        </w:rPr>
        <w:t>恶意质疑、投诉的法律后果</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对捏造事实、提供虚假材料进行质疑、投诉的行为予以严肃处理：</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rPr>
          <w:rFonts w:hint="eastAsia" w:ascii="宋体" w:hAnsi="宋体" w:eastAsia="宋体" w:cs="宋体"/>
          <w:sz w:val="24"/>
        </w:rPr>
      </w:pPr>
      <w:r>
        <w:rPr>
          <w:rFonts w:hint="eastAsia" w:ascii="宋体" w:hAnsi="宋体" w:eastAsia="宋体" w:cs="宋体"/>
          <w:sz w:val="24"/>
        </w:rPr>
        <w:t>4.2.</w:t>
      </w:r>
      <w:r>
        <w:rPr>
          <w:rFonts w:hint="eastAsia" w:ascii="宋体" w:hAnsi="宋体" w:cs="宋体"/>
          <w:sz w:val="24"/>
          <w:lang w:val="en-US" w:eastAsia="zh-CN"/>
        </w:rPr>
        <w:t>5</w:t>
      </w:r>
      <w:r>
        <w:rPr>
          <w:rFonts w:hint="eastAsia" w:ascii="宋体" w:hAnsi="宋体" w:eastAsia="宋体" w:cs="宋体"/>
          <w:sz w:val="24"/>
        </w:rPr>
        <w:t>递交联系部门：政府采购部</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联系电话：029-82694900</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bCs/>
          <w:sz w:val="24"/>
        </w:rPr>
        <w:t>陕西省西安市雁塔区南二环东段凯森盛世一号</w:t>
      </w:r>
      <w:r>
        <w:rPr>
          <w:rFonts w:hint="eastAsia" w:ascii="宋体" w:hAnsi="宋体" w:cs="宋体"/>
          <w:bCs/>
          <w:sz w:val="24"/>
          <w:lang w:val="en-US" w:eastAsia="zh-CN"/>
        </w:rPr>
        <w:t>B</w:t>
      </w:r>
      <w:r>
        <w:rPr>
          <w:rFonts w:hint="eastAsia" w:ascii="宋体" w:hAnsi="宋体" w:eastAsia="宋体" w:cs="宋体"/>
          <w:bCs/>
          <w:sz w:val="24"/>
        </w:rPr>
        <w:t>座</w:t>
      </w:r>
      <w:r>
        <w:rPr>
          <w:rFonts w:hint="eastAsia" w:ascii="宋体" w:hAnsi="宋体" w:cs="宋体"/>
          <w:bCs/>
          <w:sz w:val="24"/>
          <w:lang w:val="en-US" w:eastAsia="zh-CN"/>
        </w:rPr>
        <w:t>4</w:t>
      </w:r>
      <w:r>
        <w:rPr>
          <w:rFonts w:hint="eastAsia" w:ascii="宋体" w:hAnsi="宋体" w:eastAsia="宋体" w:cs="宋体"/>
          <w:bCs/>
          <w:sz w:val="24"/>
        </w:rPr>
        <w:t>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5.1.4投标报价</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投标报价是供应商响应采购项目要求的全部工作内容的价格体现，包括完成采购内容所需的直接费、间接费、利润、税金及其它相关的一切费用。</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5.1.4.3投标报价货币：人民币；单位：元。</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5.1.4.4投标文件报价出现前后不一致的，除招标文件另有规定外，按照下列规则修正：</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A、投标文件中投标报价表内容与投标文件中其他位置相应内容表述不一致的，以投标报价表为准；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B、大写金额和小写金额不一致的，以大写金额为准；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C、单价金额小数点或者百分比有明显错位的，以开标一览表的总价为准，并修改单价；</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D、总价金额与按单价汇总金额不一致的，以单价金额计算结果为准。</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同时出现两种以上不一致的，按照前款规定的顺序修正。修正后的报价经供应商确认后产生约束力，供应商不确认的，其投标无效。</w:t>
      </w:r>
    </w:p>
    <w:p>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rPr>
      </w:pPr>
      <w:r>
        <w:rPr>
          <w:rFonts w:hint="eastAsia" w:ascii="宋体" w:hAnsi="宋体" w:eastAsia="宋体" w:cs="宋体"/>
          <w:b w:val="0"/>
          <w:bCs w:val="0"/>
          <w:kern w:val="2"/>
          <w:sz w:val="24"/>
          <w:szCs w:val="24"/>
          <w:highlight w:val="none"/>
          <w:lang w:val="en-US" w:eastAsia="zh-CN" w:bidi="ar-SA"/>
        </w:rPr>
        <w:t>E、因供应商对招标文件理解不透、误解、疏漏或对市场行情了解不清造成的后果和风险，均由供应商自己负责</w:t>
      </w:r>
      <w:r>
        <w:rPr>
          <w:rFonts w:hint="eastAsia" w:ascii="宋体" w:hAnsi="宋体" w:eastAsia="宋体" w:cs="宋体"/>
          <w:sz w:val="24"/>
          <w:highlight w:val="none"/>
        </w:rPr>
        <w:t>。</w:t>
      </w:r>
    </w:p>
    <w:p>
      <w:pPr>
        <w:spacing w:line="360" w:lineRule="auto"/>
        <w:outlineLvl w:val="1"/>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法定代表人或地市级及以上机构负责人或授权书；</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具有履行合同所必需的设备和专业技术能力的书面声明；</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企业关联关系承诺书</w:t>
      </w:r>
      <w:r>
        <w:rPr>
          <w:rFonts w:hint="eastAsia" w:ascii="宋体" w:hAnsi="宋体" w:cs="宋体"/>
          <w:kern w:val="2"/>
          <w:sz w:val="24"/>
          <w:szCs w:val="24"/>
          <w:lang w:val="en-US" w:eastAsia="zh-CN" w:bidi="ar-SA"/>
        </w:rPr>
        <w:t>；</w:t>
      </w:r>
    </w:p>
    <w:p>
      <w:pPr>
        <w:pStyle w:val="5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8"/>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优惠、售后服务承诺；</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缺以上任一项的投标将被视为无效投标 </w:t>
      </w:r>
    </w:p>
    <w:p>
      <w:pPr>
        <w:spacing w:line="360" w:lineRule="auto"/>
        <w:rPr>
          <w:rFonts w:ascii="宋体" w:hAnsi="宋体" w:cs="宋体"/>
          <w:sz w:val="24"/>
        </w:rPr>
      </w:pPr>
      <w:r>
        <w:rPr>
          <w:rFonts w:hint="eastAsia" w:ascii="宋体" w:hAnsi="宋体" w:cs="宋体"/>
          <w:sz w:val="24"/>
        </w:rPr>
        <w:t>5.2.2投标人可在满足“</w:t>
      </w:r>
      <w:r>
        <w:rPr>
          <w:rFonts w:hint="eastAsia" w:ascii="宋体" w:hAnsi="宋体" w:cs="宋体"/>
          <w:sz w:val="24"/>
          <w:lang w:eastAsia="zh-CN"/>
        </w:rPr>
        <w:t>用户需求书（采购内容及要求）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ind w:firstLine="482" w:firstLineChars="200"/>
        <w:jc w:val="both"/>
        <w:rPr>
          <w:rFonts w:hint="eastAsia" w:ascii="宋体" w:hAnsi="宋体" w:cs="宋体"/>
          <w:b/>
          <w:bCs/>
          <w:color w:val="000000" w:themeColor="text1"/>
          <w:kern w:val="1"/>
          <w:sz w:val="24"/>
          <w:highlight w:val="none"/>
          <w:lang w:eastAsia="zh-CN"/>
        </w:rPr>
      </w:pPr>
      <w:r>
        <w:rPr>
          <w:rFonts w:hint="eastAsia" w:ascii="宋体" w:hAnsi="宋体" w:cs="宋体"/>
          <w:b/>
          <w:bCs/>
          <w:color w:val="000000" w:themeColor="text1"/>
          <w:kern w:val="1"/>
          <w:sz w:val="24"/>
          <w:lang w:eastAsia="zh-CN"/>
        </w:rPr>
        <w:t xml:space="preserve">5.3.1 </w:t>
      </w:r>
      <w:r>
        <w:rPr>
          <w:rFonts w:hint="eastAsia" w:ascii="宋体" w:hAnsi="宋体" w:cs="宋体"/>
          <w:b/>
          <w:bCs/>
          <w:color w:val="000000" w:themeColor="text1"/>
          <w:kern w:val="1"/>
          <w:sz w:val="24"/>
          <w:highlight w:val="none"/>
          <w:lang w:eastAsia="zh-CN"/>
        </w:rPr>
        <w:t xml:space="preserve"> 本项目采用电子化和远程不见面开标（投标单位远程开标，无需到场），“不见面开标大厅”登录网址：</w:t>
      </w:r>
    </w:p>
    <w:p>
      <w:pPr>
        <w:spacing w:line="360" w:lineRule="auto"/>
        <w:ind w:firstLine="482" w:firstLineChars="200"/>
        <w:jc w:val="both"/>
        <w:rPr>
          <w:rFonts w:hint="eastAsia" w:ascii="宋体" w:hAnsi="宋体" w:cs="宋体"/>
          <w:color w:val="000000" w:themeColor="text1"/>
          <w:kern w:val="1"/>
          <w:sz w:val="24"/>
          <w:highlight w:val="none"/>
          <w:lang w:val="en-US" w:eastAsia="zh-CN"/>
        </w:rPr>
      </w:pPr>
      <w:r>
        <w:rPr>
          <w:rFonts w:hint="eastAsia" w:ascii="宋体" w:hAnsi="宋体" w:cs="宋体"/>
          <w:b/>
          <w:bCs/>
          <w:color w:val="000000" w:themeColor="text1"/>
          <w:kern w:val="1"/>
          <w:sz w:val="24"/>
          <w:highlight w:val="none"/>
          <w:lang w:eastAsia="zh-CN"/>
        </w:rPr>
        <w:t>http://219.145.206.209/BidOpeningHall/bidopeninghallaction/hall/login</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5.3.7投标人应当按照招标文件中提供的统一格式制做投标文件，投标文件中应当有目录。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ascii="宋体" w:hAnsi="宋体" w:cs="宋体"/>
          <w:color w:val="000000" w:themeColor="text1"/>
          <w:sz w:val="24"/>
        </w:rPr>
      </w:pPr>
      <w:r>
        <w:rPr>
          <w:rFonts w:hint="eastAsia" w:ascii="宋体" w:hAnsi="宋体" w:cs="宋体"/>
          <w:sz w:val="24"/>
        </w:rPr>
        <w:t>5.4  投标的有效期</w:t>
      </w:r>
    </w:p>
    <w:p>
      <w:pPr>
        <w:spacing w:line="360" w:lineRule="auto"/>
        <w:rPr>
          <w:rFonts w:ascii="宋体" w:hAnsi="宋体" w:cs="宋体"/>
          <w:color w:val="000000" w:themeColor="text1"/>
          <w:sz w:val="24"/>
        </w:rPr>
      </w:pPr>
      <w:r>
        <w:rPr>
          <w:rFonts w:hint="eastAsia" w:ascii="宋体" w:hAnsi="宋体" w:cs="宋体"/>
          <w:color w:val="000000" w:themeColor="text1"/>
          <w:sz w:val="24"/>
        </w:rPr>
        <w:t>5.4.1从投标截止日期起，</w:t>
      </w:r>
      <w:r>
        <w:rPr>
          <w:rFonts w:hint="eastAsia" w:ascii="宋体" w:hAnsi="宋体" w:cs="宋体"/>
          <w:color w:val="000000" w:themeColor="text1"/>
          <w:sz w:val="24"/>
          <w:highlight w:val="none"/>
        </w:rPr>
        <w:t>投标有效期为</w:t>
      </w:r>
      <w:r>
        <w:rPr>
          <w:rFonts w:hint="eastAsia" w:ascii="宋体" w:hAnsi="宋体" w:cs="宋体"/>
          <w:color w:val="000000" w:themeColor="text1"/>
          <w:sz w:val="24"/>
          <w:highlight w:val="none"/>
          <w:u w:val="single"/>
          <w:lang w:val="en-US" w:eastAsia="zh-CN"/>
        </w:rPr>
        <w:t>90</w:t>
      </w:r>
      <w:r>
        <w:rPr>
          <w:rFonts w:hint="eastAsia" w:ascii="宋体" w:hAnsi="宋体" w:cs="宋体"/>
          <w:color w:val="000000" w:themeColor="text1"/>
          <w:sz w:val="24"/>
          <w:highlight w:val="none"/>
        </w:rPr>
        <w:t>天</w:t>
      </w:r>
      <w:r>
        <w:rPr>
          <w:rFonts w:hint="eastAsia" w:ascii="宋体" w:hAnsi="宋体" w:cs="宋体"/>
          <w:color w:val="000000" w:themeColor="text1"/>
          <w:sz w:val="24"/>
        </w:rPr>
        <w:t>。在特殊情况下，招标机构可于投标有效期满之前要求投标人同意延长有效期，要求与答复均以书面形式。</w:t>
      </w:r>
    </w:p>
    <w:p>
      <w:pPr>
        <w:pStyle w:val="29"/>
        <w:ind w:firstLine="0"/>
        <w:rPr>
          <w:rFonts w:ascii="宋体" w:hAnsi="宋体" w:cs="宋体"/>
          <w:b/>
          <w:bCs/>
          <w:sz w:val="24"/>
          <w:u w:val="single"/>
        </w:rPr>
      </w:pPr>
      <w:r>
        <w:rPr>
          <w:rFonts w:hint="eastAsia" w:ascii="宋体" w:hAnsi="宋体" w:cs="宋体"/>
          <w:color w:val="000000" w:themeColor="text1"/>
          <w:sz w:val="24"/>
        </w:rPr>
        <w:t xml:space="preserve">5.5  </w:t>
      </w:r>
      <w:r>
        <w:rPr>
          <w:rFonts w:hint="eastAsia" w:ascii="宋体" w:hAnsi="宋体" w:cs="宋体"/>
          <w:b/>
          <w:bCs/>
          <w:color w:val="000000" w:themeColor="text1"/>
          <w:sz w:val="24"/>
          <w:u w:val="single"/>
        </w:rPr>
        <w:t>合同签订后请将合同复印件一份送至代理机构或将扫描件发至采购代理机构邮箱：</w:t>
      </w:r>
      <w:r>
        <w:rPr>
          <w:color w:val="000000" w:themeColor="text1"/>
        </w:rPr>
        <w:fldChar w:fldCharType="begin"/>
      </w:r>
      <w:r>
        <w:rPr>
          <w:color w:val="000000" w:themeColor="text1"/>
        </w:rPr>
        <w:instrText xml:space="preserve"> HYPERLINK "mailto:1084249351@qq.com，以便及时归档）。" </w:instrText>
      </w:r>
      <w:r>
        <w:rPr>
          <w:color w:val="000000" w:themeColor="text1"/>
        </w:rPr>
        <w:fldChar w:fldCharType="separate"/>
      </w:r>
      <w:r>
        <w:rPr>
          <w:rFonts w:hint="eastAsia" w:ascii="宋体" w:hAnsi="宋体" w:eastAsia="宋体" w:cs="宋体"/>
          <w:b/>
          <w:bCs/>
          <w:color w:val="000000" w:themeColor="text1"/>
          <w:sz w:val="24"/>
          <w:u w:val="single"/>
        </w:rPr>
        <w:t>1030410958@qq.com</w:t>
      </w:r>
      <w:r>
        <w:rPr>
          <w:rStyle w:val="41"/>
          <w:rFonts w:hint="eastAsia" w:ascii="宋体" w:hAnsi="宋体" w:cs="宋体"/>
          <w:b/>
          <w:bCs/>
          <w:color w:val="000000" w:themeColor="text1"/>
          <w:sz w:val="24"/>
        </w:rPr>
        <w:t>，以便及时归档）。</w:t>
      </w:r>
      <w:r>
        <w:rPr>
          <w:rStyle w:val="41"/>
          <w:rFonts w:hint="eastAsia" w:ascii="宋体" w:hAnsi="宋体" w:cs="宋体"/>
          <w:b/>
          <w:bCs/>
          <w:color w:val="000000" w:themeColor="text1"/>
          <w:sz w:val="24"/>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ind w:firstLine="480" w:firstLineChars="200"/>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投标文件不完整的；</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投标文件无法人代表签字或签字人未被法人授权的；</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投标有效期不足的；</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投标文件附有招标方不能接受条件的；</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投标总价超出项目预算或明显高于市场价格的；</w:t>
      </w:r>
    </w:p>
    <w:p>
      <w:pPr>
        <w:numPr>
          <w:ilvl w:val="0"/>
          <w:numId w:val="6"/>
        </w:numPr>
        <w:spacing w:line="360" w:lineRule="auto"/>
        <w:ind w:left="425" w:leftChars="0" w:hanging="5" w:firstLineChars="0"/>
        <w:rPr>
          <w:rFonts w:ascii="宋体" w:hAnsi="宋体" w:cs="宋体"/>
          <w:sz w:val="24"/>
        </w:rPr>
      </w:pPr>
      <w:r>
        <w:rPr>
          <w:rFonts w:hint="eastAsia" w:ascii="宋体" w:hAnsi="宋体" w:cs="宋体"/>
          <w:sz w:val="24"/>
        </w:rPr>
        <w:t>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outlineLvl w:val="1"/>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rPr>
        <w:t>应</w:t>
      </w:r>
      <w:r>
        <w:rPr>
          <w:rFonts w:hint="eastAsia" w:ascii="宋体" w:hAnsi="宋体" w:cs="宋体"/>
          <w:color w:val="000000" w:themeColor="text1"/>
          <w:sz w:val="24"/>
          <w:lang w:val="en-US" w:eastAsia="zh-CN"/>
        </w:rPr>
        <w:t>25</w:t>
      </w:r>
      <w:r>
        <w:rPr>
          <w:rFonts w:hint="eastAsia" w:ascii="宋体" w:hAnsi="宋体" w:cs="宋体"/>
          <w:color w:val="000000" w:themeColor="text1"/>
          <w:sz w:val="24"/>
        </w:rPr>
        <w:t>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pStyle w:val="113"/>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eastAsia="宋体" w:cs="宋体"/>
          <w:sz w:val="24"/>
          <w:szCs w:val="24"/>
          <w:highlight w:val="none"/>
        </w:rPr>
        <w:t>关于同一品牌产品的处理</w:t>
      </w:r>
    </w:p>
    <w:p>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cs="宋体"/>
          <w:sz w:val="24"/>
          <w:highlight w:val="none"/>
          <w:lang w:val="en-US" w:eastAsia="zh-CN"/>
        </w:rPr>
        <w:t>.</w:t>
      </w:r>
      <w:r>
        <w:rPr>
          <w:rFonts w:hint="eastAsia" w:ascii="宋体" w:hAnsi="宋体" w:eastAsia="宋体" w:cs="宋体"/>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highlight w:val="none"/>
        </w:rPr>
        <w:t>5.9.3</w:t>
      </w:r>
      <w:r>
        <w:rPr>
          <w:rFonts w:hint="eastAsia" w:ascii="宋体" w:hAnsi="宋体" w:cs="宋体"/>
          <w:sz w:val="24"/>
          <w:highlight w:val="none"/>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9"/>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w:t>
      </w:r>
      <w:r>
        <w:rPr>
          <w:rFonts w:hint="eastAsia" w:ascii="宋体" w:hAnsi="宋体" w:cs="宋体"/>
          <w:color w:val="000000" w:themeColor="text1"/>
          <w:sz w:val="24"/>
          <w:lang w:val="en-US" w:eastAsia="zh-CN"/>
        </w:rPr>
        <w:t>2</w:t>
      </w:r>
      <w:r>
        <w:rPr>
          <w:rFonts w:hint="eastAsia" w:ascii="宋体" w:hAnsi="宋体" w:eastAsia="宋体" w:cs="宋体"/>
          <w:color w:val="000000" w:themeColor="text1"/>
          <w:sz w:val="24"/>
        </w:rPr>
        <w:t xml:space="preserve">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eastAsia="宋体" w:cs="宋体"/>
          <w:b w:val="0"/>
          <w:color w:val="000000" w:themeColor="text1"/>
          <w:kern w:val="2"/>
          <w:sz w:val="24"/>
          <w:szCs w:val="24"/>
          <w:highlight w:val="none"/>
          <w:lang w:val="en-US" w:eastAsia="zh-CN" w:bidi="ar-SA"/>
        </w:rPr>
      </w:pPr>
      <w:r>
        <w:rPr>
          <w:rFonts w:hint="eastAsia" w:ascii="宋体" w:hAnsi="宋体" w:eastAsia="宋体" w:cs="宋体"/>
          <w:b w:val="0"/>
          <w:color w:val="000000" w:themeColor="text1"/>
          <w:kern w:val="2"/>
          <w:sz w:val="24"/>
          <w:szCs w:val="24"/>
          <w:highlight w:val="none"/>
          <w:lang w:val="en-US" w:eastAsia="zh-CN" w:bidi="ar-SA"/>
        </w:rPr>
        <w:t>6.3合同签订、履行及验收</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招标文件、投标文件、澄清、补充合同等为政府采购合同的组成部分，具有同等法律效力。</w:t>
      </w:r>
    </w:p>
    <w:p>
      <w:pPr>
        <w:pStyle w:val="113"/>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6.3.1</w:t>
      </w:r>
      <w:r>
        <w:rPr>
          <w:rFonts w:hint="eastAsia" w:ascii="宋体" w:hAnsi="宋体" w:eastAsia="宋体" w:cs="宋体"/>
          <w:sz w:val="24"/>
          <w:szCs w:val="24"/>
          <w:highlight w:val="none"/>
        </w:rPr>
        <w:t>签订政府采购合同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6.3.1</w:t>
      </w:r>
      <w:r>
        <w:rPr>
          <w:rFonts w:hint="eastAsia" w:ascii="宋体" w:hAnsi="宋体" w:cs="宋体"/>
          <w:b w:val="0"/>
          <w:color w:val="000000" w:themeColor="text1"/>
          <w:kern w:val="2"/>
          <w:sz w:val="24"/>
          <w:szCs w:val="24"/>
          <w:highlight w:val="none"/>
          <w:lang w:val="en-US" w:eastAsia="zh-CN" w:bidi="ar-SA"/>
        </w:rPr>
        <w:t>.1</w:t>
      </w:r>
      <w:r>
        <w:rPr>
          <w:rFonts w:hint="eastAsia" w:ascii="宋体" w:hAnsi="宋体" w:eastAsia="宋体" w:cs="宋体"/>
          <w:sz w:val="24"/>
          <w:szCs w:val="24"/>
          <w:highlight w:val="none"/>
        </w:rPr>
        <w:t>自中标通知书发出之日起</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日内，采购人与中标供应商应按招标文件和中标供应商投标文件的约定，签订书面合同。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6.3.1</w:t>
      </w:r>
      <w:r>
        <w:rPr>
          <w:rFonts w:hint="eastAsia" w:ascii="宋体" w:hAnsi="宋体" w:cs="宋体"/>
          <w:b w:val="0"/>
          <w:color w:val="000000" w:themeColor="text1"/>
          <w:kern w:val="2"/>
          <w:sz w:val="24"/>
          <w:szCs w:val="24"/>
          <w:highlight w:val="none"/>
          <w:lang w:val="en-US" w:eastAsia="zh-CN" w:bidi="ar-SA"/>
        </w:rPr>
        <w:t>.2</w:t>
      </w:r>
      <w:r>
        <w:rPr>
          <w:rFonts w:hint="eastAsia" w:ascii="宋体" w:hAnsi="宋体" w:eastAsia="宋体" w:cs="宋体"/>
          <w:sz w:val="24"/>
          <w:szCs w:val="24"/>
          <w:highlight w:val="none"/>
        </w:rPr>
        <w:t>中标供应商拒绝与采购人签订合同的，采购人可以按照《政府采购法实施条例》第四十九条规定，确定下一候选人为中标供应商，也可以重新开展政府采购活动。</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6.3.1</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6.3.1</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4质疑或者投诉事项可能影响中标、成交结果的，采购人应当暂停签订合同，已经签订合同的，应当中止履行合同。</w:t>
      </w:r>
    </w:p>
    <w:p>
      <w:pPr>
        <w:pStyle w:val="113"/>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6.3.2</w:t>
      </w:r>
      <w:r>
        <w:rPr>
          <w:rFonts w:hint="eastAsia" w:ascii="宋体" w:hAnsi="宋体" w:eastAsia="宋体" w:cs="宋体"/>
          <w:sz w:val="24"/>
          <w:szCs w:val="24"/>
          <w:highlight w:val="none"/>
        </w:rPr>
        <w:t>合同公告及备案</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6.3.2</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1采购人应当自政府采购合同签订之日起2个工作日内，在陕西省政府采购网对合同进行公示，但政府采购合同中涉及国家秘密、商业秘密的内容除外。</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6.3.2</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2采购人应自合同签订之日起7个工作日内将政府采购合同报送监管机构备案。</w:t>
      </w:r>
    </w:p>
    <w:p>
      <w:pPr>
        <w:pStyle w:val="113"/>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6.3.3</w:t>
      </w:r>
      <w:r>
        <w:rPr>
          <w:rFonts w:hint="eastAsia" w:ascii="宋体" w:hAnsi="宋体" w:eastAsia="宋体" w:cs="宋体"/>
          <w:sz w:val="24"/>
          <w:szCs w:val="24"/>
          <w:highlight w:val="none"/>
        </w:rPr>
        <w:t>履行合同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6.3.3</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1．合同一经签订，双方应严格履行合同规定的义务。</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6.3.3</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2．在合同履行过程中，如发生合同纠纷，合同双方应按照《中华人民共和国民法典》及合同条款的有关规定进行处理。</w:t>
      </w:r>
    </w:p>
    <w:p>
      <w:pPr>
        <w:pStyle w:val="113"/>
        <w:spacing w:before="210" w:after="21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6.3.4</w:t>
      </w:r>
      <w:r>
        <w:rPr>
          <w:rFonts w:hint="eastAsia" w:ascii="宋体" w:hAnsi="宋体" w:eastAsia="宋体" w:cs="宋体"/>
          <w:sz w:val="24"/>
          <w:szCs w:val="24"/>
          <w:highlight w:val="none"/>
        </w:rPr>
        <w:t>验收或考核</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color w:val="000000" w:themeColor="text1"/>
          <w:kern w:val="2"/>
          <w:sz w:val="24"/>
          <w:szCs w:val="24"/>
          <w:highlight w:val="none"/>
          <w:lang w:val="en-US" w:eastAsia="zh-CN" w:bidi="ar-SA"/>
        </w:rPr>
        <w:t>6.3.4</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1采购人严格按照国家相关法律法规的要求及招标文件的要求组织验收或考核。</w:t>
      </w:r>
    </w:p>
    <w:p>
      <w:pPr>
        <w:spacing w:line="360" w:lineRule="auto"/>
        <w:ind w:firstLine="480" w:firstLineChars="200"/>
        <w:jc w:val="both"/>
        <w:rPr>
          <w:rFonts w:hint="eastAsia" w:ascii="宋体" w:hAnsi="宋体" w:eastAsia="宋体" w:cs="宋体"/>
          <w:sz w:val="24"/>
          <w:szCs w:val="24"/>
          <w:highlight w:val="lightGray"/>
        </w:rPr>
      </w:pPr>
      <w:r>
        <w:rPr>
          <w:rFonts w:hint="eastAsia" w:ascii="宋体" w:hAnsi="宋体" w:eastAsia="宋体" w:cs="宋体"/>
          <w:b w:val="0"/>
          <w:color w:val="000000" w:themeColor="text1"/>
          <w:kern w:val="2"/>
          <w:sz w:val="24"/>
          <w:szCs w:val="24"/>
          <w:highlight w:val="none"/>
          <w:lang w:val="en-US" w:eastAsia="zh-CN" w:bidi="ar-SA"/>
        </w:rPr>
        <w:t>6.3.4</w:t>
      </w:r>
      <w:r>
        <w:rPr>
          <w:rFonts w:hint="eastAsia" w:ascii="宋体" w:hAnsi="宋体" w:cs="宋体"/>
          <w:b w:val="0"/>
          <w:color w:val="000000" w:themeColor="text1"/>
          <w:kern w:val="2"/>
          <w:sz w:val="24"/>
          <w:szCs w:val="24"/>
          <w:highlight w:val="none"/>
          <w:lang w:val="en-US" w:eastAsia="zh-CN" w:bidi="ar-SA"/>
        </w:rPr>
        <w:t>.</w:t>
      </w:r>
      <w:r>
        <w:rPr>
          <w:rFonts w:hint="eastAsia" w:ascii="宋体" w:hAnsi="宋体" w:eastAsia="宋体" w:cs="宋体"/>
          <w:sz w:val="24"/>
          <w:szCs w:val="24"/>
          <w:highlight w:val="none"/>
        </w:rPr>
        <w:t>2采购人按《关于促进政府采购公平竞争优化营商环境的通知》（财库〔2019〕38号）、《保障中小企业款项支付条例》（国务院令第728号）等规定及采购合同的约定进行支付合同款项。</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8595" cy="3027680"/>
                    </a:xfrm>
                    <a:prstGeom prst="rect">
                      <a:avLst/>
                    </a:prstGeom>
                    <a:noFill/>
                    <a:ln>
                      <a:noFill/>
                    </a:ln>
                  </pic:spPr>
                </pic:pic>
              </a:graphicData>
            </a:graphic>
          </wp:anchor>
        </w:drawing>
      </w:r>
      <w:r>
        <w:br w:type="page"/>
      </w:r>
    </w:p>
    <w:p>
      <w:pPr>
        <w:pStyle w:val="19"/>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pageBreakBefore w:val="0"/>
        <w:widowControl w:val="0"/>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sz w:val="24"/>
        </w:rPr>
      </w:pPr>
      <w:r>
        <w:rPr>
          <w:rFonts w:hint="eastAsia" w:ascii="宋体" w:hAnsi="宋体" w:eastAsia="宋体" w:cs="宋体"/>
          <w:sz w:val="24"/>
        </w:rPr>
        <w:br w:type="page"/>
      </w:r>
    </w:p>
    <w:p>
      <w:pPr>
        <w:pStyle w:val="15"/>
      </w:pPr>
    </w:p>
    <w:p>
      <w:pPr>
        <w:spacing w:line="360" w:lineRule="auto"/>
        <w:jc w:val="center"/>
        <w:rPr>
          <w:rFonts w:ascii="宋体" w:hAnsi="宋体" w:cs="宋体"/>
          <w:b/>
          <w:bCs/>
          <w:sz w:val="44"/>
        </w:rPr>
      </w:pPr>
    </w:p>
    <w:p>
      <w:pPr>
        <w:pStyle w:val="48"/>
      </w:pPr>
    </w:p>
    <w:p>
      <w:pPr>
        <w:pStyle w:val="48"/>
      </w:pPr>
    </w:p>
    <w:p>
      <w:pPr>
        <w:pStyle w:val="48"/>
      </w:pPr>
    </w:p>
    <w:p>
      <w:pPr>
        <w:pStyle w:val="48"/>
      </w:pPr>
    </w:p>
    <w:p>
      <w:pPr>
        <w:pStyle w:val="48"/>
      </w:pPr>
    </w:p>
    <w:p>
      <w:pPr>
        <w:pStyle w:val="48"/>
      </w:pPr>
    </w:p>
    <w:p>
      <w:pPr>
        <w:pStyle w:val="48"/>
      </w:pPr>
    </w:p>
    <w:p>
      <w:pPr>
        <w:pStyle w:val="48"/>
      </w:pPr>
    </w:p>
    <w:p>
      <w:pPr>
        <w:pStyle w:val="4"/>
      </w:pPr>
      <w:bookmarkStart w:id="8" w:name="_Toc6882"/>
      <w:r>
        <w:rPr>
          <w:rFonts w:hint="eastAsia"/>
        </w:rPr>
        <w:t>第三部分 商务部分（合同条款及合同格式）</w:t>
      </w:r>
      <w:bookmarkEnd w:id="8"/>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15"/>
      </w:pPr>
    </w:p>
    <w:p>
      <w:pPr>
        <w:pStyle w:val="48"/>
        <w:rPr>
          <w:rFonts w:ascii="宋体" w:hAnsi="宋体" w:cs="宋体"/>
          <w:b/>
          <w:bCs/>
          <w:sz w:val="24"/>
        </w:rPr>
      </w:pPr>
    </w:p>
    <w:p>
      <w:pPr>
        <w:pStyle w:val="48"/>
        <w:rPr>
          <w:rFonts w:ascii="宋体" w:hAnsi="宋体" w:cs="宋体"/>
          <w:b/>
          <w:bCs/>
          <w:sz w:val="24"/>
        </w:rPr>
      </w:pPr>
    </w:p>
    <w:p>
      <w:pPr>
        <w:pStyle w:val="15"/>
        <w:rPr>
          <w:rFonts w:ascii="宋体" w:hAnsi="宋体" w:cs="宋体"/>
          <w:b/>
          <w:bCs/>
          <w:sz w:val="40"/>
        </w:rPr>
      </w:pPr>
    </w:p>
    <w:p>
      <w:r>
        <w:rPr>
          <w:rFonts w:hint="eastAsia"/>
        </w:rPr>
        <w:br w:type="page"/>
      </w:r>
    </w:p>
    <w:p>
      <w:pPr>
        <w:pStyle w:val="29"/>
      </w:pPr>
    </w:p>
    <w:p>
      <w:pPr>
        <w:spacing w:line="360" w:lineRule="auto"/>
        <w:ind w:firstLine="551" w:firstLineChars="196"/>
        <w:rPr>
          <w:rFonts w:ascii="宋体" w:hAnsi="宋体" w:cs="宋体"/>
          <w:b/>
          <w:bCs/>
          <w:sz w:val="28"/>
        </w:rPr>
      </w:pPr>
      <w:r>
        <w:rPr>
          <w:rFonts w:hint="eastAsia" w:ascii="宋体" w:hAnsi="宋体" w:cs="宋体"/>
          <w:b/>
          <w:bCs/>
          <w:sz w:val="28"/>
        </w:rPr>
        <w:t>一、合同专用条款</w:t>
      </w:r>
    </w:p>
    <w:p>
      <w:pPr>
        <w:spacing w:line="360" w:lineRule="auto"/>
        <w:ind w:firstLine="480"/>
      </w:pPr>
      <w:r>
        <w:rPr>
          <w:rFonts w:hint="eastAsia" w:ascii="宋体" w:hAnsi="宋体" w:cs="宋体"/>
          <w:b/>
          <w:bCs/>
          <w:sz w:val="24"/>
        </w:rPr>
        <w:t>本表关于招标服务的具体要求是对本合同条款的具体补充和修改，如有矛盾，应以本条款为准。</w:t>
      </w:r>
    </w:p>
    <w:tbl>
      <w:tblPr>
        <w:tblStyle w:val="3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98" w:type="dxa"/>
            <w:shd w:val="clear" w:color="auto" w:fill="auto"/>
            <w:vAlign w:val="center"/>
          </w:tcPr>
          <w:p>
            <w:pPr>
              <w:jc w:val="center"/>
              <w:rPr>
                <w:rFonts w:ascii="宋体" w:hAnsi="宋体" w:cs="宋体"/>
                <w:b/>
                <w:bCs/>
                <w:sz w:val="24"/>
              </w:rPr>
            </w:pPr>
            <w:r>
              <w:rPr>
                <w:rFonts w:hint="eastAsia" w:ascii="宋体" w:hAnsi="宋体" w:cs="宋体"/>
                <w:b/>
                <w:bCs/>
                <w:sz w:val="24"/>
              </w:rPr>
              <w:t>序 号</w:t>
            </w:r>
          </w:p>
        </w:tc>
        <w:tc>
          <w:tcPr>
            <w:tcW w:w="7562" w:type="dxa"/>
            <w:shd w:val="clear" w:color="auto" w:fill="auto"/>
            <w:vAlign w:val="center"/>
          </w:tcPr>
          <w:p>
            <w:pPr>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ascii="新宋体" w:hAnsi="新宋体" w:eastAsia="新宋体"/>
                <w:b/>
                <w:bCs/>
                <w:sz w:val="24"/>
              </w:rPr>
            </w:pPr>
            <w:r>
              <w:rPr>
                <w:rFonts w:hint="eastAsia" w:ascii="新宋体" w:hAnsi="新宋体" w:eastAsia="新宋体"/>
                <w:b/>
                <w:bCs/>
                <w:sz w:val="24"/>
              </w:rPr>
              <w:t>买方（采购人）名称：</w:t>
            </w:r>
            <w:r>
              <w:rPr>
                <w:rFonts w:hint="eastAsia" w:ascii="新宋体" w:hAnsi="新宋体" w:eastAsia="新宋体"/>
                <w:b/>
                <w:bCs/>
                <w:sz w:val="24"/>
                <w:lang w:val="en-US" w:eastAsia="zh-CN"/>
              </w:rPr>
              <w:t>陕西省</w:t>
            </w:r>
            <w:r>
              <w:rPr>
                <w:rFonts w:hint="eastAsia" w:ascii="新宋体" w:hAnsi="新宋体" w:eastAsia="新宋体"/>
                <w:b/>
                <w:bCs/>
                <w:sz w:val="24"/>
                <w:lang w:val="en-US"/>
              </w:rPr>
              <w:t>紫阳县乡村振兴局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highlight w:val="none"/>
              </w:rPr>
            </w:pPr>
          </w:p>
        </w:tc>
        <w:tc>
          <w:tcPr>
            <w:tcW w:w="7562" w:type="dxa"/>
            <w:vAlign w:val="center"/>
          </w:tcPr>
          <w:p>
            <w:pPr>
              <w:jc w:val="both"/>
              <w:rPr>
                <w:rFonts w:hint="default" w:ascii="新宋体" w:hAnsi="新宋体" w:eastAsia="新宋体" w:cs="Times New Roman"/>
                <w:b/>
                <w:bCs/>
                <w:kern w:val="2"/>
                <w:sz w:val="24"/>
                <w:szCs w:val="24"/>
                <w:highlight w:val="none"/>
                <w:lang w:val="en-US" w:eastAsia="zh-CN" w:bidi="ar-SA"/>
              </w:rPr>
            </w:pPr>
            <w:r>
              <w:rPr>
                <w:rFonts w:hint="eastAsia" w:ascii="新宋体" w:hAnsi="新宋体" w:eastAsia="新宋体"/>
                <w:b/>
                <w:bCs/>
                <w:sz w:val="24"/>
                <w:highlight w:val="none"/>
                <w:lang w:val="en-US" w:eastAsia="zh-CN"/>
              </w:rPr>
              <w:t>服务</w:t>
            </w:r>
            <w:r>
              <w:rPr>
                <w:rFonts w:hint="eastAsia" w:ascii="新宋体" w:hAnsi="新宋体" w:eastAsia="新宋体"/>
                <w:b/>
                <w:bCs/>
                <w:sz w:val="24"/>
                <w:highlight w:val="none"/>
              </w:rPr>
              <w:t>期：</w:t>
            </w:r>
            <w:r>
              <w:rPr>
                <w:rFonts w:hint="eastAsia" w:ascii="新宋体" w:hAnsi="新宋体" w:eastAsia="新宋体"/>
                <w:b/>
                <w:bCs/>
                <w:sz w:val="24"/>
                <w:highlight w:val="none"/>
                <w:lang w:val="en-US" w:eastAsia="zh-CN"/>
              </w:rPr>
              <w:t>1年（2024年度）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ascii="新宋体" w:hAnsi="新宋体" w:eastAsia="新宋体" w:cs="Times New Roman"/>
                <w:b/>
                <w:bCs/>
                <w:kern w:val="2"/>
                <w:sz w:val="24"/>
                <w:szCs w:val="24"/>
                <w:lang w:val="en-US" w:eastAsia="zh-CN" w:bidi="ar-SA"/>
              </w:rPr>
            </w:pPr>
            <w:r>
              <w:rPr>
                <w:rFonts w:hint="eastAsia" w:ascii="新宋体" w:hAnsi="新宋体" w:eastAsia="新宋体" w:cs="Times New Roman"/>
                <w:b/>
                <w:bCs/>
                <w:sz w:val="24"/>
                <w:highlight w:val="none"/>
              </w:rPr>
              <w:t>付款方法和条件：乙方应向甲方提供正规发票及转账账号，甲方通过转账方式予以支付。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新宋体" w:hAnsi="新宋体" w:eastAsia="新宋体"/>
                <w:b/>
                <w:bCs/>
                <w:sz w:val="24"/>
              </w:rPr>
            </w:pPr>
          </w:p>
        </w:tc>
        <w:tc>
          <w:tcPr>
            <w:tcW w:w="7562" w:type="dxa"/>
            <w:vAlign w:val="center"/>
          </w:tcPr>
          <w:p>
            <w:pPr>
              <w:jc w:val="both"/>
              <w:rPr>
                <w:rFonts w:ascii="新宋体" w:hAnsi="新宋体" w:eastAsia="新宋体" w:cs="Times New Roman"/>
                <w:b/>
                <w:bCs/>
                <w:kern w:val="2"/>
                <w:sz w:val="24"/>
                <w:szCs w:val="24"/>
                <w:lang w:val="en-US" w:eastAsia="zh-CN" w:bidi="ar-SA"/>
              </w:rPr>
            </w:pPr>
            <w:r>
              <w:rPr>
                <w:rFonts w:hint="eastAsia" w:ascii="新宋体" w:hAnsi="新宋体" w:eastAsia="新宋体"/>
                <w:b/>
                <w:bCs/>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8"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hint="default" w:ascii="新宋体" w:hAnsi="新宋体" w:eastAsia="新宋体"/>
                <w:b/>
                <w:bCs/>
                <w:sz w:val="24"/>
                <w:lang w:val="en-US" w:eastAsia="zh-CN"/>
              </w:rPr>
            </w:pPr>
            <w:r>
              <w:rPr>
                <w:rFonts w:hint="eastAsia" w:ascii="新宋体" w:hAnsi="新宋体" w:eastAsia="新宋体"/>
                <w:b/>
                <w:bCs/>
                <w:sz w:val="24"/>
                <w:highlight w:val="none"/>
              </w:rPr>
              <w:t>交付地点：</w:t>
            </w:r>
            <w:r>
              <w:rPr>
                <w:rFonts w:hint="eastAsia" w:ascii="新宋体" w:hAnsi="新宋体" w:eastAsia="新宋体"/>
                <w:b/>
                <w:bCs/>
                <w:sz w:val="24"/>
                <w:highlight w:val="none"/>
                <w:lang w:val="en-US" w:eastAsia="zh-CN"/>
              </w:rPr>
              <w:t>陕西省</w:t>
            </w:r>
            <w:r>
              <w:rPr>
                <w:rFonts w:hint="eastAsia" w:ascii="新宋体" w:hAnsi="新宋体" w:eastAsia="新宋体"/>
                <w:b/>
                <w:bCs/>
                <w:sz w:val="24"/>
                <w:highlight w:val="none"/>
                <w:lang w:val="en-US"/>
              </w:rPr>
              <w:t>紫阳县乡村振兴局</w:t>
            </w:r>
            <w:r>
              <w:rPr>
                <w:rFonts w:hint="eastAsia" w:ascii="新宋体" w:hAnsi="新宋体" w:eastAsia="新宋体"/>
                <w:b/>
                <w:bCs/>
                <w:sz w:val="24"/>
                <w:highlight w:val="none"/>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460" w:type="dxa"/>
            <w:gridSpan w:val="2"/>
            <w:vAlign w:val="center"/>
          </w:tcPr>
          <w:p>
            <w:r>
              <w:rPr>
                <w:rFonts w:hint="eastAsia" w:ascii="新宋体" w:hAnsi="新宋体" w:eastAsia="新宋体"/>
                <w:b/>
                <w:bCs/>
                <w:sz w:val="24"/>
              </w:rPr>
              <w:t>注：以上要求不可负偏离，否则视为无效投标。</w:t>
            </w:r>
          </w:p>
        </w:tc>
      </w:tr>
    </w:tbl>
    <w:p>
      <w:pPr>
        <w:pStyle w:val="48"/>
      </w:pPr>
    </w:p>
    <w:p/>
    <w:p>
      <w:pPr>
        <w:rPr>
          <w:rFonts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11"/>
          <w:szCs w:val="11"/>
        </w:rPr>
      </w:pPr>
      <w:r>
        <w:rPr>
          <w:rFonts w:hint="eastAsia" w:ascii="宋体" w:hAnsi="宋体" w:cs="宋体"/>
          <w:b/>
          <w:bCs/>
          <w:sz w:val="24"/>
        </w:rPr>
        <w:t>二、合同通用条款</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第一章：总则</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第一条本协议旨在明确甲、乙双方在防贫保险费的缴纳、保险金额、经办服务管理办法、保险金的申请与赔付、保障责任、赔付标准、违约处理等方面的权利和义务。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第二条 基本原则：</w:t>
      </w:r>
      <w:r>
        <w:rPr>
          <w:rFonts w:hint="eastAsia" w:ascii="宋体" w:hAnsi="宋体" w:eastAsia="宋体" w:cs="宋体"/>
          <w:sz w:val="24"/>
          <w:lang w:val="en-US" w:eastAsia="zh-CN"/>
        </w:rPr>
        <w:t>该项目由县委、县政府主导防返贫致贫措施。委托期限为  年，在委托期限内，如一方拟终止协议，需提前   个月书面通知。如有政策变动，可签补充协议。甲、乙方均须服从县委、县政府领导和管理，严格执行“防返贫致贫保险”各项制度和规定。</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保险公司经办服务。乙方受甲方的委托，负责低收入户、非高标准脱贫户的防贫核查、防贫救助金的支付等经办服务。乙方将落实各项服务措施，加强服务团队建设和衔接，本着公平、公正、公开的原则开展经办服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第二章 投保人、被保险人、保险人与防贫对象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第三条 甲方为投保人，防贫对象为被保险人，乙方为保险人。由甲方统一向乙方进行投保。</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第四条 防贫对象为边缘易致贫户、脱贫不稳定户及因病、因学、因灾等导致支出骤增或收入骤减的农户。防贫对象不事前确定，不事先识别。</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第五条 甲方负责向乙方提供服务对象核查必要的个人资料（电子档案）并保证真实性。个人资料包括：服务对象的姓名、性别、身份证号等信息。乙方对服务对象的信息负有保密义务。</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第三章 保险期间和保险金额</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第六条 本协议有效期为    年，自本协议生效之日起计算。协议履行期满时，经双方协商可以续签。</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第七条 首年度保险保障期限自      年   月   日零时起至     年   月   日24时止的自然年度。</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第八条 双方如有一方需终止本协议，必须提前半个月通知对方，并以通知下发之日起清算相关费用，方可终止本协议。</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第四章 保险金标准及支付方式</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第九条 由甲方提供       万元作为 年度防贫保险费。</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第十条 防返贫保险费标准按照每人每年     元防贫保险费为标准，按照甲方所有脱贫户和监测对象（以全国防止返贫监测和衔接推进乡村振兴信息系统录入的为准）</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第十一条 甲、乙双方签订合作协议后，甲方应将防贫保险费一次性拨付至乙方指定账户。</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账户名称：</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开户银行：</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银行账号：</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第五章 保险金管理模式</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第十二条 县财政统筹     万元作为首年度防贫保险费，乙方提取保险期内理赔金额的     %作为人力、物力等各方面的运营费用。在保险期结束后，扣除赔款及运营费用如有结余，则顺延为下一年度防贫保险费。</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第十三条 当赔付金额达到上限后，乙方停止赔付，甲方可视项目实际开展情况追加防贫保险费。</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第六章 保障责任、赔付标准</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第十四条 本协议所指的“防贫”是指防止边缘易致贫户、脱贫不稳定户及突发严重困难户出现返贫、致贫的情况。</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第十五条 保障责任</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对符合下列三种情况的，经核实后，由乙方按照合作协议约定进行防贫救助金的支付。</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（一）住院治疗费用通过城乡居民基本医疗保险、大病保险、医疗救助、商业补充保险报销及意外事故责任方医疗赔偿等各类补偿后自付部分达到防贫保救助标准的。</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（二）家庭有全日制学历教育、注册正式学籍的人员，在校接受全日制高等教育期间，以年支付学费、书本费、住宿费，扣除助学金、民政临时救助等政策补贴后自费费用达到防贫保险救助标准的。</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（三）因灾防贫保险包括自然灾害类（不包括农业产业因灾受损）、突发意外事故类和交通事故类。</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第七章 核查和支付流程</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第十六条 案件查勘。乙方接到甲方转办的核查任务后，应及时开展核查工作并出具核查报告，做到每单必查。</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第十七条 核查内容包括被核查人的房屋、家庭收入、重大开支等情况，乙方进行调查取证后应及时反馈至县乡村振兴局。</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第十八条 对经县乡村振兴局审批并同意发放的防贫救助金，乙方负责及时发放，并将有关凭证上报县乡村振兴局。</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第十九条 乙方应在收到发放通知后    个工作日内支付保险金，如遇特殊情况可适当延长时间，但最长不超过    个工作日。</w:t>
      </w:r>
    </w:p>
    <w:p>
      <w:pPr>
        <w:numPr>
          <w:ilvl w:val="0"/>
          <w:numId w:val="0"/>
        </w:numPr>
        <w:tabs>
          <w:tab w:val="left" w:pos="900"/>
        </w:tabs>
        <w:spacing w:line="360" w:lineRule="auto"/>
        <w:ind w:left="0" w:leftChars="0" w:firstLine="48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第八章 甲方的权利和义务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第二十条 甲方的权利</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1.有权随时向乙方了解工作安排和进度并要求乙方提供与之相关的资料。</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2.有权按照本协议的约定及有关法律法规和政府管理的相关职能规定，对本项目的过程和结果进行监督和检查；但甲方并不因行使该监督和检查权而承担任何责任，也并不因此减轻或免除乙方根据本协议或相关法律法规的要求而应承担的任何义务或责任。</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3.有权对乙方就本项目实施监督管理。</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第二十一条 甲方的义务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1.应负责协调县人民政府相关部门依规将防贫保险基金纳入政府财政预算管理，并按照本协议约定向乙方支付防贫保险费。</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2.应及时向乙方提供与履行本协议相关所必要的文件、资料。</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3.应按本协议约定完成由其落实的协调事项，提供协议实施必要条件。</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4.应为乙方在协议履行过程中与相关政府部门的沟通、协调提供必要的协助。</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第九章 乙方的权利和义务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第二十二条 乙方的权利</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1.有权按照本协议约定向甲方收取防贫保险费。</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2.有权自甲方处获得与提供本协议项下服务相关的所必要的文件、资料。</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第二十三条 乙方的义务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1.应及时落实甲方交办的与防贫保险业务相关的所有事务，并按照甲方所提出的核查要求逐项落实。</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 xml:space="preserve">2.应配备具有相应资质、特定经验并受到专项培训的工作人员用于防贫保险项目的核查工作。 </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3.应接受并配合甲方或甲方组织的对本协议履行情况的监督与检查，对于甲方指出的问题，应及时作出合理解释或予以纠正。</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4.应对项目资金进行规范的财务管理和会计核算，加强自身监督，自觉接受审计，资金规范管理和使用。</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5.应按照防贫工作实际需要，科学建立服务流程和体系，针对过程实际需要规范建立相关台账、档案并妥善保管，以配合甲方及甲方组织的监督检查、绩效评价。</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6.应建立健全赔付报告制度，按要求向甲方提供资金的使用情况、项目执行情况、成果总结等材料。</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第十章 保密协定</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第二十四条 乙方应遵守国家有关保密的法律法规和行业规定，并对甲方提供的资料负有保密义务。未经甲方同意，不得将承接防贫保险项目获得的政府、公民个人等各种信息和资料提供给其他单位和个人。如发生以上情况，甲方有权索赔。</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第二十五条 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第十一章 不可抗力</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第二十六条 如果乙方因不可抗力而导致协议履行延误或不能履行协议义务，不应承担责任。</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第二十七条 本条所述的“不可抗力”系指不能预见、不能避免并不能克服的客观情况，包括但不限于：战争、严重火灾、洪水、台风、地震等，不包括乙方的违约或疏忽。</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第二十八条 在不可抗力事件发生后，受到不可抗力影响的一方应尽快以书面形式将不可抗力的情况和原因通知对方，并尽最大努力减轻不可抗力对协议履行之影响。</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第二十九条 如果任何不可抗力事件阻止一方履行其义务的时间持续超过    个工作日，双方应协商决定是否继续履行本协议。</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第十二章 争议处理</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第三十条 乙方要对所承担工作认真负责，并定期征求甲方对工作的意见和建议，对存在的问题要及时处理；耐心听取甲方、村、镇干部和群众的意见和建议，能处理的及时处理，不能处理的要及时向甲方反馈。</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第三十一条  如甲方对乙方的调查和支付结果发生争议时，应通过协商的办法解决，协商不能达成一致意见时，可提请县乡村振兴局并结合有关部门共同协商解决。</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第十三章 其他事项</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第三十二条 乙方可在每个保险期间结束     日内根据理赔情况、政策变化等因素提出下一保险期间防贫保险费调整的建议。由甲、乙双方协商，通过调整防贫保险费标准、保险金额以补充协议方式解决。</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第三十三条 乙方承接服务项目后，由甲方对项目实施情况进行过程跟踪和必要监督。项目完成后，甲方会同相关部门对项目的工作绩效、服务对象受益情况、公众满意度等进行评估，并对资金使用情况进行审计。</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第三十四条 本协议未尽事宜，甲乙双方可另行协商签订补充协议，补充协议与本协议具有同等法律效力。</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第三十五条 本协议一式肆份，甲、乙双方各执两份。</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4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 xml:space="preserve">甲方（盖章）：  </w:t>
            </w:r>
          </w:p>
        </w:tc>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 xml:space="preserve">法定代表人（签字）：  </w:t>
            </w:r>
          </w:p>
        </w:tc>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被授权代表（签字）：</w:t>
            </w:r>
          </w:p>
        </w:tc>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被授权代表（签字）：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2023年   月   日</w:t>
            </w:r>
          </w:p>
        </w:tc>
        <w:tc>
          <w:tcPr>
            <w:tcW w:w="4230" w:type="dxa"/>
            <w:vAlign w:val="center"/>
          </w:tcPr>
          <w:p>
            <w:pPr>
              <w:numPr>
                <w:ilvl w:val="0"/>
                <w:numId w:val="0"/>
              </w:numPr>
              <w:tabs>
                <w:tab w:val="left" w:pos="900"/>
              </w:tabs>
              <w:spacing w:line="360" w:lineRule="auto"/>
              <w:jc w:val="both"/>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2023年   月   日</w:t>
            </w:r>
          </w:p>
        </w:tc>
      </w:tr>
    </w:tbl>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line="360" w:lineRule="auto"/>
        <w:rPr>
          <w:rFonts w:ascii="宋体" w:hAnsi="宋体" w:cs="宋体"/>
          <w:sz w:val="24"/>
        </w:rPr>
      </w:pP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rPr>
          <w:rFonts w:hint="eastAsia"/>
        </w:rPr>
      </w:pPr>
      <w:bookmarkStart w:id="9" w:name="_Toc2224"/>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outlineLvl w:val="9"/>
        <w:rPr>
          <w:rFonts w:hint="eastAsia"/>
        </w:rPr>
      </w:pPr>
    </w:p>
    <w:p>
      <w:pPr>
        <w:pStyle w:val="4"/>
      </w:pPr>
      <w:r>
        <w:rPr>
          <w:rFonts w:hint="eastAsia"/>
        </w:rPr>
        <w:t>第四部分 用户需求书（采购内容及要求）</w:t>
      </w:r>
      <w:bookmarkEnd w:id="9"/>
    </w:p>
    <w:p>
      <w:pPr>
        <w:rPr>
          <w:rFonts w:hint="eastAsia" w:ascii="??" w:hAnsi="??" w:cs="宋体"/>
          <w:b/>
          <w:bCs/>
          <w:kern w:val="0"/>
          <w:sz w:val="32"/>
          <w:szCs w:val="32"/>
          <w:u w:val="single"/>
        </w:rPr>
      </w:pPr>
      <w:r>
        <w:rPr>
          <w:rFonts w:hint="eastAsia" w:ascii="??" w:hAnsi="??" w:cs="宋体"/>
          <w:b/>
          <w:bCs/>
          <w:kern w:val="0"/>
          <w:sz w:val="32"/>
          <w:szCs w:val="32"/>
          <w:u w:val="single"/>
        </w:rPr>
        <w:br w:type="page"/>
      </w:r>
    </w:p>
    <w:p>
      <w:pPr>
        <w:ind w:firstLine="321" w:firstLineChars="100"/>
        <w:jc w:val="center"/>
        <w:rPr>
          <w:rFonts w:hint="eastAsia" w:ascii="??" w:hAnsi="??" w:cs="宋体"/>
          <w:b/>
          <w:bCs/>
          <w:kern w:val="0"/>
          <w:sz w:val="32"/>
          <w:szCs w:val="32"/>
          <w:lang w:val="en-US"/>
        </w:rPr>
      </w:pPr>
      <w:r>
        <w:rPr>
          <w:rFonts w:hint="eastAsia" w:ascii="??" w:hAnsi="??" w:cs="宋体"/>
          <w:b/>
          <w:bCs/>
          <w:kern w:val="0"/>
          <w:sz w:val="32"/>
          <w:szCs w:val="32"/>
          <w:lang w:val="en-US" w:eastAsia="zh-CN"/>
        </w:rPr>
        <w:t>陕西省</w:t>
      </w:r>
      <w:r>
        <w:rPr>
          <w:rFonts w:hint="eastAsia" w:ascii="??" w:hAnsi="??" w:cs="宋体"/>
          <w:b/>
          <w:bCs/>
          <w:kern w:val="0"/>
          <w:sz w:val="32"/>
          <w:szCs w:val="32"/>
          <w:lang w:val="en-US"/>
        </w:rPr>
        <w:t>紫阳县乡村振兴局防止返贫致贫保险服务</w:t>
      </w:r>
    </w:p>
    <w:p>
      <w:pPr>
        <w:ind w:firstLine="321" w:firstLineChars="100"/>
        <w:jc w:val="center"/>
        <w:rPr>
          <w:rFonts w:ascii="??" w:hAnsi="??" w:cs="宋体"/>
          <w:b/>
          <w:bCs/>
          <w:kern w:val="0"/>
          <w:sz w:val="32"/>
          <w:szCs w:val="32"/>
        </w:rPr>
      </w:pPr>
      <w:r>
        <w:rPr>
          <w:rFonts w:hint="eastAsia" w:ascii="??" w:hAnsi="??" w:cs="宋体"/>
          <w:b/>
          <w:bCs/>
          <w:kern w:val="0"/>
          <w:sz w:val="32"/>
          <w:szCs w:val="32"/>
        </w:rPr>
        <w:t>采购项目</w:t>
      </w:r>
    </w:p>
    <w:p>
      <w:pPr>
        <w:numPr>
          <w:ilvl w:val="0"/>
          <w:numId w:val="0"/>
        </w:numPr>
        <w:spacing w:line="360" w:lineRule="auto"/>
        <w:jc w:val="both"/>
        <w:rPr>
          <w:rFonts w:hint="eastAsia" w:ascii="??" w:hAnsi="??" w:cs="宋体"/>
          <w:b/>
          <w:bCs/>
          <w:kern w:val="0"/>
          <w:sz w:val="32"/>
          <w:szCs w:val="32"/>
        </w:rPr>
      </w:pPr>
    </w:p>
    <w:p>
      <w:pPr>
        <w:numPr>
          <w:ilvl w:val="0"/>
          <w:numId w:val="0"/>
        </w:numPr>
        <w:jc w:val="both"/>
        <w:rPr>
          <w:rFonts w:ascii="??" w:hAnsi="??" w:cs="宋体"/>
          <w:b/>
          <w:bCs/>
          <w:kern w:val="0"/>
          <w:sz w:val="28"/>
          <w:szCs w:val="28"/>
        </w:rPr>
      </w:pPr>
      <w:r>
        <w:rPr>
          <w:rFonts w:hint="eastAsia" w:ascii="??" w:hAnsi="??" w:cs="宋体"/>
          <w:b/>
          <w:bCs/>
          <w:kern w:val="0"/>
          <w:sz w:val="28"/>
          <w:szCs w:val="28"/>
          <w:lang w:val="en-US" w:eastAsia="zh-CN"/>
        </w:rPr>
        <w:t>项目概况</w:t>
      </w:r>
    </w:p>
    <w:p>
      <w:pPr>
        <w:numPr>
          <w:ilvl w:val="0"/>
          <w:numId w:val="0"/>
        </w:numPr>
        <w:jc w:val="both"/>
        <w:rPr>
          <w:rFonts w:ascii="??" w:hAnsi="??" w:cs="宋体"/>
          <w:b/>
          <w:bCs/>
          <w:kern w:val="0"/>
          <w:sz w:val="32"/>
          <w:szCs w:val="32"/>
        </w:rPr>
      </w:pP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1.因病致贫部分</w:t>
      </w:r>
      <w:r>
        <w:rPr>
          <w:rFonts w:hint="eastAsia" w:ascii="宋体" w:hAnsi="宋体" w:eastAsia="宋体" w:cs="宋体"/>
          <w:sz w:val="24"/>
          <w:lang w:val="en-US" w:eastAsia="zh-CN"/>
        </w:rPr>
        <w:t>:住院治疗费用通过城乡居民基本医疗保险、大病保险、医疗救助、商业补充保险报销及意外事故责任方医疗赔偿等各类补偿后自付部分达到防贫保救助标准的。</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sz w:val="24"/>
          <w:lang w:val="en-US" w:eastAsia="zh-CN"/>
        </w:rPr>
        <w:t>保险金额=[(住院产生的医疗费用-医保、大病、医疗救助已支付部分-商业保险理赔、临时救助等政策补贴 )-免赔额]*救助比例</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2.</w:t>
      </w:r>
      <w:r>
        <w:rPr>
          <w:rFonts w:hint="eastAsia" w:ascii="宋体" w:hAnsi="宋体" w:eastAsia="宋体" w:cs="宋体"/>
          <w:b/>
          <w:bCs/>
          <w:color w:val="auto"/>
          <w:sz w:val="24"/>
          <w:lang w:val="en-US" w:eastAsia="zh-CN"/>
        </w:rPr>
        <w:t>因学致贫部分</w:t>
      </w:r>
      <w:r>
        <w:rPr>
          <w:rFonts w:hint="eastAsia" w:ascii="宋体" w:hAnsi="宋体" w:eastAsia="宋体" w:cs="宋体"/>
          <w:sz w:val="24"/>
          <w:lang w:val="en-US" w:eastAsia="zh-CN"/>
        </w:rPr>
        <w:t>:家庭有全日制学历教育、注册正式学籍的人员，在校接受全日制高等教育期间，以年支付学费、书本费、住宿费，扣除助学金、民政临因学:保险金额=[(学费+书本费+住宿费-助学金、临时救助等政策补贴)-免赔额]*救助比例</w:t>
      </w:r>
    </w:p>
    <w:p>
      <w:pPr>
        <w:numPr>
          <w:ilvl w:val="0"/>
          <w:numId w:val="0"/>
        </w:numPr>
        <w:tabs>
          <w:tab w:val="left" w:pos="900"/>
        </w:tabs>
        <w:spacing w:line="360" w:lineRule="auto"/>
        <w:ind w:left="0" w:leftChars="0" w:firstLine="480" w:firstLineChars="0"/>
        <w:rPr>
          <w:rFonts w:hint="eastAsia" w:ascii="宋体" w:hAnsi="宋体" w:eastAsia="宋体" w:cs="宋体"/>
          <w:sz w:val="24"/>
          <w:lang w:val="en-US" w:eastAsia="zh-CN"/>
        </w:rPr>
      </w:pPr>
      <w:r>
        <w:rPr>
          <w:rFonts w:hint="eastAsia" w:ascii="宋体" w:hAnsi="宋体" w:eastAsia="宋体" w:cs="宋体"/>
          <w:b/>
          <w:bCs/>
          <w:sz w:val="24"/>
          <w:lang w:val="en-US" w:eastAsia="zh-CN"/>
        </w:rPr>
        <w:t>3.因灾和意外事故致贫部分</w:t>
      </w:r>
      <w:r>
        <w:rPr>
          <w:rFonts w:hint="eastAsia" w:ascii="宋体" w:hAnsi="宋体" w:eastAsia="宋体" w:cs="宋体"/>
          <w:sz w:val="24"/>
          <w:lang w:val="en-US" w:eastAsia="zh-CN"/>
        </w:rPr>
        <w:t>: 因灾防贫保险包括自然灾害类 (不包括农业产业因灾受损 )、突发意外事故类和交通事故类。</w:t>
      </w:r>
    </w:p>
    <w:p>
      <w:pPr>
        <w:numPr>
          <w:ilvl w:val="0"/>
          <w:numId w:val="0"/>
        </w:numPr>
        <w:tabs>
          <w:tab w:val="left" w:pos="900"/>
        </w:tabs>
        <w:spacing w:line="360" w:lineRule="auto"/>
        <w:ind w:left="0" w:leftChars="0" w:firstLine="480" w:firstLineChars="0"/>
        <w:rPr>
          <w:rFonts w:hint="default" w:ascii="宋体" w:hAnsi="宋体" w:eastAsia="宋体" w:cs="宋体"/>
          <w:sz w:val="24"/>
          <w:lang w:val="en-US" w:eastAsia="zh-CN"/>
        </w:rPr>
      </w:pPr>
      <w:r>
        <w:rPr>
          <w:rFonts w:hint="eastAsia" w:ascii="宋体" w:hAnsi="宋体" w:eastAsia="宋体" w:cs="宋体"/>
          <w:sz w:val="24"/>
          <w:lang w:val="en-US" w:eastAsia="zh-CN"/>
        </w:rPr>
        <w:t>因灾和意外事故:赔偿金额=[(损失金额或修缮费用-临时救助等政策补贴)-免赔额]*救助比例</w:t>
      </w:r>
    </w:p>
    <w:p>
      <w:pPr>
        <w:rPr>
          <w:sz w:val="28"/>
          <w:szCs w:val="28"/>
        </w:rPr>
      </w:pPr>
      <w:r>
        <w:rPr>
          <w:rFonts w:hint="eastAsia"/>
          <w:sz w:val="32"/>
          <w:szCs w:val="32"/>
        </w:rPr>
        <w:br w:type="page"/>
      </w:r>
    </w:p>
    <w:p>
      <w:pPr>
        <w:jc w:val="center"/>
        <w:outlineLvl w:val="9"/>
        <w:rPr>
          <w:rFonts w:hint="eastAsia"/>
        </w:rPr>
      </w:pPr>
      <w:bookmarkStart w:id="10" w:name="_Toc28645"/>
    </w:p>
    <w:p>
      <w:pPr>
        <w:jc w:val="center"/>
        <w:outlineLvl w:val="9"/>
        <w:rPr>
          <w:rFonts w:hint="eastAsia"/>
        </w:rPr>
      </w:pPr>
    </w:p>
    <w:p>
      <w:pPr>
        <w:jc w:val="cente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jc w:val="center"/>
        <w:outlineLvl w:val="9"/>
        <w:rPr>
          <w:rFonts w:hint="eastAsia"/>
        </w:rPr>
      </w:pPr>
    </w:p>
    <w:p>
      <w:pPr>
        <w:pStyle w:val="4"/>
        <w:jc w:val="center"/>
      </w:pPr>
      <w:r>
        <w:rPr>
          <w:rFonts w:hint="eastAsia"/>
        </w:rPr>
        <w:t>第五部分 评标办法</w:t>
      </w:r>
      <w:bookmarkEnd w:id="10"/>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1.1招标机构将按照《中华人民共和国政府采购法》、《中华人民共和国政府采购法实施条例》及有关规定组建评标委员会。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ind w:firstLine="480" w:firstLineChars="200"/>
        <w:rPr>
          <w:rFonts w:ascii="宋体" w:hAnsi="宋体" w:cs="宋体"/>
          <w:sz w:val="24"/>
        </w:rPr>
      </w:pPr>
      <w:r>
        <w:rPr>
          <w:rFonts w:hint="eastAsia" w:ascii="宋体" w:hAnsi="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 xml:space="preserve">《中华人民共和国政府采购法》第二十三条 </w:t>
      </w:r>
      <w:r>
        <w:rPr>
          <w:rFonts w:hint="eastAsia" w:ascii="宋体" w:hAnsi="宋体" w:cs="宋体"/>
          <w:b w:val="0"/>
          <w:bCs/>
          <w:color w:val="auto"/>
          <w:kern w:val="1"/>
          <w:sz w:val="24"/>
          <w:lang w:val="en-US" w:eastAsia="zh-CN"/>
        </w:rPr>
        <w:t>、《中华人民共和国财政部令第87号》第四十四条，</w:t>
      </w:r>
      <w:r>
        <w:rPr>
          <w:rFonts w:hint="eastAsia" w:ascii="宋体" w:hAnsi="宋体" w:eastAsia="宋体" w:cs="宋体"/>
          <w:b w:val="0"/>
          <w:bCs/>
          <w:color w:val="auto"/>
          <w:kern w:val="1"/>
          <w:sz w:val="24"/>
          <w:lang w:val="en-US" w:eastAsia="zh-CN"/>
        </w:rPr>
        <w:t>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1" w:name="_Toc3291"/>
      <w:bookmarkStart w:id="12" w:name="_Toc10719"/>
      <w:bookmarkStart w:id="13" w:name="_Toc2228"/>
      <w:bookmarkStart w:id="14" w:name="_Toc16630"/>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w:t>
      </w:r>
      <w:r>
        <w:rPr>
          <w:rFonts w:hint="eastAsia" w:ascii="宋体" w:hAnsi="宋体" w:cs="宋体"/>
          <w:color w:val="auto"/>
          <w:kern w:val="1"/>
          <w:sz w:val="24"/>
          <w:lang w:eastAsia="zh-CN"/>
        </w:rPr>
        <w:t>《环境标志产品政府采购品目清单》（财库〔2019〕18号）</w:t>
      </w:r>
      <w:r>
        <w:rPr>
          <w:rFonts w:hint="eastAsia" w:ascii="宋体" w:hAnsi="宋体" w:eastAsia="宋体" w:cs="宋体"/>
          <w:color w:val="auto"/>
          <w:kern w:val="1"/>
          <w:sz w:val="24"/>
        </w:rPr>
        <w:t>《国务院办公厅关于建立政府强制采购节能产品制度的通知》（国办发〔2007〕51号）等政府采购政策，对获得符合政府采购政策的产品实施政府优先采购或强制采购。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1"/>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hint="default" w:ascii="宋体" w:hAnsi="宋体" w:eastAsia="宋体"/>
          <w:b/>
          <w:spacing w:val="4"/>
          <w:sz w:val="24"/>
          <w:lang w:val="en-US" w:eastAsia="zh-CN"/>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w:t>
      </w:r>
      <w:r>
        <w:rPr>
          <w:rFonts w:hint="eastAsia" w:ascii="宋体" w:hAnsi="宋体"/>
          <w:spacing w:val="4"/>
          <w:sz w:val="24"/>
          <w:lang w:eastAsia="zh-CN"/>
        </w:rPr>
        <w:t>符合（财库〔2020〕46号）、（财库〔2022〕19号）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 招标代理机构应在评标结束后2个工作日内，将评标报告送</w:t>
      </w:r>
      <w:r>
        <w:rPr>
          <w:rFonts w:hint="eastAsia" w:ascii="宋体" w:hAnsi="宋体" w:cs="宋体"/>
          <w:color w:val="000000"/>
          <w:sz w:val="24"/>
          <w:lang w:val="en-US" w:eastAsia="zh-CN"/>
        </w:rPr>
        <w:t>达</w:t>
      </w:r>
      <w:r>
        <w:rPr>
          <w:rFonts w:hint="eastAsia" w:ascii="宋体" w:hAnsi="宋体" w:cs="宋体"/>
          <w:color w:val="000000"/>
          <w:sz w:val="24"/>
          <w:lang w:eastAsia="zh-CN"/>
        </w:rPr>
        <w:t>采购人</w:t>
      </w:r>
      <w:r>
        <w:rPr>
          <w:rFonts w:hint="eastAsia" w:ascii="宋体" w:hAnsi="宋体" w:cs="宋体"/>
          <w:color w:val="000000"/>
          <w:sz w:val="24"/>
        </w:rPr>
        <w:t>定标。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.3 </w:t>
      </w:r>
      <w:r>
        <w:rPr>
          <w:rFonts w:hint="eastAsia" w:ascii="宋体" w:hAnsi="宋体" w:cs="宋体"/>
          <w:color w:val="000000"/>
          <w:sz w:val="24"/>
          <w:lang w:eastAsia="zh-CN"/>
        </w:rPr>
        <w:t>采购人</w:t>
      </w:r>
      <w:r>
        <w:rPr>
          <w:rFonts w:hint="eastAsia" w:ascii="宋体" w:hAnsi="宋体" w:cs="宋体"/>
          <w:color w:val="000000"/>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ascii="宋体" w:hAnsi="宋体"/>
          <w:spacing w:val="4"/>
          <w:sz w:val="24"/>
          <w:highlight w:val="yellow"/>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w:t>
      </w:r>
      <w:r>
        <w:rPr>
          <w:rFonts w:hint="eastAsia" w:ascii="宋体" w:hAnsi="宋体" w:cs="宋体"/>
          <w:color w:val="000000"/>
          <w:sz w:val="24"/>
          <w:lang w:val="en-US" w:eastAsia="zh-CN"/>
        </w:rPr>
        <w:t>服务</w:t>
      </w:r>
      <w:r>
        <w:rPr>
          <w:rFonts w:hint="eastAsia" w:ascii="宋体" w:hAnsi="宋体" w:cs="宋体"/>
          <w:color w:val="000000"/>
          <w:sz w:val="24"/>
        </w:rPr>
        <w:t>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tbl>
      <w:tblPr>
        <w:tblStyle w:val="3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926"/>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noWrap w:val="0"/>
            <w:vAlign w:val="center"/>
          </w:tcPr>
          <w:p>
            <w:pPr>
              <w:spacing w:line="360" w:lineRule="auto"/>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eastAsia="zh-CN"/>
              </w:rPr>
              <w:t>评审因素</w:t>
            </w:r>
          </w:p>
        </w:tc>
        <w:tc>
          <w:tcPr>
            <w:tcW w:w="926" w:type="dxa"/>
            <w:noWrap w:val="0"/>
            <w:vAlign w:val="center"/>
          </w:tcPr>
          <w:p>
            <w:pPr>
              <w:spacing w:line="360" w:lineRule="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分值</w:t>
            </w:r>
          </w:p>
        </w:tc>
        <w:tc>
          <w:tcPr>
            <w:tcW w:w="6095" w:type="dxa"/>
            <w:noWrap w:val="0"/>
            <w:vAlign w:val="center"/>
          </w:tcPr>
          <w:p>
            <w:pPr>
              <w:spacing w:line="360" w:lineRule="auto"/>
              <w:jc w:val="center"/>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lang w:eastAsia="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投标报价</w:t>
            </w:r>
          </w:p>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（15分）</w:t>
            </w: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15</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根据投标价评分[满足招标文件要求且投标价格最低的投标报价为评标基准价，投标报价得分=（评标基准价／投标报价）×</w:t>
            </w:r>
            <w:r>
              <w:rPr>
                <w:rFonts w:hint="eastAsia" w:asciiTheme="minorEastAsia" w:hAnsiTheme="minorEastAsia" w:eastAsiaTheme="minorEastAsia" w:cstheme="minorEastAsia"/>
                <w:b w:val="0"/>
                <w:bCs w:val="0"/>
                <w:color w:val="auto"/>
                <w:sz w:val="22"/>
                <w:szCs w:val="22"/>
                <w:lang w:val="en-US" w:eastAsia="zh-CN"/>
              </w:rPr>
              <w:t>15</w:t>
            </w:r>
            <w:r>
              <w:rPr>
                <w:rFonts w:hint="eastAsia" w:asciiTheme="minorEastAsia" w:hAnsiTheme="minorEastAsia" w:eastAsiaTheme="minorEastAsia" w:cstheme="minorEastAsia"/>
                <w:b w:val="0"/>
                <w:bCs w:val="0"/>
                <w:color w:val="auto"/>
                <w:sz w:val="22"/>
                <w:szCs w:val="22"/>
              </w:rPr>
              <w:t>，计算分数时四舍五入取小数点后两位]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注：符合采购优惠政策的按政策执行。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restart"/>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技术方案</w:t>
            </w:r>
          </w:p>
          <w:p>
            <w:pPr>
              <w:spacing w:line="360" w:lineRule="auto"/>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（70分）</w:t>
            </w: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15</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eastAsia="zh-CN"/>
              </w:rPr>
              <w:t>服务方案（</w:t>
            </w:r>
            <w:r>
              <w:rPr>
                <w:rFonts w:hint="eastAsia" w:asciiTheme="minorEastAsia" w:hAnsiTheme="minorEastAsia" w:eastAsiaTheme="minorEastAsia" w:cstheme="minorEastAsia"/>
                <w:b/>
                <w:bCs/>
                <w:color w:val="auto"/>
                <w:sz w:val="22"/>
                <w:szCs w:val="22"/>
                <w:lang w:val="en-US" w:eastAsia="zh-CN"/>
              </w:rPr>
              <w:t>15</w:t>
            </w:r>
            <w:r>
              <w:rPr>
                <w:rFonts w:hint="eastAsia" w:asciiTheme="minorEastAsia" w:hAnsiTheme="minorEastAsia" w:eastAsiaTheme="minorEastAsia" w:cstheme="minorEastAsia"/>
                <w:b/>
                <w:bCs/>
                <w:color w:val="auto"/>
                <w:sz w:val="22"/>
                <w:szCs w:val="22"/>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eastAsia="zh-CN"/>
              </w:rPr>
              <w:t>方案思路清晰、合理、可行，对项目实施具有较强的指导作用的得</w:t>
            </w:r>
            <w:r>
              <w:rPr>
                <w:rFonts w:hint="eastAsia" w:asciiTheme="minorEastAsia" w:hAnsiTheme="minorEastAsia" w:eastAsiaTheme="minorEastAsia" w:cstheme="minorEastAsia"/>
                <w:b w:val="0"/>
                <w:bCs w:val="0"/>
                <w:color w:val="auto"/>
                <w:sz w:val="22"/>
                <w:szCs w:val="22"/>
                <w:lang w:val="en-US" w:eastAsia="zh-CN"/>
              </w:rPr>
              <w:t>10</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15</w:t>
            </w:r>
            <w:r>
              <w:rPr>
                <w:rFonts w:hint="eastAsia" w:asciiTheme="minorEastAsia" w:hAnsiTheme="minorEastAsia" w:eastAsiaTheme="minorEastAsia" w:cstheme="minorEastAsia"/>
                <w:b w:val="0"/>
                <w:bCs w:val="0"/>
                <w:color w:val="auto"/>
                <w:sz w:val="22"/>
                <w:szCs w:val="22"/>
                <w:lang w:eastAsia="zh-CN"/>
              </w:rPr>
              <w:t>分；思路基本清晰、具有一定的合理性和可行性，对项目实施可起到一定指导作用的得</w:t>
            </w:r>
            <w:r>
              <w:rPr>
                <w:rFonts w:hint="eastAsia" w:asciiTheme="minorEastAsia" w:hAnsiTheme="minorEastAsia" w:eastAsiaTheme="minorEastAsia" w:cstheme="minorEastAsia"/>
                <w:b w:val="0"/>
                <w:bCs w:val="0"/>
                <w:color w:val="auto"/>
                <w:sz w:val="22"/>
                <w:szCs w:val="22"/>
                <w:lang w:val="en-US" w:eastAsia="zh-CN"/>
              </w:rPr>
              <w:t>4</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10</w:t>
            </w:r>
            <w:r>
              <w:rPr>
                <w:rFonts w:hint="eastAsia" w:asciiTheme="minorEastAsia" w:hAnsiTheme="minorEastAsia" w:eastAsiaTheme="minorEastAsia" w:cstheme="minorEastAsia"/>
                <w:b w:val="0"/>
                <w:bCs w:val="0"/>
                <w:color w:val="auto"/>
                <w:sz w:val="22"/>
                <w:szCs w:val="22"/>
                <w:lang w:eastAsia="zh-CN"/>
              </w:rPr>
              <w:t>分；思路不清晰、合理性和可行性较差，影响项目实施的得0-</w:t>
            </w:r>
            <w:r>
              <w:rPr>
                <w:rFonts w:hint="eastAsia" w:asciiTheme="minorEastAsia" w:hAnsiTheme="minorEastAsia" w:eastAsiaTheme="minorEastAsia" w:cstheme="minorEastAsia"/>
                <w:b w:val="0"/>
                <w:bCs w:val="0"/>
                <w:color w:val="auto"/>
                <w:sz w:val="22"/>
                <w:szCs w:val="22"/>
                <w:lang w:val="en-US" w:eastAsia="zh-CN"/>
              </w:rPr>
              <w:t>4</w:t>
            </w:r>
            <w:r>
              <w:rPr>
                <w:rFonts w:hint="eastAsia" w:asciiTheme="minorEastAsia" w:hAnsiTheme="minorEastAsia" w:eastAsiaTheme="minorEastAsia" w:cstheme="minorEastAsia"/>
                <w:b w:val="0"/>
                <w:bCs w:val="0"/>
                <w:color w:val="auto"/>
                <w:sz w:val="22"/>
                <w:szCs w:val="22"/>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p>
          <w:p>
            <w:pPr>
              <w:spacing w:line="360" w:lineRule="auto"/>
              <w:jc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12</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保险理赔服务承诺（满分12分）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根据投标人所提出的索赔流程、理赔响应时间、大小赔案理赔处理方式的合理性、全面性和专业性进行承诺。完全响应且逐条详细说明的计8-12分，完全响应未逐条详细说明的计4-8分；基本响应未逐条详细说明的计1-4分，未进行描述的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10</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eastAsia="zh-CN"/>
              </w:rPr>
              <w:t>承保方案（</w:t>
            </w:r>
            <w:r>
              <w:rPr>
                <w:rFonts w:hint="eastAsia" w:asciiTheme="minorEastAsia" w:hAnsiTheme="minorEastAsia" w:eastAsiaTheme="minorEastAsia" w:cstheme="minorEastAsia"/>
                <w:b/>
                <w:bCs/>
                <w:color w:val="auto"/>
                <w:sz w:val="22"/>
                <w:szCs w:val="22"/>
                <w:lang w:val="en-US" w:eastAsia="zh-CN"/>
              </w:rPr>
              <w:t>10</w:t>
            </w:r>
            <w:r>
              <w:rPr>
                <w:rFonts w:hint="eastAsia" w:asciiTheme="minorEastAsia" w:hAnsiTheme="minorEastAsia" w:eastAsiaTheme="minorEastAsia" w:cstheme="minorEastAsia"/>
                <w:b/>
                <w:bCs/>
                <w:color w:val="auto"/>
                <w:sz w:val="22"/>
                <w:szCs w:val="22"/>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eastAsia="zh-CN"/>
              </w:rPr>
              <w:t>根据项目实际情况，制定承保方案，内容详细说明的计</w:t>
            </w:r>
            <w:r>
              <w:rPr>
                <w:rFonts w:hint="eastAsia" w:asciiTheme="minorEastAsia" w:hAnsiTheme="minorEastAsia" w:eastAsiaTheme="minorEastAsia" w:cstheme="minorEastAsia"/>
                <w:b w:val="0"/>
                <w:bCs w:val="0"/>
                <w:color w:val="auto"/>
                <w:sz w:val="22"/>
                <w:szCs w:val="22"/>
                <w:lang w:val="en-US" w:eastAsia="zh-CN"/>
              </w:rPr>
              <w:t>6-10</w:t>
            </w:r>
            <w:r>
              <w:rPr>
                <w:rFonts w:hint="eastAsia" w:asciiTheme="minorEastAsia" w:hAnsiTheme="minorEastAsia" w:eastAsiaTheme="minorEastAsia" w:cstheme="minorEastAsia"/>
                <w:b w:val="0"/>
                <w:bCs w:val="0"/>
                <w:color w:val="auto"/>
                <w:sz w:val="22"/>
                <w:szCs w:val="22"/>
                <w:lang w:eastAsia="zh-CN"/>
              </w:rPr>
              <w:t>分；未逐条详细说明的计</w:t>
            </w:r>
            <w:r>
              <w:rPr>
                <w:rFonts w:hint="eastAsia" w:asciiTheme="minorEastAsia" w:hAnsiTheme="minorEastAsia" w:eastAsiaTheme="minorEastAsia" w:cstheme="minorEastAsia"/>
                <w:b w:val="0"/>
                <w:bCs w:val="0"/>
                <w:color w:val="auto"/>
                <w:sz w:val="22"/>
                <w:szCs w:val="22"/>
                <w:lang w:val="en-US" w:eastAsia="zh-CN"/>
              </w:rPr>
              <w:t>1</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lang w:eastAsia="zh-CN"/>
              </w:rPr>
              <w:t>分，未进行描述的本项不得分。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12</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eastAsia="zh-CN"/>
              </w:rPr>
              <w:t>组织机构及人员配置方案（</w:t>
            </w:r>
            <w:r>
              <w:rPr>
                <w:rFonts w:hint="eastAsia" w:asciiTheme="minorEastAsia" w:hAnsiTheme="minorEastAsia" w:eastAsiaTheme="minorEastAsia" w:cstheme="minorEastAsia"/>
                <w:b/>
                <w:bCs/>
                <w:color w:val="auto"/>
                <w:sz w:val="22"/>
                <w:szCs w:val="22"/>
                <w:lang w:val="en-US" w:eastAsia="zh-CN"/>
              </w:rPr>
              <w:t>12</w:t>
            </w:r>
            <w:r>
              <w:rPr>
                <w:rFonts w:hint="eastAsia" w:asciiTheme="minorEastAsia" w:hAnsiTheme="minorEastAsia" w:eastAsiaTheme="minorEastAsia" w:cstheme="minorEastAsia"/>
                <w:b/>
                <w:bCs/>
                <w:color w:val="auto"/>
                <w:sz w:val="22"/>
                <w:szCs w:val="22"/>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eastAsia="zh-CN"/>
              </w:rPr>
              <w:t>有具体的管理制度，组织结构合理,规范可行。有针对本项目的技术团队，具有专项经验，分工明确，岗位责任制强（应有具体成员名单，包括姓名、工作职责、联系方式等），配备充足的专业水平高且有相关特长的技术人员，能全面高效地完成本项目，计</w:t>
            </w:r>
            <w:r>
              <w:rPr>
                <w:rFonts w:hint="eastAsia" w:asciiTheme="minorEastAsia" w:hAnsiTheme="minorEastAsia" w:eastAsiaTheme="minorEastAsia" w:cstheme="minorEastAsia"/>
                <w:b w:val="0"/>
                <w:bCs w:val="0"/>
                <w:color w:val="auto"/>
                <w:sz w:val="22"/>
                <w:szCs w:val="22"/>
                <w:lang w:val="en-US" w:eastAsia="zh-CN"/>
              </w:rPr>
              <w:t>8</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12</w:t>
            </w:r>
            <w:r>
              <w:rPr>
                <w:rFonts w:hint="eastAsia" w:asciiTheme="minorEastAsia" w:hAnsiTheme="minorEastAsia" w:eastAsiaTheme="minorEastAsia" w:cstheme="minorEastAsia"/>
                <w:b w:val="0"/>
                <w:bCs w:val="0"/>
                <w:color w:val="auto"/>
                <w:sz w:val="22"/>
                <w:szCs w:val="22"/>
                <w:lang w:eastAsia="zh-CN"/>
              </w:rPr>
              <w:t>分；技术团队基本满足项目工作需要，基本有能力完成项目得</w:t>
            </w:r>
            <w:r>
              <w:rPr>
                <w:rFonts w:hint="eastAsia" w:asciiTheme="minorEastAsia" w:hAnsiTheme="minorEastAsia" w:eastAsiaTheme="minorEastAsia" w:cstheme="minorEastAsia"/>
                <w:b w:val="0"/>
                <w:bCs w:val="0"/>
                <w:color w:val="auto"/>
                <w:sz w:val="22"/>
                <w:szCs w:val="22"/>
                <w:lang w:val="en-US" w:eastAsia="zh-CN"/>
              </w:rPr>
              <w:t>4</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8</w:t>
            </w:r>
            <w:r>
              <w:rPr>
                <w:rFonts w:hint="eastAsia" w:asciiTheme="minorEastAsia" w:hAnsiTheme="minorEastAsia" w:eastAsiaTheme="minorEastAsia" w:cstheme="minorEastAsia"/>
                <w:b w:val="0"/>
                <w:bCs w:val="0"/>
                <w:color w:val="auto"/>
                <w:sz w:val="22"/>
                <w:szCs w:val="22"/>
                <w:lang w:eastAsia="zh-CN"/>
              </w:rPr>
              <w:t>分；技术团队不能满足本项目工作需要，完成项目能力差得1～</w:t>
            </w:r>
            <w:r>
              <w:rPr>
                <w:rFonts w:hint="eastAsia" w:asciiTheme="minorEastAsia" w:hAnsiTheme="minorEastAsia" w:eastAsiaTheme="minorEastAsia" w:cstheme="minorEastAsia"/>
                <w:b w:val="0"/>
                <w:bCs w:val="0"/>
                <w:color w:val="auto"/>
                <w:sz w:val="22"/>
                <w:szCs w:val="22"/>
                <w:lang w:val="en-US" w:eastAsia="zh-CN"/>
              </w:rPr>
              <w:t>4</w:t>
            </w:r>
            <w:r>
              <w:rPr>
                <w:rFonts w:hint="eastAsia" w:asciiTheme="minorEastAsia" w:hAnsiTheme="minorEastAsia" w:eastAsiaTheme="minorEastAsia" w:cstheme="minorEastAsia"/>
                <w:b w:val="0"/>
                <w:bCs w:val="0"/>
                <w:color w:val="auto"/>
                <w:sz w:val="22"/>
                <w:szCs w:val="22"/>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8</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服务网络（8分）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服务网络机构建全，安康市辖区内服务机构分布6个及以上计6-8分；3-5个服务机构计3-6分；3个以下服务机构计1-3分。（需提供分支机构合法有效的营业执照）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10</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服务承诺（10分）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服务机构健全，有稳定的服务队伍，针对本项目及采购人实施需要提供详细具体可行的服务措施承诺，计8～10分；服务措施承诺基本满足项目需求，计4～8分；服务措施承诺一般，有偏离计1～4分；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3</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运营费承诺（3分）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供应商承诺提取保险期内理赔金额的1%-4%作为人力、物力等各方面的运营费用，得3分；提取保险期内理赔金额的5%-10%作为人力、物力等各方面的运营费用，得2分；提取保险期内理赔金额的11%-15%作为人力、物力等各方面的运营费用，得1分；未进行描述的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restart"/>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服务保证</w:t>
            </w:r>
          </w:p>
          <w:p>
            <w:pPr>
              <w:spacing w:line="360" w:lineRule="auto"/>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（10分）</w:t>
            </w: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5</w:t>
            </w:r>
          </w:p>
        </w:tc>
        <w:tc>
          <w:tcPr>
            <w:tcW w:w="6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偿付能力（5分）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根据供应商总公司2020年至今综合偿付能力充足率符合保监会监管要求，达到 260%以上的计5分，在200%至 250%（含）的计3分，150%（含）以下的计1分。(提供供应商总公司年度偿付能力报告复印件，并加盖公章，未提供不计分。)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vMerge w:val="continue"/>
            <w:noWrap w:val="0"/>
            <w:vAlign w:val="center"/>
          </w:tcPr>
          <w:p>
            <w:pPr>
              <w:spacing w:line="360" w:lineRule="auto"/>
              <w:jc w:val="center"/>
              <w:rPr>
                <w:rFonts w:hint="eastAsia" w:asciiTheme="minorEastAsia" w:hAnsiTheme="minorEastAsia" w:eastAsiaTheme="minorEastAsia" w:cstheme="minorEastAsia"/>
                <w:b/>
                <w:bCs/>
                <w:color w:val="auto"/>
                <w:sz w:val="22"/>
                <w:szCs w:val="22"/>
              </w:rPr>
            </w:pP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5</w:t>
            </w:r>
          </w:p>
        </w:tc>
        <w:tc>
          <w:tcPr>
            <w:tcW w:w="6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实施能力及增值服务（5分）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根据供应商针对本项目实施方案及承保方案优化增值服务等情况综合赋分。磋商小组对所有有效供应商进行横向比较，根据供货、技术服务的组织措施分3个档次：一档计3-5分，二档计2-3分，三档计1-2分，无详细说明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1"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业绩</w:t>
            </w:r>
          </w:p>
          <w:p>
            <w:pPr>
              <w:spacing w:line="360" w:lineRule="auto"/>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（5分）</w:t>
            </w:r>
          </w:p>
        </w:tc>
        <w:tc>
          <w:tcPr>
            <w:tcW w:w="926" w:type="dxa"/>
            <w:noWrap w:val="0"/>
            <w:vAlign w:val="center"/>
          </w:tcPr>
          <w:p>
            <w:pPr>
              <w:spacing w:line="360" w:lineRule="auto"/>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5</w:t>
            </w:r>
          </w:p>
        </w:tc>
        <w:tc>
          <w:tcPr>
            <w:tcW w:w="6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投标人须提供2020年1月1日至今与政府部门开展业务的合同证明，每提供一个合同计2.5分，满分5分。（须提供合同复印件，并加盖公章，没有提供不计分。）</w:t>
            </w:r>
          </w:p>
        </w:tc>
      </w:tr>
    </w:tbl>
    <w:p>
      <w:pPr>
        <w:spacing w:line="360" w:lineRule="auto"/>
        <w:rPr>
          <w:rFonts w:ascii="宋体" w:hAnsi="宋体" w:cs="宋体"/>
          <w:b/>
          <w:bCs/>
          <w:color w:val="0000FF"/>
          <w:sz w:val="24"/>
        </w:rPr>
      </w:pPr>
    </w:p>
    <w:p/>
    <w:p>
      <w:pPr>
        <w:pStyle w:val="48"/>
      </w:pPr>
    </w:p>
    <w:p>
      <w:bookmarkStart w:id="15" w:name="_Toc30420"/>
      <w:r>
        <w:br w:type="page"/>
      </w:r>
    </w:p>
    <w:p/>
    <w:p>
      <w:pPr>
        <w:jc w:val="cente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4"/>
        <w:jc w:val="center"/>
      </w:pPr>
      <w:r>
        <w:rPr>
          <w:rFonts w:hint="eastAsia"/>
        </w:rPr>
        <w:t>第六部分 投标文件格式</w:t>
      </w:r>
      <w:bookmarkEnd w:id="15"/>
      <w:bookmarkStart w:id="16" w:name="_Toc60421812"/>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ascii="宋体" w:hAnsi="宋体" w:cs="宋体"/>
          <w:b/>
          <w:bCs/>
          <w:kern w:val="0"/>
          <w:sz w:val="48"/>
          <w:szCs w:val="48"/>
        </w:rPr>
      </w:pPr>
      <w:r>
        <w:rPr>
          <w:rFonts w:hint="eastAsia" w:ascii="宋体" w:hAnsi="宋体" w:cs="宋体"/>
          <w:b/>
          <w:bCs/>
          <w:kern w:val="0"/>
          <w:sz w:val="48"/>
          <w:szCs w:val="48"/>
          <w:lang w:val="en-US" w:eastAsia="zh-CN"/>
        </w:rPr>
        <w:t>陕西省</w:t>
      </w:r>
      <w:r>
        <w:rPr>
          <w:rFonts w:hint="eastAsia" w:ascii="宋体" w:hAnsi="宋体" w:cs="宋体"/>
          <w:b/>
          <w:bCs/>
          <w:kern w:val="0"/>
          <w:sz w:val="48"/>
          <w:szCs w:val="48"/>
          <w:lang w:val="en-US"/>
        </w:rPr>
        <w:t>紫阳县乡村振兴局防止返贫致贫保险服务采购项目</w:t>
      </w:r>
    </w:p>
    <w:p>
      <w:pPr>
        <w:spacing w:line="360" w:lineRule="auto"/>
        <w:jc w:val="center"/>
        <w:rPr>
          <w:rFonts w:hint="eastAsia" w:ascii="宋体" w:hAnsi="宋体" w:cs="宋体"/>
          <w:b/>
          <w:bCs/>
          <w:kern w:val="0"/>
          <w:sz w:val="40"/>
          <w:szCs w:val="40"/>
          <w:lang w:val="en-US"/>
        </w:rPr>
      </w:pPr>
      <w:r>
        <w:rPr>
          <w:rFonts w:hint="eastAsia" w:ascii="宋体" w:hAnsi="宋体" w:cs="宋体"/>
          <w:b/>
          <w:bCs/>
          <w:kern w:val="0"/>
          <w:sz w:val="40"/>
          <w:szCs w:val="40"/>
          <w:lang w:val="en-US"/>
        </w:rPr>
        <w:t xml:space="preserve">项目编号：DXZB-2023-12102 </w:t>
      </w:r>
    </w:p>
    <w:p/>
    <w:p>
      <w:pPr>
        <w:spacing w:line="360" w:lineRule="auto"/>
        <w:jc w:val="center"/>
        <w:rPr>
          <w:rFonts w:ascii="宋体" w:hAnsi="宋体" w:cs="宋体"/>
          <w:b/>
          <w:bCs/>
          <w:kern w:val="0"/>
          <w:sz w:val="48"/>
          <w:szCs w:val="48"/>
        </w:rPr>
      </w:pPr>
    </w:p>
    <w:p>
      <w:pPr>
        <w:jc w:val="cente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15"/>
      </w:pPr>
    </w:p>
    <w:p/>
    <w:p>
      <w:pPr>
        <w:pStyle w:val="15"/>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b/>
          <w:sz w:val="44"/>
        </w:rPr>
      </w:pPr>
      <w:r>
        <w:rPr>
          <w:b/>
          <w:sz w:val="44"/>
        </w:rPr>
        <w:br w:type="page"/>
      </w:r>
    </w:p>
    <w:p>
      <w:pPr>
        <w:tabs>
          <w:tab w:val="left" w:pos="883"/>
        </w:tabs>
        <w:spacing w:before="38"/>
        <w:ind w:right="720"/>
        <w:jc w:val="center"/>
        <w:rPr>
          <w:b/>
          <w:sz w:val="44"/>
        </w:rPr>
      </w:pPr>
    </w:p>
    <w:p>
      <w:pPr>
        <w:tabs>
          <w:tab w:val="left" w:pos="883"/>
        </w:tabs>
        <w:spacing w:before="38"/>
        <w:ind w:right="720"/>
        <w:jc w:val="center"/>
        <w:rPr>
          <w:sz w:val="28"/>
        </w:rPr>
      </w:pPr>
      <w:r>
        <w:rPr>
          <w:rFonts w:hint="eastAsia"/>
          <w:b/>
          <w:sz w:val="44"/>
          <w:lang w:val="en-US" w:eastAsia="zh-CN"/>
        </w:rPr>
        <w:t xml:space="preserve">  </w:t>
      </w:r>
      <w:r>
        <w:rPr>
          <w:b/>
          <w:sz w:val="44"/>
        </w:rPr>
        <w:t>目</w:t>
      </w:r>
      <w:r>
        <w:rPr>
          <w:b/>
          <w:sz w:val="44"/>
        </w:rPr>
        <w:tab/>
      </w:r>
      <w:r>
        <w:rPr>
          <w:rFonts w:hint="eastAsia"/>
          <w:b/>
          <w:sz w:val="44"/>
          <w:lang w:val="en-US" w:eastAsia="zh-CN"/>
        </w:rPr>
        <w:t xml:space="preserve">  </w:t>
      </w:r>
      <w:r>
        <w:rPr>
          <w:b/>
          <w:sz w:val="44"/>
        </w:rPr>
        <w:t>录</w:t>
      </w:r>
    </w:p>
    <w:p>
      <w:pPr>
        <w:pStyle w:val="58"/>
        <w:tabs>
          <w:tab w:val="left" w:pos="1658"/>
        </w:tabs>
        <w:ind w:left="420" w:leftChars="200" w:firstLine="0" w:firstLineChars="0"/>
        <w:rPr>
          <w:sz w:val="28"/>
        </w:rPr>
      </w:pPr>
    </w:p>
    <w:p>
      <w:pPr>
        <w:pStyle w:val="58"/>
        <w:numPr>
          <w:ilvl w:val="0"/>
          <w:numId w:val="8"/>
        </w:numPr>
        <w:spacing w:line="360" w:lineRule="auto"/>
        <w:ind w:firstLineChars="0"/>
        <w:rPr>
          <w:rFonts w:ascii="宋体" w:hAnsi="宋体" w:cs="宋体"/>
          <w:bCs/>
          <w:sz w:val="28"/>
          <w:szCs w:val="28"/>
        </w:rPr>
      </w:pPr>
      <w:bookmarkStart w:id="17" w:name="_Toc60421813"/>
      <w:r>
        <w:rPr>
          <w:rFonts w:hint="eastAsia" w:ascii="宋体" w:hAnsi="宋体" w:cs="宋体"/>
          <w:bCs/>
          <w:sz w:val="28"/>
          <w:szCs w:val="28"/>
        </w:rPr>
        <w:t>投标函（格式）；</w:t>
      </w:r>
    </w:p>
    <w:p>
      <w:pPr>
        <w:pStyle w:val="58"/>
        <w:numPr>
          <w:ilvl w:val="0"/>
          <w:numId w:val="8"/>
        </w:numPr>
        <w:spacing w:line="360" w:lineRule="auto"/>
        <w:ind w:firstLineChars="0"/>
        <w:rPr>
          <w:rFonts w:ascii="宋体" w:hAnsi="宋体" w:cs="宋体"/>
          <w:bCs/>
          <w:sz w:val="28"/>
          <w:szCs w:val="28"/>
        </w:rPr>
      </w:pPr>
      <w:r>
        <w:rPr>
          <w:rFonts w:hint="eastAsia" w:ascii="宋体" w:hAnsi="宋体" w:cs="宋体"/>
          <w:bCs/>
          <w:sz w:val="28"/>
          <w:szCs w:val="28"/>
        </w:rPr>
        <w:t>投标报价表（格式）；</w:t>
      </w:r>
    </w:p>
    <w:p>
      <w:pPr>
        <w:pStyle w:val="48"/>
        <w:numPr>
          <w:ilvl w:val="0"/>
          <w:numId w:val="8"/>
        </w:numPr>
        <w:spacing w:line="360" w:lineRule="auto"/>
        <w:rPr>
          <w:rFonts w:ascii="宋体" w:hAnsi="宋体" w:cs="宋体"/>
          <w:bCs/>
          <w:sz w:val="28"/>
          <w:szCs w:val="28"/>
        </w:rPr>
      </w:pPr>
      <w:r>
        <w:rPr>
          <w:rFonts w:hint="eastAsia" w:ascii="宋体" w:hAnsi="宋体" w:cs="宋体"/>
          <w:bCs/>
          <w:sz w:val="28"/>
          <w:szCs w:val="28"/>
        </w:rPr>
        <w:t>投标报价明细表；</w:t>
      </w:r>
    </w:p>
    <w:p>
      <w:pPr>
        <w:pStyle w:val="58"/>
        <w:numPr>
          <w:ilvl w:val="0"/>
          <w:numId w:val="8"/>
        </w:numPr>
        <w:spacing w:line="360" w:lineRule="auto"/>
        <w:ind w:firstLineChars="0"/>
        <w:rPr>
          <w:rFonts w:ascii="宋体" w:hAnsi="宋体" w:cs="宋体"/>
          <w:bCs/>
          <w:sz w:val="28"/>
          <w:szCs w:val="28"/>
        </w:rPr>
      </w:pPr>
      <w:r>
        <w:rPr>
          <w:rFonts w:hint="eastAsia" w:ascii="宋体" w:hAnsi="宋体" w:cs="宋体"/>
          <w:bCs/>
          <w:sz w:val="28"/>
          <w:szCs w:val="28"/>
        </w:rPr>
        <w:t>商务条款偏离表（格式）；</w:t>
      </w:r>
    </w:p>
    <w:p>
      <w:pPr>
        <w:pStyle w:val="58"/>
        <w:numPr>
          <w:ilvl w:val="0"/>
          <w:numId w:val="8"/>
        </w:numPr>
        <w:spacing w:line="360" w:lineRule="auto"/>
        <w:ind w:firstLineChars="0"/>
        <w:rPr>
          <w:rFonts w:ascii="宋体" w:hAnsi="宋体" w:cs="宋体"/>
          <w:bCs/>
          <w:sz w:val="28"/>
          <w:szCs w:val="28"/>
        </w:rPr>
      </w:pPr>
      <w:r>
        <w:rPr>
          <w:rFonts w:hint="eastAsia" w:ascii="宋体" w:hAnsi="宋体" w:eastAsia="宋体" w:cs="宋体"/>
          <w:bCs/>
          <w:sz w:val="28"/>
          <w:szCs w:val="28"/>
          <w:lang w:val="en-US" w:eastAsia="zh-CN"/>
        </w:rPr>
        <w:t>法定代表人或地市级及以上机构负责人或授权书</w:t>
      </w:r>
      <w:r>
        <w:rPr>
          <w:rFonts w:hint="eastAsia" w:ascii="宋体" w:hAnsi="宋体" w:cs="宋体"/>
          <w:bCs/>
          <w:sz w:val="28"/>
          <w:szCs w:val="28"/>
        </w:rPr>
        <w:t>（格式）；</w:t>
      </w:r>
    </w:p>
    <w:p>
      <w:pPr>
        <w:pStyle w:val="48"/>
        <w:numPr>
          <w:ilvl w:val="0"/>
          <w:numId w:val="8"/>
        </w:numPr>
        <w:spacing w:line="360" w:lineRule="auto"/>
        <w:rPr>
          <w:rFonts w:hint="eastAsia" w:ascii="宋体" w:hAnsi="宋体" w:cs="宋体"/>
          <w:bCs/>
          <w:sz w:val="28"/>
          <w:szCs w:val="28"/>
        </w:rPr>
      </w:pPr>
      <w:r>
        <w:rPr>
          <w:rFonts w:hint="eastAsia" w:ascii="宋体" w:hAnsi="宋体" w:cs="宋体"/>
          <w:bCs/>
          <w:sz w:val="28"/>
          <w:szCs w:val="28"/>
        </w:rPr>
        <w:t>资格证明文件；</w:t>
      </w:r>
    </w:p>
    <w:p>
      <w:pPr>
        <w:pStyle w:val="58"/>
        <w:numPr>
          <w:ilvl w:val="0"/>
          <w:numId w:val="8"/>
        </w:numPr>
        <w:spacing w:line="360" w:lineRule="auto"/>
        <w:ind w:firstLineChars="0"/>
        <w:rPr>
          <w:rFonts w:hint="eastAsia" w:ascii="宋体" w:hAnsi="宋体" w:cs="宋体"/>
          <w:bCs/>
          <w:sz w:val="28"/>
          <w:szCs w:val="28"/>
        </w:rPr>
      </w:pPr>
      <w:r>
        <w:rPr>
          <w:rFonts w:hint="eastAsia" w:ascii="宋体" w:hAnsi="宋体" w:cs="宋体"/>
          <w:bCs/>
          <w:sz w:val="28"/>
          <w:szCs w:val="28"/>
        </w:rPr>
        <w:t>具有履行合同所必需的设备和专业技术能力的书面声明；</w:t>
      </w:r>
    </w:p>
    <w:p>
      <w:pPr>
        <w:pStyle w:val="48"/>
        <w:numPr>
          <w:ilvl w:val="0"/>
          <w:numId w:val="8"/>
        </w:numPr>
        <w:spacing w:line="360" w:lineRule="auto"/>
        <w:rPr>
          <w:rFonts w:hint="eastAsia" w:ascii="宋体" w:hAnsi="宋体" w:cs="宋体"/>
          <w:bCs/>
          <w:sz w:val="28"/>
          <w:szCs w:val="28"/>
        </w:rPr>
      </w:pPr>
      <w:r>
        <w:rPr>
          <w:rFonts w:hint="eastAsia" w:ascii="宋体" w:hAnsi="宋体" w:cs="宋体"/>
          <w:bCs/>
          <w:sz w:val="28"/>
          <w:szCs w:val="28"/>
        </w:rPr>
        <w:t>参加政府采购活动前三年内，在经营活动中没有重大违法记录书面声明（格式）；</w:t>
      </w:r>
    </w:p>
    <w:p>
      <w:pPr>
        <w:pStyle w:val="58"/>
        <w:numPr>
          <w:ilvl w:val="0"/>
          <w:numId w:val="8"/>
        </w:numPr>
        <w:spacing w:line="360" w:lineRule="auto"/>
        <w:ind w:firstLineChars="0"/>
        <w:rPr>
          <w:rFonts w:ascii="宋体" w:hAnsi="宋体" w:cs="宋体"/>
          <w:bCs/>
          <w:sz w:val="28"/>
          <w:szCs w:val="28"/>
        </w:rPr>
      </w:pPr>
      <w:r>
        <w:rPr>
          <w:rFonts w:hint="eastAsia" w:ascii="宋体" w:hAnsi="宋体" w:cs="宋体"/>
          <w:bCs/>
          <w:sz w:val="28"/>
          <w:szCs w:val="28"/>
        </w:rPr>
        <w:t>企业关联关系承诺书</w:t>
      </w:r>
      <w:r>
        <w:rPr>
          <w:rFonts w:hint="eastAsia" w:ascii="宋体" w:hAnsi="宋体" w:cs="宋体"/>
          <w:bCs/>
          <w:sz w:val="28"/>
          <w:szCs w:val="28"/>
          <w:lang w:eastAsia="zh-CN"/>
        </w:rPr>
        <w:t>（格式）；</w:t>
      </w:r>
    </w:p>
    <w:p>
      <w:pPr>
        <w:pStyle w:val="48"/>
        <w:numPr>
          <w:ilvl w:val="0"/>
          <w:numId w:val="8"/>
        </w:numPr>
        <w:spacing w:line="360" w:lineRule="auto"/>
        <w:rPr>
          <w:rFonts w:hint="default" w:ascii="宋体" w:hAnsi="宋体" w:cs="宋体"/>
          <w:bCs/>
          <w:sz w:val="28"/>
          <w:szCs w:val="28"/>
          <w:lang w:val="en-US"/>
        </w:rPr>
      </w:pPr>
      <w:r>
        <w:rPr>
          <w:rFonts w:ascii="宋体" w:hAnsi="宋体" w:cs="宋体"/>
          <w:bCs/>
          <w:sz w:val="28"/>
          <w:szCs w:val="28"/>
        </w:rPr>
        <w:t>陕西省政府采购供应商拒绝政府采购领域商业贿赂承诺</w:t>
      </w:r>
      <w:r>
        <w:rPr>
          <w:rFonts w:hint="eastAsia" w:ascii="宋体" w:hAnsi="宋体" w:cs="宋体"/>
          <w:bCs/>
          <w:sz w:val="28"/>
          <w:szCs w:val="28"/>
          <w:lang w:val="en-US" w:eastAsia="zh-CN"/>
        </w:rPr>
        <w:t xml:space="preserve"> ；</w:t>
      </w:r>
    </w:p>
    <w:p>
      <w:pPr>
        <w:pStyle w:val="48"/>
        <w:numPr>
          <w:ilvl w:val="0"/>
          <w:numId w:val="8"/>
        </w:numPr>
        <w:spacing w:line="360" w:lineRule="auto"/>
        <w:rPr>
          <w:rFonts w:hint="default" w:ascii="宋体" w:hAnsi="宋体" w:cs="宋体"/>
          <w:bCs/>
          <w:sz w:val="28"/>
          <w:szCs w:val="28"/>
          <w:lang w:val="en-US"/>
        </w:rPr>
      </w:pPr>
      <w:r>
        <w:rPr>
          <w:rFonts w:hint="default" w:ascii="宋体" w:hAnsi="宋体" w:cs="宋体"/>
          <w:bCs/>
          <w:sz w:val="28"/>
          <w:szCs w:val="28"/>
          <w:lang w:val="en-US"/>
        </w:rPr>
        <w:t>中小企业声明函</w:t>
      </w:r>
      <w:r>
        <w:rPr>
          <w:rFonts w:hint="default" w:ascii="宋体" w:hAnsi="宋体" w:cs="宋体"/>
          <w:bCs/>
          <w:sz w:val="28"/>
          <w:szCs w:val="28"/>
          <w:lang w:val="en-US" w:eastAsia="zh-CN"/>
        </w:rPr>
        <w:t>（如有）；</w:t>
      </w:r>
    </w:p>
    <w:p>
      <w:pPr>
        <w:pStyle w:val="48"/>
        <w:numPr>
          <w:ilvl w:val="0"/>
          <w:numId w:val="8"/>
        </w:numPr>
        <w:spacing w:line="360" w:lineRule="auto"/>
        <w:rPr>
          <w:rFonts w:ascii="宋体" w:hAnsi="宋体" w:cs="宋体"/>
          <w:bCs/>
          <w:sz w:val="28"/>
          <w:szCs w:val="28"/>
        </w:rPr>
      </w:pPr>
      <w:r>
        <w:rPr>
          <w:rFonts w:hint="eastAsia" w:ascii="宋体" w:hAnsi="宋体" w:cs="宋体"/>
          <w:bCs/>
          <w:sz w:val="28"/>
          <w:szCs w:val="28"/>
        </w:rPr>
        <w:t>残疾人福利性单位声明函（如有）（格式）；</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监狱企业证明文件（如有）；</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val="en-US" w:eastAsia="zh-CN"/>
        </w:rPr>
        <w:t>“节能产品”、“环境标志产品”证明材料（如有）；</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项目业绩表（格式）；</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优惠、售后服务承诺（格式）；</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val="en-US" w:eastAsia="zh-CN"/>
        </w:rPr>
        <w:t>技术服务方案及服务保证；</w:t>
      </w:r>
    </w:p>
    <w:p>
      <w:pPr>
        <w:pStyle w:val="48"/>
        <w:numPr>
          <w:ilvl w:val="0"/>
          <w:numId w:val="8"/>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其他证明材料。</w:t>
      </w:r>
    </w:p>
    <w:p>
      <w:pPr>
        <w:pStyle w:val="48"/>
        <w:numPr>
          <w:ilvl w:val="0"/>
          <w:numId w:val="0"/>
        </w:numPr>
        <w:spacing w:line="360" w:lineRule="auto"/>
        <w:ind w:leftChars="0"/>
        <w:outlineLvl w:val="1"/>
        <w:rPr>
          <w:rFonts w:ascii="宋体" w:hAnsi="宋体" w:cs="宋体"/>
          <w:b/>
          <w:sz w:val="24"/>
        </w:rPr>
      </w:pPr>
      <w:r>
        <w:rPr>
          <w:rFonts w:hint="eastAsia"/>
          <w:spacing w:val="-2"/>
          <w:sz w:val="28"/>
        </w:rPr>
        <w:br w:type="page"/>
      </w: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投标报价表；</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投标报价明细表；</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商务条款偏离表；</w:t>
      </w:r>
    </w:p>
    <w:p>
      <w:pPr>
        <w:numPr>
          <w:ilvl w:val="0"/>
          <w:numId w:val="9"/>
        </w:numPr>
        <w:spacing w:line="360" w:lineRule="auto"/>
        <w:ind w:left="1560" w:leftChars="0" w:firstLineChars="0"/>
        <w:rPr>
          <w:rFonts w:hint="eastAsia" w:ascii="宋体" w:hAnsi="宋体" w:eastAsia="宋体" w:cs="宋体"/>
          <w:sz w:val="24"/>
          <w:lang w:eastAsia="zh-CN"/>
        </w:rPr>
      </w:pPr>
      <w:r>
        <w:rPr>
          <w:rFonts w:hint="eastAsia" w:ascii="宋体" w:hAnsi="宋体" w:eastAsia="宋体" w:cs="宋体"/>
          <w:sz w:val="24"/>
          <w:lang w:val="en-US" w:eastAsia="zh-CN"/>
        </w:rPr>
        <w:t>法定代表人或地市级及以上机构负责人或授权书</w:t>
      </w:r>
      <w:r>
        <w:rPr>
          <w:rFonts w:hint="eastAsia" w:ascii="宋体" w:hAnsi="宋体" w:eastAsia="宋体" w:cs="宋体"/>
          <w:sz w:val="24"/>
          <w:lang w:eastAsia="zh-CN"/>
        </w:rPr>
        <w:t>；</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9"/>
        </w:numPr>
        <w:spacing w:line="360" w:lineRule="auto"/>
        <w:ind w:left="1560" w:leftChars="0" w:firstLineChars="0"/>
        <w:rPr>
          <w:rFonts w:hint="eastAsia" w:ascii="宋体" w:hAnsi="宋体" w:cs="宋体"/>
          <w:sz w:val="24"/>
          <w:lang w:eastAsia="zh-CN"/>
        </w:rPr>
      </w:pPr>
      <w:r>
        <w:rPr>
          <w:rFonts w:hint="eastAsia" w:ascii="宋体" w:hAnsi="宋体" w:cs="宋体"/>
          <w:sz w:val="24"/>
          <w:lang w:eastAsia="zh-CN"/>
        </w:rPr>
        <w:t>具有履行合同所必需的设备和专业技术能力的书面声明；</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15"/>
        <w:numPr>
          <w:ilvl w:val="0"/>
          <w:numId w:val="9"/>
        </w:numPr>
        <w:spacing w:line="360" w:lineRule="auto"/>
        <w:ind w:left="1560" w:leftChars="0" w:firstLineChars="0"/>
        <w:rPr>
          <w:rFonts w:ascii="宋体" w:hAnsi="宋体" w:cs="宋体"/>
          <w:color w:val="auto"/>
        </w:rPr>
      </w:pPr>
      <w:r>
        <w:rPr>
          <w:rFonts w:hint="eastAsia" w:ascii="宋体" w:hAnsi="宋体" w:cs="宋体"/>
          <w:color w:val="auto"/>
          <w:lang w:val="en-US" w:eastAsia="zh-CN"/>
        </w:rPr>
        <w:t>企业关联关系承诺书；</w:t>
      </w:r>
    </w:p>
    <w:p>
      <w:pPr>
        <w:pStyle w:val="15"/>
        <w:numPr>
          <w:ilvl w:val="0"/>
          <w:numId w:val="9"/>
        </w:numPr>
        <w:spacing w:line="360" w:lineRule="auto"/>
        <w:ind w:left="1560" w:leftChars="0" w:firstLineChars="0"/>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sz w:val="24"/>
        </w:rPr>
        <w:t>；</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（如有）；</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lang w:val="en-US" w:eastAsia="zh-CN"/>
        </w:rPr>
        <w:t>“节能产品”、“环境标志产品”证明材料（如有）；</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优惠、售后服务承诺；</w:t>
      </w:r>
    </w:p>
    <w:p>
      <w:pPr>
        <w:numPr>
          <w:ilvl w:val="0"/>
          <w:numId w:val="9"/>
        </w:numPr>
        <w:spacing w:line="360" w:lineRule="auto"/>
        <w:ind w:left="1560" w:leftChars="0" w:firstLineChars="0"/>
        <w:rPr>
          <w:rFonts w:hint="eastAsia" w:ascii="宋体" w:hAnsi="宋体" w:cs="宋体"/>
          <w:sz w:val="24"/>
        </w:rPr>
      </w:pPr>
      <w:r>
        <w:rPr>
          <w:rFonts w:hint="eastAsia" w:ascii="宋体" w:hAnsi="宋体" w:cs="宋体"/>
          <w:sz w:val="24"/>
          <w:lang w:val="en-US" w:eastAsia="zh-CN"/>
        </w:rPr>
        <w:t>技术服务方案及服务保证；</w:t>
      </w:r>
    </w:p>
    <w:p>
      <w:pPr>
        <w:numPr>
          <w:ilvl w:val="0"/>
          <w:numId w:val="9"/>
        </w:numPr>
        <w:spacing w:line="360" w:lineRule="auto"/>
        <w:ind w:left="1560" w:leftChars="0" w:firstLineChars="0"/>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0"/>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0"/>
        </w:numPr>
        <w:spacing w:line="360" w:lineRule="auto"/>
        <w:rPr>
          <w:rFonts w:ascii="宋体" w:hAnsi="宋体" w:cs="宋体"/>
          <w:sz w:val="24"/>
        </w:rPr>
      </w:pPr>
      <w:r>
        <w:rPr>
          <w:rFonts w:hint="eastAsia" w:ascii="宋体" w:hAnsi="宋体" w:cs="宋体"/>
          <w:sz w:val="24"/>
        </w:rPr>
        <w:t>全部服务及有关货物的投标总价为：</w:t>
      </w:r>
      <w:r>
        <w:rPr>
          <w:rFonts w:hint="eastAsia" w:ascii="宋体" w:hAnsi="宋体" w:cs="宋体"/>
          <w:sz w:val="24"/>
          <w:u w:val="single"/>
        </w:rPr>
        <w:t xml:space="preserve">               （大、小写）。</w:t>
      </w:r>
    </w:p>
    <w:p>
      <w:pPr>
        <w:numPr>
          <w:ilvl w:val="0"/>
          <w:numId w:val="10"/>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0"/>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0"/>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10"/>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0"/>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0"/>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0"/>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0"/>
        </w:numPr>
        <w:spacing w:line="360" w:lineRule="auto"/>
        <w:rPr>
          <w:rFonts w:hint="eastAsia" w:ascii="新宋体" w:hAnsi="新宋体" w:eastAsia="新宋体"/>
          <w:sz w:val="24"/>
        </w:rPr>
      </w:pPr>
      <w:r>
        <w:rPr>
          <w:rFonts w:hint="eastAsia" w:ascii="宋体" w:hAnsi="宋体" w:cs="宋体"/>
          <w:sz w:val="24"/>
        </w:rPr>
        <w:t>所有与本招标有关的函件请发往下列地址：</w:t>
      </w:r>
    </w:p>
    <w:p>
      <w:pPr>
        <w:spacing w:line="480" w:lineRule="auto"/>
        <w:ind w:firstLine="1132" w:firstLineChars="472"/>
        <w:rPr>
          <w:rFonts w:hint="eastAsia" w:ascii="新宋体" w:hAnsi="新宋体" w:eastAsia="新宋体"/>
          <w:sz w:val="24"/>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8"/>
        <w:tabs>
          <w:tab w:val="left" w:pos="1660"/>
        </w:tabs>
        <w:spacing w:before="160"/>
        <w:ind w:left="420" w:leftChars="200" w:firstLine="0" w:firstLineChars="0"/>
        <w:rPr>
          <w:rFonts w:ascii="宋体" w:hAnsi="宋体" w:cs="宋体"/>
          <w:sz w:val="28"/>
          <w:szCs w:val="28"/>
        </w:rPr>
        <w:sectPr>
          <w:footerReference r:id="rId5" w:type="default"/>
          <w:pgSz w:w="11850" w:h="16783"/>
          <w:pgMar w:top="1440" w:right="1797" w:bottom="1440" w:left="1797" w:header="851" w:footer="992" w:gutter="0"/>
          <w:pgNumType w:fmt="decimal" w:start="1"/>
          <w:cols w:space="720" w:num="1"/>
          <w:docGrid w:linePitch="286" w:charSpace="0"/>
        </w:sectPr>
      </w:pPr>
    </w:p>
    <w:bookmarkEnd w:id="17"/>
    <w:p>
      <w:pPr>
        <w:numPr>
          <w:ilvl w:val="0"/>
          <w:numId w:val="0"/>
        </w:numPr>
        <w:spacing w:line="360" w:lineRule="auto"/>
        <w:outlineLvl w:val="1"/>
        <w:rPr>
          <w:rFonts w:hint="eastAsia" w:ascii="宋体" w:hAnsi="宋体" w:cs="宋体"/>
          <w:b/>
          <w:bCs/>
          <w:sz w:val="28"/>
          <w:szCs w:val="28"/>
          <w:lang w:val="en-US" w:eastAsia="zh-CN"/>
        </w:rPr>
      </w:pPr>
      <w:bookmarkStart w:id="18" w:name="_Toc60421814"/>
      <w:r>
        <w:rPr>
          <w:rFonts w:hint="eastAsia" w:ascii="宋体" w:hAnsi="宋体" w:cs="宋体"/>
          <w:b/>
          <w:bCs/>
          <w:sz w:val="28"/>
          <w:szCs w:val="28"/>
          <w:lang w:val="en-US" w:eastAsia="zh-CN"/>
        </w:rPr>
        <w:t>二、投标报价表</w:t>
      </w:r>
    </w:p>
    <w:p>
      <w:pPr>
        <w:spacing w:line="360" w:lineRule="auto"/>
        <w:jc w:val="center"/>
        <w:rPr>
          <w:rFonts w:ascii="宋体" w:hAnsi="宋体" w:cs="宋体"/>
          <w:b/>
          <w:color w:val="auto"/>
          <w:sz w:val="36"/>
        </w:rPr>
      </w:pPr>
      <w:r>
        <w:rPr>
          <w:rFonts w:hint="eastAsia" w:ascii="宋体" w:hAnsi="宋体" w:cs="宋体"/>
          <w:b/>
          <w:color w:val="auto"/>
          <w:sz w:val="36"/>
        </w:rPr>
        <w:t>投标报价表</w:t>
      </w:r>
    </w:p>
    <w:tbl>
      <w:tblPr>
        <w:tblStyle w:val="3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332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b/>
                <w:bCs/>
                <w:color w:val="auto"/>
                <w:sz w:val="24"/>
                <w:szCs w:val="24"/>
              </w:rPr>
              <w:br w:type="page"/>
            </w:r>
            <w:r>
              <w:rPr>
                <w:rFonts w:hint="eastAsia" w:ascii="宋体" w:hAnsi="宋体" w:eastAsia="宋体" w:cs="宋体"/>
                <w:color w:val="auto"/>
                <w:sz w:val="24"/>
                <w:szCs w:val="24"/>
              </w:rPr>
              <w:t>项目名称</w:t>
            </w:r>
          </w:p>
        </w:tc>
        <w:tc>
          <w:tcPr>
            <w:tcW w:w="5631"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3328" w:type="dxa"/>
            <w:noWrap w:val="0"/>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项目编号</w:t>
            </w:r>
          </w:p>
        </w:tc>
        <w:tc>
          <w:tcPr>
            <w:tcW w:w="5631" w:type="dxa"/>
            <w:noWrap w:val="0"/>
            <w:vAlign w:val="center"/>
          </w:tcPr>
          <w:p>
            <w:pPr>
              <w:spacing w:line="4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332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单位全称</w:t>
            </w:r>
          </w:p>
        </w:tc>
        <w:tc>
          <w:tcPr>
            <w:tcW w:w="5631" w:type="dxa"/>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3328" w:type="dxa"/>
            <w:noWrap w:val="0"/>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投标报价</w:t>
            </w:r>
          </w:p>
        </w:tc>
        <w:tc>
          <w:tcPr>
            <w:tcW w:w="5631" w:type="dxa"/>
            <w:noWrap w:val="0"/>
            <w:vAlign w:val="center"/>
          </w:tcPr>
          <w:p>
            <w:pPr>
              <w:spacing w:line="240" w:lineRule="auto"/>
              <w:jc w:val="both"/>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32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631" w:type="dxa"/>
            <w:noWrap w:val="0"/>
            <w:vAlign w:val="center"/>
          </w:tcPr>
          <w:p>
            <w:pPr>
              <w:spacing w:line="240" w:lineRule="auto"/>
              <w:jc w:val="left"/>
              <w:rPr>
                <w:rFonts w:hint="eastAsia" w:ascii="宋体" w:hAnsi="宋体" w:eastAsia="宋体" w:cs="宋体"/>
                <w:color w:val="auto"/>
                <w:sz w:val="24"/>
                <w:szCs w:val="24"/>
              </w:rPr>
            </w:pPr>
          </w:p>
        </w:tc>
      </w:tr>
    </w:tbl>
    <w:p>
      <w:pPr>
        <w:autoSpaceDE w:val="0"/>
        <w:autoSpaceDN w:val="0"/>
        <w:adjustRightInd w:val="0"/>
        <w:spacing w:line="360" w:lineRule="auto"/>
        <w:jc w:val="left"/>
        <w:rPr>
          <w:rFonts w:hint="eastAsia" w:ascii="宋体" w:hAnsi="宋体" w:cs="仿宋_GB2312"/>
          <w:color w:val="auto"/>
          <w:kern w:val="0"/>
          <w:sz w:val="24"/>
        </w:rPr>
      </w:pPr>
    </w:p>
    <w:p>
      <w:pPr>
        <w:spacing w:line="360" w:lineRule="auto"/>
        <w:jc w:val="both"/>
        <w:rPr>
          <w:rFonts w:hint="eastAsia"/>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color w:val="auto"/>
          <w:sz w:val="24"/>
          <w:u w:val="single"/>
        </w:rPr>
      </w:pPr>
      <w:r>
        <w:rPr>
          <w:rFonts w:hint="eastAsia"/>
          <w:color w:val="auto"/>
          <w:sz w:val="24"/>
        </w:rPr>
        <w:t>授权</w:t>
      </w:r>
      <w:r>
        <w:rPr>
          <w:rFonts w:hint="eastAsia"/>
          <w:color w:val="auto"/>
          <w:sz w:val="24"/>
          <w:lang w:eastAsia="zh-CN"/>
        </w:rPr>
        <w:t>代表</w:t>
      </w:r>
      <w:r>
        <w:rPr>
          <w:rFonts w:hint="eastAsia" w:ascii="宋体" w:hAnsi="宋体" w:cs="宋体"/>
          <w:sz w:val="24"/>
        </w:rPr>
        <w:t>（签名或盖章）</w:t>
      </w:r>
      <w:r>
        <w:rPr>
          <w:rFonts w:hint="eastAsia"/>
          <w:color w:val="auto"/>
          <w:sz w:val="24"/>
        </w:rPr>
        <w:t>：</w:t>
      </w:r>
      <w:r>
        <w:rPr>
          <w:rFonts w:hint="eastAsia"/>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bCs/>
          <w:color w:val="auto"/>
          <w:sz w:val="28"/>
          <w:szCs w:val="28"/>
        </w:rPr>
      </w:pPr>
      <w:r>
        <w:rPr>
          <w:rFonts w:hint="eastAsia"/>
          <w:color w:val="auto"/>
          <w:sz w:val="24"/>
          <w:u w:val="none"/>
          <w:lang w:eastAsia="zh-CN"/>
        </w:rPr>
        <w:t>日</w:t>
      </w:r>
      <w:r>
        <w:rPr>
          <w:rFonts w:hint="eastAsia"/>
          <w:color w:val="auto"/>
          <w:sz w:val="24"/>
          <w:u w:val="none"/>
          <w:lang w:val="en-US" w:eastAsia="zh-CN"/>
        </w:rPr>
        <w:t xml:space="preserve"> </w:t>
      </w:r>
      <w:r>
        <w:rPr>
          <w:rFonts w:hint="eastAsia"/>
          <w:color w:val="auto"/>
          <w:sz w:val="24"/>
          <w:u w:val="none"/>
          <w:lang w:eastAsia="zh-CN"/>
        </w:rPr>
        <w:t>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ascii="宋体" w:hAnsi="宋体" w:cs="宋体"/>
          <w:b/>
          <w:bCs/>
          <w:sz w:val="28"/>
          <w:szCs w:val="28"/>
        </w:rPr>
      </w:pPr>
      <w:r>
        <w:rPr>
          <w:rFonts w:hint="eastAsia" w:ascii="宋体" w:hAnsi="宋体" w:cs="宋体"/>
          <w:b/>
          <w:bCs/>
          <w:sz w:val="28"/>
          <w:szCs w:val="28"/>
        </w:rPr>
        <w:br w:type="page"/>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jc w:val="center"/>
        <w:rPr>
          <w:rFonts w:ascii="宋体" w:hAnsi="宋体" w:cs="宋体"/>
          <w:b/>
          <w:bCs/>
          <w:color w:val="auto"/>
          <w:sz w:val="28"/>
          <w:szCs w:val="28"/>
        </w:rPr>
      </w:pPr>
      <w:r>
        <w:rPr>
          <w:rFonts w:hint="eastAsia" w:ascii="宋体" w:hAnsi="宋体" w:cs="宋体"/>
          <w:b/>
          <w:bCs/>
          <w:color w:val="auto"/>
          <w:sz w:val="28"/>
          <w:szCs w:val="28"/>
        </w:rPr>
        <w:t>（自行编制格式）</w:t>
      </w:r>
    </w:p>
    <w:p>
      <w:pPr>
        <w:spacing w:line="360" w:lineRule="auto"/>
        <w:jc w:val="center"/>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bookmarkEnd w:id="18"/>
    <w:p>
      <w:pPr>
        <w:rPr>
          <w:rFonts w:hint="eastAsia" w:ascii="宋体" w:hAnsi="宋体" w:cs="宋体"/>
          <w:b/>
          <w:kern w:val="0"/>
          <w:sz w:val="28"/>
          <w:szCs w:val="28"/>
        </w:rPr>
      </w:pPr>
      <w:r>
        <w:rPr>
          <w:rFonts w:hint="eastAsia" w:ascii="宋体" w:hAnsi="宋体" w:cs="宋体"/>
          <w:b/>
          <w:kern w:val="0"/>
          <w:sz w:val="28"/>
          <w:szCs w:val="28"/>
        </w:rPr>
        <w:br w:type="page"/>
      </w:r>
    </w:p>
    <w:p>
      <w:pPr>
        <w:spacing w:line="360" w:lineRule="auto"/>
        <w:outlineLvl w:val="1"/>
        <w:rPr>
          <w:rFonts w:ascii="宋体" w:hAnsi="宋体" w:cs="宋体"/>
        </w:rPr>
      </w:pPr>
      <w:r>
        <w:rPr>
          <w:rFonts w:hint="eastAsia" w:ascii="宋体" w:hAnsi="宋体" w:cs="宋体"/>
          <w:b/>
          <w:kern w:val="0"/>
          <w:sz w:val="28"/>
          <w:szCs w:val="28"/>
        </w:rPr>
        <w:t>四、商务条款偏离表</w:t>
      </w:r>
    </w:p>
    <w:p>
      <w:pPr>
        <w:pStyle w:val="15"/>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rPr>
        <w:t>招标</w:t>
      </w:r>
      <w:r>
        <w:rPr>
          <w:rFonts w:ascii="宋体" w:hAnsi="宋体" w:cs="宋体"/>
          <w:color w:val="auto"/>
          <w:sz w:val="24"/>
          <w:szCs w:val="24"/>
        </w:rPr>
        <w:t>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rPr>
          <w:rFonts w:ascii="宋体" w:hAnsi="宋体" w:cs="宋体"/>
          <w:sz w:val="24"/>
          <w:szCs w:val="24"/>
        </w:rPr>
      </w:pPr>
    </w:p>
    <w:p>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48"/>
        <w:rPr>
          <w:rFonts w:ascii="宋体" w:hAnsi="宋体" w:cs="宋体"/>
          <w:u w:val="single"/>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rPr>
            </w:pPr>
            <w:r>
              <w:rPr>
                <w:rFonts w:hint="eastAsia" w:ascii="宋体" w:hAnsi="宋体" w:cs="宋体"/>
                <w:sz w:val="24"/>
              </w:rPr>
              <w:t>序号</w:t>
            </w:r>
          </w:p>
        </w:tc>
        <w:tc>
          <w:tcPr>
            <w:tcW w:w="2952" w:type="dxa"/>
            <w:vAlign w:val="center"/>
          </w:tcPr>
          <w:p>
            <w:pPr>
              <w:spacing w:line="240" w:lineRule="auto"/>
              <w:jc w:val="center"/>
              <w:rPr>
                <w:rFonts w:ascii="宋体" w:hAnsi="宋体" w:cs="宋体"/>
              </w:rPr>
            </w:pPr>
            <w:r>
              <w:rPr>
                <w:rFonts w:hint="eastAsia" w:ascii="宋体" w:hAnsi="宋体" w:cs="宋体"/>
                <w:sz w:val="24"/>
              </w:rPr>
              <w:t>招标文件要求</w:t>
            </w:r>
          </w:p>
        </w:tc>
        <w:tc>
          <w:tcPr>
            <w:tcW w:w="2268" w:type="dxa"/>
            <w:vAlign w:val="center"/>
          </w:tcPr>
          <w:p>
            <w:pPr>
              <w:spacing w:line="24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240" w:lineRule="auto"/>
              <w:jc w:val="center"/>
              <w:rPr>
                <w:rFonts w:ascii="宋体" w:hAnsi="宋体" w:cs="宋体"/>
              </w:rPr>
            </w:pPr>
            <w:r>
              <w:rPr>
                <w:rFonts w:hint="eastAsia" w:ascii="宋体" w:hAnsi="宋体" w:cs="宋体"/>
                <w:sz w:val="24"/>
              </w:rPr>
              <w:t>偏离</w:t>
            </w:r>
          </w:p>
        </w:tc>
        <w:tc>
          <w:tcPr>
            <w:tcW w:w="984" w:type="dxa"/>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952" w:type="dxa"/>
            <w:vAlign w:val="center"/>
          </w:tcPr>
          <w:p>
            <w:pPr>
              <w:spacing w:line="360" w:lineRule="auto"/>
              <w:jc w:val="center"/>
              <w:rPr>
                <w:rFonts w:ascii="宋体" w:hAnsi="宋体" w:cs="宋体"/>
              </w:rPr>
            </w:pPr>
          </w:p>
        </w:tc>
        <w:tc>
          <w:tcPr>
            <w:tcW w:w="2268"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952" w:type="dxa"/>
          </w:tcPr>
          <w:p>
            <w:pPr>
              <w:spacing w:line="360" w:lineRule="auto"/>
              <w:rPr>
                <w:rFonts w:ascii="宋体" w:hAnsi="宋体" w:cs="宋体"/>
              </w:rPr>
            </w:pPr>
          </w:p>
        </w:tc>
        <w:tc>
          <w:tcPr>
            <w:tcW w:w="2268"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15"/>
        <w:spacing w:line="360" w:lineRule="auto"/>
        <w:rPr>
          <w:rFonts w:ascii="宋体" w:hAnsi="宋体" w:cs="宋体"/>
          <w:b/>
          <w:bCs/>
          <w:color w:val="auto"/>
          <w:sz w:val="21"/>
          <w:szCs w:val="21"/>
        </w:rPr>
      </w:pPr>
      <w:r>
        <w:rPr>
          <w:rFonts w:hint="eastAsia" w:ascii="宋体" w:hAnsi="宋体" w:cs="宋体"/>
          <w:b/>
          <w:bCs/>
          <w:sz w:val="21"/>
          <w:szCs w:val="21"/>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numPr>
          <w:ilvl w:val="1"/>
          <w:numId w:val="0"/>
        </w:numPr>
        <w:spacing w:line="360" w:lineRule="auto"/>
        <w:jc w:val="both"/>
        <w:outlineLvl w:val="1"/>
        <w:rPr>
          <w:rFonts w:hint="eastAsia" w:ascii="宋体" w:hAnsi="宋体" w:eastAsia="宋体" w:cs="宋体"/>
          <w:b/>
          <w:color w:val="auto"/>
          <w:kern w:val="0"/>
          <w:sz w:val="28"/>
          <w:szCs w:val="28"/>
          <w:lang w:val="en-US" w:eastAsia="zh-CN" w:bidi="ar-SA"/>
        </w:rPr>
      </w:pP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w:t>
      </w:r>
      <w:r>
        <w:rPr>
          <w:rFonts w:hint="eastAsia" w:ascii="宋体" w:hAnsi="宋体" w:cs="宋体"/>
          <w:b/>
          <w:color w:val="auto"/>
          <w:kern w:val="0"/>
          <w:sz w:val="28"/>
          <w:szCs w:val="28"/>
          <w:lang w:val="en-US" w:eastAsia="zh-CN" w:bidi="ar-SA"/>
        </w:rPr>
        <w:t>法定代表人</w:t>
      </w:r>
      <w:r>
        <w:rPr>
          <w:rFonts w:hint="eastAsia" w:ascii="宋体" w:hAnsi="宋体" w:eastAsia="宋体" w:cs="宋体"/>
          <w:b/>
          <w:color w:val="auto"/>
          <w:kern w:val="0"/>
          <w:sz w:val="28"/>
          <w:szCs w:val="28"/>
          <w:lang w:val="en-US" w:eastAsia="zh-CN" w:bidi="ar-SA"/>
        </w:rPr>
        <w:t>或</w:t>
      </w:r>
      <w:r>
        <w:rPr>
          <w:rFonts w:hint="eastAsia" w:ascii="宋体" w:hAnsi="宋体" w:cs="宋体"/>
          <w:b/>
          <w:color w:val="auto"/>
          <w:kern w:val="0"/>
          <w:sz w:val="28"/>
          <w:szCs w:val="28"/>
          <w:lang w:val="en-US" w:eastAsia="zh-CN" w:bidi="ar-SA"/>
        </w:rPr>
        <w:t>地市级及以上机构负责人</w:t>
      </w:r>
      <w:r>
        <w:rPr>
          <w:rFonts w:hint="eastAsia" w:ascii="宋体" w:hAnsi="宋体" w:eastAsia="宋体" w:cs="宋体"/>
          <w:b/>
          <w:color w:val="auto"/>
          <w:kern w:val="0"/>
          <w:sz w:val="28"/>
          <w:szCs w:val="28"/>
          <w:lang w:val="en-US" w:eastAsia="zh-CN" w:bidi="ar-SA"/>
        </w:rPr>
        <w:t>或授权书</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b/>
          <w:bCs/>
          <w:color w:val="auto"/>
          <w:sz w:val="28"/>
          <w:szCs w:val="28"/>
        </w:rPr>
      </w:pPr>
      <w:r>
        <w:rPr>
          <w:rFonts w:hint="eastAsia" w:ascii="宋体" w:hAnsi="宋体" w:eastAsia="宋体" w:cs="宋体"/>
          <w:b/>
          <w:bCs/>
          <w:color w:val="auto"/>
          <w:sz w:val="24"/>
        </w:rPr>
        <w:t>（一）</w:t>
      </w:r>
      <w:r>
        <w:rPr>
          <w:rFonts w:hint="eastAsia" w:ascii="宋体" w:hAnsi="宋体" w:eastAsia="宋体" w:cs="宋体"/>
          <w:b/>
          <w:bCs/>
          <w:color w:val="auto"/>
          <w:sz w:val="24"/>
          <w:lang w:eastAsia="zh-CN"/>
        </w:rPr>
        <w:t>法定代表人或地市级及以上机构负责人</w:t>
      </w:r>
      <w:r>
        <w:rPr>
          <w:rFonts w:hint="eastAsia" w:ascii="宋体" w:hAnsi="宋体" w:eastAsia="宋体" w:cs="宋体"/>
          <w:b/>
          <w:bCs/>
          <w:color w:val="auto"/>
          <w:sz w:val="24"/>
          <w:lang w:val="en-US" w:eastAsia="zh-CN"/>
        </w:rPr>
        <w:t>证明书</w:t>
      </w:r>
      <w:r>
        <w:rPr>
          <w:rFonts w:hint="eastAsia" w:ascii="宋体" w:hAnsi="宋体" w:eastAsia="宋体" w:cs="宋体"/>
          <w:b/>
          <w:bCs/>
          <w:color w:val="auto"/>
          <w:sz w:val="24"/>
        </w:rPr>
        <w:t>格式（投标人为</w:t>
      </w:r>
      <w:r>
        <w:rPr>
          <w:rFonts w:hint="eastAsia" w:ascii="宋体" w:hAnsi="宋体" w:eastAsia="宋体" w:cs="宋体"/>
          <w:b/>
          <w:bCs/>
          <w:color w:val="auto"/>
          <w:sz w:val="24"/>
          <w:lang w:eastAsia="zh-CN"/>
        </w:rPr>
        <w:t>法定代表人或地市级及以上机构负责人</w:t>
      </w:r>
      <w:r>
        <w:rPr>
          <w:rFonts w:hint="eastAsia" w:ascii="宋体" w:hAnsi="宋体" w:eastAsia="宋体" w:cs="宋体"/>
          <w:b/>
          <w:bCs/>
          <w:color w:val="auto"/>
          <w:sz w:val="24"/>
        </w:rPr>
        <w:t>时须出具）</w:t>
      </w:r>
    </w:p>
    <w:tbl>
      <w:tblPr>
        <w:tblStyle w:val="30"/>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2025"/>
        <w:gridCol w:w="1601"/>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738" w:type="dxa"/>
            <w:gridSpan w:val="5"/>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107"/>
              <w:jc w:val="both"/>
              <w:textAlignment w:val="auto"/>
              <w:rPr>
                <w:rFonts w:ascii="宋体" w:hAnsi="宋体" w:eastAsia="宋体" w:cs="宋体"/>
                <w:color w:val="auto"/>
                <w:sz w:val="24"/>
                <w:szCs w:val="22"/>
              </w:rPr>
            </w:pPr>
            <w:r>
              <w:rPr>
                <w:rFonts w:hint="eastAsia" w:ascii="宋体" w:hAnsi="宋体" w:eastAsia="宋体" w:cs="宋体"/>
                <w:color w:val="auto"/>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401" w:type="dxa"/>
            <w:vMerge w:val="restart"/>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right="10"/>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企业</w:t>
            </w: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 业 名 称</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40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 定 地 址</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40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邮 政 编 码</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40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2025" w:type="dxa"/>
            <w:noWrap w:val="0"/>
            <w:vAlign w:val="center"/>
          </w:tcPr>
          <w:p>
            <w:pPr>
              <w:pStyle w:val="105"/>
              <w:keepNext w:val="0"/>
              <w:keepLines w:val="0"/>
              <w:pageBreakBefore w:val="0"/>
              <w:widowControl w:val="0"/>
              <w:tabs>
                <w:tab w:val="left" w:pos="1368"/>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40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401" w:type="dxa"/>
            <w:vMerge w:val="restart"/>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eastAsia="zh-CN"/>
              </w:rPr>
              <w:t>法定代表人或地市级及以上机构负责人</w:t>
            </w:r>
            <w:r>
              <w:rPr>
                <w:rFonts w:hint="eastAsia" w:ascii="宋体" w:hAnsi="宋体" w:eastAsia="宋体" w:cs="宋体"/>
                <w:color w:val="auto"/>
                <w:sz w:val="24"/>
                <w:szCs w:val="22"/>
              </w:rPr>
              <w:t>身份证复印件</w:t>
            </w: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1601"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c>
          <w:tcPr>
            <w:tcW w:w="1337" w:type="dxa"/>
            <w:noWrap w:val="0"/>
            <w:vAlign w:val="center"/>
          </w:tcPr>
          <w:p>
            <w:pPr>
              <w:pStyle w:val="105"/>
              <w:keepNext w:val="0"/>
              <w:keepLines w:val="0"/>
              <w:pageBreakBefore w:val="0"/>
              <w:widowControl w:val="0"/>
              <w:tabs>
                <w:tab w:val="left" w:pos="839"/>
              </w:tabs>
              <w:kinsoku/>
              <w:wordWrap/>
              <w:overflowPunct/>
              <w:topLinePunct w:val="0"/>
              <w:autoSpaceDE/>
              <w:autoSpaceDN/>
              <w:bidi w:val="0"/>
              <w:adjustRightInd/>
              <w:snapToGrid/>
              <w:spacing w:line="240" w:lineRule="auto"/>
              <w:ind w:right="96"/>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2374"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401" w:type="dxa"/>
            <w:vMerge w:val="continue"/>
            <w:tcBorders>
              <w:top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1601"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c>
          <w:tcPr>
            <w:tcW w:w="1337"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right="94"/>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联系电话</w:t>
            </w:r>
          </w:p>
        </w:tc>
        <w:tc>
          <w:tcPr>
            <w:tcW w:w="2374"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401" w:type="dxa"/>
            <w:vMerge w:val="continue"/>
            <w:tcBorders>
              <w:top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p>
        </w:tc>
        <w:tc>
          <w:tcPr>
            <w:tcW w:w="2025" w:type="dxa"/>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5312" w:type="dxa"/>
            <w:gridSpan w:val="3"/>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1401" w:type="dxa"/>
            <w:vMerge w:val="restart"/>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lang w:eastAsia="zh-CN"/>
              </w:rPr>
              <w:t>法定代表人或地市级及以上机构负责人</w:t>
            </w:r>
          </w:p>
        </w:tc>
        <w:tc>
          <w:tcPr>
            <w:tcW w:w="3626" w:type="dxa"/>
            <w:gridSpan w:val="2"/>
            <w:vMerge w:val="restart"/>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17"/>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二代身份证正、反两面</w:t>
            </w:r>
          </w:p>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color w:val="auto"/>
                <w:sz w:val="24"/>
                <w:szCs w:val="22"/>
              </w:rPr>
            </w:pPr>
          </w:p>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color w:val="auto"/>
                <w:szCs w:val="22"/>
              </w:rPr>
            </w:pPr>
          </w:p>
          <w:p>
            <w:pPr>
              <w:pStyle w:val="105"/>
              <w:keepNext w:val="0"/>
              <w:keepLines w:val="0"/>
              <w:pageBreakBefore w:val="0"/>
              <w:widowControl w:val="0"/>
              <w:kinsoku/>
              <w:wordWrap/>
              <w:overflowPunct/>
              <w:topLinePunct w:val="0"/>
              <w:autoSpaceDE/>
              <w:autoSpaceDN/>
              <w:bidi w:val="0"/>
              <w:adjustRightInd/>
              <w:snapToGrid/>
              <w:spacing w:line="240" w:lineRule="auto"/>
              <w:ind w:left="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（粘贴处）</w:t>
            </w:r>
          </w:p>
        </w:tc>
        <w:tc>
          <w:tcPr>
            <w:tcW w:w="3711" w:type="dxa"/>
            <w:gridSpan w:val="2"/>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（法定代表人</w:t>
            </w:r>
            <w:r>
              <w:rPr>
                <w:rFonts w:hint="eastAsia" w:ascii="宋体" w:hAnsi="宋体" w:eastAsia="宋体" w:cs="宋体"/>
                <w:color w:val="auto"/>
                <w:sz w:val="24"/>
                <w:szCs w:val="22"/>
                <w:lang w:val="en-US" w:eastAsia="zh-CN"/>
              </w:rPr>
              <w:t>或</w:t>
            </w:r>
            <w:r>
              <w:rPr>
                <w:rFonts w:hint="eastAsia" w:ascii="宋体" w:hAnsi="宋体" w:eastAsia="宋体" w:cs="宋体"/>
                <w:color w:val="auto"/>
                <w:sz w:val="24"/>
                <w:szCs w:val="22"/>
                <w:lang w:eastAsia="zh-CN"/>
              </w:rPr>
              <w:t>市级及以上机构负责人</w:t>
            </w:r>
            <w:r>
              <w:rPr>
                <w:rFonts w:hint="eastAsia" w:ascii="宋体" w:hAnsi="宋体" w:eastAsia="宋体" w:cs="宋体"/>
                <w:color w:val="auto"/>
                <w:sz w:val="24"/>
                <w:szCs w:val="22"/>
                <w:lang w:val="en-US" w:eastAsia="zh-CN"/>
              </w:rPr>
              <w:t>签字</w:t>
            </w:r>
            <w:r>
              <w:rPr>
                <w:rFonts w:hint="eastAsia" w:ascii="宋体" w:hAnsi="宋体" w:eastAsia="宋体" w:cs="宋体"/>
                <w:color w:val="auto"/>
                <w:sz w:val="24"/>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140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3626"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
                <w:szCs w:val="2"/>
              </w:rPr>
            </w:pPr>
          </w:p>
        </w:tc>
        <w:tc>
          <w:tcPr>
            <w:tcW w:w="3711" w:type="dxa"/>
            <w:gridSpan w:val="2"/>
            <w:noWrap w:val="0"/>
            <w:vAlign w:val="center"/>
          </w:tcPr>
          <w:p>
            <w:pPr>
              <w:pStyle w:val="105"/>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（企业公章）</w:t>
            </w:r>
          </w:p>
          <w:p>
            <w:pPr>
              <w:pStyle w:val="105"/>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ascii="宋体" w:hAnsi="宋体" w:eastAsia="宋体" w:cs="宋体"/>
                <w:color w:val="auto"/>
                <w:sz w:val="24"/>
                <w:szCs w:val="22"/>
              </w:rPr>
            </w:pPr>
          </w:p>
          <w:p>
            <w:pPr>
              <w:pStyle w:val="105"/>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ascii="宋体" w:hAnsi="宋体" w:eastAsia="宋体" w:cs="宋体"/>
                <w:color w:val="auto"/>
                <w:sz w:val="24"/>
                <w:szCs w:val="22"/>
              </w:rPr>
            </w:pPr>
          </w:p>
          <w:p>
            <w:pPr>
              <w:pStyle w:val="105"/>
              <w:keepNext w:val="0"/>
              <w:keepLines w:val="0"/>
              <w:pageBreakBefore w:val="0"/>
              <w:widowControl w:val="0"/>
              <w:tabs>
                <w:tab w:val="left" w:pos="2347"/>
                <w:tab w:val="left" w:pos="2908"/>
              </w:tabs>
              <w:kinsoku/>
              <w:wordWrap/>
              <w:overflowPunct/>
              <w:topLinePunct w:val="0"/>
              <w:autoSpaceDE/>
              <w:autoSpaceDN/>
              <w:bidi w:val="0"/>
              <w:adjustRightInd/>
              <w:snapToGrid/>
              <w:spacing w:line="240" w:lineRule="auto"/>
              <w:ind w:left="1787"/>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pPr>
        <w:snapToGrid w:val="0"/>
        <w:spacing w:line="360" w:lineRule="auto"/>
        <w:jc w:val="left"/>
        <w:rPr>
          <w:rFonts w:ascii="宋体" w:hAnsi="宋体" w:cs="宋体"/>
          <w:b/>
          <w:bCs/>
          <w:color w:val="auto"/>
          <w:sz w:val="24"/>
        </w:rPr>
      </w:pPr>
      <w:r>
        <w:rPr>
          <w:rFonts w:hint="eastAsia" w:ascii="宋体" w:hAnsi="宋体" w:cs="宋体"/>
          <w:b/>
          <w:color w:val="auto"/>
          <w:sz w:val="28"/>
          <w:szCs w:val="28"/>
        </w:rPr>
        <w:br w:type="page"/>
      </w:r>
      <w:r>
        <w:rPr>
          <w:rFonts w:hint="eastAsia" w:ascii="宋体" w:hAnsi="宋体" w:eastAsia="宋体" w:cs="宋体"/>
          <w:b/>
          <w:color w:val="auto"/>
          <w:kern w:val="0"/>
          <w:sz w:val="28"/>
          <w:szCs w:val="28"/>
          <w:lang w:val="en-US" w:eastAsia="zh-CN" w:bidi="ar-SA"/>
        </w:rPr>
        <w:t>（二）</w:t>
      </w:r>
      <w:r>
        <w:rPr>
          <w:rFonts w:hint="eastAsia" w:ascii="宋体" w:hAnsi="宋体" w:cs="宋体"/>
          <w:b/>
          <w:color w:val="auto"/>
          <w:kern w:val="0"/>
          <w:sz w:val="28"/>
          <w:szCs w:val="28"/>
          <w:lang w:val="en-US" w:eastAsia="zh-CN" w:bidi="ar-SA"/>
        </w:rPr>
        <w:t>法定代表人或地市级及以上机构负责人</w:t>
      </w:r>
      <w:r>
        <w:rPr>
          <w:rFonts w:hint="eastAsia" w:ascii="宋体" w:hAnsi="宋体" w:eastAsia="宋体" w:cs="宋体"/>
          <w:b/>
          <w:color w:val="auto"/>
          <w:kern w:val="0"/>
          <w:sz w:val="28"/>
          <w:szCs w:val="28"/>
          <w:lang w:val="en-US" w:eastAsia="zh-CN" w:bidi="ar-SA"/>
        </w:rPr>
        <w:t>授权书格式（投标人为授权代表时须出具）</w:t>
      </w:r>
    </w:p>
    <w:p>
      <w:pPr>
        <w:snapToGrid w:val="0"/>
        <w:spacing w:line="360" w:lineRule="auto"/>
        <w:rPr>
          <w:rFonts w:ascii="宋体" w:hAnsi="宋体" w:cs="宋体"/>
          <w:b/>
          <w:bCs/>
          <w:color w:val="auto"/>
          <w:sz w:val="24"/>
        </w:rPr>
      </w:pPr>
      <w:r>
        <w:rPr>
          <w:rFonts w:hint="eastAsia" w:ascii="宋体" w:hAnsi="宋体" w:cs="宋体"/>
          <w:b/>
          <w:bCs/>
          <w:color w:val="auto"/>
          <w:sz w:val="24"/>
        </w:rPr>
        <w:t>致：陕西德信招标有限公司</w:t>
      </w:r>
    </w:p>
    <w:p>
      <w:pPr>
        <w:snapToGrid w:val="0"/>
        <w:spacing w:line="360" w:lineRule="auto"/>
        <w:ind w:firstLine="600"/>
        <w:rPr>
          <w:rFonts w:ascii="宋体" w:hAnsi="宋体" w:cs="宋体"/>
          <w:color w:val="auto"/>
          <w:sz w:val="24"/>
          <w:u w:val="single"/>
        </w:rPr>
      </w:pPr>
      <w:r>
        <w:rPr>
          <w:rFonts w:hint="eastAsia" w:ascii="宋体" w:hAnsi="宋体" w:cs="宋体"/>
          <w:color w:val="auto"/>
          <w:sz w:val="24"/>
        </w:rPr>
        <w:t>本授权书声明：注册于</w:t>
      </w:r>
      <w:r>
        <w:rPr>
          <w:rFonts w:hint="eastAsia" w:ascii="宋体" w:hAnsi="宋体" w:cs="宋体"/>
          <w:color w:val="auto"/>
          <w:sz w:val="24"/>
          <w:u w:val="single"/>
        </w:rPr>
        <w:t xml:space="preserve">              </w:t>
      </w:r>
      <w:r>
        <w:rPr>
          <w:rFonts w:hint="eastAsia" w:ascii="宋体" w:hAnsi="宋体" w:cs="宋体"/>
          <w:color w:val="auto"/>
          <w:sz w:val="24"/>
        </w:rPr>
        <w:t>（国家或地区）的</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color w:val="auto"/>
          <w:sz w:val="24"/>
        </w:rPr>
      </w:pPr>
      <w:r>
        <w:rPr>
          <w:rFonts w:hint="eastAsia" w:ascii="宋体" w:hAnsi="宋体" w:cs="宋体"/>
          <w:color w:val="auto"/>
          <w:sz w:val="24"/>
        </w:rPr>
        <w:t>（投标人名称）的在下面签字的</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法定代表人或地市级及以上机构负责人</w:t>
      </w:r>
      <w:r>
        <w:rPr>
          <w:rFonts w:hint="eastAsia" w:ascii="宋体" w:hAnsi="宋体" w:cs="宋体"/>
          <w:color w:val="auto"/>
          <w:sz w:val="24"/>
        </w:rPr>
        <w:t>姓名、职务）代表本公司授权在下面签字的</w:t>
      </w:r>
      <w:r>
        <w:rPr>
          <w:rFonts w:hint="eastAsia" w:ascii="宋体" w:hAnsi="宋体" w:cs="宋体"/>
          <w:color w:val="auto"/>
          <w:sz w:val="24"/>
          <w:u w:val="single"/>
        </w:rPr>
        <w:t xml:space="preserve">                  </w:t>
      </w:r>
      <w:r>
        <w:rPr>
          <w:rFonts w:hint="eastAsia" w:ascii="宋体" w:hAnsi="宋体" w:cs="宋体"/>
          <w:color w:val="auto"/>
          <w:sz w:val="24"/>
        </w:rPr>
        <w:t>（被授权人的姓名、职务）为本公司的合法代表人，就</w:t>
      </w:r>
      <w:r>
        <w:rPr>
          <w:rFonts w:hint="eastAsia" w:ascii="宋体" w:hAnsi="宋体" w:cs="宋体"/>
          <w:b/>
          <w:color w:val="auto"/>
          <w:sz w:val="24"/>
          <w:u w:val="single"/>
        </w:rPr>
        <w:t>陕西德信招标有限公司</w:t>
      </w:r>
      <w:r>
        <w:rPr>
          <w:rFonts w:hint="eastAsia" w:ascii="宋体" w:hAnsi="宋体" w:cs="宋体"/>
          <w:b/>
          <w:bCs/>
          <w:color w:val="auto"/>
          <w:sz w:val="24"/>
        </w:rPr>
        <w:t>〔</w:t>
      </w:r>
      <w:r>
        <w:rPr>
          <w:rFonts w:hint="eastAsia" w:ascii="宋体" w:hAnsi="宋体" w:cs="宋体"/>
          <w:color w:val="auto"/>
          <w:sz w:val="24"/>
        </w:rPr>
        <w:t>项目</w:t>
      </w:r>
      <w:r>
        <w:rPr>
          <w:rFonts w:hint="eastAsia" w:ascii="宋体" w:hAnsi="宋体" w:cs="宋体"/>
          <w:color w:val="auto"/>
          <w:sz w:val="24"/>
          <w:lang w:eastAsia="zh-CN"/>
        </w:rPr>
        <w:t>名称、项目</w:t>
      </w:r>
      <w:r>
        <w:rPr>
          <w:rFonts w:hint="eastAsia" w:ascii="宋体" w:hAnsi="宋体" w:cs="宋体"/>
          <w:color w:val="auto"/>
          <w:sz w:val="24"/>
        </w:rPr>
        <w:t>编号为</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color w:val="auto"/>
          <w:sz w:val="24"/>
          <w:lang w:val="en-US" w:eastAsia="zh-CN"/>
        </w:rPr>
        <w:t>招标</w:t>
      </w:r>
      <w:r>
        <w:rPr>
          <w:rFonts w:hint="eastAsia" w:ascii="宋体" w:hAnsi="宋体" w:cs="宋体"/>
          <w:color w:val="auto"/>
          <w:sz w:val="24"/>
          <w:lang w:eastAsia="zh-CN"/>
        </w:rPr>
        <w:t>文件</w:t>
      </w:r>
      <w:r>
        <w:rPr>
          <w:rFonts w:hint="eastAsia" w:ascii="宋体" w:hAnsi="宋体" w:cs="宋体"/>
          <w:color w:val="auto"/>
          <w:sz w:val="24"/>
        </w:rPr>
        <w:t>的投标和合同执行，以我方的名义处理一切与之有关的事宜。</w:t>
      </w:r>
    </w:p>
    <w:p>
      <w:pPr>
        <w:snapToGrid w:val="0"/>
        <w:spacing w:line="360" w:lineRule="auto"/>
        <w:ind w:firstLine="480"/>
        <w:rPr>
          <w:rFonts w:ascii="宋体" w:hAnsi="宋体" w:cs="宋体"/>
          <w:color w:val="auto"/>
          <w:sz w:val="24"/>
        </w:rPr>
      </w:pPr>
      <w:r>
        <w:rPr>
          <w:rFonts w:hint="eastAsia" w:ascii="宋体" w:hAnsi="宋体" w:cs="宋体"/>
          <w:color w:val="auto"/>
          <w:sz w:val="24"/>
        </w:rPr>
        <w:t>本授权书</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名称</w:t>
      </w:r>
      <w:r>
        <w:rPr>
          <w:rFonts w:hint="eastAsia" w:ascii="宋体" w:hAnsi="宋体" w:cs="宋体"/>
          <w:color w:val="auto"/>
          <w:sz w:val="24"/>
        </w:rPr>
        <w:t>：（公章）</w:t>
      </w:r>
    </w:p>
    <w:p>
      <w:pPr>
        <w:snapToGrid w:val="0"/>
        <w:spacing w:line="360" w:lineRule="auto"/>
        <w:rPr>
          <w:rFonts w:ascii="宋体" w:hAnsi="宋体" w:cs="宋体"/>
          <w:color w:val="auto"/>
          <w:sz w:val="24"/>
        </w:rPr>
      </w:pPr>
      <w:r>
        <w:rPr>
          <w:rFonts w:hint="eastAsia" w:ascii="宋体" w:hAnsi="宋体" w:cs="宋体"/>
          <w:color w:val="auto"/>
          <w:sz w:val="24"/>
        </w:rPr>
        <w:t>地址：</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法定代表人</w:t>
      </w:r>
      <w:r>
        <w:rPr>
          <w:rFonts w:hint="eastAsia" w:ascii="宋体" w:hAnsi="宋体" w:eastAsia="宋体" w:cs="宋体"/>
          <w:color w:val="auto"/>
          <w:sz w:val="24"/>
          <w:szCs w:val="22"/>
          <w:lang w:val="en-US" w:eastAsia="zh-CN"/>
        </w:rPr>
        <w:t>或</w:t>
      </w:r>
      <w:r>
        <w:rPr>
          <w:rFonts w:hint="eastAsia" w:ascii="宋体" w:hAnsi="宋体" w:eastAsia="宋体" w:cs="宋体"/>
          <w:color w:val="auto"/>
          <w:sz w:val="24"/>
          <w:szCs w:val="22"/>
          <w:lang w:eastAsia="zh-CN"/>
        </w:rPr>
        <w:t>市级及以上机构负责人</w:t>
      </w:r>
      <w:r>
        <w:rPr>
          <w:rFonts w:hint="eastAsia" w:ascii="宋体" w:hAnsi="宋体" w:cs="宋体"/>
          <w:color w:val="auto"/>
          <w:sz w:val="24"/>
        </w:rPr>
        <w:t>：（签名或盖章）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被授权人：（签名或盖章）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b/>
          <w:color w:val="auto"/>
          <w:sz w:val="24"/>
        </w:rPr>
      </w:pPr>
      <w:r>
        <w:rPr>
          <w:rFonts w:hint="eastAsia" w:ascii="宋体" w:hAnsi="宋体" w:cs="宋体"/>
          <w:b/>
          <w:color w:val="auto"/>
          <w:sz w:val="24"/>
        </w:rPr>
        <w:t>法人代表</w:t>
      </w:r>
      <w:r>
        <w:rPr>
          <w:rFonts w:hint="eastAsia" w:ascii="宋体" w:hAnsi="宋体" w:cs="宋体"/>
          <w:b/>
          <w:color w:val="auto"/>
          <w:sz w:val="24"/>
          <w:lang w:val="en-US" w:eastAsia="zh-CN"/>
        </w:rPr>
        <w:t>或</w:t>
      </w:r>
      <w:r>
        <w:rPr>
          <w:rFonts w:hint="eastAsia" w:ascii="宋体" w:hAnsi="宋体" w:eastAsia="宋体" w:cs="宋体"/>
          <w:b/>
          <w:color w:val="auto"/>
          <w:sz w:val="24"/>
          <w:lang w:eastAsia="zh-CN"/>
        </w:rPr>
        <w:t>市级及以上机构负责人</w:t>
      </w:r>
      <w:r>
        <w:rPr>
          <w:rFonts w:hint="eastAsia" w:ascii="宋体" w:hAnsi="宋体" w:eastAsia="宋体" w:cs="宋体"/>
          <w:b/>
          <w:color w:val="auto"/>
          <w:sz w:val="24"/>
        </w:rPr>
        <w:t>与被授权人身</w:t>
      </w:r>
      <w:r>
        <w:rPr>
          <w:rFonts w:hint="eastAsia" w:ascii="宋体" w:hAnsi="宋体" w:cs="宋体"/>
          <w:b/>
          <w:color w:val="auto"/>
          <w:sz w:val="24"/>
        </w:rPr>
        <w:t>份证（复印件）需附在投标文件中。</w:t>
      </w:r>
    </w:p>
    <w:p>
      <w:pPr>
        <w:spacing w:line="360" w:lineRule="auto"/>
        <w:rPr>
          <w:rFonts w:ascii="宋体" w:hAnsi="宋体" w:cs="宋体"/>
          <w:color w:val="auto"/>
          <w:sz w:val="24"/>
          <w:u w:val="single"/>
        </w:rPr>
      </w:pPr>
      <w:bookmarkStart w:id="37" w:name="_GoBack"/>
      <w:bookmarkEnd w:id="37"/>
    </w:p>
    <w:p>
      <w:pPr>
        <w:spacing w:line="360" w:lineRule="auto"/>
        <w:rPr>
          <w:rFonts w:ascii="宋体" w:hAnsi="宋体" w:cs="宋体"/>
          <w:sz w:val="24"/>
          <w:u w:val="single"/>
        </w:rPr>
      </w:pPr>
    </w:p>
    <w:p>
      <w:pPr>
        <w:spacing w:after="240" w:line="360" w:lineRule="auto"/>
        <w:jc w:val="center"/>
        <w:rPr>
          <w:rFonts w:ascii="宋体" w:hAnsi="宋体" w:cs="宋体"/>
        </w:rPr>
      </w:pP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1124" w:hangingChars="400"/>
        <w:outlineLvl w:val="1"/>
        <w:rPr>
          <w:rFonts w:ascii="宋体" w:hAnsi="宋体" w:cs="宋体"/>
          <w:b/>
          <w:sz w:val="24"/>
        </w:rPr>
      </w:pPr>
      <w:r>
        <w:rPr>
          <w:rFonts w:hint="eastAsia" w:ascii="宋体" w:hAnsi="宋体" w:eastAsia="新宋体" w:cs="宋体"/>
          <w:b/>
          <w:kern w:val="0"/>
          <w:sz w:val="28"/>
          <w:szCs w:val="28"/>
          <w:lang w:val="en-US" w:eastAsia="zh-CN"/>
        </w:rPr>
        <w:t>六</w:t>
      </w:r>
      <w:r>
        <w:rPr>
          <w:rFonts w:hint="eastAsia" w:ascii="宋体" w:hAnsi="宋体" w:cs="宋体"/>
          <w:b/>
          <w:kern w:val="0"/>
          <w:sz w:val="28"/>
          <w:szCs w:val="28"/>
        </w:rPr>
        <w:t>、</w:t>
      </w:r>
      <w:r>
        <w:rPr>
          <w:rFonts w:hint="eastAsia" w:ascii="宋体" w:hAnsi="宋体" w:cs="宋体"/>
          <w:b/>
          <w:kern w:val="0"/>
          <w:sz w:val="28"/>
          <w:szCs w:val="28"/>
          <w:lang w:eastAsia="zh-CN"/>
        </w:rPr>
        <w:t>资格</w:t>
      </w:r>
      <w:r>
        <w:rPr>
          <w:rFonts w:hint="eastAsia" w:ascii="宋体" w:hAnsi="宋体" w:cs="宋体"/>
          <w:b/>
          <w:kern w:val="0"/>
          <w:sz w:val="28"/>
          <w:szCs w:val="28"/>
        </w:rPr>
        <w:t>证明文件</w:t>
      </w:r>
    </w:p>
    <w:p>
      <w:pPr>
        <w:widowControl/>
        <w:spacing w:line="360" w:lineRule="auto"/>
        <w:ind w:firstLine="441" w:firstLineChars="184"/>
        <w:jc w:val="left"/>
        <w:rPr>
          <w:rFonts w:hint="eastAsia" w:ascii="宋体" w:hAnsi="宋体" w:cs="宋体"/>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lang w:eastAsia="zh-CN"/>
        </w:rPr>
      </w:pPr>
      <w:r>
        <w:rPr>
          <w:rFonts w:hint="eastAsia" w:ascii="宋体" w:hAnsi="宋体" w:cs="宋体"/>
          <w:kern w:val="0"/>
          <w:sz w:val="24"/>
          <w:lang w:val="en-US" w:eastAsia="zh-CN"/>
        </w:rPr>
        <w:t>2、提供</w:t>
      </w:r>
      <w:r>
        <w:rPr>
          <w:rFonts w:hint="eastAsia" w:ascii="宋体" w:hAnsi="宋体" w:cs="宋体"/>
          <w:kern w:val="0"/>
          <w:sz w:val="24"/>
          <w:lang w:eastAsia="zh-CN"/>
        </w:rPr>
        <w:t>具有中国银行保险监督管理委员会颁发的《中华人民共和国经营保险业务许可证》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w:t>
      </w:r>
      <w:r>
        <w:rPr>
          <w:rFonts w:hint="eastAsia" w:ascii="宋体" w:hAnsi="宋体" w:cs="宋体"/>
          <w:kern w:val="0"/>
          <w:sz w:val="24"/>
          <w:szCs w:val="22"/>
          <w:lang w:eastAsia="zh-CN"/>
        </w:rPr>
        <w:t>提供经会计师事务所审计的2022年度完整审计报告或投标截止日前半年内任意一个月的财务报表（至少应包含资产负债表、利润表和现金流量表）或银行出具的资信证明；（成立时间至提交响应文件截止时间不足三个月的可不提供）</w:t>
      </w:r>
      <w:r>
        <w:rPr>
          <w:rFonts w:hint="eastAsia" w:ascii="宋体" w:hAnsi="宋体" w:cs="宋体"/>
          <w:kern w:val="0"/>
          <w:sz w:val="24"/>
          <w:szCs w:val="22"/>
        </w:rPr>
        <w:t>；</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000000"/>
          <w:kern w:val="0"/>
          <w:sz w:val="24"/>
          <w:lang w:eastAsia="zh-CN"/>
        </w:rPr>
      </w:pP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color w:val="000000"/>
          <w:kern w:val="0"/>
          <w:sz w:val="24"/>
          <w:lang w:eastAsia="zh-CN"/>
        </w:rPr>
        <w:t>未被列入失信被执行人、重大税收违法失信主体、政府采购严重违法失信行为记录名单；以“信用中国”网站(www.creditchina.gov.cn)或中国政府采购网(www.ccgp.gov.cn)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cs="宋体"/>
          <w:color w:val="000000"/>
          <w:kern w:val="0"/>
          <w:sz w:val="24"/>
          <w:lang w:eastAsia="zh-CN"/>
        </w:rPr>
      </w:pPr>
      <w:r>
        <w:rPr>
          <w:rFonts w:hint="eastAsia" w:ascii="宋体" w:hAnsi="宋体" w:cs="宋体"/>
          <w:kern w:val="0"/>
          <w:sz w:val="24"/>
          <w:lang w:val="en-US" w:eastAsia="zh-CN"/>
        </w:rPr>
        <w:t>7、</w:t>
      </w:r>
      <w:r>
        <w:rPr>
          <w:rFonts w:hint="eastAsia" w:ascii="宋体" w:hAnsi="宋体" w:eastAsia="宋体" w:cs="宋体"/>
          <w:kern w:val="0"/>
          <w:sz w:val="24"/>
        </w:rPr>
        <w:t>本项目不接受联合体投标。</w:t>
      </w:r>
    </w:p>
    <w:p>
      <w:pPr>
        <w:spacing w:line="360" w:lineRule="auto"/>
        <w:rPr>
          <w:rFonts w:ascii="宋体" w:hAnsi="宋体" w:cs="宋体"/>
          <w:b/>
          <w:sz w:val="24"/>
        </w:rPr>
      </w:pPr>
    </w:p>
    <w:p>
      <w:pPr>
        <w:spacing w:afterLines="50" w:line="360" w:lineRule="auto"/>
        <w:ind w:left="1067" w:hanging="1067" w:hangingChars="443"/>
        <w:outlineLvl w:val="9"/>
        <w:rPr>
          <w:rFonts w:hint="eastAsia" w:ascii="宋体" w:hAnsi="宋体" w:cs="宋体"/>
          <w:b/>
          <w:sz w:val="24"/>
        </w:rPr>
      </w:pPr>
      <w:r>
        <w:rPr>
          <w:rFonts w:hint="eastAsia" w:ascii="宋体" w:hAnsi="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val="en-US" w:eastAsia="zh-CN"/>
        </w:rPr>
        <w:t>七</w:t>
      </w:r>
      <w:r>
        <w:rPr>
          <w:rFonts w:hint="eastAsia" w:ascii="宋体" w:hAnsi="宋体" w:cs="宋体"/>
          <w:b/>
          <w:sz w:val="28"/>
          <w:szCs w:val="28"/>
          <w:lang w:eastAsia="zh-CN"/>
        </w:rPr>
        <w:t>、具有履行合同所必需的设备和专业技术能力的书面声明；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cs="宋体"/>
          <w:b/>
          <w:sz w:val="24"/>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left"/>
        <w:outlineLvl w:val="1"/>
        <w:rPr>
          <w:rFonts w:ascii="宋体" w:hAnsi="宋体" w:cs="宋体"/>
          <w:b/>
          <w:sz w:val="24"/>
        </w:rPr>
      </w:pPr>
      <w:r>
        <w:rPr>
          <w:rFonts w:hint="eastAsia" w:ascii="宋体" w:hAnsi="宋体" w:cs="宋体"/>
          <w:b/>
          <w:sz w:val="28"/>
          <w:szCs w:val="28"/>
          <w:lang w:val="en-US" w:eastAsia="zh-CN"/>
        </w:rPr>
        <w:t>八</w:t>
      </w:r>
      <w:r>
        <w:rPr>
          <w:rFonts w:hint="eastAsia" w:ascii="宋体" w:hAnsi="宋体" w:cs="宋体"/>
          <w:b/>
          <w:sz w:val="28"/>
          <w:szCs w:val="28"/>
        </w:rPr>
        <w:t>、参加政府采购活动前三年内，在经营活动中没有重大违法记录书面声明；</w:t>
      </w: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以下简称“我公司”参加项目编号为</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8"/>
      </w:pPr>
    </w:p>
    <w:p>
      <w:pPr>
        <w:spacing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新宋体" w:hAnsi="新宋体" w:eastAsia="新宋体"/>
          <w:b/>
          <w:sz w:val="24"/>
        </w:rPr>
      </w:pPr>
      <w:r>
        <w:rPr>
          <w:rFonts w:hint="eastAsia" w:ascii="新宋体" w:hAnsi="新宋体" w:eastAsia="新宋体"/>
          <w:b/>
          <w:sz w:val="24"/>
        </w:rPr>
        <w:br w:type="page"/>
      </w:r>
    </w:p>
    <w:p>
      <w:pPr>
        <w:numPr>
          <w:ilvl w:val="0"/>
          <w:numId w:val="0"/>
        </w:numPr>
        <w:outlineLvl w:val="1"/>
        <w:rPr>
          <w:rFonts w:hint="eastAsia"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企业关联关系承诺书</w:t>
      </w:r>
    </w:p>
    <w:p>
      <w:pPr>
        <w:spacing w:line="480" w:lineRule="auto"/>
        <w:ind w:firstLine="480" w:firstLineChars="200"/>
        <w:rPr>
          <w:rFonts w:hint="eastAsia" w:ascii="宋体" w:hAnsi="宋体" w:cs="宋体"/>
          <w:sz w:val="24"/>
        </w:rPr>
      </w:pPr>
    </w:p>
    <w:p>
      <w:pPr>
        <w:spacing w:line="480" w:lineRule="auto"/>
        <w:rPr>
          <w:rFonts w:hint="eastAsia" w:ascii="宋体" w:hAnsi="宋体" w:cs="宋体"/>
          <w:b/>
          <w:bCs/>
          <w:sz w:val="24"/>
        </w:rPr>
      </w:pPr>
      <w:r>
        <w:rPr>
          <w:rFonts w:hint="eastAsia" w:ascii="宋体" w:hAnsi="宋体" w:cs="宋体"/>
          <w:b/>
          <w:bCs/>
          <w:sz w:val="24"/>
        </w:rPr>
        <w:t>供应商控股股东名称、控股公司的名称和存在管理、被管理关系的单位名称说明</w:t>
      </w:r>
    </w:p>
    <w:p>
      <w:pPr>
        <w:spacing w:line="480" w:lineRule="auto"/>
        <w:ind w:firstLine="480" w:firstLineChars="200"/>
        <w:rPr>
          <w:rFonts w:hint="eastAsia" w:ascii="宋体" w:hAnsi="宋体" w:cs="宋体"/>
          <w:sz w:val="24"/>
        </w:rPr>
      </w:pPr>
    </w:p>
    <w:p>
      <w:pPr>
        <w:spacing w:line="480" w:lineRule="auto"/>
        <w:ind w:firstLine="480" w:firstLineChars="200"/>
        <w:rPr>
          <w:rFonts w:hint="default" w:ascii="宋体" w:hAnsi="宋体" w:eastAsia="宋体" w:cs="宋体"/>
          <w:sz w:val="24"/>
          <w:lang w:val="en-US" w:eastAsia="zh-CN"/>
        </w:rPr>
      </w:pPr>
      <w:r>
        <w:rPr>
          <w:rFonts w:hint="eastAsia" w:ascii="宋体" w:hAnsi="宋体" w:cs="宋体"/>
          <w:sz w:val="24"/>
        </w:rPr>
        <w:t>致：</w:t>
      </w:r>
      <w:r>
        <w:rPr>
          <w:rFonts w:hint="eastAsia" w:ascii="宋体" w:hAnsi="宋体" w:cs="宋体"/>
          <w:sz w:val="24"/>
          <w:lang w:val="en-US" w:eastAsia="zh-CN"/>
        </w:rPr>
        <w:t>陕西德信招标有限公司</w:t>
      </w:r>
    </w:p>
    <w:p>
      <w:pPr>
        <w:spacing w:line="480" w:lineRule="auto"/>
        <w:ind w:firstLine="480" w:firstLineChars="200"/>
        <w:rPr>
          <w:rFonts w:hint="eastAsia" w:ascii="宋体" w:hAnsi="宋体" w:cs="宋体"/>
          <w:sz w:val="24"/>
        </w:rPr>
      </w:pPr>
    </w:p>
    <w:p>
      <w:pPr>
        <w:spacing w:line="480" w:lineRule="auto"/>
        <w:ind w:firstLine="480" w:firstLineChars="200"/>
        <w:rPr>
          <w:rFonts w:hint="eastAsia" w:ascii="宋体" w:hAnsi="宋体" w:cs="宋体"/>
          <w:sz w:val="24"/>
        </w:rPr>
      </w:pPr>
      <w:r>
        <w:rPr>
          <w:rFonts w:hint="eastAsia" w:ascii="宋体" w:hAnsi="宋体" w:cs="宋体"/>
          <w:sz w:val="24"/>
        </w:rPr>
        <w:t xml:space="preserve">与我方的法定代表人（单位负责人）为同一人的企业如下： </w:t>
      </w:r>
    </w:p>
    <w:p>
      <w:pPr>
        <w:spacing w:line="480" w:lineRule="auto"/>
        <w:ind w:firstLine="480" w:firstLineChars="200"/>
        <w:rPr>
          <w:rFonts w:hint="eastAsia" w:ascii="宋体" w:hAnsi="宋体" w:cs="宋体"/>
          <w:sz w:val="24"/>
        </w:rPr>
      </w:pPr>
    </w:p>
    <w:p>
      <w:pPr>
        <w:spacing w:line="480" w:lineRule="auto"/>
        <w:ind w:firstLine="480" w:firstLineChars="200"/>
        <w:rPr>
          <w:rFonts w:hint="eastAsia" w:ascii="宋体" w:hAnsi="宋体" w:cs="宋体"/>
          <w:sz w:val="24"/>
        </w:rPr>
      </w:pPr>
      <w:r>
        <w:rPr>
          <w:rFonts w:hint="eastAsia" w:ascii="宋体" w:hAnsi="宋体" w:cs="宋体"/>
          <w:sz w:val="24"/>
        </w:rPr>
        <w:t>与我方存在</w:t>
      </w:r>
      <w:r>
        <w:rPr>
          <w:rFonts w:hint="eastAsia" w:ascii="宋体" w:hAnsi="宋体" w:cs="宋体"/>
          <w:sz w:val="24"/>
          <w:lang w:val="en-US" w:eastAsia="zh-CN"/>
        </w:rPr>
        <w:t>直接控股、管理</w:t>
      </w:r>
      <w:r>
        <w:rPr>
          <w:rFonts w:hint="eastAsia" w:ascii="宋体" w:hAnsi="宋体" w:cs="宋体"/>
          <w:sz w:val="24"/>
        </w:rPr>
        <w:t>关系的单位名称如下：</w:t>
      </w:r>
    </w:p>
    <w:p>
      <w:pPr>
        <w:spacing w:line="480" w:lineRule="auto"/>
        <w:ind w:firstLine="480" w:firstLineChars="200"/>
        <w:rPr>
          <w:rFonts w:hint="eastAsia" w:ascii="宋体" w:hAnsi="宋体" w:cs="宋体"/>
          <w:sz w:val="24"/>
        </w:rPr>
      </w:pPr>
    </w:p>
    <w:p>
      <w:pPr>
        <w:spacing w:line="480" w:lineRule="auto"/>
        <w:ind w:firstLine="960" w:firstLineChars="400"/>
        <w:rPr>
          <w:rFonts w:hint="eastAsia" w:ascii="宋体" w:hAnsi="宋体" w:cs="宋体"/>
          <w:sz w:val="24"/>
        </w:rPr>
      </w:pPr>
      <w:r>
        <w:rPr>
          <w:rFonts w:hint="eastAsia" w:ascii="宋体" w:hAnsi="宋体" w:cs="宋体"/>
          <w:sz w:val="24"/>
        </w:rPr>
        <w:t>我单位承诺以上说明真实有效，无虚假内容或隐瞒。</w:t>
      </w:r>
    </w:p>
    <w:p>
      <w:pPr>
        <w:spacing w:line="480" w:lineRule="auto"/>
        <w:ind w:firstLine="480" w:firstLineChars="200"/>
        <w:jc w:val="right"/>
        <w:rPr>
          <w:rFonts w:hint="eastAsia" w:ascii="宋体" w:hAnsi="宋体" w:cs="宋体"/>
          <w:sz w:val="24"/>
        </w:rPr>
      </w:pPr>
    </w:p>
    <w:p>
      <w:pPr>
        <w:spacing w:line="480" w:lineRule="auto"/>
        <w:ind w:firstLine="480" w:firstLineChars="200"/>
        <w:jc w:val="right"/>
        <w:rPr>
          <w:rFonts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（公章）</w:t>
      </w:r>
    </w:p>
    <w:p>
      <w:pPr>
        <w:pStyle w:val="47"/>
        <w:numPr>
          <w:ilvl w:val="0"/>
          <w:numId w:val="0"/>
        </w:numPr>
        <w:jc w:val="right"/>
        <w:rPr>
          <w:rFonts w:hint="eastAsia"/>
          <w:b/>
          <w:bCs/>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hint="eastAsia" w:ascii="宋体" w:hAnsi="宋体" w:cs="宋体"/>
          <w:b/>
          <w:sz w:val="28"/>
          <w:szCs w:val="28"/>
        </w:rPr>
      </w:pPr>
      <w:r>
        <w:rPr>
          <w:rFonts w:hint="eastAsia"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lang w:val="en-US" w:eastAsia="zh-CN"/>
        </w:rPr>
        <w:t>十、</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15"/>
        <w:rPr>
          <w:rFonts w:hint="eastAsia"/>
          <w:lang w:eastAsia="zh-CN"/>
        </w:rPr>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hint="eastAsia" w:ascii="宋体" w:hAnsi="宋体" w:eastAsia="宋体" w:cs="宋体"/>
          <w:kern w:val="0"/>
          <w:sz w:val="24"/>
          <w:lang w:eastAsia="zh-CN"/>
        </w:rPr>
      </w:pPr>
    </w:p>
    <w:p>
      <w:pPr>
        <w:spacing w:line="360" w:lineRule="auto"/>
        <w:rPr>
          <w:rFonts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outlineLvl w:val="1"/>
        <w:rPr>
          <w:rFonts w:ascii="宋体" w:hAnsi="宋体" w:cs="宋体"/>
          <w:b/>
          <w:sz w:val="28"/>
          <w:szCs w:val="28"/>
        </w:rPr>
      </w:pPr>
      <w:r>
        <w:rPr>
          <w:rFonts w:ascii="宋体" w:hAnsi="宋体" w:cs="宋体"/>
          <w:kern w:val="0"/>
          <w:sz w:val="24"/>
        </w:rPr>
        <w:br w:type="page"/>
      </w:r>
      <w:r>
        <w:rPr>
          <w:rFonts w:hint="eastAsia" w:ascii="宋体" w:hAnsi="宋体" w:cs="宋体"/>
          <w:b/>
          <w:sz w:val="28"/>
          <w:szCs w:val="28"/>
        </w:rPr>
        <w:t>十</w:t>
      </w:r>
      <w:r>
        <w:rPr>
          <w:rFonts w:hint="eastAsia" w:ascii="宋体" w:hAnsi="宋体" w:cs="宋体"/>
          <w:b/>
          <w:sz w:val="28"/>
          <w:szCs w:val="28"/>
          <w:lang w:val="en-US" w:eastAsia="zh-CN"/>
        </w:rPr>
        <w:t>一</w:t>
      </w:r>
      <w:r>
        <w:rPr>
          <w:rFonts w:hint="eastAsia" w:ascii="宋体" w:hAnsi="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w:t>
      </w:r>
      <w:r>
        <w:rPr>
          <w:rFonts w:hint="eastAsia" w:ascii="宋体" w:hAnsi="宋体" w:eastAsia="宋体" w:cs="宋体"/>
          <w:i w:val="0"/>
          <w:iCs w:val="0"/>
          <w:spacing w:val="6"/>
          <w:sz w:val="24"/>
          <w:szCs w:val="24"/>
          <w:highlight w:val="none"/>
        </w:rPr>
        <w:t>服务全部由符合政策要求的中小企业承接</w:t>
      </w:r>
      <w:r>
        <w:rPr>
          <w:rFonts w:hint="eastAsia" w:ascii="宋体" w:hAnsi="宋体" w:cs="宋体"/>
          <w:i w:val="0"/>
          <w:iCs w:val="0"/>
          <w:spacing w:val="6"/>
          <w:sz w:val="24"/>
          <w:szCs w:val="24"/>
          <w:highlight w:val="none"/>
          <w:lang w:eastAsia="zh-CN"/>
        </w:rPr>
        <w:t>。</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w:t>
      </w:r>
      <w:r>
        <w:rPr>
          <w:rFonts w:hint="eastAsia" w:ascii="宋体" w:hAnsi="宋体" w:eastAsia="宋体" w:cs="宋体"/>
          <w:i w:val="0"/>
          <w:iCs w:val="0"/>
          <w:spacing w:val="6"/>
          <w:sz w:val="24"/>
          <w:szCs w:val="24"/>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rPr>
          <w:rFonts w:hint="eastAsia" w:ascii="宋体" w:hAnsi="宋体" w:cs="宋体"/>
          <w:b/>
          <w:sz w:val="28"/>
          <w:szCs w:val="28"/>
        </w:rPr>
      </w:pPr>
      <w:r>
        <w:rPr>
          <w:rFonts w:hint="eastAsia" w:ascii="宋体" w:hAnsi="宋体" w:cs="宋体"/>
          <w:b/>
          <w:sz w:val="28"/>
          <w:szCs w:val="28"/>
        </w:rPr>
        <w:br w:type="page"/>
      </w:r>
    </w:p>
    <w:p>
      <w:pPr>
        <w:widowControl/>
        <w:jc w:val="left"/>
        <w:outlineLvl w:val="1"/>
        <w:rPr>
          <w:rFonts w:ascii="宋体" w:hAnsi="宋体" w:cs="宋体"/>
          <w:b/>
          <w:sz w:val="28"/>
          <w:szCs w:val="28"/>
        </w:rPr>
      </w:pPr>
      <w:r>
        <w:rPr>
          <w:rFonts w:hint="eastAsia" w:ascii="宋体" w:hAnsi="宋体" w:cs="宋体"/>
          <w:b/>
          <w:sz w:val="28"/>
          <w:szCs w:val="28"/>
        </w:rPr>
        <w:t>十</w:t>
      </w:r>
      <w:r>
        <w:rPr>
          <w:rFonts w:hint="eastAsia" w:ascii="宋体" w:hAnsi="宋体" w:cs="宋体"/>
          <w:b/>
          <w:sz w:val="28"/>
          <w:szCs w:val="28"/>
          <w:lang w:val="en-US" w:eastAsia="zh-CN"/>
        </w:rPr>
        <w:t>二</w:t>
      </w:r>
      <w:r>
        <w:rPr>
          <w:rFonts w:hint="eastAsia" w:ascii="宋体" w:hAnsi="宋体" w:cs="宋体"/>
          <w:b/>
          <w:sz w:val="28"/>
          <w:szCs w:val="28"/>
        </w:rPr>
        <w:t>、残疾人福利性单位声明函（如有）</w:t>
      </w:r>
    </w:p>
    <w:p>
      <w:pPr>
        <w:spacing w:line="588" w:lineRule="exact"/>
        <w:rPr>
          <w:rFonts w:ascii="仿宋_GB2312" w:eastAsia="仿宋_GB2312"/>
          <w:b/>
          <w:spacing w:val="6"/>
          <w:sz w:val="30"/>
          <w:szCs w:val="30"/>
        </w:rPr>
      </w:pPr>
    </w:p>
    <w:p>
      <w:pPr>
        <w:pStyle w:val="111"/>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
      <w:pPr>
        <w:widowControl/>
        <w:jc w:val="left"/>
        <w:rPr>
          <w:rFonts w:ascii="宋体" w:hAnsi="宋体" w:cs="宋体"/>
          <w:b/>
          <w:sz w:val="28"/>
          <w:szCs w:val="28"/>
        </w:rPr>
      </w:pPr>
      <w:r>
        <w:rPr>
          <w:rFonts w:ascii="宋体" w:hAnsi="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三</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5"/>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5"/>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rPr>
        <w:t>日    期：</w:t>
      </w:r>
    </w:p>
    <w:p>
      <w:pPr>
        <w:pStyle w:val="15"/>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pStyle w:val="112"/>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9" w:name="_Toc28873"/>
      <w:bookmarkStart w:id="20" w:name="_Toc31338"/>
      <w:bookmarkStart w:id="21" w:name="_Toc27326"/>
      <w:bookmarkStart w:id="22" w:name="_Toc23254"/>
      <w:bookmarkStart w:id="23" w:name="_Toc24315"/>
      <w:bookmarkStart w:id="24" w:name="_Toc29358"/>
      <w:bookmarkStart w:id="25" w:name="_Toc810"/>
      <w:bookmarkStart w:id="26" w:name="_Toc24197"/>
      <w:bookmarkStart w:id="27" w:name="_Toc19378"/>
      <w:bookmarkStart w:id="28" w:name="_Toc14629"/>
      <w:bookmarkStart w:id="29" w:name="_Toc14693"/>
      <w:bookmarkStart w:id="30" w:name="_Toc12828"/>
      <w:bookmarkStart w:id="31" w:name="_Toc13303"/>
      <w:bookmarkStart w:id="32" w:name="_Toc21834"/>
      <w:bookmarkStart w:id="33" w:name="_Toc22336"/>
      <w:bookmarkStart w:id="34" w:name="_Toc4076"/>
      <w:bookmarkStart w:id="35" w:name="_Toc5020"/>
      <w:bookmarkStart w:id="36" w:name="_Toc22428"/>
      <w:r>
        <w:rPr>
          <w:rFonts w:hint="eastAsia" w:ascii="宋体" w:hAnsi="宋体" w:eastAsia="宋体" w:cs="宋体"/>
          <w:b/>
          <w:color w:val="auto"/>
          <w:kern w:val="2"/>
          <w:sz w:val="28"/>
          <w:szCs w:val="28"/>
          <w:lang w:val="en-US" w:eastAsia="zh-CN" w:bidi="ar-SA"/>
        </w:rPr>
        <w:br w:type="page"/>
      </w:r>
    </w:p>
    <w:p>
      <w:pPr>
        <w:pStyle w:val="5"/>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十四、</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15"/>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5"/>
        <w:rPr>
          <w:rFonts w:hint="eastAsia" w:ascii="宋体" w:hAnsi="宋体"/>
          <w:color w:val="auto"/>
          <w:spacing w:val="4"/>
          <w:sz w:val="24"/>
        </w:rPr>
      </w:pPr>
    </w:p>
    <w:p>
      <w:pPr>
        <w:rPr>
          <w:rFonts w:hint="eastAsia" w:ascii="宋体" w:hAnsi="宋体"/>
          <w:color w:val="auto"/>
          <w:spacing w:val="4"/>
          <w:sz w:val="24"/>
        </w:rPr>
      </w:pPr>
    </w:p>
    <w:p>
      <w:pPr>
        <w:pStyle w:val="15"/>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5"/>
      </w:pPr>
    </w:p>
    <w:p>
      <w:pPr>
        <w:pStyle w:val="15"/>
      </w:pP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hint="eastAsia" w:ascii="宋体" w:hAnsi="宋体" w:eastAsia="宋体" w:cs="宋体"/>
          <w:b/>
          <w:sz w:val="28"/>
          <w:szCs w:val="28"/>
          <w:lang w:val="en-US" w:eastAsia="zh-CN"/>
        </w:rPr>
      </w:pPr>
      <w:r>
        <w:rPr>
          <w:rFonts w:hint="eastAsia" w:ascii="宋体" w:hAnsi="宋体" w:cs="宋体"/>
          <w:b/>
          <w:sz w:val="28"/>
          <w:szCs w:val="28"/>
        </w:rPr>
        <w:t>十</w:t>
      </w:r>
      <w:r>
        <w:rPr>
          <w:rFonts w:hint="eastAsia" w:ascii="宋体" w:hAnsi="宋体" w:cs="宋体"/>
          <w:b/>
          <w:sz w:val="28"/>
          <w:szCs w:val="28"/>
          <w:lang w:val="en-US" w:eastAsia="zh-CN"/>
        </w:rPr>
        <w:t>五</w:t>
      </w:r>
      <w:r>
        <w:rPr>
          <w:rFonts w:hint="eastAsia" w:ascii="宋体" w:hAnsi="宋体" w:cs="宋体"/>
          <w:b/>
          <w:sz w:val="28"/>
          <w:szCs w:val="28"/>
        </w:rPr>
        <w:t>、</w:t>
      </w:r>
      <w:r>
        <w:rPr>
          <w:rFonts w:hint="eastAsia" w:ascii="宋体" w:hAnsi="宋体" w:cs="宋体"/>
          <w:b/>
          <w:sz w:val="28"/>
          <w:szCs w:val="28"/>
          <w:lang w:val="en-US" w:eastAsia="zh-CN"/>
        </w:rPr>
        <w:t>项目业绩表</w:t>
      </w:r>
    </w:p>
    <w:p>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rPr>
        <w:t>提供2020年1月1日至今与政府部门开展业务的</w:t>
      </w:r>
      <w:r>
        <w:rPr>
          <w:rFonts w:hint="eastAsia" w:ascii="宋体" w:hAnsi="宋体" w:cs="宋体"/>
          <w:b/>
          <w:bCs/>
          <w:sz w:val="24"/>
          <w:szCs w:val="24"/>
          <w:lang w:val="en-US" w:eastAsia="zh-CN"/>
        </w:rPr>
        <w:t>业绩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新宋体" w:hAnsi="新宋体" w:eastAsia="新宋体"/>
          <w:sz w:val="24"/>
        </w:rPr>
      </w:pPr>
      <w:r>
        <w:rPr>
          <w:rFonts w:hint="eastAsia" w:ascii="新宋体" w:hAnsi="新宋体" w:eastAsia="新宋体"/>
          <w:b/>
          <w:sz w:val="24"/>
        </w:rPr>
        <w:t>注：须提供业绩相应的证明材料（如采购合同）。</w:t>
      </w:r>
    </w:p>
    <w:p>
      <w:pPr>
        <w:spacing w:line="360" w:lineRule="auto"/>
        <w:rPr>
          <w:rFonts w:ascii="宋体" w:hAnsi="宋体" w:cs="宋体"/>
          <w:sz w:val="24"/>
        </w:rPr>
      </w:pPr>
    </w:p>
    <w:p>
      <w:pPr>
        <w:spacing w:afterLines="50" w:line="360" w:lineRule="auto"/>
        <w:rPr>
          <w:rFonts w:ascii="宋体" w:hAnsi="宋体" w:cs="宋体"/>
          <w:b/>
          <w:sz w:val="28"/>
          <w:szCs w:val="28"/>
        </w:rPr>
      </w:pPr>
    </w:p>
    <w:p>
      <w:pPr>
        <w:spacing w:afterLines="50" w:line="360" w:lineRule="auto"/>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十</w:t>
      </w:r>
      <w:r>
        <w:rPr>
          <w:rFonts w:hint="eastAsia" w:ascii="宋体" w:hAnsi="宋体" w:cs="宋体"/>
          <w:b/>
          <w:sz w:val="28"/>
          <w:szCs w:val="28"/>
          <w:lang w:val="en-US" w:eastAsia="zh-CN"/>
        </w:rPr>
        <w:t>六</w:t>
      </w:r>
      <w:r>
        <w:rPr>
          <w:rFonts w:hint="eastAsia" w:ascii="宋体" w:hAnsi="宋体" w:cs="宋体"/>
          <w:b/>
          <w:sz w:val="28"/>
          <w:szCs w:val="28"/>
        </w:rPr>
        <w:t>、优惠、售后服务承诺</w:t>
      </w:r>
    </w:p>
    <w:p>
      <w:pPr>
        <w:spacing w:line="360" w:lineRule="auto"/>
        <w:jc w:val="center"/>
        <w:rPr>
          <w:rFonts w:ascii="宋体" w:hAnsi="宋体" w:cs="宋体"/>
          <w:b/>
          <w:bCs/>
          <w:sz w:val="24"/>
        </w:rPr>
      </w:pPr>
      <w:r>
        <w:rPr>
          <w:rFonts w:hint="eastAsia" w:ascii="宋体" w:hAnsi="宋体" w:cs="宋体"/>
          <w:b/>
          <w:bCs/>
          <w:sz w:val="24"/>
          <w:lang w:val="en-US" w:eastAsia="zh-CN"/>
        </w:rPr>
        <w:t>16.</w:t>
      </w:r>
      <w:r>
        <w:rPr>
          <w:rFonts w:hint="eastAsia" w:ascii="宋体" w:hAnsi="宋体" w:cs="宋体"/>
          <w:b/>
          <w:bCs/>
          <w:sz w:val="24"/>
        </w:rPr>
        <w:t>1优惠条件承诺书</w:t>
      </w:r>
    </w:p>
    <w:p>
      <w:pPr>
        <w:spacing w:line="360" w:lineRule="auto"/>
        <w:jc w:val="center"/>
        <w:rPr>
          <w:rFonts w:ascii="宋体" w:hAnsi="宋体" w:cs="宋体"/>
          <w:b/>
          <w:bCs/>
          <w:sz w:val="24"/>
        </w:rPr>
      </w:pPr>
    </w:p>
    <w:p>
      <w:pPr>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pacing w:line="360" w:lineRule="auto"/>
        <w:rPr>
          <w:rFonts w:ascii="宋体" w:hAnsi="宋体" w:cs="宋体"/>
          <w:sz w:val="24"/>
        </w:rPr>
      </w:pPr>
      <w:r>
        <w:rPr>
          <w:rFonts w:hint="eastAsia" w:ascii="宋体" w:hAnsi="宋体" w:cs="宋体"/>
          <w:sz w:val="24"/>
        </w:rPr>
        <w:t xml:space="preserve">   经仔细阅读你们的招标文件，我们同意招标文件中有关优惠条件的要求，对所投标项目向贵单位特作如下优惠条件承诺：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1</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b/>
          <w:bCs/>
          <w:sz w:val="24"/>
          <w:lang w:val="en-US" w:eastAsia="zh-CN"/>
        </w:rPr>
        <w:t>2</w:t>
      </w:r>
      <w:r>
        <w:rPr>
          <w:rFonts w:hint="eastAsia" w:ascii="宋体" w:hAnsi="宋体" w:cs="宋体"/>
          <w:b/>
          <w:bCs/>
          <w:sz w:val="24"/>
        </w:rPr>
        <w:t>售后服务承诺</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报价人应详细说明售后服务保证内容，备品备件供应情况，出现故障响应时间及售后服务人员情况，并填写下表：</w:t>
      </w:r>
    </w:p>
    <w:p>
      <w:pPr>
        <w:spacing w:line="360" w:lineRule="auto"/>
        <w:jc w:val="center"/>
        <w:rPr>
          <w:rFonts w:ascii="宋体" w:hAnsi="宋体" w:cs="宋体"/>
          <w:b/>
          <w:bCs/>
          <w:sz w:val="24"/>
        </w:rPr>
      </w:pPr>
      <w:r>
        <w:rPr>
          <w:rFonts w:hint="eastAsia" w:ascii="宋体" w:hAnsi="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ascii="宋体" w:hAnsi="宋体" w:cs="宋体"/>
                <w:sz w:val="24"/>
              </w:rPr>
            </w:pPr>
            <w:r>
              <w:rPr>
                <w:rFonts w:hint="eastAsia" w:ascii="宋体" w:hAnsi="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ascii="宋体" w:hAnsi="宋体" w:cs="宋体"/>
                <w:sz w:val="24"/>
              </w:rPr>
            </w:pPr>
            <w:r>
              <w:rPr>
                <w:rFonts w:hint="eastAsia" w:ascii="宋体" w:hAnsi="宋体" w:cs="宋体"/>
                <w:sz w:val="24"/>
              </w:rPr>
              <w:t>现行售后服务的主要内容：（可附宣传材料）</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ascii="宋体" w:hAnsi="宋体" w:cs="宋体"/>
                <w:sz w:val="24"/>
              </w:rPr>
            </w:pPr>
            <w:r>
              <w:rPr>
                <w:rFonts w:hint="eastAsia" w:ascii="宋体" w:hAnsi="宋体" w:cs="宋体"/>
                <w:b/>
                <w:bCs/>
                <w:sz w:val="24"/>
              </w:rPr>
              <w:t>售后服务技术人员简历：</w:t>
            </w:r>
            <w:r>
              <w:rPr>
                <w:rFonts w:hint="eastAsia" w:ascii="宋体" w:hAnsi="宋体" w:cs="宋体"/>
                <w:sz w:val="24"/>
              </w:rPr>
              <w:t>（姓名，性别，年龄，身份证号，学历，毕业院校，专业，联系电话，资格或培训证明，从事与本次采购相关项目的售后服务技术工作经历）</w:t>
            </w:r>
          </w:p>
          <w:p>
            <w:pPr>
              <w:spacing w:line="360" w:lineRule="auto"/>
              <w:rPr>
                <w:rFonts w:ascii="宋体" w:hAnsi="宋体" w:cs="宋体"/>
                <w:b/>
                <w:bCs/>
                <w:sz w:val="24"/>
              </w:rPr>
            </w:pP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特此承诺！</w:t>
      </w:r>
    </w:p>
    <w:p>
      <w:pPr>
        <w:spacing w:line="360" w:lineRule="auto"/>
        <w:ind w:firstLine="480" w:firstLineChars="200"/>
        <w:rPr>
          <w:rFonts w:ascii="宋体" w:hAnsi="宋体" w:cs="宋体"/>
          <w:sz w:val="24"/>
          <w:u w:val="single"/>
        </w:rPr>
      </w:pPr>
      <w:r>
        <w:rPr>
          <w:rFonts w:hint="eastAsia" w:ascii="宋体" w:hAnsi="宋体" w:cs="宋体"/>
          <w:sz w:val="24"/>
        </w:rPr>
        <w:t>承诺方授权代表签字：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承诺方名称（公章）：</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outlineLvl w:val="1"/>
        <w:rPr>
          <w:rFonts w:hint="default" w:ascii="宋体" w:hAnsi="宋体" w:eastAsia="宋体" w:cs="宋体"/>
          <w:b/>
          <w:sz w:val="28"/>
          <w:szCs w:val="28"/>
          <w:lang w:val="en-US" w:eastAsia="zh-CN"/>
        </w:rPr>
      </w:pPr>
      <w:r>
        <w:rPr>
          <w:rFonts w:hint="eastAsia" w:ascii="宋体" w:hAnsi="宋体" w:cs="宋体"/>
          <w:sz w:val="24"/>
        </w:rPr>
        <w:br w:type="page"/>
      </w:r>
      <w:r>
        <w:rPr>
          <w:rFonts w:hint="eastAsia" w:ascii="宋体" w:hAnsi="宋体" w:cs="宋体"/>
          <w:b/>
          <w:sz w:val="28"/>
          <w:szCs w:val="28"/>
        </w:rPr>
        <w:t>十</w:t>
      </w:r>
      <w:r>
        <w:rPr>
          <w:rFonts w:hint="eastAsia" w:ascii="宋体" w:hAnsi="宋体" w:cs="宋体"/>
          <w:b/>
          <w:sz w:val="28"/>
          <w:szCs w:val="28"/>
          <w:lang w:val="en-US" w:eastAsia="zh-CN"/>
        </w:rPr>
        <w:t>七</w:t>
      </w:r>
      <w:r>
        <w:rPr>
          <w:rFonts w:hint="eastAsia" w:ascii="宋体" w:hAnsi="宋体" w:cs="宋体"/>
          <w:b/>
          <w:sz w:val="28"/>
          <w:szCs w:val="28"/>
        </w:rPr>
        <w:t>、</w:t>
      </w:r>
      <w:r>
        <w:rPr>
          <w:rFonts w:hint="eastAsia" w:ascii="宋体" w:hAnsi="宋体" w:cs="宋体"/>
          <w:b/>
          <w:sz w:val="28"/>
          <w:szCs w:val="28"/>
          <w:lang w:val="en-US" w:eastAsia="zh-CN"/>
        </w:rPr>
        <w:t>技术服务方案及服务保证</w:t>
      </w:r>
    </w:p>
    <w:p>
      <w:pPr>
        <w:spacing w:line="360" w:lineRule="auto"/>
        <w:outlineLvl w:val="1"/>
        <w:rPr>
          <w:rFonts w:ascii="宋体" w:hAnsi="宋体" w:cs="宋体"/>
          <w:b/>
          <w:bCs/>
          <w:sz w:val="44"/>
        </w:rPr>
      </w:pPr>
      <w:r>
        <w:rPr>
          <w:rFonts w:hint="eastAsia" w:ascii="宋体" w:hAnsi="宋体" w:cs="宋体"/>
          <w:b/>
          <w:sz w:val="28"/>
          <w:szCs w:val="28"/>
          <w:lang w:val="en-US" w:eastAsia="zh-CN"/>
        </w:rPr>
        <w:t>十八、</w:t>
      </w:r>
      <w:r>
        <w:rPr>
          <w:rFonts w:hint="eastAsia" w:ascii="宋体" w:hAnsi="宋体" w:cs="宋体"/>
          <w:b/>
          <w:sz w:val="28"/>
          <w:szCs w:val="28"/>
        </w:rPr>
        <w:t>其他证明材料</w:t>
      </w:r>
      <w:bookmarkEnd w:id="16"/>
    </w:p>
    <w:sectPr>
      <w:footerReference r:id="rId6"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7"/>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7"/>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w:pict>
        <v:shape id="_x0000_s4097" o:spid="_x0000_s4097" o:spt="202" type="#_x0000_t202" style="position:absolute;left:0pt;margin-left:205.8pt;margin-top:0.6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w:r>
    <w:r>
      <w:rPr>
        <w:rFonts w:hint="eastAsia" w:ascii="宋体" w:hAnsi="宋体" w:eastAsia="宋体" w:cs="宋体"/>
        <w:b w:val="0"/>
        <w:bCs/>
        <w:i w:val="0"/>
        <w:iCs/>
        <w:sz w:val="18"/>
        <w:szCs w:val="18"/>
        <w:lang w:val="en-US"/>
      </w:rPr>
      <w:t>陕西德信招标有限公司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4"/>
      </w:rPr>
    </w:pPr>
    <w:r>
      <w:fldChar w:fldCharType="begin"/>
    </w:r>
    <w:r>
      <w:rPr>
        <w:rStyle w:val="34"/>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陕西省</w:t>
    </w:r>
    <w:r>
      <w:rPr>
        <w:rFonts w:hint="eastAsia" w:ascii="宋体" w:hAnsi="宋体" w:eastAsia="宋体" w:cs="宋体"/>
        <w:i w:val="0"/>
        <w:iCs/>
        <w:sz w:val="18"/>
        <w:szCs w:val="18"/>
        <w:lang w:val="en-US"/>
      </w:rPr>
      <w:t>紫阳县乡村振兴局防止返贫致贫保险服务采购项目</w:t>
    </w: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4081145</wp:posOffset>
          </wp:positionH>
          <wp:positionV relativeFrom="paragraph">
            <wp:posOffset>-303530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eastAsia="宋体" w:cs="宋体"/>
        <w:i w:val="0"/>
        <w:iCs/>
        <w:sz w:val="20"/>
        <w:szCs w:val="20"/>
        <w:lang w:val="en-US"/>
      </w:rPr>
      <w:t>DXZB</w:t>
    </w:r>
    <w:r>
      <w:rPr>
        <w:rFonts w:hint="eastAsia" w:ascii="宋体" w:hAnsi="宋体" w:eastAsia="宋体" w:cs="宋体"/>
        <w:i w:val="0"/>
        <w:iCs/>
        <w:sz w:val="18"/>
        <w:szCs w:val="18"/>
        <w:lang w:val="en-US"/>
      </w:rPr>
      <w:t xml:space="preserve">-2023-12102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AE97"/>
    <w:multiLevelType w:val="singleLevel"/>
    <w:tmpl w:val="806EAE97"/>
    <w:lvl w:ilvl="0" w:tentative="0">
      <w:start w:val="1"/>
      <w:numFmt w:val="decimal"/>
      <w:lvlText w:val="%1."/>
      <w:lvlJc w:val="left"/>
      <w:pPr>
        <w:ind w:left="425" w:hanging="425"/>
      </w:pPr>
      <w:rPr>
        <w:rFonts w:hint="default"/>
      </w:r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F6AA960F"/>
    <w:multiLevelType w:val="singleLevel"/>
    <w:tmpl w:val="F6AA960F"/>
    <w:lvl w:ilvl="0" w:tentative="0">
      <w:start w:val="1"/>
      <w:numFmt w:val="decimal"/>
      <w:lvlText w:val="(%1)"/>
      <w:lvlJc w:val="left"/>
      <w:pPr>
        <w:ind w:left="425" w:hanging="425"/>
      </w:pPr>
      <w:rPr>
        <w:rFonts w:hint="default"/>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BC64A6A"/>
    <w:multiLevelType w:val="multilevel"/>
    <w:tmpl w:val="3BC64A6A"/>
    <w:lvl w:ilvl="0" w:tentative="0">
      <w:start w:val="1"/>
      <w:numFmt w:val="japaneseCounting"/>
      <w:lvlText w:val="（%1）"/>
      <w:lvlJc w:val="left"/>
      <w:pPr>
        <w:tabs>
          <w:tab w:val="left" w:pos="1287"/>
        </w:tabs>
        <w:ind w:left="1560" w:hanging="720"/>
      </w:pPr>
      <w:rPr>
        <w:rFonts w:hint="eastAsia"/>
      </w:rPr>
    </w:lvl>
    <w:lvl w:ilvl="1" w:tentative="0">
      <w:start w:val="1"/>
      <w:numFmt w:val="decimal"/>
      <w:lvlText w:val="%2．"/>
      <w:lvlJc w:val="left"/>
      <w:pPr>
        <w:tabs>
          <w:tab w:val="left" w:pos="1260"/>
        </w:tabs>
        <w:ind w:left="1533" w:hanging="360"/>
      </w:pPr>
      <w:rPr>
        <w:rFonts w:hint="eastAsia"/>
      </w:rPr>
    </w:lvl>
    <w:lvl w:ilvl="2" w:tentative="0">
      <w:start w:val="1"/>
      <w:numFmt w:val="lowerRoman"/>
      <w:lvlText w:val="%3."/>
      <w:lvlJc w:val="right"/>
      <w:pPr>
        <w:tabs>
          <w:tab w:val="left" w:pos="1740"/>
        </w:tabs>
        <w:ind w:left="2013" w:hanging="420"/>
      </w:pPr>
    </w:lvl>
    <w:lvl w:ilvl="3" w:tentative="0">
      <w:start w:val="1"/>
      <w:numFmt w:val="decimal"/>
      <w:lvlText w:val="%4."/>
      <w:lvlJc w:val="left"/>
      <w:pPr>
        <w:tabs>
          <w:tab w:val="left" w:pos="2160"/>
        </w:tabs>
        <w:ind w:left="2433" w:hanging="420"/>
      </w:pPr>
    </w:lvl>
    <w:lvl w:ilvl="4" w:tentative="0">
      <w:start w:val="1"/>
      <w:numFmt w:val="lowerLetter"/>
      <w:lvlText w:val="%5)"/>
      <w:lvlJc w:val="left"/>
      <w:pPr>
        <w:tabs>
          <w:tab w:val="left" w:pos="2580"/>
        </w:tabs>
        <w:ind w:left="2853" w:hanging="420"/>
      </w:pPr>
    </w:lvl>
    <w:lvl w:ilvl="5" w:tentative="0">
      <w:start w:val="1"/>
      <w:numFmt w:val="lowerRoman"/>
      <w:lvlText w:val="%6."/>
      <w:lvlJc w:val="right"/>
      <w:pPr>
        <w:tabs>
          <w:tab w:val="left" w:pos="3000"/>
        </w:tabs>
        <w:ind w:left="3273" w:hanging="420"/>
      </w:pPr>
    </w:lvl>
    <w:lvl w:ilvl="6" w:tentative="0">
      <w:start w:val="1"/>
      <w:numFmt w:val="decimal"/>
      <w:lvlText w:val="%7."/>
      <w:lvlJc w:val="left"/>
      <w:pPr>
        <w:tabs>
          <w:tab w:val="left" w:pos="3420"/>
        </w:tabs>
        <w:ind w:left="3693" w:hanging="420"/>
      </w:pPr>
    </w:lvl>
    <w:lvl w:ilvl="7" w:tentative="0">
      <w:start w:val="1"/>
      <w:numFmt w:val="lowerLetter"/>
      <w:lvlText w:val="%8)"/>
      <w:lvlJc w:val="left"/>
      <w:pPr>
        <w:tabs>
          <w:tab w:val="left" w:pos="3840"/>
        </w:tabs>
        <w:ind w:left="4113" w:hanging="420"/>
      </w:pPr>
    </w:lvl>
    <w:lvl w:ilvl="8" w:tentative="0">
      <w:start w:val="1"/>
      <w:numFmt w:val="lowerRoman"/>
      <w:lvlText w:val="%9."/>
      <w:lvlJc w:val="right"/>
      <w:pPr>
        <w:tabs>
          <w:tab w:val="left" w:pos="4260"/>
        </w:tabs>
        <w:ind w:left="4533" w:hanging="420"/>
      </w:pPr>
    </w:lvl>
  </w:abstractNum>
  <w:abstractNum w:abstractNumId="7">
    <w:nsid w:val="48CDE34D"/>
    <w:multiLevelType w:val="singleLevel"/>
    <w:tmpl w:val="48CDE34D"/>
    <w:lvl w:ilvl="0" w:tentative="0">
      <w:start w:val="1"/>
      <w:numFmt w:val="decimal"/>
      <w:lvlText w:val="%1."/>
      <w:lvlJc w:val="left"/>
      <w:pPr>
        <w:ind w:left="425" w:hanging="425"/>
      </w:pPr>
      <w:rPr>
        <w:rFonts w:hint="default"/>
      </w:rPr>
    </w:lvl>
  </w:abstractNum>
  <w:abstractNum w:abstractNumId="8">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5"/>
      <w:suff w:val="nothing"/>
      <w:lvlText w:val="%2. "/>
      <w:lvlJc w:val="left"/>
      <w:rPr>
        <w:rFonts w:hint="eastAsia"/>
        <w:b w:val="0"/>
        <w:i w:val="0"/>
        <w:sz w:val="24"/>
      </w:rPr>
    </w:lvl>
    <w:lvl w:ilvl="2" w:tentative="0">
      <w:start w:val="1"/>
      <w:numFmt w:val="none"/>
      <w:pStyle w:val="6"/>
      <w:suff w:val="nothing"/>
      <w:lvlText w:val=""/>
      <w:lvlJc w:val="left"/>
      <w:rPr>
        <w:rFonts w:hint="eastAsia"/>
      </w:rPr>
    </w:lvl>
    <w:lvl w:ilvl="3" w:tentative="0">
      <w:start w:val="1"/>
      <w:numFmt w:val="none"/>
      <w:pStyle w:val="7"/>
      <w:suff w:val="nothing"/>
      <w:lvlText w:val=""/>
      <w:lvlJc w:val="left"/>
      <w:rPr>
        <w:rFonts w:hint="eastAsia"/>
      </w:rPr>
    </w:lvl>
    <w:lvl w:ilvl="4" w:tentative="0">
      <w:start w:val="1"/>
      <w:numFmt w:val="none"/>
      <w:pStyle w:val="8"/>
      <w:suff w:val="nothing"/>
      <w:lvlText w:val=""/>
      <w:lvlJc w:val="left"/>
      <w:rPr>
        <w:rFonts w:hint="eastAsia"/>
      </w:rPr>
    </w:lvl>
    <w:lvl w:ilvl="5" w:tentative="0">
      <w:start w:val="1"/>
      <w:numFmt w:val="none"/>
      <w:pStyle w:val="10"/>
      <w:suff w:val="nothing"/>
      <w:lvlText w:val=""/>
      <w:lvlJc w:val="left"/>
      <w:rPr>
        <w:rFonts w:hint="eastAsia"/>
      </w:rPr>
    </w:lvl>
    <w:lvl w:ilvl="6" w:tentative="0">
      <w:start w:val="1"/>
      <w:numFmt w:val="none"/>
      <w:pStyle w:val="11"/>
      <w:suff w:val="nothing"/>
      <w:lvlText w:val=""/>
      <w:lvlJc w:val="left"/>
      <w:rPr>
        <w:rFonts w:hint="eastAsia"/>
      </w:rPr>
    </w:lvl>
    <w:lvl w:ilvl="7" w:tentative="0">
      <w:start w:val="1"/>
      <w:numFmt w:val="none"/>
      <w:pStyle w:val="12"/>
      <w:suff w:val="nothing"/>
      <w:lvlText w:val=""/>
      <w:lvlJc w:val="left"/>
      <w:rPr>
        <w:rFonts w:hint="eastAsia"/>
      </w:rPr>
    </w:lvl>
    <w:lvl w:ilvl="8" w:tentative="0">
      <w:start w:val="1"/>
      <w:numFmt w:val="none"/>
      <w:pStyle w:val="13"/>
      <w:suff w:val="nothing"/>
      <w:lvlText w:val=""/>
      <w:lvlJc w:val="left"/>
      <w:rPr>
        <w:rFonts w:hint="eastAsia"/>
      </w:rPr>
    </w:lvl>
  </w:abstractNum>
  <w:abstractNum w:abstractNumId="9">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2"/>
  </w:num>
  <w:num w:numId="3">
    <w:abstractNumId w:val="1"/>
  </w:num>
  <w:num w:numId="4">
    <w:abstractNumId w:val="0"/>
  </w:num>
  <w:num w:numId="5">
    <w:abstractNumId w:val="4"/>
  </w:num>
  <w:num w:numId="6">
    <w:abstractNumId w:val="3"/>
  </w:num>
  <w:num w:numId="7">
    <w:abstractNumId w:val="7"/>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U3MmZkMDI4YzZmMjM2NWRlYzQyN2E1MzliNjE1ZmE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E48C5"/>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661"/>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0F"/>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075E9"/>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53971"/>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D4F45"/>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C50DDC"/>
    <w:rsid w:val="01CD297D"/>
    <w:rsid w:val="01D65EFD"/>
    <w:rsid w:val="01E769E8"/>
    <w:rsid w:val="01EE30AA"/>
    <w:rsid w:val="01EE7A0F"/>
    <w:rsid w:val="01F651BC"/>
    <w:rsid w:val="0201126D"/>
    <w:rsid w:val="02347A1C"/>
    <w:rsid w:val="02397124"/>
    <w:rsid w:val="029244FB"/>
    <w:rsid w:val="029550AE"/>
    <w:rsid w:val="02A9449A"/>
    <w:rsid w:val="02AD28D6"/>
    <w:rsid w:val="02CF418E"/>
    <w:rsid w:val="02D96825"/>
    <w:rsid w:val="02E2344D"/>
    <w:rsid w:val="02F74989"/>
    <w:rsid w:val="02F80F87"/>
    <w:rsid w:val="030003A8"/>
    <w:rsid w:val="03097C8D"/>
    <w:rsid w:val="030C49F8"/>
    <w:rsid w:val="03547B3F"/>
    <w:rsid w:val="037078B5"/>
    <w:rsid w:val="0380770F"/>
    <w:rsid w:val="03830013"/>
    <w:rsid w:val="039262EC"/>
    <w:rsid w:val="03E54022"/>
    <w:rsid w:val="03FD2384"/>
    <w:rsid w:val="03FF1903"/>
    <w:rsid w:val="04037D8F"/>
    <w:rsid w:val="04071F1F"/>
    <w:rsid w:val="041706DA"/>
    <w:rsid w:val="0417770D"/>
    <w:rsid w:val="041B757D"/>
    <w:rsid w:val="043320CC"/>
    <w:rsid w:val="04572749"/>
    <w:rsid w:val="045F14A6"/>
    <w:rsid w:val="0467278C"/>
    <w:rsid w:val="048064C5"/>
    <w:rsid w:val="048A0A75"/>
    <w:rsid w:val="04962A45"/>
    <w:rsid w:val="049B4799"/>
    <w:rsid w:val="04A2507E"/>
    <w:rsid w:val="04C17323"/>
    <w:rsid w:val="04D31337"/>
    <w:rsid w:val="04D412D1"/>
    <w:rsid w:val="04E15220"/>
    <w:rsid w:val="04EC18F5"/>
    <w:rsid w:val="04F50A25"/>
    <w:rsid w:val="04FB5FAF"/>
    <w:rsid w:val="04FC2A6D"/>
    <w:rsid w:val="04FD3CA3"/>
    <w:rsid w:val="05044FA9"/>
    <w:rsid w:val="05156BD2"/>
    <w:rsid w:val="053E45F8"/>
    <w:rsid w:val="05444412"/>
    <w:rsid w:val="05544226"/>
    <w:rsid w:val="057562B2"/>
    <w:rsid w:val="05B8172D"/>
    <w:rsid w:val="05B90281"/>
    <w:rsid w:val="05ED4B25"/>
    <w:rsid w:val="06116529"/>
    <w:rsid w:val="064A6281"/>
    <w:rsid w:val="065520F7"/>
    <w:rsid w:val="06627892"/>
    <w:rsid w:val="069119C7"/>
    <w:rsid w:val="069D7875"/>
    <w:rsid w:val="06E941F3"/>
    <w:rsid w:val="06ED5C11"/>
    <w:rsid w:val="07113257"/>
    <w:rsid w:val="07247731"/>
    <w:rsid w:val="074774D9"/>
    <w:rsid w:val="07494AB8"/>
    <w:rsid w:val="07662BE0"/>
    <w:rsid w:val="07692B79"/>
    <w:rsid w:val="076F4832"/>
    <w:rsid w:val="0773193A"/>
    <w:rsid w:val="079D7A2D"/>
    <w:rsid w:val="07D92266"/>
    <w:rsid w:val="07E01746"/>
    <w:rsid w:val="07FB393F"/>
    <w:rsid w:val="081E75DE"/>
    <w:rsid w:val="082D78E1"/>
    <w:rsid w:val="082E2CCD"/>
    <w:rsid w:val="08345422"/>
    <w:rsid w:val="08471964"/>
    <w:rsid w:val="085C3D93"/>
    <w:rsid w:val="087267BF"/>
    <w:rsid w:val="08762B02"/>
    <w:rsid w:val="08AE3B2A"/>
    <w:rsid w:val="08B02EA7"/>
    <w:rsid w:val="08B30C78"/>
    <w:rsid w:val="08BC2723"/>
    <w:rsid w:val="08F5505E"/>
    <w:rsid w:val="091A333E"/>
    <w:rsid w:val="094A6EEA"/>
    <w:rsid w:val="094D2245"/>
    <w:rsid w:val="095836BC"/>
    <w:rsid w:val="09590E34"/>
    <w:rsid w:val="09593B1C"/>
    <w:rsid w:val="09746041"/>
    <w:rsid w:val="09763233"/>
    <w:rsid w:val="097B5DCA"/>
    <w:rsid w:val="098F7770"/>
    <w:rsid w:val="099026D1"/>
    <w:rsid w:val="09905E50"/>
    <w:rsid w:val="09A54945"/>
    <w:rsid w:val="09C35057"/>
    <w:rsid w:val="09E77747"/>
    <w:rsid w:val="09E85817"/>
    <w:rsid w:val="09EA4B6E"/>
    <w:rsid w:val="0A2F518A"/>
    <w:rsid w:val="0A3D2EAB"/>
    <w:rsid w:val="0A4A5A8D"/>
    <w:rsid w:val="0A5225D2"/>
    <w:rsid w:val="0A8C2584"/>
    <w:rsid w:val="0A9C4FB3"/>
    <w:rsid w:val="0ACD7D47"/>
    <w:rsid w:val="0ACE4103"/>
    <w:rsid w:val="0AE41BA8"/>
    <w:rsid w:val="0AE5751D"/>
    <w:rsid w:val="0AED05FA"/>
    <w:rsid w:val="0AFE07C5"/>
    <w:rsid w:val="0B1124A5"/>
    <w:rsid w:val="0B226DDC"/>
    <w:rsid w:val="0B290ACB"/>
    <w:rsid w:val="0B2F28DA"/>
    <w:rsid w:val="0B5D0A9A"/>
    <w:rsid w:val="0B7B4CAA"/>
    <w:rsid w:val="0B845D3C"/>
    <w:rsid w:val="0B8E7C60"/>
    <w:rsid w:val="0BAE745B"/>
    <w:rsid w:val="0BB96288"/>
    <w:rsid w:val="0BDC1A52"/>
    <w:rsid w:val="0BF635D7"/>
    <w:rsid w:val="0C105FBA"/>
    <w:rsid w:val="0C1676BE"/>
    <w:rsid w:val="0C185372"/>
    <w:rsid w:val="0C293726"/>
    <w:rsid w:val="0C342F3D"/>
    <w:rsid w:val="0C3A5E22"/>
    <w:rsid w:val="0C6C58BB"/>
    <w:rsid w:val="0C6D0317"/>
    <w:rsid w:val="0C7105BE"/>
    <w:rsid w:val="0C8F7EB1"/>
    <w:rsid w:val="0CA6080A"/>
    <w:rsid w:val="0CC21881"/>
    <w:rsid w:val="0CC82EB8"/>
    <w:rsid w:val="0CD6721B"/>
    <w:rsid w:val="0D146555"/>
    <w:rsid w:val="0D663F9A"/>
    <w:rsid w:val="0D8C47DB"/>
    <w:rsid w:val="0D9F3E2B"/>
    <w:rsid w:val="0DA66E0F"/>
    <w:rsid w:val="0DAC6FBF"/>
    <w:rsid w:val="0DB17CAD"/>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DB20D8"/>
    <w:rsid w:val="0EDB3276"/>
    <w:rsid w:val="0EE5425F"/>
    <w:rsid w:val="0EE62DD0"/>
    <w:rsid w:val="0EE64FA5"/>
    <w:rsid w:val="0F110754"/>
    <w:rsid w:val="0F140C49"/>
    <w:rsid w:val="0F186D50"/>
    <w:rsid w:val="0F5F2F14"/>
    <w:rsid w:val="0F613226"/>
    <w:rsid w:val="0F683B2D"/>
    <w:rsid w:val="0F8A505F"/>
    <w:rsid w:val="0F964006"/>
    <w:rsid w:val="0FB12275"/>
    <w:rsid w:val="0FF83DDD"/>
    <w:rsid w:val="0FFD495E"/>
    <w:rsid w:val="102246B7"/>
    <w:rsid w:val="10565096"/>
    <w:rsid w:val="10785F2D"/>
    <w:rsid w:val="10834931"/>
    <w:rsid w:val="10DE10F0"/>
    <w:rsid w:val="10E24776"/>
    <w:rsid w:val="10F44895"/>
    <w:rsid w:val="117B0B31"/>
    <w:rsid w:val="117F3220"/>
    <w:rsid w:val="11CA2DF2"/>
    <w:rsid w:val="11D0688F"/>
    <w:rsid w:val="11D37E44"/>
    <w:rsid w:val="11F05C6C"/>
    <w:rsid w:val="11F9567A"/>
    <w:rsid w:val="11FB2883"/>
    <w:rsid w:val="120435E2"/>
    <w:rsid w:val="1211491E"/>
    <w:rsid w:val="124C041F"/>
    <w:rsid w:val="12537217"/>
    <w:rsid w:val="126B6559"/>
    <w:rsid w:val="127D1126"/>
    <w:rsid w:val="128F495D"/>
    <w:rsid w:val="12997611"/>
    <w:rsid w:val="129D0F6C"/>
    <w:rsid w:val="12A13910"/>
    <w:rsid w:val="12B72C37"/>
    <w:rsid w:val="12B85D4A"/>
    <w:rsid w:val="12C71F43"/>
    <w:rsid w:val="12DF36C1"/>
    <w:rsid w:val="132857C0"/>
    <w:rsid w:val="132E178F"/>
    <w:rsid w:val="1331619B"/>
    <w:rsid w:val="133D0486"/>
    <w:rsid w:val="135521CC"/>
    <w:rsid w:val="13665575"/>
    <w:rsid w:val="13B72F45"/>
    <w:rsid w:val="13BA6C2D"/>
    <w:rsid w:val="13FE12A7"/>
    <w:rsid w:val="144D5C93"/>
    <w:rsid w:val="146A25E3"/>
    <w:rsid w:val="146F6F4C"/>
    <w:rsid w:val="14B924E3"/>
    <w:rsid w:val="14DC5DA5"/>
    <w:rsid w:val="14DD26C3"/>
    <w:rsid w:val="14ED72D8"/>
    <w:rsid w:val="1507427F"/>
    <w:rsid w:val="15164EF4"/>
    <w:rsid w:val="15194EDA"/>
    <w:rsid w:val="15256DF0"/>
    <w:rsid w:val="154C71B8"/>
    <w:rsid w:val="15660E87"/>
    <w:rsid w:val="156F6372"/>
    <w:rsid w:val="15972CCB"/>
    <w:rsid w:val="15A37ECF"/>
    <w:rsid w:val="15B14E3E"/>
    <w:rsid w:val="15C26EE4"/>
    <w:rsid w:val="15E76CF1"/>
    <w:rsid w:val="15EC611D"/>
    <w:rsid w:val="15ED582F"/>
    <w:rsid w:val="16336AF5"/>
    <w:rsid w:val="163D51A9"/>
    <w:rsid w:val="164A3BA7"/>
    <w:rsid w:val="166D6FE3"/>
    <w:rsid w:val="16755F58"/>
    <w:rsid w:val="16821978"/>
    <w:rsid w:val="1682472E"/>
    <w:rsid w:val="16C62E8B"/>
    <w:rsid w:val="16D40FAA"/>
    <w:rsid w:val="16DC2C5C"/>
    <w:rsid w:val="16E66743"/>
    <w:rsid w:val="16FB36B6"/>
    <w:rsid w:val="16FF3FC1"/>
    <w:rsid w:val="174B5ECC"/>
    <w:rsid w:val="175B19F7"/>
    <w:rsid w:val="17691180"/>
    <w:rsid w:val="17790568"/>
    <w:rsid w:val="177F3AD4"/>
    <w:rsid w:val="17873B4F"/>
    <w:rsid w:val="17C75BA0"/>
    <w:rsid w:val="17E23913"/>
    <w:rsid w:val="17E631DA"/>
    <w:rsid w:val="17EE075C"/>
    <w:rsid w:val="17F10BC4"/>
    <w:rsid w:val="18155AE0"/>
    <w:rsid w:val="182477B9"/>
    <w:rsid w:val="182A2FC2"/>
    <w:rsid w:val="18483087"/>
    <w:rsid w:val="18656C37"/>
    <w:rsid w:val="18993DB4"/>
    <w:rsid w:val="18CA4140"/>
    <w:rsid w:val="18CE00A4"/>
    <w:rsid w:val="18F0166E"/>
    <w:rsid w:val="192C7DCB"/>
    <w:rsid w:val="192E5C92"/>
    <w:rsid w:val="193A060D"/>
    <w:rsid w:val="19606CB7"/>
    <w:rsid w:val="196E3F5B"/>
    <w:rsid w:val="19703E43"/>
    <w:rsid w:val="197E4F2B"/>
    <w:rsid w:val="19995D57"/>
    <w:rsid w:val="199A2AE7"/>
    <w:rsid w:val="19B06EA1"/>
    <w:rsid w:val="19B85299"/>
    <w:rsid w:val="19E10FE6"/>
    <w:rsid w:val="19E44EC9"/>
    <w:rsid w:val="19EB5ACE"/>
    <w:rsid w:val="19EC42A3"/>
    <w:rsid w:val="19FF7BC8"/>
    <w:rsid w:val="1A1D13E3"/>
    <w:rsid w:val="1A241FCB"/>
    <w:rsid w:val="1A3C557B"/>
    <w:rsid w:val="1A42676E"/>
    <w:rsid w:val="1A4A40BB"/>
    <w:rsid w:val="1A9164AA"/>
    <w:rsid w:val="1A973062"/>
    <w:rsid w:val="1ADE304A"/>
    <w:rsid w:val="1AE70796"/>
    <w:rsid w:val="1AF66F95"/>
    <w:rsid w:val="1AFF1222"/>
    <w:rsid w:val="1B093549"/>
    <w:rsid w:val="1B1122E5"/>
    <w:rsid w:val="1B18039B"/>
    <w:rsid w:val="1B5C0261"/>
    <w:rsid w:val="1B5E75AD"/>
    <w:rsid w:val="1B6F20A6"/>
    <w:rsid w:val="1B900157"/>
    <w:rsid w:val="1B917B2A"/>
    <w:rsid w:val="1BB64542"/>
    <w:rsid w:val="1BC477DB"/>
    <w:rsid w:val="1BD24C1D"/>
    <w:rsid w:val="1BE15931"/>
    <w:rsid w:val="1BE76984"/>
    <w:rsid w:val="1BF5501A"/>
    <w:rsid w:val="1C15426E"/>
    <w:rsid w:val="1C250273"/>
    <w:rsid w:val="1C2E4559"/>
    <w:rsid w:val="1C4E1C66"/>
    <w:rsid w:val="1C5003E5"/>
    <w:rsid w:val="1C6908B9"/>
    <w:rsid w:val="1CBE3461"/>
    <w:rsid w:val="1CC10718"/>
    <w:rsid w:val="1CC80D14"/>
    <w:rsid w:val="1CD52D62"/>
    <w:rsid w:val="1CDA34AC"/>
    <w:rsid w:val="1CE10F52"/>
    <w:rsid w:val="1CED447E"/>
    <w:rsid w:val="1CF6086D"/>
    <w:rsid w:val="1CF66A69"/>
    <w:rsid w:val="1D010EE9"/>
    <w:rsid w:val="1D08202C"/>
    <w:rsid w:val="1D244FD8"/>
    <w:rsid w:val="1D2C3B04"/>
    <w:rsid w:val="1D2D1CE8"/>
    <w:rsid w:val="1D500EB4"/>
    <w:rsid w:val="1D5839FB"/>
    <w:rsid w:val="1D6F5BD7"/>
    <w:rsid w:val="1D812150"/>
    <w:rsid w:val="1D907CC1"/>
    <w:rsid w:val="1DB921C7"/>
    <w:rsid w:val="1DBA6E46"/>
    <w:rsid w:val="1DC15F96"/>
    <w:rsid w:val="1DD12EB7"/>
    <w:rsid w:val="1DF41B51"/>
    <w:rsid w:val="1DF74B50"/>
    <w:rsid w:val="1E02187A"/>
    <w:rsid w:val="1E0667FA"/>
    <w:rsid w:val="1E3D5862"/>
    <w:rsid w:val="1E570CEF"/>
    <w:rsid w:val="1E73525A"/>
    <w:rsid w:val="1E952B1F"/>
    <w:rsid w:val="1EBB25E9"/>
    <w:rsid w:val="1EC703C2"/>
    <w:rsid w:val="1EC97423"/>
    <w:rsid w:val="1EF77EF6"/>
    <w:rsid w:val="1F2A32CF"/>
    <w:rsid w:val="1F6E0F4A"/>
    <w:rsid w:val="1F94756D"/>
    <w:rsid w:val="1F9545C4"/>
    <w:rsid w:val="1F9A1FF2"/>
    <w:rsid w:val="1FFA3E3B"/>
    <w:rsid w:val="202C0826"/>
    <w:rsid w:val="20404D71"/>
    <w:rsid w:val="204103B1"/>
    <w:rsid w:val="206D4F8D"/>
    <w:rsid w:val="206F1250"/>
    <w:rsid w:val="206F688E"/>
    <w:rsid w:val="207A09B0"/>
    <w:rsid w:val="207B66B3"/>
    <w:rsid w:val="20847053"/>
    <w:rsid w:val="20971681"/>
    <w:rsid w:val="209D4AF5"/>
    <w:rsid w:val="20BE2CEC"/>
    <w:rsid w:val="20EF788A"/>
    <w:rsid w:val="20F41434"/>
    <w:rsid w:val="210819EE"/>
    <w:rsid w:val="210A1C76"/>
    <w:rsid w:val="2117195B"/>
    <w:rsid w:val="2129373F"/>
    <w:rsid w:val="213C63D8"/>
    <w:rsid w:val="21491F10"/>
    <w:rsid w:val="21636C1E"/>
    <w:rsid w:val="217A5C4D"/>
    <w:rsid w:val="217F190B"/>
    <w:rsid w:val="21934B72"/>
    <w:rsid w:val="21C45C8C"/>
    <w:rsid w:val="21E44418"/>
    <w:rsid w:val="21E57AB2"/>
    <w:rsid w:val="22201AA4"/>
    <w:rsid w:val="225E4AE5"/>
    <w:rsid w:val="226A624F"/>
    <w:rsid w:val="226E284B"/>
    <w:rsid w:val="22A24A50"/>
    <w:rsid w:val="22B16385"/>
    <w:rsid w:val="22D16A7A"/>
    <w:rsid w:val="230A2371"/>
    <w:rsid w:val="232807B3"/>
    <w:rsid w:val="234609BC"/>
    <w:rsid w:val="23510B0B"/>
    <w:rsid w:val="235A6683"/>
    <w:rsid w:val="237547CD"/>
    <w:rsid w:val="23A00ABD"/>
    <w:rsid w:val="23B54349"/>
    <w:rsid w:val="23B96FAA"/>
    <w:rsid w:val="23C04F69"/>
    <w:rsid w:val="23C84A29"/>
    <w:rsid w:val="23D254F1"/>
    <w:rsid w:val="23D70783"/>
    <w:rsid w:val="23F958D9"/>
    <w:rsid w:val="2405179C"/>
    <w:rsid w:val="241576B1"/>
    <w:rsid w:val="24191A47"/>
    <w:rsid w:val="241C0851"/>
    <w:rsid w:val="243A2F74"/>
    <w:rsid w:val="243E62BB"/>
    <w:rsid w:val="24647744"/>
    <w:rsid w:val="24690B75"/>
    <w:rsid w:val="246C05BE"/>
    <w:rsid w:val="247D735A"/>
    <w:rsid w:val="24BB5514"/>
    <w:rsid w:val="24E245FA"/>
    <w:rsid w:val="24E74082"/>
    <w:rsid w:val="24FC0DE8"/>
    <w:rsid w:val="25165274"/>
    <w:rsid w:val="25264516"/>
    <w:rsid w:val="253407EE"/>
    <w:rsid w:val="253E055F"/>
    <w:rsid w:val="25405952"/>
    <w:rsid w:val="2563054C"/>
    <w:rsid w:val="25744365"/>
    <w:rsid w:val="25787D54"/>
    <w:rsid w:val="257C097B"/>
    <w:rsid w:val="257F263A"/>
    <w:rsid w:val="25A212E5"/>
    <w:rsid w:val="25A84A29"/>
    <w:rsid w:val="25B733C8"/>
    <w:rsid w:val="25CF50FA"/>
    <w:rsid w:val="25EB367F"/>
    <w:rsid w:val="25F6331E"/>
    <w:rsid w:val="25FE2C3F"/>
    <w:rsid w:val="2603303D"/>
    <w:rsid w:val="26087985"/>
    <w:rsid w:val="262127CB"/>
    <w:rsid w:val="264C7082"/>
    <w:rsid w:val="266C2B28"/>
    <w:rsid w:val="268930A8"/>
    <w:rsid w:val="26C97037"/>
    <w:rsid w:val="26D15C9F"/>
    <w:rsid w:val="26D45655"/>
    <w:rsid w:val="270663AA"/>
    <w:rsid w:val="271670FF"/>
    <w:rsid w:val="27210691"/>
    <w:rsid w:val="273A3040"/>
    <w:rsid w:val="273A7479"/>
    <w:rsid w:val="27474D0F"/>
    <w:rsid w:val="27490341"/>
    <w:rsid w:val="27500275"/>
    <w:rsid w:val="27556EC6"/>
    <w:rsid w:val="276D0D81"/>
    <w:rsid w:val="279E46E3"/>
    <w:rsid w:val="27A46096"/>
    <w:rsid w:val="27A75E71"/>
    <w:rsid w:val="27A95FBE"/>
    <w:rsid w:val="27D86803"/>
    <w:rsid w:val="27DE0171"/>
    <w:rsid w:val="280621E8"/>
    <w:rsid w:val="280B0492"/>
    <w:rsid w:val="2811572E"/>
    <w:rsid w:val="281A6B87"/>
    <w:rsid w:val="28256DBA"/>
    <w:rsid w:val="282711D5"/>
    <w:rsid w:val="28327517"/>
    <w:rsid w:val="285942FF"/>
    <w:rsid w:val="287A0447"/>
    <w:rsid w:val="288E76DA"/>
    <w:rsid w:val="28A25D16"/>
    <w:rsid w:val="28AE2B9D"/>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BE121A"/>
    <w:rsid w:val="29CA1018"/>
    <w:rsid w:val="29E0402F"/>
    <w:rsid w:val="29FB50E1"/>
    <w:rsid w:val="2A0243C7"/>
    <w:rsid w:val="2A5B5061"/>
    <w:rsid w:val="2A5E1629"/>
    <w:rsid w:val="2AAC0C9A"/>
    <w:rsid w:val="2AAF7787"/>
    <w:rsid w:val="2AD2475E"/>
    <w:rsid w:val="2AD75985"/>
    <w:rsid w:val="2AE2464F"/>
    <w:rsid w:val="2AEC79EF"/>
    <w:rsid w:val="2B0375F6"/>
    <w:rsid w:val="2B0E4B8D"/>
    <w:rsid w:val="2B1D4881"/>
    <w:rsid w:val="2B460DBC"/>
    <w:rsid w:val="2B947512"/>
    <w:rsid w:val="2B9E6BD5"/>
    <w:rsid w:val="2BA84E42"/>
    <w:rsid w:val="2BB849EE"/>
    <w:rsid w:val="2BE47802"/>
    <w:rsid w:val="2BFA3D4C"/>
    <w:rsid w:val="2C151392"/>
    <w:rsid w:val="2C183CF0"/>
    <w:rsid w:val="2C3541D9"/>
    <w:rsid w:val="2C451BCC"/>
    <w:rsid w:val="2C474CBB"/>
    <w:rsid w:val="2C505699"/>
    <w:rsid w:val="2C56051E"/>
    <w:rsid w:val="2C7824F5"/>
    <w:rsid w:val="2CE35D7E"/>
    <w:rsid w:val="2D067C19"/>
    <w:rsid w:val="2D1C700A"/>
    <w:rsid w:val="2D266144"/>
    <w:rsid w:val="2D271B45"/>
    <w:rsid w:val="2D365D86"/>
    <w:rsid w:val="2D5E2490"/>
    <w:rsid w:val="2D6F2ACB"/>
    <w:rsid w:val="2D714A87"/>
    <w:rsid w:val="2D8D0DE1"/>
    <w:rsid w:val="2DA042DD"/>
    <w:rsid w:val="2DB42728"/>
    <w:rsid w:val="2DB52C7E"/>
    <w:rsid w:val="2DDF0140"/>
    <w:rsid w:val="2DFF0077"/>
    <w:rsid w:val="2E141EF5"/>
    <w:rsid w:val="2E1F28B1"/>
    <w:rsid w:val="2E297FC5"/>
    <w:rsid w:val="2EBC2EE1"/>
    <w:rsid w:val="2ECD7FC9"/>
    <w:rsid w:val="2EEB1C9B"/>
    <w:rsid w:val="2EFE1EC6"/>
    <w:rsid w:val="2F063D04"/>
    <w:rsid w:val="2F0C430B"/>
    <w:rsid w:val="2F1347B6"/>
    <w:rsid w:val="2F237FB7"/>
    <w:rsid w:val="2F392C66"/>
    <w:rsid w:val="2F5A7F21"/>
    <w:rsid w:val="2F78035F"/>
    <w:rsid w:val="2F7C18E7"/>
    <w:rsid w:val="2FB46457"/>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587237"/>
    <w:rsid w:val="316134D7"/>
    <w:rsid w:val="316B6BD3"/>
    <w:rsid w:val="31AB0892"/>
    <w:rsid w:val="31B431CE"/>
    <w:rsid w:val="31BB7B0A"/>
    <w:rsid w:val="31BB7CC9"/>
    <w:rsid w:val="31F91DFD"/>
    <w:rsid w:val="320D33A1"/>
    <w:rsid w:val="32282643"/>
    <w:rsid w:val="322C5BA3"/>
    <w:rsid w:val="322E250A"/>
    <w:rsid w:val="3248769B"/>
    <w:rsid w:val="32635A33"/>
    <w:rsid w:val="3268180D"/>
    <w:rsid w:val="327878BE"/>
    <w:rsid w:val="32866574"/>
    <w:rsid w:val="329F7C39"/>
    <w:rsid w:val="32BE14DB"/>
    <w:rsid w:val="32C138A6"/>
    <w:rsid w:val="32C95857"/>
    <w:rsid w:val="32D035C6"/>
    <w:rsid w:val="32D66BD5"/>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0B7EBF"/>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5CE2374"/>
    <w:rsid w:val="35D30D85"/>
    <w:rsid w:val="35F60097"/>
    <w:rsid w:val="360419A0"/>
    <w:rsid w:val="360675F3"/>
    <w:rsid w:val="361606CD"/>
    <w:rsid w:val="36353673"/>
    <w:rsid w:val="367E091C"/>
    <w:rsid w:val="36907CCF"/>
    <w:rsid w:val="36936A58"/>
    <w:rsid w:val="36B222A9"/>
    <w:rsid w:val="36B86E1B"/>
    <w:rsid w:val="36C957DE"/>
    <w:rsid w:val="36CD11CC"/>
    <w:rsid w:val="36D323BD"/>
    <w:rsid w:val="36E53270"/>
    <w:rsid w:val="36F62EEF"/>
    <w:rsid w:val="370A06AE"/>
    <w:rsid w:val="371F5EF5"/>
    <w:rsid w:val="37207E56"/>
    <w:rsid w:val="37216E7D"/>
    <w:rsid w:val="372D7DEA"/>
    <w:rsid w:val="373E4B0B"/>
    <w:rsid w:val="375E1A97"/>
    <w:rsid w:val="37826F11"/>
    <w:rsid w:val="378931C1"/>
    <w:rsid w:val="37912D9D"/>
    <w:rsid w:val="37D770F4"/>
    <w:rsid w:val="37EE12D0"/>
    <w:rsid w:val="37F901BB"/>
    <w:rsid w:val="37FD4709"/>
    <w:rsid w:val="37FD6B5E"/>
    <w:rsid w:val="380D1E8F"/>
    <w:rsid w:val="3847008E"/>
    <w:rsid w:val="38567C7A"/>
    <w:rsid w:val="38672A40"/>
    <w:rsid w:val="387255F4"/>
    <w:rsid w:val="388F59BF"/>
    <w:rsid w:val="388F5AA3"/>
    <w:rsid w:val="389D6824"/>
    <w:rsid w:val="38A05656"/>
    <w:rsid w:val="38AA1DD4"/>
    <w:rsid w:val="38B301EF"/>
    <w:rsid w:val="38BE79DD"/>
    <w:rsid w:val="38E26D81"/>
    <w:rsid w:val="390514B0"/>
    <w:rsid w:val="39246422"/>
    <w:rsid w:val="39393DB6"/>
    <w:rsid w:val="3954687B"/>
    <w:rsid w:val="39590ED9"/>
    <w:rsid w:val="39725E1E"/>
    <w:rsid w:val="398A128C"/>
    <w:rsid w:val="39B86B75"/>
    <w:rsid w:val="39BD2D13"/>
    <w:rsid w:val="39CF2D4F"/>
    <w:rsid w:val="39E038D5"/>
    <w:rsid w:val="39EE5513"/>
    <w:rsid w:val="3A112AC6"/>
    <w:rsid w:val="3A17364D"/>
    <w:rsid w:val="3A1B6379"/>
    <w:rsid w:val="3A3D2CAA"/>
    <w:rsid w:val="3A44395F"/>
    <w:rsid w:val="3A5E4B31"/>
    <w:rsid w:val="3A5F55FF"/>
    <w:rsid w:val="3A6D2CBA"/>
    <w:rsid w:val="3A881C23"/>
    <w:rsid w:val="3AA7155D"/>
    <w:rsid w:val="3AAB0C1A"/>
    <w:rsid w:val="3AAB6B7C"/>
    <w:rsid w:val="3AAD77ED"/>
    <w:rsid w:val="3AB71F19"/>
    <w:rsid w:val="3AEA742F"/>
    <w:rsid w:val="3AFC2084"/>
    <w:rsid w:val="3B0614A9"/>
    <w:rsid w:val="3B1233AE"/>
    <w:rsid w:val="3B47451A"/>
    <w:rsid w:val="3B7A0D44"/>
    <w:rsid w:val="3B902CEE"/>
    <w:rsid w:val="3BC62434"/>
    <w:rsid w:val="3BDD7049"/>
    <w:rsid w:val="3C0841C8"/>
    <w:rsid w:val="3C2831AD"/>
    <w:rsid w:val="3C2C50E2"/>
    <w:rsid w:val="3C8D3ACB"/>
    <w:rsid w:val="3CA42BD9"/>
    <w:rsid w:val="3CA755A8"/>
    <w:rsid w:val="3CAC0152"/>
    <w:rsid w:val="3CAD2090"/>
    <w:rsid w:val="3CB76A9A"/>
    <w:rsid w:val="3CBC2E1F"/>
    <w:rsid w:val="3CE05B35"/>
    <w:rsid w:val="3CE85F5E"/>
    <w:rsid w:val="3D160BED"/>
    <w:rsid w:val="3D204024"/>
    <w:rsid w:val="3D2255F3"/>
    <w:rsid w:val="3D27601A"/>
    <w:rsid w:val="3D3052DC"/>
    <w:rsid w:val="3D44520D"/>
    <w:rsid w:val="3D457F3A"/>
    <w:rsid w:val="3D55100F"/>
    <w:rsid w:val="3D7656D9"/>
    <w:rsid w:val="3D803D82"/>
    <w:rsid w:val="3D9377F8"/>
    <w:rsid w:val="3DBE6731"/>
    <w:rsid w:val="3DC37F90"/>
    <w:rsid w:val="3DC967BA"/>
    <w:rsid w:val="3DD53891"/>
    <w:rsid w:val="3DE82128"/>
    <w:rsid w:val="3DE96A54"/>
    <w:rsid w:val="3DF00FEC"/>
    <w:rsid w:val="3E013831"/>
    <w:rsid w:val="3E156A42"/>
    <w:rsid w:val="3E1E5769"/>
    <w:rsid w:val="3E342D80"/>
    <w:rsid w:val="3E584ABA"/>
    <w:rsid w:val="3E6A117B"/>
    <w:rsid w:val="3E7415D7"/>
    <w:rsid w:val="3E767B81"/>
    <w:rsid w:val="3E820DB2"/>
    <w:rsid w:val="3E9D3A11"/>
    <w:rsid w:val="3EC15A35"/>
    <w:rsid w:val="3EC622E3"/>
    <w:rsid w:val="3EE706C3"/>
    <w:rsid w:val="3EF847AF"/>
    <w:rsid w:val="3F0B0B41"/>
    <w:rsid w:val="3F12305D"/>
    <w:rsid w:val="3F2145EC"/>
    <w:rsid w:val="3F5414C4"/>
    <w:rsid w:val="3F6567B7"/>
    <w:rsid w:val="3F6E16BB"/>
    <w:rsid w:val="3F8C679B"/>
    <w:rsid w:val="3FAC7F8D"/>
    <w:rsid w:val="3FB65F27"/>
    <w:rsid w:val="3FC23270"/>
    <w:rsid w:val="3FC27446"/>
    <w:rsid w:val="3FC76CF5"/>
    <w:rsid w:val="3FD14240"/>
    <w:rsid w:val="3FF44801"/>
    <w:rsid w:val="402A143E"/>
    <w:rsid w:val="40531C74"/>
    <w:rsid w:val="405B4D9A"/>
    <w:rsid w:val="406F3E28"/>
    <w:rsid w:val="4075060A"/>
    <w:rsid w:val="40846297"/>
    <w:rsid w:val="408C0D11"/>
    <w:rsid w:val="40915176"/>
    <w:rsid w:val="409C23B2"/>
    <w:rsid w:val="40B80F3C"/>
    <w:rsid w:val="40BB4C06"/>
    <w:rsid w:val="40C67BD8"/>
    <w:rsid w:val="410317A7"/>
    <w:rsid w:val="41291E8A"/>
    <w:rsid w:val="4135777E"/>
    <w:rsid w:val="415C1DF5"/>
    <w:rsid w:val="41742BFC"/>
    <w:rsid w:val="417A6D7C"/>
    <w:rsid w:val="41966FAC"/>
    <w:rsid w:val="419D6F9A"/>
    <w:rsid w:val="41B30D83"/>
    <w:rsid w:val="41B52162"/>
    <w:rsid w:val="41D0313B"/>
    <w:rsid w:val="41D72648"/>
    <w:rsid w:val="41E90966"/>
    <w:rsid w:val="41F7386E"/>
    <w:rsid w:val="421307E3"/>
    <w:rsid w:val="4223559C"/>
    <w:rsid w:val="422B5210"/>
    <w:rsid w:val="4241564C"/>
    <w:rsid w:val="424B6CFD"/>
    <w:rsid w:val="42533355"/>
    <w:rsid w:val="42682949"/>
    <w:rsid w:val="42712732"/>
    <w:rsid w:val="428C5BE4"/>
    <w:rsid w:val="42E37EE4"/>
    <w:rsid w:val="4351051B"/>
    <w:rsid w:val="435D3D5C"/>
    <w:rsid w:val="4376017C"/>
    <w:rsid w:val="43824B82"/>
    <w:rsid w:val="43AC3377"/>
    <w:rsid w:val="43B21BBB"/>
    <w:rsid w:val="43B661E3"/>
    <w:rsid w:val="43CE7B4E"/>
    <w:rsid w:val="43DA61E3"/>
    <w:rsid w:val="43F32FCA"/>
    <w:rsid w:val="43F40918"/>
    <w:rsid w:val="44184095"/>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BB07BF"/>
    <w:rsid w:val="45E571E5"/>
    <w:rsid w:val="45FD575B"/>
    <w:rsid w:val="460B4774"/>
    <w:rsid w:val="46136DEA"/>
    <w:rsid w:val="46146DED"/>
    <w:rsid w:val="461C7E22"/>
    <w:rsid w:val="461D481E"/>
    <w:rsid w:val="46375285"/>
    <w:rsid w:val="46477875"/>
    <w:rsid w:val="464921BB"/>
    <w:rsid w:val="46540DC0"/>
    <w:rsid w:val="465D3512"/>
    <w:rsid w:val="468201D9"/>
    <w:rsid w:val="468D3F85"/>
    <w:rsid w:val="46926CF1"/>
    <w:rsid w:val="46A50E98"/>
    <w:rsid w:val="46A54342"/>
    <w:rsid w:val="46AA408A"/>
    <w:rsid w:val="46DF6301"/>
    <w:rsid w:val="46E140DF"/>
    <w:rsid w:val="46EB5ECE"/>
    <w:rsid w:val="46F74E94"/>
    <w:rsid w:val="470352C5"/>
    <w:rsid w:val="47162A4F"/>
    <w:rsid w:val="4779112E"/>
    <w:rsid w:val="477A52BA"/>
    <w:rsid w:val="47812787"/>
    <w:rsid w:val="47995FDA"/>
    <w:rsid w:val="47A02506"/>
    <w:rsid w:val="47A34BB5"/>
    <w:rsid w:val="47AB5711"/>
    <w:rsid w:val="47CD4372"/>
    <w:rsid w:val="47DE36A7"/>
    <w:rsid w:val="4830054F"/>
    <w:rsid w:val="4833531A"/>
    <w:rsid w:val="48434699"/>
    <w:rsid w:val="484B27A8"/>
    <w:rsid w:val="487F0E97"/>
    <w:rsid w:val="488A0D9C"/>
    <w:rsid w:val="48942741"/>
    <w:rsid w:val="48947260"/>
    <w:rsid w:val="48960287"/>
    <w:rsid w:val="48C7748D"/>
    <w:rsid w:val="48D15FE3"/>
    <w:rsid w:val="48E4423C"/>
    <w:rsid w:val="492B7F13"/>
    <w:rsid w:val="493C6A78"/>
    <w:rsid w:val="49446DEB"/>
    <w:rsid w:val="494F04C4"/>
    <w:rsid w:val="495139DB"/>
    <w:rsid w:val="49562D90"/>
    <w:rsid w:val="49570C8B"/>
    <w:rsid w:val="499046CE"/>
    <w:rsid w:val="499C3FAD"/>
    <w:rsid w:val="49B17ECF"/>
    <w:rsid w:val="49C622ED"/>
    <w:rsid w:val="4A021E42"/>
    <w:rsid w:val="4A2A744B"/>
    <w:rsid w:val="4A4617C1"/>
    <w:rsid w:val="4A486187"/>
    <w:rsid w:val="4A515890"/>
    <w:rsid w:val="4A5B7158"/>
    <w:rsid w:val="4A780088"/>
    <w:rsid w:val="4A7D72C0"/>
    <w:rsid w:val="4ABE15A0"/>
    <w:rsid w:val="4AD02A60"/>
    <w:rsid w:val="4AF22177"/>
    <w:rsid w:val="4AF97644"/>
    <w:rsid w:val="4B212424"/>
    <w:rsid w:val="4B2B09DF"/>
    <w:rsid w:val="4B483853"/>
    <w:rsid w:val="4B7B7DCD"/>
    <w:rsid w:val="4B7E438E"/>
    <w:rsid w:val="4B9E25BD"/>
    <w:rsid w:val="4BA01FD7"/>
    <w:rsid w:val="4BB216BC"/>
    <w:rsid w:val="4BB96F76"/>
    <w:rsid w:val="4BC67BA7"/>
    <w:rsid w:val="4BE52275"/>
    <w:rsid w:val="4C1E23C0"/>
    <w:rsid w:val="4C226560"/>
    <w:rsid w:val="4C461880"/>
    <w:rsid w:val="4C4654C1"/>
    <w:rsid w:val="4C50379A"/>
    <w:rsid w:val="4C5B625B"/>
    <w:rsid w:val="4C6D6510"/>
    <w:rsid w:val="4C71193D"/>
    <w:rsid w:val="4C82250D"/>
    <w:rsid w:val="4C8A421D"/>
    <w:rsid w:val="4CAD632C"/>
    <w:rsid w:val="4CB81A6B"/>
    <w:rsid w:val="4CBC36F3"/>
    <w:rsid w:val="4CCC6FD2"/>
    <w:rsid w:val="4CED7BC2"/>
    <w:rsid w:val="4D08325D"/>
    <w:rsid w:val="4D0C293F"/>
    <w:rsid w:val="4D33120C"/>
    <w:rsid w:val="4D482672"/>
    <w:rsid w:val="4D4B7E7E"/>
    <w:rsid w:val="4D4C3A12"/>
    <w:rsid w:val="4D521395"/>
    <w:rsid w:val="4D5C3245"/>
    <w:rsid w:val="4D643819"/>
    <w:rsid w:val="4D721DDA"/>
    <w:rsid w:val="4D73058E"/>
    <w:rsid w:val="4D7F793B"/>
    <w:rsid w:val="4D9A5039"/>
    <w:rsid w:val="4DD5406B"/>
    <w:rsid w:val="4DD905CC"/>
    <w:rsid w:val="4E191CCE"/>
    <w:rsid w:val="4E3B532F"/>
    <w:rsid w:val="4E63426A"/>
    <w:rsid w:val="4E744706"/>
    <w:rsid w:val="4EDA5417"/>
    <w:rsid w:val="4F1267D4"/>
    <w:rsid w:val="4F201983"/>
    <w:rsid w:val="4F2B07DB"/>
    <w:rsid w:val="4F2C01D1"/>
    <w:rsid w:val="4F3B61A8"/>
    <w:rsid w:val="4F3D1580"/>
    <w:rsid w:val="4F5F701C"/>
    <w:rsid w:val="4F6A0722"/>
    <w:rsid w:val="4F6C32E8"/>
    <w:rsid w:val="4F9230EA"/>
    <w:rsid w:val="4FA773E6"/>
    <w:rsid w:val="4FB8185C"/>
    <w:rsid w:val="4FE150D4"/>
    <w:rsid w:val="4FEF4EEF"/>
    <w:rsid w:val="4FEF7418"/>
    <w:rsid w:val="5011000D"/>
    <w:rsid w:val="50180794"/>
    <w:rsid w:val="5023550E"/>
    <w:rsid w:val="50383314"/>
    <w:rsid w:val="50762BD2"/>
    <w:rsid w:val="50960E85"/>
    <w:rsid w:val="509A3133"/>
    <w:rsid w:val="50A3529E"/>
    <w:rsid w:val="50B642D5"/>
    <w:rsid w:val="50B91AF1"/>
    <w:rsid w:val="50E160B0"/>
    <w:rsid w:val="50E50DA5"/>
    <w:rsid w:val="50E577CD"/>
    <w:rsid w:val="50E97CDE"/>
    <w:rsid w:val="51064CAD"/>
    <w:rsid w:val="5119481F"/>
    <w:rsid w:val="513217FB"/>
    <w:rsid w:val="51615D37"/>
    <w:rsid w:val="51747490"/>
    <w:rsid w:val="51754EFE"/>
    <w:rsid w:val="5185301A"/>
    <w:rsid w:val="51967DBD"/>
    <w:rsid w:val="51A11B6E"/>
    <w:rsid w:val="51A5585D"/>
    <w:rsid w:val="51C6320C"/>
    <w:rsid w:val="51C80BB3"/>
    <w:rsid w:val="521D4BF5"/>
    <w:rsid w:val="52390DFB"/>
    <w:rsid w:val="525B41E6"/>
    <w:rsid w:val="5268549B"/>
    <w:rsid w:val="52695BFF"/>
    <w:rsid w:val="52726628"/>
    <w:rsid w:val="527F7F2C"/>
    <w:rsid w:val="52AB0A18"/>
    <w:rsid w:val="52BB7357"/>
    <w:rsid w:val="52CC40AA"/>
    <w:rsid w:val="52D868E5"/>
    <w:rsid w:val="52E85377"/>
    <w:rsid w:val="52F70A9D"/>
    <w:rsid w:val="53026ED9"/>
    <w:rsid w:val="53062D20"/>
    <w:rsid w:val="533A73C6"/>
    <w:rsid w:val="53654599"/>
    <w:rsid w:val="537445CB"/>
    <w:rsid w:val="53B14973"/>
    <w:rsid w:val="53BC5013"/>
    <w:rsid w:val="53D108EE"/>
    <w:rsid w:val="53DE6DBA"/>
    <w:rsid w:val="53ED6670"/>
    <w:rsid w:val="540B3D5F"/>
    <w:rsid w:val="54663CB2"/>
    <w:rsid w:val="547D011C"/>
    <w:rsid w:val="548B4818"/>
    <w:rsid w:val="54A46679"/>
    <w:rsid w:val="54D472CB"/>
    <w:rsid w:val="54E60DFC"/>
    <w:rsid w:val="55020B76"/>
    <w:rsid w:val="550A3C5C"/>
    <w:rsid w:val="551E53AC"/>
    <w:rsid w:val="55362AB0"/>
    <w:rsid w:val="55414BCA"/>
    <w:rsid w:val="55522F5B"/>
    <w:rsid w:val="555E7F5E"/>
    <w:rsid w:val="556079C8"/>
    <w:rsid w:val="55727548"/>
    <w:rsid w:val="55755B1C"/>
    <w:rsid w:val="55783A96"/>
    <w:rsid w:val="558E28F8"/>
    <w:rsid w:val="559F20A0"/>
    <w:rsid w:val="55A26A73"/>
    <w:rsid w:val="55BB33CB"/>
    <w:rsid w:val="55DB58DE"/>
    <w:rsid w:val="56037348"/>
    <w:rsid w:val="563107B0"/>
    <w:rsid w:val="56446DD6"/>
    <w:rsid w:val="56466090"/>
    <w:rsid w:val="568227BB"/>
    <w:rsid w:val="56A3578C"/>
    <w:rsid w:val="56A83153"/>
    <w:rsid w:val="56AA70D6"/>
    <w:rsid w:val="56B53F56"/>
    <w:rsid w:val="56C36182"/>
    <w:rsid w:val="56C5655E"/>
    <w:rsid w:val="56E13883"/>
    <w:rsid w:val="57050FCE"/>
    <w:rsid w:val="571060D5"/>
    <w:rsid w:val="575E0361"/>
    <w:rsid w:val="57663D8B"/>
    <w:rsid w:val="57697795"/>
    <w:rsid w:val="57D21C82"/>
    <w:rsid w:val="57D34AD9"/>
    <w:rsid w:val="57DB7AA8"/>
    <w:rsid w:val="58102FA2"/>
    <w:rsid w:val="58286246"/>
    <w:rsid w:val="585A4A50"/>
    <w:rsid w:val="58703490"/>
    <w:rsid w:val="589C4975"/>
    <w:rsid w:val="58A359A6"/>
    <w:rsid w:val="58AD446A"/>
    <w:rsid w:val="58B70171"/>
    <w:rsid w:val="58C4480E"/>
    <w:rsid w:val="58D422D6"/>
    <w:rsid w:val="58DE77A8"/>
    <w:rsid w:val="58F7054B"/>
    <w:rsid w:val="590914E6"/>
    <w:rsid w:val="592C0476"/>
    <w:rsid w:val="59323230"/>
    <w:rsid w:val="593B7E95"/>
    <w:rsid w:val="59BC5F52"/>
    <w:rsid w:val="59D72AD0"/>
    <w:rsid w:val="59E13CEA"/>
    <w:rsid w:val="59E903B5"/>
    <w:rsid w:val="5A082615"/>
    <w:rsid w:val="5A2824A2"/>
    <w:rsid w:val="5A2A27A7"/>
    <w:rsid w:val="5A560D57"/>
    <w:rsid w:val="5A584470"/>
    <w:rsid w:val="5A6B061D"/>
    <w:rsid w:val="5A7E7AC1"/>
    <w:rsid w:val="5A896774"/>
    <w:rsid w:val="5A9A0EDE"/>
    <w:rsid w:val="5AAF34E0"/>
    <w:rsid w:val="5ABA2F5C"/>
    <w:rsid w:val="5ABA3F1E"/>
    <w:rsid w:val="5AFA2BA2"/>
    <w:rsid w:val="5B027627"/>
    <w:rsid w:val="5B0F687D"/>
    <w:rsid w:val="5B163EC2"/>
    <w:rsid w:val="5B181566"/>
    <w:rsid w:val="5B1818A6"/>
    <w:rsid w:val="5B200550"/>
    <w:rsid w:val="5B255FC4"/>
    <w:rsid w:val="5B287E5A"/>
    <w:rsid w:val="5B531A3B"/>
    <w:rsid w:val="5B6F53CF"/>
    <w:rsid w:val="5B8054E4"/>
    <w:rsid w:val="5B930FEF"/>
    <w:rsid w:val="5BBC3CDD"/>
    <w:rsid w:val="5BE4688D"/>
    <w:rsid w:val="5BF22E98"/>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84744"/>
    <w:rsid w:val="5D2B2121"/>
    <w:rsid w:val="5D321A2E"/>
    <w:rsid w:val="5D3F00EF"/>
    <w:rsid w:val="5D4505BB"/>
    <w:rsid w:val="5D6364B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D801E8"/>
    <w:rsid w:val="5EE0181C"/>
    <w:rsid w:val="5EE56E66"/>
    <w:rsid w:val="5F0C745A"/>
    <w:rsid w:val="5F184C35"/>
    <w:rsid w:val="5F2446F4"/>
    <w:rsid w:val="5F2E4E97"/>
    <w:rsid w:val="5F561125"/>
    <w:rsid w:val="5F870B60"/>
    <w:rsid w:val="5F934743"/>
    <w:rsid w:val="5F9F792C"/>
    <w:rsid w:val="5FC23E71"/>
    <w:rsid w:val="5FC82E57"/>
    <w:rsid w:val="5FDC74DC"/>
    <w:rsid w:val="5FDF3861"/>
    <w:rsid w:val="5FE94FF0"/>
    <w:rsid w:val="5FF5214D"/>
    <w:rsid w:val="5FFA4A89"/>
    <w:rsid w:val="5FFC0A03"/>
    <w:rsid w:val="600D72A1"/>
    <w:rsid w:val="603E3B94"/>
    <w:rsid w:val="604509CE"/>
    <w:rsid w:val="604A4312"/>
    <w:rsid w:val="605641D8"/>
    <w:rsid w:val="60576E0A"/>
    <w:rsid w:val="6074762F"/>
    <w:rsid w:val="6075247C"/>
    <w:rsid w:val="60794B8C"/>
    <w:rsid w:val="60964BF0"/>
    <w:rsid w:val="60B413DB"/>
    <w:rsid w:val="60C90386"/>
    <w:rsid w:val="60CA6DB6"/>
    <w:rsid w:val="60D029F7"/>
    <w:rsid w:val="60F0452F"/>
    <w:rsid w:val="610921F8"/>
    <w:rsid w:val="611D411F"/>
    <w:rsid w:val="613A3445"/>
    <w:rsid w:val="613B0ED7"/>
    <w:rsid w:val="614C5AEB"/>
    <w:rsid w:val="614D0B2B"/>
    <w:rsid w:val="6163152F"/>
    <w:rsid w:val="617918B9"/>
    <w:rsid w:val="617A0FD8"/>
    <w:rsid w:val="617B4925"/>
    <w:rsid w:val="618A3BC0"/>
    <w:rsid w:val="61912B55"/>
    <w:rsid w:val="619C3DF9"/>
    <w:rsid w:val="61B04329"/>
    <w:rsid w:val="61B44815"/>
    <w:rsid w:val="61C65787"/>
    <w:rsid w:val="61D61DF4"/>
    <w:rsid w:val="61F51F86"/>
    <w:rsid w:val="61F807EB"/>
    <w:rsid w:val="62077A1A"/>
    <w:rsid w:val="6212295C"/>
    <w:rsid w:val="621C6B59"/>
    <w:rsid w:val="62331D42"/>
    <w:rsid w:val="624C15AE"/>
    <w:rsid w:val="6250415A"/>
    <w:rsid w:val="625635D9"/>
    <w:rsid w:val="62583026"/>
    <w:rsid w:val="627D1C6A"/>
    <w:rsid w:val="62A42D19"/>
    <w:rsid w:val="62AD4596"/>
    <w:rsid w:val="62BD541E"/>
    <w:rsid w:val="63126FD2"/>
    <w:rsid w:val="632041FA"/>
    <w:rsid w:val="632C74F0"/>
    <w:rsid w:val="6331781D"/>
    <w:rsid w:val="63387A59"/>
    <w:rsid w:val="633F10A3"/>
    <w:rsid w:val="637E1771"/>
    <w:rsid w:val="63804559"/>
    <w:rsid w:val="638D66B2"/>
    <w:rsid w:val="63DB615E"/>
    <w:rsid w:val="63EC4B2A"/>
    <w:rsid w:val="63F94C25"/>
    <w:rsid w:val="63FD5229"/>
    <w:rsid w:val="6428453C"/>
    <w:rsid w:val="64494C5F"/>
    <w:rsid w:val="64687EA9"/>
    <w:rsid w:val="647028C4"/>
    <w:rsid w:val="648611DB"/>
    <w:rsid w:val="648B0C1C"/>
    <w:rsid w:val="64C668BE"/>
    <w:rsid w:val="64C72D1E"/>
    <w:rsid w:val="64D379FB"/>
    <w:rsid w:val="64E57DC9"/>
    <w:rsid w:val="64ED1CCE"/>
    <w:rsid w:val="64F843B9"/>
    <w:rsid w:val="65007553"/>
    <w:rsid w:val="65044496"/>
    <w:rsid w:val="650B18FE"/>
    <w:rsid w:val="650E18D0"/>
    <w:rsid w:val="651720C1"/>
    <w:rsid w:val="65445820"/>
    <w:rsid w:val="65495C8A"/>
    <w:rsid w:val="65533B5B"/>
    <w:rsid w:val="655C7D24"/>
    <w:rsid w:val="65610603"/>
    <w:rsid w:val="656A1ED1"/>
    <w:rsid w:val="657B79F3"/>
    <w:rsid w:val="65B9536F"/>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DA7CF8"/>
    <w:rsid w:val="66E10984"/>
    <w:rsid w:val="66FC3C24"/>
    <w:rsid w:val="674322FA"/>
    <w:rsid w:val="6746313D"/>
    <w:rsid w:val="674B5A46"/>
    <w:rsid w:val="67587A9F"/>
    <w:rsid w:val="67731AE5"/>
    <w:rsid w:val="67784F70"/>
    <w:rsid w:val="67B04210"/>
    <w:rsid w:val="67C01AE8"/>
    <w:rsid w:val="67C23B73"/>
    <w:rsid w:val="67C70EB6"/>
    <w:rsid w:val="67FA148D"/>
    <w:rsid w:val="67FF2C20"/>
    <w:rsid w:val="680D14C6"/>
    <w:rsid w:val="68285E00"/>
    <w:rsid w:val="682A4E35"/>
    <w:rsid w:val="682B0B5D"/>
    <w:rsid w:val="68547404"/>
    <w:rsid w:val="68745956"/>
    <w:rsid w:val="688C417B"/>
    <w:rsid w:val="68B97A63"/>
    <w:rsid w:val="68ED0B58"/>
    <w:rsid w:val="68F67394"/>
    <w:rsid w:val="693A2F47"/>
    <w:rsid w:val="694A5646"/>
    <w:rsid w:val="695F389A"/>
    <w:rsid w:val="696619B5"/>
    <w:rsid w:val="69AD7EDC"/>
    <w:rsid w:val="69BD10B7"/>
    <w:rsid w:val="69C17022"/>
    <w:rsid w:val="69D9451E"/>
    <w:rsid w:val="69F543EA"/>
    <w:rsid w:val="6A011A2C"/>
    <w:rsid w:val="6A132DCE"/>
    <w:rsid w:val="6A261ADD"/>
    <w:rsid w:val="6A322BD9"/>
    <w:rsid w:val="6A4042A8"/>
    <w:rsid w:val="6A691465"/>
    <w:rsid w:val="6A69297B"/>
    <w:rsid w:val="6A75097C"/>
    <w:rsid w:val="6A7E0847"/>
    <w:rsid w:val="6A815213"/>
    <w:rsid w:val="6A8A4058"/>
    <w:rsid w:val="6A9A11CB"/>
    <w:rsid w:val="6AA50CB5"/>
    <w:rsid w:val="6ACB3360"/>
    <w:rsid w:val="6AE728C7"/>
    <w:rsid w:val="6AE73A60"/>
    <w:rsid w:val="6AE95F89"/>
    <w:rsid w:val="6AF42107"/>
    <w:rsid w:val="6B2417E8"/>
    <w:rsid w:val="6B3376AE"/>
    <w:rsid w:val="6B3C682C"/>
    <w:rsid w:val="6B3E2286"/>
    <w:rsid w:val="6B4D62D2"/>
    <w:rsid w:val="6B625297"/>
    <w:rsid w:val="6B703C28"/>
    <w:rsid w:val="6B750178"/>
    <w:rsid w:val="6B786A14"/>
    <w:rsid w:val="6B832BFD"/>
    <w:rsid w:val="6B8377C4"/>
    <w:rsid w:val="6BB6785C"/>
    <w:rsid w:val="6BC309B6"/>
    <w:rsid w:val="6BDB3BFE"/>
    <w:rsid w:val="6C231648"/>
    <w:rsid w:val="6C2C5644"/>
    <w:rsid w:val="6C6071B3"/>
    <w:rsid w:val="6C7234EF"/>
    <w:rsid w:val="6C7634A4"/>
    <w:rsid w:val="6CA43BA8"/>
    <w:rsid w:val="6CD152EC"/>
    <w:rsid w:val="6CEF7C33"/>
    <w:rsid w:val="6CFF6CA2"/>
    <w:rsid w:val="6D056787"/>
    <w:rsid w:val="6D082CBC"/>
    <w:rsid w:val="6D1D6D20"/>
    <w:rsid w:val="6D317F9F"/>
    <w:rsid w:val="6D7F1E30"/>
    <w:rsid w:val="6D850D24"/>
    <w:rsid w:val="6D850F9C"/>
    <w:rsid w:val="6DAD0B9D"/>
    <w:rsid w:val="6DB173B9"/>
    <w:rsid w:val="6DB30805"/>
    <w:rsid w:val="6DB96AEA"/>
    <w:rsid w:val="6DC26897"/>
    <w:rsid w:val="6DD038F8"/>
    <w:rsid w:val="6E1E7827"/>
    <w:rsid w:val="6E3107CB"/>
    <w:rsid w:val="6E6D5BC2"/>
    <w:rsid w:val="6E8D241B"/>
    <w:rsid w:val="6EA52C64"/>
    <w:rsid w:val="6EBE56B6"/>
    <w:rsid w:val="6EBE68FB"/>
    <w:rsid w:val="6EC93353"/>
    <w:rsid w:val="6EDB5775"/>
    <w:rsid w:val="6F122BB4"/>
    <w:rsid w:val="6F5D66D1"/>
    <w:rsid w:val="6FA560EB"/>
    <w:rsid w:val="6FB1771C"/>
    <w:rsid w:val="6FBA1905"/>
    <w:rsid w:val="6FDA62D1"/>
    <w:rsid w:val="6FE87B54"/>
    <w:rsid w:val="6FEE60B1"/>
    <w:rsid w:val="700B55BE"/>
    <w:rsid w:val="7032466F"/>
    <w:rsid w:val="703C3C1B"/>
    <w:rsid w:val="703E7A7E"/>
    <w:rsid w:val="70415FDC"/>
    <w:rsid w:val="7052498B"/>
    <w:rsid w:val="70525FDC"/>
    <w:rsid w:val="706E4EB9"/>
    <w:rsid w:val="7090281C"/>
    <w:rsid w:val="709240D4"/>
    <w:rsid w:val="70934C8C"/>
    <w:rsid w:val="70A23490"/>
    <w:rsid w:val="70A61A6C"/>
    <w:rsid w:val="70C96096"/>
    <w:rsid w:val="70CC6ADB"/>
    <w:rsid w:val="70D008F8"/>
    <w:rsid w:val="70EB71D0"/>
    <w:rsid w:val="710B6EA6"/>
    <w:rsid w:val="712E12C8"/>
    <w:rsid w:val="71483F49"/>
    <w:rsid w:val="715514EE"/>
    <w:rsid w:val="71692A52"/>
    <w:rsid w:val="717B6972"/>
    <w:rsid w:val="718D53D7"/>
    <w:rsid w:val="719B7525"/>
    <w:rsid w:val="71B03733"/>
    <w:rsid w:val="71FF6EA4"/>
    <w:rsid w:val="723615F2"/>
    <w:rsid w:val="7254662F"/>
    <w:rsid w:val="72E233A6"/>
    <w:rsid w:val="72E37EDE"/>
    <w:rsid w:val="73164A96"/>
    <w:rsid w:val="733529AC"/>
    <w:rsid w:val="735429B3"/>
    <w:rsid w:val="7362595B"/>
    <w:rsid w:val="73626870"/>
    <w:rsid w:val="737360E1"/>
    <w:rsid w:val="738555ED"/>
    <w:rsid w:val="73B45595"/>
    <w:rsid w:val="73D569E4"/>
    <w:rsid w:val="73E56950"/>
    <w:rsid w:val="74390B41"/>
    <w:rsid w:val="7444539E"/>
    <w:rsid w:val="744626BD"/>
    <w:rsid w:val="746D4DD9"/>
    <w:rsid w:val="749C4AD7"/>
    <w:rsid w:val="74BE0359"/>
    <w:rsid w:val="74E215E9"/>
    <w:rsid w:val="7505710F"/>
    <w:rsid w:val="751E6173"/>
    <w:rsid w:val="753F2773"/>
    <w:rsid w:val="756100FF"/>
    <w:rsid w:val="756E2C9C"/>
    <w:rsid w:val="757817E7"/>
    <w:rsid w:val="757D3216"/>
    <w:rsid w:val="7586723E"/>
    <w:rsid w:val="75AB5FDB"/>
    <w:rsid w:val="75B771D6"/>
    <w:rsid w:val="75BE705E"/>
    <w:rsid w:val="75D71B85"/>
    <w:rsid w:val="75F30F3B"/>
    <w:rsid w:val="760309F9"/>
    <w:rsid w:val="762515BE"/>
    <w:rsid w:val="762536F2"/>
    <w:rsid w:val="762811E0"/>
    <w:rsid w:val="762849B5"/>
    <w:rsid w:val="763B5C99"/>
    <w:rsid w:val="767D488A"/>
    <w:rsid w:val="76885CD2"/>
    <w:rsid w:val="76D9045A"/>
    <w:rsid w:val="76DC0E83"/>
    <w:rsid w:val="76DE5837"/>
    <w:rsid w:val="76E1670B"/>
    <w:rsid w:val="7733088E"/>
    <w:rsid w:val="773E76F4"/>
    <w:rsid w:val="77471893"/>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475A"/>
    <w:rsid w:val="787028A6"/>
    <w:rsid w:val="788E38C4"/>
    <w:rsid w:val="78C50E10"/>
    <w:rsid w:val="78DC2A6F"/>
    <w:rsid w:val="78FD4590"/>
    <w:rsid w:val="79172DBB"/>
    <w:rsid w:val="791F04FE"/>
    <w:rsid w:val="793D7124"/>
    <w:rsid w:val="7943528D"/>
    <w:rsid w:val="79447B09"/>
    <w:rsid w:val="79465B30"/>
    <w:rsid w:val="795412F6"/>
    <w:rsid w:val="797008FF"/>
    <w:rsid w:val="799B657F"/>
    <w:rsid w:val="799F2907"/>
    <w:rsid w:val="79EE5925"/>
    <w:rsid w:val="7A0B6F82"/>
    <w:rsid w:val="7A291806"/>
    <w:rsid w:val="7A4B4237"/>
    <w:rsid w:val="7A667B62"/>
    <w:rsid w:val="7A684883"/>
    <w:rsid w:val="7AD36723"/>
    <w:rsid w:val="7AF7223C"/>
    <w:rsid w:val="7B1A345C"/>
    <w:rsid w:val="7B2A2C5D"/>
    <w:rsid w:val="7B49111B"/>
    <w:rsid w:val="7B4F3546"/>
    <w:rsid w:val="7B625E6A"/>
    <w:rsid w:val="7BCF079C"/>
    <w:rsid w:val="7BD0720D"/>
    <w:rsid w:val="7BDC113C"/>
    <w:rsid w:val="7BE424D4"/>
    <w:rsid w:val="7BF26896"/>
    <w:rsid w:val="7C0E6909"/>
    <w:rsid w:val="7C2653F9"/>
    <w:rsid w:val="7C340FEB"/>
    <w:rsid w:val="7C40570C"/>
    <w:rsid w:val="7C4539D6"/>
    <w:rsid w:val="7C513C33"/>
    <w:rsid w:val="7C536237"/>
    <w:rsid w:val="7C5F1D4A"/>
    <w:rsid w:val="7C6A26B4"/>
    <w:rsid w:val="7C784488"/>
    <w:rsid w:val="7C9B7EBE"/>
    <w:rsid w:val="7CA004A4"/>
    <w:rsid w:val="7CB71BDB"/>
    <w:rsid w:val="7CC87868"/>
    <w:rsid w:val="7CD268CC"/>
    <w:rsid w:val="7CEF0964"/>
    <w:rsid w:val="7CF37B76"/>
    <w:rsid w:val="7CF56422"/>
    <w:rsid w:val="7CFA00F3"/>
    <w:rsid w:val="7CFB1007"/>
    <w:rsid w:val="7CFC5009"/>
    <w:rsid w:val="7CFF3848"/>
    <w:rsid w:val="7D231A44"/>
    <w:rsid w:val="7D293C12"/>
    <w:rsid w:val="7D356D08"/>
    <w:rsid w:val="7D3716CA"/>
    <w:rsid w:val="7D403DB7"/>
    <w:rsid w:val="7D60638C"/>
    <w:rsid w:val="7D767733"/>
    <w:rsid w:val="7D9E118B"/>
    <w:rsid w:val="7DA154F2"/>
    <w:rsid w:val="7DB03F8A"/>
    <w:rsid w:val="7DBC3708"/>
    <w:rsid w:val="7DD93532"/>
    <w:rsid w:val="7DE124ED"/>
    <w:rsid w:val="7DE7575A"/>
    <w:rsid w:val="7DF13281"/>
    <w:rsid w:val="7DF80306"/>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DC3097"/>
    <w:rsid w:val="7EF67331"/>
    <w:rsid w:val="7F255E4D"/>
    <w:rsid w:val="7F3C6183"/>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6">
    <w:name w:val="heading 3"/>
    <w:basedOn w:val="1"/>
    <w:next w:val="1"/>
    <w:link w:val="89"/>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7">
    <w:name w:val="heading 4"/>
    <w:basedOn w:val="1"/>
    <w:next w:val="1"/>
    <w:link w:val="82"/>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8">
    <w:name w:val="heading 5"/>
    <w:basedOn w:val="1"/>
    <w:next w:val="9"/>
    <w:link w:val="85"/>
    <w:qFormat/>
    <w:uiPriority w:val="0"/>
    <w:pPr>
      <w:keepNext/>
      <w:keepLines/>
      <w:numPr>
        <w:ilvl w:val="4"/>
        <w:numId w:val="1"/>
      </w:numPr>
      <w:spacing w:before="280" w:after="290" w:line="376" w:lineRule="auto"/>
      <w:outlineLvl w:val="4"/>
    </w:pPr>
    <w:rPr>
      <w:b/>
      <w:sz w:val="28"/>
      <w:szCs w:val="20"/>
    </w:rPr>
  </w:style>
  <w:style w:type="paragraph" w:styleId="10">
    <w:name w:val="heading 6"/>
    <w:basedOn w:val="1"/>
    <w:next w:val="1"/>
    <w:link w:val="88"/>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1">
    <w:name w:val="heading 7"/>
    <w:basedOn w:val="1"/>
    <w:next w:val="9"/>
    <w:link w:val="84"/>
    <w:qFormat/>
    <w:uiPriority w:val="0"/>
    <w:pPr>
      <w:keepNext/>
      <w:keepLines/>
      <w:numPr>
        <w:ilvl w:val="6"/>
        <w:numId w:val="1"/>
      </w:numPr>
      <w:spacing w:before="240" w:after="64" w:line="320" w:lineRule="auto"/>
      <w:outlineLvl w:val="6"/>
    </w:pPr>
    <w:rPr>
      <w:b/>
      <w:sz w:val="24"/>
      <w:szCs w:val="20"/>
    </w:rPr>
  </w:style>
  <w:style w:type="paragraph" w:styleId="12">
    <w:name w:val="heading 8"/>
    <w:basedOn w:val="1"/>
    <w:next w:val="9"/>
    <w:link w:val="9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9"/>
    <w:link w:val="8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78"/>
    <w:qFormat/>
    <w:uiPriority w:val="99"/>
    <w:pPr>
      <w:tabs>
        <w:tab w:val="center" w:pos="4153"/>
        <w:tab w:val="right" w:pos="8306"/>
      </w:tabs>
      <w:snapToGrid w:val="0"/>
      <w:jc w:val="left"/>
    </w:pPr>
    <w:rPr>
      <w:sz w:val="18"/>
      <w:szCs w:val="18"/>
    </w:rPr>
  </w:style>
  <w:style w:type="paragraph" w:styleId="3">
    <w:name w:val="toc 8"/>
    <w:basedOn w:val="1"/>
    <w:next w:val="1"/>
    <w:qFormat/>
    <w:uiPriority w:val="39"/>
    <w:pPr>
      <w:ind w:left="2940" w:leftChars="1400"/>
    </w:pPr>
  </w:style>
  <w:style w:type="paragraph" w:styleId="9">
    <w:name w:val="Normal Indent"/>
    <w:basedOn w:val="1"/>
    <w:qFormat/>
    <w:uiPriority w:val="0"/>
    <w:pPr>
      <w:ind w:firstLine="420" w:firstLineChars="200"/>
    </w:pPr>
  </w:style>
  <w:style w:type="paragraph" w:styleId="14">
    <w:name w:val="annotation text"/>
    <w:basedOn w:val="1"/>
    <w:link w:val="86"/>
    <w:qFormat/>
    <w:uiPriority w:val="0"/>
    <w:pPr>
      <w:jc w:val="left"/>
    </w:pPr>
  </w:style>
  <w:style w:type="paragraph" w:styleId="15">
    <w:name w:val="Body Text"/>
    <w:basedOn w:val="1"/>
    <w:next w:val="1"/>
    <w:link w:val="90"/>
    <w:qFormat/>
    <w:uiPriority w:val="0"/>
    <w:pPr>
      <w:spacing w:line="480" w:lineRule="auto"/>
    </w:pPr>
    <w:rPr>
      <w:color w:val="000000"/>
      <w:sz w:val="24"/>
    </w:rPr>
  </w:style>
  <w:style w:type="paragraph" w:styleId="16">
    <w:name w:val="Body Text Indent"/>
    <w:basedOn w:val="1"/>
    <w:link w:val="80"/>
    <w:qFormat/>
    <w:uiPriority w:val="0"/>
    <w:pPr>
      <w:spacing w:line="400" w:lineRule="exact"/>
      <w:ind w:left="360"/>
    </w:pPr>
    <w:rPr>
      <w:rFonts w:ascii="华文中宋" w:hAnsi="华文中宋" w:eastAsia="华文中宋"/>
      <w:color w:val="FF6600"/>
      <w:sz w:val="24"/>
    </w:rPr>
  </w:style>
  <w:style w:type="paragraph" w:styleId="17">
    <w:name w:val="Block Text"/>
    <w:basedOn w:val="1"/>
    <w:next w:val="1"/>
    <w:qFormat/>
    <w:uiPriority w:val="0"/>
    <w:pPr>
      <w:spacing w:line="360" w:lineRule="auto"/>
      <w:ind w:firstLine="480" w:firstLineChars="200"/>
    </w:pPr>
    <w:rPr>
      <w:rFonts w:ascii="宋体" w:hAnsi="宋体"/>
      <w:i/>
      <w:iCs/>
      <w:color w:val="000000"/>
      <w:kern w:val="0"/>
    </w:rPr>
  </w:style>
  <w:style w:type="paragraph" w:styleId="18">
    <w:name w:val="toc 3"/>
    <w:basedOn w:val="1"/>
    <w:next w:val="1"/>
    <w:qFormat/>
    <w:uiPriority w:val="0"/>
    <w:pPr>
      <w:ind w:left="840" w:leftChars="400"/>
    </w:pPr>
  </w:style>
  <w:style w:type="paragraph" w:styleId="19">
    <w:name w:val="Plain Text"/>
    <w:basedOn w:val="1"/>
    <w:link w:val="70"/>
    <w:qFormat/>
    <w:uiPriority w:val="99"/>
    <w:rPr>
      <w:rFonts w:ascii="宋体" w:hAnsi="Courier New"/>
      <w:szCs w:val="20"/>
    </w:rPr>
  </w:style>
  <w:style w:type="paragraph" w:styleId="20">
    <w:name w:val="Date"/>
    <w:basedOn w:val="1"/>
    <w:next w:val="1"/>
    <w:link w:val="72"/>
    <w:qFormat/>
    <w:uiPriority w:val="0"/>
    <w:rPr>
      <w:sz w:val="24"/>
      <w:szCs w:val="20"/>
    </w:rPr>
  </w:style>
  <w:style w:type="paragraph" w:styleId="21">
    <w:name w:val="Body Text Indent 2"/>
    <w:basedOn w:val="1"/>
    <w:link w:val="81"/>
    <w:qFormat/>
    <w:uiPriority w:val="0"/>
    <w:pPr>
      <w:spacing w:before="240" w:line="560" w:lineRule="exact"/>
      <w:ind w:firstLine="480" w:firstLineChars="200"/>
    </w:pPr>
    <w:rPr>
      <w:sz w:val="24"/>
      <w:szCs w:val="32"/>
    </w:rPr>
  </w:style>
  <w:style w:type="paragraph" w:styleId="22">
    <w:name w:val="Balloon Text"/>
    <w:basedOn w:val="1"/>
    <w:link w:val="92"/>
    <w:semiHidden/>
    <w:qFormat/>
    <w:uiPriority w:val="0"/>
    <w:rPr>
      <w:sz w:val="18"/>
      <w:szCs w:val="18"/>
    </w:rPr>
  </w:style>
  <w:style w:type="paragraph" w:styleId="2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7"/>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4"/>
    <w:next w:val="14"/>
    <w:link w:val="74"/>
    <w:qFormat/>
    <w:uiPriority w:val="0"/>
    <w:rPr>
      <w:b/>
      <w:bCs/>
    </w:rPr>
  </w:style>
  <w:style w:type="paragraph" w:styleId="29">
    <w:name w:val="Body Text First Indent"/>
    <w:basedOn w:val="15"/>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3">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4">
    <w:name w:val="p0"/>
    <w:basedOn w:val="1"/>
    <w:qFormat/>
    <w:uiPriority w:val="0"/>
    <w:pPr>
      <w:widowControl/>
    </w:pPr>
    <w:rPr>
      <w:color w:val="000000"/>
      <w:kern w:val="0"/>
      <w:szCs w:val="21"/>
    </w:rPr>
  </w:style>
  <w:style w:type="paragraph" w:customStyle="1" w:styleId="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信-正文"/>
    <w:basedOn w:val="1"/>
    <w:qFormat/>
    <w:uiPriority w:val="0"/>
    <w:pPr>
      <w:spacing w:line="360" w:lineRule="auto"/>
      <w:ind w:firstLine="800" w:firstLineChars="200"/>
    </w:pPr>
    <w:rPr>
      <w:rFonts w:eastAsia="仿宋"/>
      <w:sz w:val="24"/>
    </w:rPr>
  </w:style>
  <w:style w:type="paragraph" w:customStyle="1" w:styleId="60">
    <w:name w:val="List Paragraph1"/>
    <w:basedOn w:val="1"/>
    <w:qFormat/>
    <w:uiPriority w:val="99"/>
    <w:pPr>
      <w:ind w:firstLine="420" w:firstLineChars="200"/>
    </w:pPr>
  </w:style>
  <w:style w:type="paragraph" w:customStyle="1" w:styleId="61">
    <w:name w:val="列出段落1"/>
    <w:basedOn w:val="1"/>
    <w:qFormat/>
    <w:uiPriority w:val="0"/>
    <w:pPr>
      <w:ind w:firstLine="420" w:firstLineChars="200"/>
    </w:pPr>
  </w:style>
  <w:style w:type="paragraph" w:customStyle="1" w:styleId="62">
    <w:name w:val="论文正文"/>
    <w:basedOn w:val="9"/>
    <w:qFormat/>
    <w:uiPriority w:val="0"/>
    <w:pPr>
      <w:ind w:firstLine="480"/>
    </w:pPr>
    <w:rPr>
      <w:bCs/>
    </w:rPr>
  </w:style>
  <w:style w:type="paragraph" w:customStyle="1" w:styleId="6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4">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6">
    <w:name w:val="表格"/>
    <w:basedOn w:val="1"/>
    <w:qFormat/>
    <w:uiPriority w:val="0"/>
    <w:pPr>
      <w:adjustRightInd w:val="0"/>
      <w:snapToGrid w:val="0"/>
      <w:jc w:val="center"/>
    </w:pPr>
    <w:rPr>
      <w:bCs/>
      <w:u w:color="FFFFFF"/>
    </w:rPr>
  </w:style>
  <w:style w:type="paragraph" w:customStyle="1" w:styleId="67">
    <w:name w:val="列表段落2"/>
    <w:basedOn w:val="1"/>
    <w:qFormat/>
    <w:uiPriority w:val="99"/>
    <w:pPr>
      <w:ind w:firstLine="420" w:firstLineChars="200"/>
    </w:pPr>
  </w:style>
  <w:style w:type="paragraph" w:customStyle="1" w:styleId="68">
    <w:name w:val="Absatz2AL"/>
    <w:basedOn w:val="15"/>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9">
    <w:name w:val="标题 1 Char"/>
    <w:link w:val="4"/>
    <w:qFormat/>
    <w:uiPriority w:val="0"/>
    <w:rPr>
      <w:rFonts w:eastAsia="宋体"/>
      <w:b/>
      <w:bCs/>
      <w:kern w:val="44"/>
      <w:sz w:val="44"/>
      <w:szCs w:val="44"/>
      <w:lang w:val="en-US" w:eastAsia="zh-CN" w:bidi="ar-SA"/>
    </w:rPr>
  </w:style>
  <w:style w:type="character" w:customStyle="1" w:styleId="70">
    <w:name w:val="纯文本 Char"/>
    <w:link w:val="19"/>
    <w:qFormat/>
    <w:uiPriority w:val="99"/>
    <w:rPr>
      <w:rFonts w:ascii="宋体" w:hAnsi="Courier New"/>
      <w:kern w:val="2"/>
      <w:sz w:val="21"/>
    </w:rPr>
  </w:style>
  <w:style w:type="character" w:customStyle="1" w:styleId="71">
    <w:name w:val="c lh15"/>
    <w:basedOn w:val="32"/>
    <w:qFormat/>
    <w:uiPriority w:val="0"/>
  </w:style>
  <w:style w:type="character" w:customStyle="1" w:styleId="72">
    <w:name w:val="日期 Char"/>
    <w:link w:val="20"/>
    <w:qFormat/>
    <w:uiPriority w:val="0"/>
    <w:rPr>
      <w:kern w:val="2"/>
      <w:sz w:val="24"/>
    </w:rPr>
  </w:style>
  <w:style w:type="character" w:customStyle="1" w:styleId="73">
    <w:name w:val="apple-style-span"/>
    <w:basedOn w:val="32"/>
    <w:qFormat/>
    <w:uiPriority w:val="0"/>
  </w:style>
  <w:style w:type="character" w:customStyle="1" w:styleId="74">
    <w:name w:val="批注主题 Char"/>
    <w:link w:val="28"/>
    <w:qFormat/>
    <w:uiPriority w:val="0"/>
    <w:rPr>
      <w:b/>
      <w:bCs/>
      <w:kern w:val="2"/>
      <w:sz w:val="21"/>
      <w:szCs w:val="24"/>
    </w:rPr>
  </w:style>
  <w:style w:type="character" w:customStyle="1" w:styleId="75">
    <w:name w:val="apple-converted-space"/>
    <w:basedOn w:val="32"/>
    <w:qFormat/>
    <w:uiPriority w:val="0"/>
  </w:style>
  <w:style w:type="character" w:customStyle="1" w:styleId="76">
    <w:name w:val="标题 2 Char"/>
    <w:link w:val="5"/>
    <w:qFormat/>
    <w:uiPriority w:val="0"/>
    <w:rPr>
      <w:rFonts w:ascii="Arial" w:hAnsi="Arial" w:eastAsia="黑体"/>
      <w:b/>
      <w:sz w:val="30"/>
    </w:rPr>
  </w:style>
  <w:style w:type="character" w:customStyle="1" w:styleId="77">
    <w:name w:val="正文文本缩进 3 Char"/>
    <w:link w:val="25"/>
    <w:qFormat/>
    <w:uiPriority w:val="0"/>
    <w:rPr>
      <w:rFonts w:eastAsia="仿宋_GB2312"/>
      <w:kern w:val="2"/>
      <w:sz w:val="16"/>
      <w:szCs w:val="16"/>
    </w:rPr>
  </w:style>
  <w:style w:type="character" w:customStyle="1" w:styleId="78">
    <w:name w:val="页脚 Char"/>
    <w:link w:val="2"/>
    <w:qFormat/>
    <w:uiPriority w:val="99"/>
    <w:rPr>
      <w:kern w:val="2"/>
      <w:sz w:val="18"/>
      <w:szCs w:val="18"/>
    </w:rPr>
  </w:style>
  <w:style w:type="character" w:customStyle="1" w:styleId="79">
    <w:name w:val="页眉 Char"/>
    <w:link w:val="23"/>
    <w:qFormat/>
    <w:uiPriority w:val="99"/>
    <w:rPr>
      <w:kern w:val="2"/>
      <w:sz w:val="18"/>
      <w:szCs w:val="18"/>
    </w:rPr>
  </w:style>
  <w:style w:type="character" w:customStyle="1" w:styleId="80">
    <w:name w:val="正文文本缩进 Char"/>
    <w:link w:val="16"/>
    <w:qFormat/>
    <w:uiPriority w:val="0"/>
    <w:rPr>
      <w:rFonts w:ascii="华文中宋" w:hAnsi="华文中宋" w:eastAsia="华文中宋"/>
      <w:color w:val="FF6600"/>
      <w:kern w:val="2"/>
      <w:sz w:val="24"/>
      <w:szCs w:val="24"/>
    </w:rPr>
  </w:style>
  <w:style w:type="character" w:customStyle="1" w:styleId="81">
    <w:name w:val="正文文本缩进 2 Char"/>
    <w:link w:val="21"/>
    <w:qFormat/>
    <w:uiPriority w:val="0"/>
    <w:rPr>
      <w:kern w:val="2"/>
      <w:sz w:val="24"/>
      <w:szCs w:val="32"/>
    </w:rPr>
  </w:style>
  <w:style w:type="character" w:customStyle="1" w:styleId="82">
    <w:name w:val="标题 4 Char"/>
    <w:link w:val="7"/>
    <w:qFormat/>
    <w:uiPriority w:val="0"/>
    <w:rPr>
      <w:rFonts w:ascii="Arial" w:hAnsi="Arial" w:eastAsia="黑体"/>
      <w:b/>
      <w:kern w:val="2"/>
      <w:sz w:val="28"/>
    </w:rPr>
  </w:style>
  <w:style w:type="character" w:customStyle="1" w:styleId="83">
    <w:name w:val="ca-1"/>
    <w:basedOn w:val="32"/>
    <w:qFormat/>
    <w:uiPriority w:val="0"/>
  </w:style>
  <w:style w:type="character" w:customStyle="1" w:styleId="84">
    <w:name w:val="标题 7 Char"/>
    <w:link w:val="11"/>
    <w:qFormat/>
    <w:uiPriority w:val="0"/>
    <w:rPr>
      <w:b/>
      <w:kern w:val="2"/>
      <w:sz w:val="24"/>
    </w:rPr>
  </w:style>
  <w:style w:type="character" w:customStyle="1" w:styleId="85">
    <w:name w:val="标题 5 Char"/>
    <w:link w:val="8"/>
    <w:qFormat/>
    <w:uiPriority w:val="0"/>
    <w:rPr>
      <w:b/>
      <w:kern w:val="2"/>
      <w:sz w:val="28"/>
    </w:rPr>
  </w:style>
  <w:style w:type="character" w:customStyle="1" w:styleId="86">
    <w:name w:val="批注文字 Char"/>
    <w:link w:val="14"/>
    <w:qFormat/>
    <w:uiPriority w:val="0"/>
    <w:rPr>
      <w:kern w:val="2"/>
      <w:sz w:val="21"/>
      <w:szCs w:val="24"/>
    </w:rPr>
  </w:style>
  <w:style w:type="character" w:customStyle="1" w:styleId="87">
    <w:name w:val="标题 9 Char"/>
    <w:link w:val="13"/>
    <w:qFormat/>
    <w:uiPriority w:val="0"/>
    <w:rPr>
      <w:rFonts w:ascii="Arial" w:hAnsi="Arial" w:eastAsia="黑体"/>
      <w:kern w:val="2"/>
      <w:sz w:val="21"/>
    </w:rPr>
  </w:style>
  <w:style w:type="character" w:customStyle="1" w:styleId="88">
    <w:name w:val="标题 6 Char"/>
    <w:link w:val="10"/>
    <w:qFormat/>
    <w:uiPriority w:val="0"/>
    <w:rPr>
      <w:rFonts w:ascii="Arial" w:hAnsi="Arial" w:eastAsia="黑体"/>
      <w:b/>
      <w:kern w:val="2"/>
      <w:sz w:val="24"/>
    </w:rPr>
  </w:style>
  <w:style w:type="character" w:customStyle="1" w:styleId="89">
    <w:name w:val="标题 3 Char"/>
    <w:link w:val="6"/>
    <w:qFormat/>
    <w:uiPriority w:val="0"/>
    <w:rPr>
      <w:b/>
      <w:sz w:val="21"/>
    </w:rPr>
  </w:style>
  <w:style w:type="character" w:customStyle="1" w:styleId="90">
    <w:name w:val="正文文本 Char"/>
    <w:link w:val="15"/>
    <w:qFormat/>
    <w:uiPriority w:val="0"/>
    <w:rPr>
      <w:color w:val="000000"/>
      <w:kern w:val="2"/>
      <w:sz w:val="24"/>
      <w:szCs w:val="24"/>
    </w:rPr>
  </w:style>
  <w:style w:type="character" w:customStyle="1" w:styleId="91">
    <w:name w:val="标题 8 Char"/>
    <w:link w:val="12"/>
    <w:qFormat/>
    <w:uiPriority w:val="0"/>
    <w:rPr>
      <w:rFonts w:ascii="Arial" w:hAnsi="Arial" w:eastAsia="黑体"/>
      <w:kern w:val="2"/>
      <w:sz w:val="24"/>
    </w:rPr>
  </w:style>
  <w:style w:type="character" w:customStyle="1" w:styleId="92">
    <w:name w:val="批注框文本 Char"/>
    <w:link w:val="22"/>
    <w:semiHidden/>
    <w:qFormat/>
    <w:uiPriority w:val="0"/>
    <w:rPr>
      <w:kern w:val="2"/>
      <w:sz w:val="18"/>
      <w:szCs w:val="18"/>
    </w:rPr>
  </w:style>
  <w:style w:type="character" w:customStyle="1" w:styleId="93">
    <w:name w:val="old"/>
    <w:basedOn w:val="32"/>
    <w:qFormat/>
    <w:uiPriority w:val="0"/>
    <w:rPr>
      <w:color w:val="999999"/>
    </w:rPr>
  </w:style>
  <w:style w:type="character" w:customStyle="1" w:styleId="94">
    <w:name w:val="hover3"/>
    <w:basedOn w:val="32"/>
    <w:qFormat/>
    <w:uiPriority w:val="0"/>
    <w:rPr>
      <w:shd w:val="clear" w:color="auto" w:fill="EEEEEE"/>
    </w:rPr>
  </w:style>
  <w:style w:type="character" w:customStyle="1" w:styleId="95">
    <w:name w:val="hour_am"/>
    <w:basedOn w:val="32"/>
    <w:qFormat/>
    <w:uiPriority w:val="0"/>
  </w:style>
  <w:style w:type="character" w:customStyle="1" w:styleId="96">
    <w:name w:val="hour_pm"/>
    <w:basedOn w:val="32"/>
    <w:qFormat/>
    <w:uiPriority w:val="0"/>
  </w:style>
  <w:style w:type="character" w:customStyle="1" w:styleId="97">
    <w:name w:val="glyphicon4"/>
    <w:basedOn w:val="32"/>
    <w:qFormat/>
    <w:uiPriority w:val="0"/>
  </w:style>
  <w:style w:type="character" w:customStyle="1" w:styleId="98">
    <w:name w:val="indent"/>
    <w:basedOn w:val="32"/>
    <w:qFormat/>
    <w:uiPriority w:val="0"/>
  </w:style>
  <w:style w:type="character" w:customStyle="1" w:styleId="99">
    <w:name w:val="button"/>
    <w:basedOn w:val="32"/>
    <w:qFormat/>
    <w:uiPriority w:val="0"/>
  </w:style>
  <w:style w:type="character" w:customStyle="1" w:styleId="100">
    <w:name w:val="tmpztreemove_arrow"/>
    <w:basedOn w:val="32"/>
    <w:qFormat/>
    <w:uiPriority w:val="0"/>
    <w:rPr>
      <w:shd w:val="clear" w:color="auto" w:fill="FFFFFF"/>
    </w:rPr>
  </w:style>
  <w:style w:type="character" w:customStyle="1" w:styleId="101">
    <w:name w:val="blue"/>
    <w:basedOn w:val="32"/>
    <w:qFormat/>
    <w:uiPriority w:val="0"/>
  </w:style>
  <w:style w:type="paragraph" w:customStyle="1" w:styleId="102">
    <w:name w:val="title12"/>
    <w:basedOn w:val="1"/>
    <w:qFormat/>
    <w:uiPriority w:val="0"/>
    <w:pPr>
      <w:spacing w:before="150"/>
      <w:jc w:val="left"/>
    </w:pPr>
    <w:rPr>
      <w:b/>
      <w:kern w:val="0"/>
      <w:sz w:val="22"/>
      <w:szCs w:val="22"/>
    </w:rPr>
  </w:style>
  <w:style w:type="paragraph" w:customStyle="1" w:styleId="103">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4">
    <w:name w:val="列出段落2"/>
    <w:basedOn w:val="1"/>
    <w:qFormat/>
    <w:uiPriority w:val="34"/>
    <w:pPr>
      <w:ind w:firstLine="420" w:firstLineChars="200"/>
    </w:pPr>
    <w:rPr>
      <w:kern w:val="0"/>
      <w:sz w:val="20"/>
    </w:rPr>
  </w:style>
  <w:style w:type="paragraph" w:customStyle="1" w:styleId="105">
    <w:name w:val="Table Paragraph"/>
    <w:basedOn w:val="1"/>
    <w:qFormat/>
    <w:uiPriority w:val="1"/>
    <w:rPr>
      <w:rFonts w:ascii="楷体" w:hAnsi="楷体" w:eastAsia="楷体" w:cs="楷体"/>
      <w:lang w:val="zh-CN" w:bidi="zh-CN"/>
    </w:rPr>
  </w:style>
  <w:style w:type="character" w:customStyle="1" w:styleId="106">
    <w:name w:val="font51"/>
    <w:basedOn w:val="32"/>
    <w:qFormat/>
    <w:uiPriority w:val="0"/>
    <w:rPr>
      <w:rFonts w:hint="eastAsia" w:ascii="宋体" w:hAnsi="宋体" w:eastAsia="宋体" w:cs="宋体"/>
      <w:color w:val="000000"/>
      <w:sz w:val="22"/>
      <w:szCs w:val="22"/>
      <w:u w:val="none"/>
    </w:rPr>
  </w:style>
  <w:style w:type="character" w:customStyle="1" w:styleId="107">
    <w:name w:val="font01"/>
    <w:basedOn w:val="32"/>
    <w:qFormat/>
    <w:uiPriority w:val="0"/>
    <w:rPr>
      <w:rFonts w:hint="eastAsia" w:ascii="宋体" w:hAnsi="宋体" w:eastAsia="宋体" w:cs="宋体"/>
      <w:color w:val="000000"/>
      <w:sz w:val="22"/>
      <w:szCs w:val="22"/>
      <w:u w:val="none"/>
    </w:rPr>
  </w:style>
  <w:style w:type="character" w:customStyle="1" w:styleId="108">
    <w:name w:val="font71"/>
    <w:basedOn w:val="32"/>
    <w:qFormat/>
    <w:uiPriority w:val="0"/>
    <w:rPr>
      <w:rFonts w:hint="eastAsia" w:ascii="宋体" w:hAnsi="宋体" w:eastAsia="宋体" w:cs="宋体"/>
      <w:color w:val="000000"/>
      <w:sz w:val="22"/>
      <w:szCs w:val="22"/>
      <w:u w:val="none"/>
      <w:vertAlign w:val="superscript"/>
    </w:rPr>
  </w:style>
  <w:style w:type="character" w:customStyle="1" w:styleId="109">
    <w:name w:val="font11"/>
    <w:basedOn w:val="32"/>
    <w:qFormat/>
    <w:uiPriority w:val="0"/>
    <w:rPr>
      <w:rFonts w:hint="eastAsia" w:ascii="宋体" w:hAnsi="宋体" w:eastAsia="宋体" w:cs="宋体"/>
      <w:color w:val="000000"/>
      <w:sz w:val="22"/>
      <w:szCs w:val="22"/>
      <w:u w:val="none"/>
    </w:rPr>
  </w:style>
  <w:style w:type="paragraph" w:customStyle="1" w:styleId="11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样式2"/>
    <w:basedOn w:val="114"/>
    <w:qFormat/>
    <w:uiPriority w:val="0"/>
    <w:pPr>
      <w:spacing w:line="560" w:lineRule="exact"/>
      <w:ind w:firstLine="643" w:firstLineChars="200"/>
      <w:jc w:val="both"/>
    </w:pPr>
    <w:rPr>
      <w:rFonts w:ascii="仿宋_GB2312" w:hAnsi="仿宋" w:eastAsia="仿宋_GB2312"/>
      <w:b/>
      <w:bCs/>
      <w:szCs w:val="32"/>
    </w:rPr>
  </w:style>
  <w:style w:type="paragraph" w:customStyle="1" w:styleId="114">
    <w:name w:val="@标题"/>
    <w:basedOn w:val="1"/>
    <w:next w:val="115"/>
    <w:qFormat/>
    <w:uiPriority w:val="0"/>
    <w:pPr>
      <w:keepNext/>
      <w:spacing w:before="50" w:beforeLines="50" w:after="50" w:afterLines="50"/>
      <w:jc w:val="center"/>
      <w:outlineLvl w:val="1"/>
    </w:pPr>
    <w:rPr>
      <w:rFonts w:ascii="Calibri" w:hAnsi="Calibri" w:eastAsia="黑体"/>
      <w:kern w:val="32"/>
      <w:sz w:val="32"/>
    </w:rPr>
  </w:style>
  <w:style w:type="paragraph" w:customStyle="1" w:styleId="115">
    <w:name w:val="@正文"/>
    <w:basedOn w:val="11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17">
    <w:name w:val="样式1"/>
    <w:basedOn w:val="6"/>
    <w:qFormat/>
    <w:uiPriority w:val="0"/>
    <w:pPr>
      <w:jc w:val="left"/>
    </w:pPr>
    <w:rPr>
      <w:rFonts w:eastAsia="楷体"/>
      <w:sz w:val="32"/>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472B3-A646-4556-82EE-7CABBF44AAB8}">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76</Pages>
  <Words>29897</Words>
  <Characters>32407</Characters>
  <Lines>60</Lines>
  <Paragraphs>52</Paragraphs>
  <TotalTime>6</TotalTime>
  <ScaleCrop>false</ScaleCrop>
  <LinksUpToDate>false</LinksUpToDate>
  <CharactersWithSpaces>36140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李栎淳</cp:lastModifiedBy>
  <cp:lastPrinted>2020-08-03T06:12:00Z</cp:lastPrinted>
  <dcterms:modified xsi:type="dcterms:W3CDTF">2023-12-26T09:21:25Z</dcterms:modified>
  <dc:title>陕西省康陕西省康复医院医疗设备采购项目COCITC-ZSKF-150708</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A0070732F2CC41C4B83B6B0FA9DF79C1</vt:lpwstr>
  </property>
</Properties>
</file>