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b/>
          <w:color w:val="auto"/>
          <w:sz w:val="44"/>
          <w:szCs w:val="44"/>
          <w:lang w:eastAsia="zh-CN"/>
        </w:rPr>
      </w:pPr>
      <w:r>
        <w:drawing>
          <wp:anchor distT="0" distB="0" distL="114300" distR="114300" simplePos="0" relativeHeight="251692032" behindDoc="1" locked="0" layoutInCell="1" allowOverlap="1">
            <wp:simplePos x="0" y="0"/>
            <wp:positionH relativeFrom="column">
              <wp:posOffset>-1048385</wp:posOffset>
            </wp:positionH>
            <wp:positionV relativeFrom="paragraph">
              <wp:posOffset>-850265</wp:posOffset>
            </wp:positionV>
            <wp:extent cx="7447915" cy="10510520"/>
            <wp:effectExtent l="0" t="0" r="0" b="0"/>
            <wp:wrapTight wrapText="bothSides">
              <wp:wrapPolygon>
                <wp:start x="0" y="0"/>
                <wp:lineTo x="0" y="21571"/>
                <wp:lineTo x="21547" y="21571"/>
                <wp:lineTo x="21547"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tretch>
                      <a:fillRect/>
                    </a:stretch>
                  </pic:blipFill>
                  <pic:spPr>
                    <a:xfrm>
                      <a:off x="0" y="0"/>
                      <a:ext cx="7447915" cy="10510520"/>
                    </a:xfrm>
                    <a:prstGeom prst="rect">
                      <a:avLst/>
                    </a:prstGeom>
                    <a:noFill/>
                    <a:ln>
                      <a:noFill/>
                    </a:ln>
                  </pic:spPr>
                </pic:pic>
              </a:graphicData>
            </a:graphic>
          </wp:anchor>
        </w:drawing>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特别提醒</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锁)，如因投标人自身原因未正确使用数字认证证书(CA锁)造成无法解密投标文件，按无效投标对待。</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"https://zhidao.bqpoint.com/epointknow2/bqepointknowquestion.html?producttype=1&amp;"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https://zhidao.bqpoint.com/epointknow2/bqepointknowquestion.html?producttype=1&amp;</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platformguid=684edb0d-467c-4a6a-b31b-9e7929e1fdee&amp;areacode=610000&amp;CategoryCode= 16。</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3、递交电子投标文件</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登录全国公共资源交易中心平台(陕西省)</w:t>
      </w:r>
    </w:p>
    <w:p>
      <w:pPr>
        <w:pStyle w:val="2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"http://www.sxggzyjy.cn/"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http://www.sxggzyjy.cn/</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4、不见面开标系统：打开登录页面网址选择点击右上角“登录”，在左侧选择“投标人”身份，登录地区选择“安康市不见面开标”插入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5、开标签到</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6、评审过程中，磋商小组要求供应商提交多轮 (最后) 磋商报价时，供应商须登录全国公共资源交易平台 (陕西省) 在交易系统中提交多轮 (最后) 报价，并用数字认证证书(CA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锁)签章。</w:t>
      </w:r>
    </w:p>
    <w:p>
      <w:pPr>
        <w:pStyle w:val="2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7、注意事项</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(1)、为顺利实现不见面开标系统的远程交互</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建议投标人配置的软硬件设施有</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高配置电脑、高速稳定的网络、电源(不间断)、CA锁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"https://download.bqpoint.com/download/downloaddetail.html?SourceFrom=Down&amp;SoftG"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https://download.bqpoint.com/download/downloaddetail.html?SourceFrom=Down&amp;SoftG</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uid=55aa4e06-c384-4005-bcb9-48932d410fd4) 。</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建议投标人在开标前半小时登录不见面开标大厅，并及时签到(开标前30分钟即可签到) ，遇到问题及时联系客服 4009280095。</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(3)、投标人需注意CA锁一定要提前准备好，并确保CA锁为制作投标文件的CA锁。</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(4)、及时关注右侧公告及互动栏目信息。</w:t>
      </w:r>
    </w:p>
    <w:p>
      <w:pPr>
        <w:pStyle w:val="20"/>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(5)、后附不见面开标的详细操作手册</w:t>
      </w:r>
    </w:p>
    <w:p>
      <w:pPr>
        <w:numPr>
          <w:ilvl w:val="0"/>
          <w:numId w:val="0"/>
        </w:numPr>
        <w:adjustRightInd w:val="0"/>
        <w:snapToGrid w:val="0"/>
        <w:spacing w:line="360" w:lineRule="auto"/>
        <w:jc w:val="left"/>
        <w:rPr>
          <w:rFonts w:hint="eastAsia" w:ascii="楷体" w:hAnsi="楷体" w:eastAsia="楷体" w:cs="楷体"/>
          <w:b/>
          <w:color w:val="000000"/>
          <w:sz w:val="28"/>
          <w:szCs w:val="28"/>
        </w:rPr>
      </w:pPr>
    </w:p>
    <w:p>
      <w:pPr>
        <w:pStyle w:val="20"/>
        <w:rPr>
          <w:rFonts w:hint="eastAsia" w:ascii="楷体" w:hAnsi="楷体" w:eastAsia="楷体" w:cs="楷体"/>
          <w:b/>
          <w:color w:val="auto"/>
          <w:sz w:val="28"/>
          <w:szCs w:val="28"/>
        </w:rPr>
      </w:pPr>
    </w:p>
    <w:p>
      <w:pPr>
        <w:pStyle w:val="20"/>
        <w:rPr>
          <w:rFonts w:hint="eastAsia" w:ascii="楷体" w:hAnsi="楷体" w:eastAsia="楷体" w:cs="楷体"/>
          <w:b/>
          <w:color w:val="auto"/>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0"/>
        <w:rPr>
          <w:rFonts w:hint="eastAsia" w:ascii="楷体" w:hAnsi="楷体" w:eastAsia="楷体" w:cs="楷体"/>
          <w:b/>
          <w:color w:val="auto"/>
          <w:sz w:val="28"/>
          <w:szCs w:val="28"/>
        </w:rPr>
      </w:pPr>
    </w:p>
    <w:p>
      <w:pPr>
        <w:adjustRightInd w:val="0"/>
        <w:snapToGrid w:val="0"/>
        <w:spacing w:line="360" w:lineRule="auto"/>
        <w:jc w:val="center"/>
        <w:rPr>
          <w:rFonts w:hint="eastAsia" w:ascii="宋体" w:hAnsi="宋体" w:cs="宋体"/>
          <w:b/>
          <w:color w:val="auto"/>
          <w:sz w:val="48"/>
          <w:szCs w:val="48"/>
        </w:rPr>
      </w:pPr>
      <w:r>
        <w:rPr>
          <w:rFonts w:hint="eastAsia" w:ascii="宋体" w:hAnsi="宋体" w:cs="宋体"/>
          <w:b/>
          <w:color w:val="auto"/>
          <w:sz w:val="48"/>
          <w:szCs w:val="48"/>
        </w:rPr>
        <w:t>目    录</w:t>
      </w:r>
    </w:p>
    <w:p>
      <w:pPr>
        <w:adjustRightInd w:val="0"/>
        <w:snapToGrid w:val="0"/>
        <w:spacing w:line="360" w:lineRule="auto"/>
        <w:jc w:val="center"/>
        <w:rPr>
          <w:rFonts w:hint="eastAsia" w:ascii="宋体" w:hAnsi="宋体" w:cs="宋体"/>
          <w:b/>
          <w:color w:val="auto"/>
          <w:sz w:val="50"/>
          <w:szCs w:val="20"/>
        </w:rPr>
      </w:pP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第一章  磋商公告</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第二章  磋商须知</w:t>
      </w:r>
    </w:p>
    <w:p>
      <w:pPr>
        <w:adjustRightInd w:val="0"/>
        <w:snapToGrid w:val="0"/>
        <w:spacing w:line="840" w:lineRule="exact"/>
        <w:ind w:firstLine="2339" w:firstLineChars="728"/>
        <w:rPr>
          <w:rFonts w:hint="default" w:ascii="宋体" w:hAnsi="宋体" w:cs="宋体"/>
          <w:b/>
          <w:color w:val="auto"/>
          <w:sz w:val="32"/>
          <w:szCs w:val="20"/>
          <w:lang w:val="en-US" w:eastAsia="zh-CN"/>
        </w:rPr>
      </w:pPr>
      <w:r>
        <w:rPr>
          <w:rFonts w:hint="eastAsia" w:ascii="宋体" w:hAnsi="宋体" w:cs="宋体"/>
          <w:b/>
          <w:color w:val="auto"/>
          <w:sz w:val="32"/>
          <w:szCs w:val="20"/>
        </w:rPr>
        <w:t xml:space="preserve">第三章  </w:t>
      </w:r>
      <w:r>
        <w:rPr>
          <w:rFonts w:hint="eastAsia" w:ascii="宋体" w:hAnsi="宋体" w:cs="宋体"/>
          <w:b/>
          <w:color w:val="auto"/>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lang w:eastAsia="zh-CN"/>
        </w:rPr>
        <w:t>第四章</w:t>
      </w:r>
      <w:r>
        <w:rPr>
          <w:rFonts w:hint="eastAsia" w:ascii="宋体" w:hAnsi="宋体" w:cs="宋体"/>
          <w:b/>
          <w:color w:val="auto"/>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rPr>
        <w:t>第</w:t>
      </w:r>
      <w:r>
        <w:rPr>
          <w:rFonts w:hint="eastAsia" w:ascii="宋体" w:hAnsi="宋体" w:cs="宋体"/>
          <w:b/>
          <w:color w:val="auto"/>
          <w:sz w:val="32"/>
          <w:szCs w:val="20"/>
          <w:lang w:eastAsia="zh-CN"/>
        </w:rPr>
        <w:t>五</w:t>
      </w:r>
      <w:r>
        <w:rPr>
          <w:rFonts w:hint="eastAsia" w:ascii="宋体" w:hAnsi="宋体" w:cs="宋体"/>
          <w:b/>
          <w:color w:val="auto"/>
          <w:sz w:val="32"/>
          <w:szCs w:val="20"/>
        </w:rPr>
        <w:t xml:space="preserve">章  </w:t>
      </w:r>
      <w:r>
        <w:rPr>
          <w:rFonts w:hint="eastAsia" w:ascii="宋体" w:hAnsi="宋体" w:cs="宋体"/>
          <w:b/>
          <w:color w:val="auto"/>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w:t>
      </w:r>
      <w:r>
        <w:rPr>
          <w:rFonts w:hint="eastAsia" w:ascii="宋体" w:hAnsi="宋体" w:cs="宋体"/>
          <w:b/>
          <w:color w:val="auto"/>
          <w:sz w:val="32"/>
          <w:szCs w:val="20"/>
          <w:lang w:eastAsia="zh-CN"/>
        </w:rPr>
        <w:t>六</w:t>
      </w:r>
      <w:r>
        <w:rPr>
          <w:rFonts w:hint="eastAsia" w:ascii="宋体" w:hAnsi="宋体" w:cs="宋体"/>
          <w:b/>
          <w:color w:val="auto"/>
          <w:sz w:val="32"/>
          <w:szCs w:val="20"/>
        </w:rPr>
        <w:t>章  磋商响应文件格式</w:t>
      </w:r>
    </w:p>
    <w:p>
      <w:pPr>
        <w:adjustRightInd w:val="0"/>
        <w:snapToGrid w:val="0"/>
        <w:spacing w:line="840" w:lineRule="exact"/>
        <w:ind w:firstLine="2339" w:firstLineChars="728"/>
        <w:rPr>
          <w:rFonts w:hint="eastAsia" w:ascii="宋体" w:hAnsi="宋体" w:cs="宋体"/>
          <w:b/>
          <w:color w:val="auto"/>
          <w:sz w:val="32"/>
          <w:szCs w:val="20"/>
        </w:rPr>
      </w:pPr>
    </w:p>
    <w:p>
      <w:pPr>
        <w:rPr>
          <w:color w:val="auto"/>
        </w:rPr>
      </w:pPr>
    </w:p>
    <w:p>
      <w:pPr>
        <w:pStyle w:val="9"/>
        <w:rPr>
          <w:color w:val="auto"/>
        </w:rPr>
      </w:pPr>
    </w:p>
    <w:p>
      <w:pPr>
        <w:pStyle w:val="18"/>
        <w:rPr>
          <w:color w:val="auto"/>
        </w:rPr>
      </w:pPr>
    </w:p>
    <w:p>
      <w:pPr>
        <w:pStyle w:val="18"/>
        <w:rPr>
          <w:color w:val="auto"/>
        </w:rPr>
      </w:pPr>
    </w:p>
    <w:p>
      <w:pPr>
        <w:pStyle w:val="18"/>
        <w:rPr>
          <w:color w:val="auto"/>
        </w:rPr>
      </w:pPr>
    </w:p>
    <w:p>
      <w:pPr>
        <w:pStyle w:val="18"/>
        <w:rPr>
          <w:color w:val="auto"/>
        </w:rPr>
      </w:pPr>
    </w:p>
    <w:p>
      <w:pPr>
        <w:autoSpaceDE w:val="0"/>
        <w:autoSpaceDN w:val="0"/>
        <w:adjustRightInd w:val="0"/>
        <w:spacing w:line="520" w:lineRule="exact"/>
        <w:jc w:val="center"/>
        <w:rPr>
          <w:rFonts w:hint="eastAsia" w:ascii="宋体" w:hAnsi="宋体" w:eastAsia="宋体" w:cs="宋体"/>
          <w:b/>
          <w:color w:val="auto"/>
          <w:sz w:val="28"/>
          <w:szCs w:val="28"/>
        </w:rPr>
        <w:sectPr>
          <w:footerReference r:id="rId4"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bCs/>
          <w:color w:val="auto"/>
          <w:kern w:val="0"/>
          <w:sz w:val="28"/>
          <w:szCs w:val="28"/>
        </w:rPr>
      </w:pPr>
      <w:r>
        <w:rPr>
          <w:rFonts w:hint="eastAsia" w:ascii="宋体" w:hAnsi="宋体" w:cs="宋体"/>
          <w:b w:val="0"/>
          <w:bCs w:val="0"/>
          <w:color w:val="auto"/>
          <w:kern w:val="0"/>
          <w:sz w:val="28"/>
          <w:szCs w:val="28"/>
          <w:lang w:val="en-US" w:eastAsia="zh-CN"/>
        </w:rPr>
        <w:t>城北社区周边道路照明工程建设项目</w:t>
      </w:r>
      <w:r>
        <w:rPr>
          <w:rFonts w:hint="eastAsia" w:ascii="宋体" w:hAnsi="宋体" w:eastAsia="宋体" w:cs="宋体"/>
          <w:b w:val="0"/>
          <w:bCs w:val="0"/>
          <w:color w:val="auto"/>
          <w:kern w:val="0"/>
          <w:sz w:val="28"/>
          <w:szCs w:val="28"/>
        </w:rPr>
        <w:t>的潜在供应商应在安康市高新区花园沟社区3号楼获取采购文件，并于202</w:t>
      </w: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年</w:t>
      </w:r>
      <w:r>
        <w:rPr>
          <w:rFonts w:hint="eastAsia" w:ascii="宋体" w:hAnsi="宋体" w:eastAsia="宋体" w:cs="宋体"/>
          <w:b w:val="0"/>
          <w:bCs w:val="0"/>
          <w:color w:val="auto"/>
          <w:kern w:val="0"/>
          <w:sz w:val="28"/>
          <w:szCs w:val="28"/>
          <w:lang w:val="en-US" w:eastAsia="zh-CN"/>
        </w:rPr>
        <w:t>02</w:t>
      </w:r>
      <w:r>
        <w:rPr>
          <w:rFonts w:hint="eastAsia" w:ascii="宋体" w:hAnsi="宋体" w:eastAsia="宋体" w:cs="宋体"/>
          <w:b w:val="0"/>
          <w:bCs w:val="0"/>
          <w:color w:val="auto"/>
          <w:kern w:val="0"/>
          <w:sz w:val="28"/>
          <w:szCs w:val="28"/>
        </w:rPr>
        <w:t>月</w:t>
      </w:r>
      <w:r>
        <w:rPr>
          <w:rFonts w:hint="eastAsia" w:ascii="宋体" w:hAnsi="宋体" w:eastAsia="宋体" w:cs="宋体"/>
          <w:b w:val="0"/>
          <w:bCs w:val="0"/>
          <w:color w:val="auto"/>
          <w:kern w:val="0"/>
          <w:sz w:val="28"/>
          <w:szCs w:val="28"/>
          <w:lang w:val="en-US" w:eastAsia="zh-CN"/>
        </w:rPr>
        <w:t>24</w:t>
      </w:r>
      <w:r>
        <w:rPr>
          <w:rFonts w:hint="eastAsia" w:ascii="宋体" w:hAnsi="宋体" w:eastAsia="宋体" w:cs="宋体"/>
          <w:b w:val="0"/>
          <w:bCs w:val="0"/>
          <w:color w:val="auto"/>
          <w:kern w:val="0"/>
          <w:sz w:val="28"/>
          <w:szCs w:val="28"/>
        </w:rPr>
        <w:t>日</w:t>
      </w:r>
      <w:r>
        <w:rPr>
          <w:rFonts w:hint="eastAsia" w:ascii="宋体" w:hAnsi="宋体" w:eastAsia="宋体" w:cs="宋体"/>
          <w:b w:val="0"/>
          <w:bCs w:val="0"/>
          <w:color w:val="auto"/>
          <w:kern w:val="0"/>
          <w:sz w:val="28"/>
          <w:szCs w:val="28"/>
          <w:lang w:val="en-US" w:eastAsia="zh-CN"/>
        </w:rPr>
        <w:t>09</w:t>
      </w:r>
      <w:r>
        <w:rPr>
          <w:rFonts w:hint="eastAsia" w:ascii="宋体" w:hAnsi="宋体" w:eastAsia="宋体" w:cs="宋体"/>
          <w:b w:val="0"/>
          <w:bCs w:val="0"/>
          <w:color w:val="auto"/>
          <w:kern w:val="0"/>
          <w:sz w:val="28"/>
          <w:szCs w:val="28"/>
        </w:rPr>
        <w:t>时</w:t>
      </w:r>
      <w:r>
        <w:rPr>
          <w:rFonts w:hint="eastAsia" w:ascii="宋体" w:hAnsi="宋体" w:eastAsia="宋体" w:cs="宋体"/>
          <w:b w:val="0"/>
          <w:bCs w:val="0"/>
          <w:color w:val="auto"/>
          <w:kern w:val="0"/>
          <w:sz w:val="28"/>
          <w:szCs w:val="28"/>
          <w:lang w:val="en-US" w:eastAsia="zh-CN"/>
        </w:rPr>
        <w:t>00</w:t>
      </w:r>
      <w:r>
        <w:rPr>
          <w:rFonts w:hint="eastAsia" w:ascii="宋体" w:hAnsi="宋体" w:eastAsia="宋体" w:cs="宋体"/>
          <w:b w:val="0"/>
          <w:bCs w:val="0"/>
          <w:color w:val="auto"/>
          <w:kern w:val="0"/>
          <w:sz w:val="28"/>
          <w:szCs w:val="28"/>
        </w:rPr>
        <w:t>分（北京时间）前提交响应文件。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一</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项目基本情况</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项目编号：</w:t>
      </w:r>
      <w:r>
        <w:rPr>
          <w:rFonts w:hint="eastAsia" w:ascii="宋体" w:hAnsi="宋体" w:eastAsia="宋体" w:cs="宋体"/>
          <w:b w:val="0"/>
          <w:bCs/>
          <w:color w:val="auto"/>
          <w:sz w:val="28"/>
          <w:szCs w:val="28"/>
          <w:lang w:val="en-US" w:eastAsia="zh-CN"/>
        </w:rPr>
        <w:t>SXJY-CG-23102</w:t>
      </w:r>
    </w:p>
    <w:p>
      <w:pPr>
        <w:spacing w:line="480" w:lineRule="exact"/>
        <w:ind w:firstLine="560" w:firstLineChars="200"/>
        <w:rPr>
          <w:rFonts w:hint="eastAsia" w:ascii="宋体" w:hAnsi="宋体" w:cs="宋体"/>
          <w:b w:val="0"/>
          <w:bCs/>
          <w:color w:val="auto"/>
          <w:sz w:val="28"/>
          <w:szCs w:val="28"/>
          <w:lang w:val="en-US" w:eastAsia="zh-CN"/>
        </w:rPr>
      </w:pPr>
      <w:r>
        <w:rPr>
          <w:rFonts w:hint="eastAsia" w:ascii="宋体" w:hAnsi="宋体" w:eastAsia="宋体" w:cs="宋体"/>
          <w:b w:val="0"/>
          <w:bCs/>
          <w:color w:val="auto"/>
          <w:sz w:val="28"/>
          <w:szCs w:val="28"/>
        </w:rPr>
        <w:t>项目名称：</w:t>
      </w:r>
      <w:r>
        <w:rPr>
          <w:rFonts w:hint="eastAsia" w:ascii="宋体" w:hAnsi="宋体" w:cs="宋体"/>
          <w:b w:val="0"/>
          <w:bCs/>
          <w:color w:val="auto"/>
          <w:sz w:val="28"/>
          <w:szCs w:val="28"/>
          <w:lang w:val="en-US" w:eastAsia="zh-CN"/>
        </w:rPr>
        <w:t>城北社区周边道路照明工程建设项目</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采购方式：竞争性磋商</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预算金额：</w:t>
      </w:r>
      <w:r>
        <w:rPr>
          <w:rFonts w:hint="eastAsia" w:ascii="宋体" w:hAnsi="宋体" w:eastAsia="宋体" w:cs="宋体"/>
          <w:b w:val="0"/>
          <w:bCs/>
          <w:color w:val="auto"/>
          <w:sz w:val="28"/>
          <w:szCs w:val="28"/>
          <w:lang w:val="en-US"/>
        </w:rPr>
        <w:t>841034.90</w:t>
      </w:r>
      <w:r>
        <w:rPr>
          <w:rFonts w:hint="eastAsia" w:ascii="宋体" w:hAnsi="宋体" w:eastAsia="宋体" w:cs="宋体"/>
          <w:b w:val="0"/>
          <w:bCs/>
          <w:color w:val="auto"/>
          <w:sz w:val="28"/>
          <w:szCs w:val="28"/>
        </w:rPr>
        <w:t>元</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采购需求：</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cs="宋体"/>
          <w:b w:val="0"/>
          <w:bCs/>
          <w:color w:val="auto"/>
          <w:sz w:val="28"/>
          <w:szCs w:val="28"/>
          <w:lang w:val="en-US" w:eastAsia="zh-CN"/>
        </w:rPr>
        <w:t>城北社区周边道路照明工程建设项目</w:t>
      </w:r>
      <w:r>
        <w:rPr>
          <w:rFonts w:hint="eastAsia" w:ascii="宋体" w:hAnsi="宋体" w:eastAsia="宋体" w:cs="宋体"/>
          <w:b w:val="0"/>
          <w:bCs/>
          <w:color w:val="auto"/>
          <w:sz w:val="28"/>
          <w:szCs w:val="28"/>
        </w:rPr>
        <w:t>):</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合同包预算金额：</w:t>
      </w:r>
      <w:r>
        <w:rPr>
          <w:rFonts w:hint="eastAsia" w:ascii="宋体" w:hAnsi="宋体" w:eastAsia="宋体" w:cs="宋体"/>
          <w:b w:val="0"/>
          <w:bCs/>
          <w:color w:val="auto"/>
          <w:sz w:val="28"/>
          <w:szCs w:val="28"/>
          <w:lang w:val="en-US"/>
        </w:rPr>
        <w:t>841034.90</w:t>
      </w:r>
      <w:r>
        <w:rPr>
          <w:rFonts w:hint="eastAsia" w:ascii="宋体" w:hAnsi="宋体" w:eastAsia="宋体" w:cs="宋体"/>
          <w:b w:val="0"/>
          <w:bCs/>
          <w:color w:val="auto"/>
          <w:sz w:val="28"/>
          <w:szCs w:val="28"/>
        </w:rPr>
        <w:t>元</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合同包最高限价：</w:t>
      </w:r>
      <w:r>
        <w:rPr>
          <w:rFonts w:hint="eastAsia" w:ascii="宋体" w:hAnsi="宋体" w:eastAsia="宋体" w:cs="宋体"/>
          <w:b w:val="0"/>
          <w:bCs/>
          <w:color w:val="auto"/>
          <w:sz w:val="28"/>
          <w:szCs w:val="28"/>
          <w:lang w:val="en-US"/>
        </w:rPr>
        <w:t>841034.90</w:t>
      </w:r>
      <w:r>
        <w:rPr>
          <w:rFonts w:hint="eastAsia" w:ascii="宋体" w:hAnsi="宋体" w:eastAsia="宋体" w:cs="宋体"/>
          <w:b w:val="0"/>
          <w:bCs/>
          <w:color w:val="auto"/>
          <w:sz w:val="28"/>
          <w:szCs w:val="28"/>
        </w:rPr>
        <w:t>元</w:t>
      </w:r>
    </w:p>
    <w:tbl>
      <w:tblPr>
        <w:tblStyle w:val="21"/>
        <w:tblpPr w:leftFromText="180" w:rightFromText="180" w:vertAnchor="text" w:horzAnchor="page" w:tblpX="1004" w:tblpY="195"/>
        <w:tblOverlap w:val="never"/>
        <w:tblW w:w="101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1"/>
        <w:gridCol w:w="1762"/>
        <w:gridCol w:w="881"/>
        <w:gridCol w:w="1492"/>
        <w:gridCol w:w="1716"/>
        <w:gridCol w:w="1505"/>
        <w:gridCol w:w="1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4" w:hRule="atLeast"/>
          <w:tblHeader/>
        </w:trPr>
        <w:tc>
          <w:tcPr>
            <w:tcW w:w="1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品目号</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品目名称</w:t>
            </w:r>
          </w:p>
        </w:tc>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采购标的</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（单位）</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技术规格.参数及要求</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品目预算(元)</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9" w:hRule="atLeast"/>
        </w:trPr>
        <w:tc>
          <w:tcPr>
            <w:tcW w:w="1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1</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建筑物照明设备安装</w:t>
            </w:r>
          </w:p>
        </w:tc>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ascii="微软雅黑" w:hAnsi="微软雅黑" w:eastAsia="微软雅黑" w:cs="微软雅黑"/>
                <w:i w:val="0"/>
                <w:iCs w:val="0"/>
                <w:caps w:val="0"/>
                <w:color w:val="333333"/>
                <w:spacing w:val="0"/>
                <w:sz w:val="21"/>
                <w:szCs w:val="21"/>
                <w:shd w:val="clear" w:fill="FFFFFF"/>
              </w:rPr>
              <w:t>1</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1(项)</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lang w:val="en-US" w:eastAsia="zh-CN"/>
              </w:rPr>
              <w:t>文件</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b w:val="0"/>
                <w:bCs w:val="0"/>
                <w:color w:val="auto"/>
                <w:kern w:val="0"/>
                <w:sz w:val="28"/>
                <w:szCs w:val="28"/>
                <w:lang w:val="en-US"/>
              </w:rPr>
            </w:pPr>
            <w:r>
              <w:rPr>
                <w:rFonts w:hint="default" w:asciiTheme="minorEastAsia" w:hAnsiTheme="minorEastAsia" w:eastAsiaTheme="minorEastAsia" w:cstheme="minorEastAsia"/>
                <w:b w:val="0"/>
                <w:bCs w:val="0"/>
                <w:color w:val="auto"/>
                <w:kern w:val="0"/>
                <w:sz w:val="28"/>
                <w:szCs w:val="28"/>
                <w:lang w:val="en-US"/>
              </w:rPr>
              <w:t>841034.90</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b w:val="0"/>
                <w:bCs w:val="0"/>
                <w:color w:val="auto"/>
                <w:kern w:val="0"/>
                <w:sz w:val="28"/>
                <w:szCs w:val="28"/>
                <w:lang w:val="en-US"/>
              </w:rPr>
            </w:pPr>
            <w:r>
              <w:rPr>
                <w:rFonts w:hint="default" w:asciiTheme="minorEastAsia" w:hAnsiTheme="minorEastAsia" w:eastAsiaTheme="minorEastAsia" w:cstheme="minorEastAsia"/>
                <w:b w:val="0"/>
                <w:bCs w:val="0"/>
                <w:color w:val="auto"/>
                <w:kern w:val="0"/>
                <w:sz w:val="28"/>
                <w:szCs w:val="28"/>
                <w:lang w:val="en-US"/>
              </w:rPr>
              <w:t>841034.90</w:t>
            </w:r>
          </w:p>
        </w:tc>
      </w:tr>
    </w:tbl>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本合同包不接受联合体投标</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合同履行期限：</w:t>
      </w:r>
      <w:r>
        <w:rPr>
          <w:rFonts w:hint="eastAsia" w:ascii="宋体" w:hAnsi="宋体" w:eastAsia="宋体" w:cs="宋体"/>
          <w:color w:val="333333"/>
          <w:kern w:val="0"/>
          <w:sz w:val="28"/>
          <w:szCs w:val="28"/>
        </w:rPr>
        <w:t>自合同签订之日起</w:t>
      </w:r>
      <w:r>
        <w:rPr>
          <w:rFonts w:hint="eastAsia" w:ascii="宋体" w:hAnsi="宋体" w:eastAsia="宋体" w:cs="宋体"/>
          <w:color w:val="333333"/>
          <w:kern w:val="0"/>
          <w:sz w:val="28"/>
          <w:szCs w:val="28"/>
          <w:lang w:val="en-US" w:eastAsia="zh-CN"/>
        </w:rPr>
        <w:t>60</w:t>
      </w:r>
      <w:r>
        <w:rPr>
          <w:rFonts w:hint="eastAsia" w:ascii="宋体" w:hAnsi="宋体" w:eastAsia="宋体" w:cs="宋体"/>
          <w:color w:val="333333"/>
          <w:kern w:val="0"/>
          <w:sz w:val="28"/>
          <w:szCs w:val="28"/>
        </w:rPr>
        <w:t>个日历天（具体服务起止日期可随合同签订时间相应顺延）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二</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申请人的资格要求：</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1.满足《中华人民共和国政府采购法》第二十二条规定;</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2.落实政府采购政策需满足的资格要求：</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cs="宋体"/>
          <w:b w:val="0"/>
          <w:bCs/>
          <w:color w:val="auto"/>
          <w:sz w:val="28"/>
          <w:szCs w:val="28"/>
          <w:lang w:eastAsia="zh-CN"/>
        </w:rPr>
        <w:t>城北社区周边道路照明工程建设项目</w:t>
      </w:r>
      <w:r>
        <w:rPr>
          <w:rFonts w:hint="eastAsia" w:ascii="宋体" w:hAnsi="宋体" w:eastAsia="宋体" w:cs="宋体"/>
          <w:b w:val="0"/>
          <w:bCs/>
          <w:color w:val="auto"/>
          <w:sz w:val="28"/>
          <w:szCs w:val="28"/>
        </w:rPr>
        <w:t>)落实政府采购政策需满足的资格要求如下:</w:t>
      </w:r>
    </w:p>
    <w:p>
      <w:pPr>
        <w:pStyle w:val="4"/>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合同包1(</w:t>
      </w:r>
      <w:r>
        <w:rPr>
          <w:rFonts w:hint="eastAsia" w:ascii="宋体" w:hAnsi="宋体" w:cs="宋体"/>
          <w:color w:val="auto"/>
          <w:kern w:val="0"/>
          <w:sz w:val="28"/>
          <w:szCs w:val="28"/>
          <w:lang w:val="en-US" w:eastAsia="zh-CN"/>
        </w:rPr>
        <w:t>城北社区周边道路照明工程建设项目</w:t>
      </w:r>
      <w:r>
        <w:rPr>
          <w:rFonts w:hint="eastAsia" w:ascii="宋体" w:hAnsi="宋体" w:eastAsia="宋体" w:cs="宋体"/>
          <w:color w:val="auto"/>
          <w:kern w:val="0"/>
          <w:sz w:val="28"/>
          <w:szCs w:val="28"/>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投标企业须具备建设行政主管部门颁发的市政公用工程施工总承包三级（含三级）以上资质，并持有有效的安全生产许可证；</w:t>
      </w:r>
    </w:p>
    <w:p>
      <w:pPr>
        <w:spacing w:line="48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三</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w:t>
      </w:r>
      <w:r>
        <w:rPr>
          <w:rFonts w:hint="eastAsia" w:ascii="宋体" w:hAnsi="宋体" w:eastAsia="宋体" w:cs="宋体"/>
          <w:color w:val="333333"/>
          <w:kern w:val="0"/>
          <w:sz w:val="28"/>
          <w:szCs w:val="28"/>
          <w:lang w:val="en-US" w:eastAsia="zh-CN" w:bidi="ar-SA"/>
        </w:rPr>
        <w:t>2023年02月13日至2023年02月17日</w:t>
      </w:r>
      <w:r>
        <w:rPr>
          <w:rFonts w:hint="eastAsia" w:ascii="宋体" w:hAnsi="宋体" w:eastAsia="宋体" w:cs="宋体"/>
          <w:color w:val="auto"/>
          <w:kern w:val="0"/>
          <w:sz w:val="28"/>
          <w:szCs w:val="28"/>
        </w:rPr>
        <w:t>，每天上午0</w:t>
      </w:r>
      <w:r>
        <w:rPr>
          <w:rFonts w:hint="eastAsia" w:ascii="宋体" w:hAnsi="宋体" w:cs="宋体"/>
          <w:color w:val="auto"/>
          <w:kern w:val="0"/>
          <w:sz w:val="28"/>
          <w:szCs w:val="28"/>
          <w:lang w:val="en-US" w:eastAsia="zh-CN"/>
        </w:rPr>
        <w:t>8</w:t>
      </w:r>
      <w:r>
        <w:rPr>
          <w:rFonts w:hint="eastAsia" w:ascii="宋体" w:hAnsi="宋体" w:eastAsia="宋体" w:cs="宋体"/>
          <w:color w:val="auto"/>
          <w:kern w:val="0"/>
          <w:sz w:val="28"/>
          <w:szCs w:val="28"/>
        </w:rPr>
        <w:t>:00:00至12:00:00，下午14:00:00至17:00:00（北京时间,法定节假日除外）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地点：安康市高新区花园沟社区3号楼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方式：</w:t>
      </w:r>
      <w:r>
        <w:rPr>
          <w:rFonts w:hint="eastAsia" w:ascii="宋体" w:hAnsi="宋体" w:cs="宋体"/>
          <w:color w:val="auto"/>
          <w:kern w:val="0"/>
          <w:sz w:val="28"/>
          <w:szCs w:val="28"/>
          <w:lang w:val="en-US" w:eastAsia="zh-CN"/>
        </w:rPr>
        <w:t>现场</w:t>
      </w:r>
      <w:r>
        <w:rPr>
          <w:rFonts w:hint="eastAsia" w:ascii="宋体" w:hAnsi="宋体" w:eastAsia="宋体" w:cs="宋体"/>
          <w:color w:val="auto"/>
          <w:kern w:val="0"/>
          <w:sz w:val="28"/>
          <w:szCs w:val="28"/>
        </w:rPr>
        <w:t>获取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售价：500元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四</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截止时间：202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24</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09</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地点：安康市公共资源交易平台</w:t>
      </w:r>
      <w:r>
        <w:rPr>
          <w:rFonts w:hint="eastAsia" w:ascii="宋体" w:hAnsi="宋体" w:eastAsia="宋体" w:cs="宋体"/>
          <w:b w:val="0"/>
          <w:bCs w:val="0"/>
          <w:color w:val="auto"/>
          <w:kern w:val="2"/>
          <w:sz w:val="28"/>
          <w:szCs w:val="28"/>
          <w:lang w:val="en-US" w:eastAsia="zh-CN" w:bidi="ar-SA"/>
        </w:rPr>
        <w:t>（陕西省.安康市）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五</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开启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24</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09</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80" w:lineRule="exact"/>
        <w:ind w:left="19" w:leftChars="9" w:firstLine="537" w:firstLineChars="192"/>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地点：安康市公共资源交易中</w:t>
      </w:r>
      <w:r>
        <w:rPr>
          <w:rFonts w:hint="eastAsia" w:ascii="宋体" w:hAnsi="宋体" w:eastAsia="宋体" w:cs="宋体"/>
          <w:color w:val="auto"/>
          <w:kern w:val="0"/>
          <w:sz w:val="28"/>
          <w:szCs w:val="28"/>
          <w:lang w:val="en-US" w:eastAsia="zh-CN"/>
        </w:rPr>
        <w:t>心307</w:t>
      </w:r>
      <w:r>
        <w:rPr>
          <w:rFonts w:hint="eastAsia" w:ascii="宋体" w:hAnsi="宋体" w:eastAsia="宋体" w:cs="宋体"/>
          <w:color w:val="auto"/>
          <w:kern w:val="0"/>
          <w:sz w:val="28"/>
          <w:szCs w:val="28"/>
        </w:rPr>
        <w:t>开标室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六</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七</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其他补充事宜</w:t>
      </w:r>
    </w:p>
    <w:p>
      <w:pPr>
        <w:pStyle w:val="4"/>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default"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投标确认：投标单位须在磋商文件发售时间内携带网上报名成功回执单、单位介绍信及（委托人身份证原件或复印件加盖原色公章）在代理机构进行投标登记并缴纳费用领取纸质版磋商文件；3.投标供应商须在磋商文件发售截止前登录电子交易平台下载磋商文件，未经采购代理公司缴费确认或未在规定时间内在平台上下载文件，导致无法完成后续流程的责任自负；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b/>
          <w:bCs/>
          <w:color w:val="333333"/>
          <w:kern w:val="0"/>
          <w:sz w:val="28"/>
          <w:szCs w:val="28"/>
          <w:lang w:val="en-US" w:eastAsia="zh-CN"/>
        </w:rPr>
        <w:t>5</w:t>
      </w:r>
      <w:r>
        <w:rPr>
          <w:rFonts w:hint="eastAsia" w:ascii="宋体" w:hAnsi="宋体" w:eastAsia="宋体" w:cs="宋体"/>
          <w:b/>
          <w:bCs/>
          <w:color w:val="333333"/>
          <w:kern w:val="0"/>
          <w:sz w:val="28"/>
          <w:szCs w:val="28"/>
        </w:rPr>
        <w:t>.电子投标文件技术支持：4009280095、4009980000；</w:t>
      </w:r>
      <w:r>
        <w:rPr>
          <w:rFonts w:hint="eastAsia" w:ascii="宋体" w:hAnsi="宋体" w:eastAsia="宋体" w:cs="宋体"/>
          <w:b/>
          <w:bCs/>
          <w:color w:val="333333"/>
          <w:kern w:val="0"/>
          <w:sz w:val="28"/>
          <w:szCs w:val="28"/>
          <w:lang w:val="en-US" w:eastAsia="zh-CN"/>
        </w:rPr>
        <w:t>6</w:t>
      </w:r>
      <w:r>
        <w:rPr>
          <w:rFonts w:hint="eastAsia" w:ascii="宋体" w:hAnsi="宋体" w:eastAsia="宋体" w:cs="宋体"/>
          <w:b/>
          <w:bCs/>
          <w:color w:val="333333"/>
          <w:kern w:val="0"/>
          <w:sz w:val="28"/>
          <w:szCs w:val="28"/>
        </w:rPr>
        <w:t>.请各供应商购买磋商文件后，按照陕西省财政厅《关于政府采购供应商注册登记有关事项的通知》要求，通过陕西省政府采购网注册登记加入陕西省政府采购供应商库；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lang w:val="en-US" w:eastAsia="zh-CN"/>
        </w:rPr>
        <w:t>7.外省企业在陕承揽业务前，应登录陕西省建筑市场监管与诚信信息一体化平台录入企业基本信息，陕西省建筑市场一体化平台企业库中无法查询的外省建筑企业，不得参与投标。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八</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凡对本次采购提出询问，请按以下方式联系。</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1.采购人信息</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名称：岚皋县住房和城乡建设局</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地址：岚皋县城关镇河滨大道17号</w:t>
      </w:r>
    </w:p>
    <w:p>
      <w:pPr>
        <w:spacing w:line="480" w:lineRule="exact"/>
        <w:ind w:firstLine="560" w:firstLineChars="200"/>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联系方式：</w:t>
      </w:r>
      <w:r>
        <w:rPr>
          <w:rFonts w:hint="eastAsia" w:ascii="宋体" w:hAnsi="宋体" w:cs="宋体"/>
          <w:b w:val="0"/>
          <w:bCs/>
          <w:color w:val="auto"/>
          <w:sz w:val="28"/>
          <w:szCs w:val="28"/>
          <w:lang w:val="en-US" w:eastAsia="zh-CN"/>
        </w:rPr>
        <w:t>13309154098</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2.采购代理机构信息</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名称：</w:t>
      </w:r>
      <w:r>
        <w:rPr>
          <w:rFonts w:hint="eastAsia" w:ascii="宋体" w:hAnsi="宋体" w:eastAsia="宋体" w:cs="宋体"/>
          <w:color w:val="333333"/>
          <w:kern w:val="0"/>
          <w:sz w:val="28"/>
          <w:szCs w:val="28"/>
        </w:rPr>
        <w:t>陕西佳源锦誉项目管理有限公司</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地址：安康市高新区花园沟社区3号楼</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联系方式：</w:t>
      </w:r>
      <w:r>
        <w:rPr>
          <w:rFonts w:hint="eastAsia" w:ascii="宋体" w:hAnsi="宋体" w:cs="宋体"/>
          <w:b w:val="0"/>
          <w:bCs/>
          <w:color w:val="auto"/>
          <w:sz w:val="28"/>
          <w:szCs w:val="28"/>
          <w:lang w:val="en-US" w:eastAsia="zh-CN"/>
        </w:rPr>
        <w:t>0915-3322262</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3.项目联系方式</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项目联系人：</w:t>
      </w:r>
      <w:r>
        <w:rPr>
          <w:rFonts w:hint="eastAsia" w:ascii="宋体" w:hAnsi="宋体" w:cs="宋体"/>
          <w:b w:val="0"/>
          <w:bCs/>
          <w:color w:val="auto"/>
          <w:sz w:val="28"/>
          <w:szCs w:val="28"/>
          <w:lang w:eastAsia="zh-CN"/>
        </w:rPr>
        <w:t>刘工</w:t>
      </w:r>
    </w:p>
    <w:p>
      <w:pPr>
        <w:spacing w:line="480" w:lineRule="exact"/>
        <w:ind w:firstLine="560" w:firstLineChars="200"/>
        <w:rPr>
          <w:rFonts w:hint="eastAsia" w:ascii="宋体" w:hAnsi="宋体" w:cs="宋体"/>
          <w:b w:val="0"/>
          <w:bCs/>
          <w:color w:val="auto"/>
          <w:sz w:val="28"/>
          <w:szCs w:val="28"/>
          <w:lang w:eastAsia="zh-CN"/>
        </w:rPr>
      </w:pPr>
      <w:r>
        <w:rPr>
          <w:rFonts w:hint="eastAsia" w:ascii="宋体" w:hAnsi="宋体" w:eastAsia="宋体" w:cs="宋体"/>
          <w:b w:val="0"/>
          <w:bCs/>
          <w:color w:val="auto"/>
          <w:sz w:val="28"/>
          <w:szCs w:val="28"/>
        </w:rPr>
        <w:t>电话：</w:t>
      </w:r>
      <w:r>
        <w:rPr>
          <w:rFonts w:hint="eastAsia" w:ascii="宋体" w:hAnsi="宋体" w:eastAsia="宋体" w:cs="宋体"/>
          <w:b w:val="0"/>
          <w:bCs/>
          <w:color w:val="auto"/>
          <w:sz w:val="28"/>
          <w:szCs w:val="28"/>
          <w:lang w:val="en-US" w:eastAsia="zh-CN"/>
        </w:rPr>
        <w:t>17772910975</w:t>
      </w:r>
    </w:p>
    <w:p>
      <w:pPr>
        <w:spacing w:line="480" w:lineRule="exact"/>
        <w:ind w:firstLine="560" w:firstLineChars="200"/>
        <w:jc w:val="right"/>
        <w:rPr>
          <w:rFonts w:hint="eastAsia" w:ascii="宋体" w:hAnsi="宋体" w:cs="宋体"/>
          <w:b w:val="0"/>
          <w:bCs/>
          <w:color w:val="auto"/>
          <w:sz w:val="28"/>
          <w:szCs w:val="28"/>
          <w:lang w:eastAsia="zh-CN"/>
        </w:rPr>
      </w:pPr>
      <w:r>
        <w:rPr>
          <w:rFonts w:hint="eastAsia" w:ascii="宋体" w:hAnsi="宋体" w:cs="宋体"/>
          <w:b w:val="0"/>
          <w:bCs/>
          <w:color w:val="auto"/>
          <w:sz w:val="28"/>
          <w:szCs w:val="28"/>
          <w:lang w:eastAsia="zh-CN"/>
        </w:rPr>
        <w:t>陕西佳源锦誉项目管理有限公司</w:t>
      </w:r>
    </w:p>
    <w:p>
      <w:pPr>
        <w:spacing w:line="480" w:lineRule="exact"/>
        <w:jc w:val="righ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202</w:t>
      </w: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rPr>
        <w:t>年</w:t>
      </w:r>
      <w:r>
        <w:rPr>
          <w:rFonts w:hint="eastAsia" w:ascii="宋体" w:hAnsi="宋体" w:cs="宋体"/>
          <w:b w:val="0"/>
          <w:bCs/>
          <w:color w:val="auto"/>
          <w:sz w:val="28"/>
          <w:szCs w:val="28"/>
          <w:lang w:val="en-US" w:eastAsia="zh-CN"/>
        </w:rPr>
        <w:t>2</w:t>
      </w:r>
      <w:r>
        <w:rPr>
          <w:rFonts w:hint="eastAsia" w:ascii="宋体" w:hAnsi="宋体" w:eastAsia="宋体" w:cs="宋体"/>
          <w:b w:val="0"/>
          <w:bCs/>
          <w:color w:val="auto"/>
          <w:sz w:val="28"/>
          <w:szCs w:val="28"/>
        </w:rPr>
        <w:t>月</w:t>
      </w:r>
      <w:r>
        <w:rPr>
          <w:rFonts w:hint="eastAsia" w:ascii="宋体" w:hAnsi="宋体" w:cs="宋体"/>
          <w:b w:val="0"/>
          <w:bCs/>
          <w:color w:val="auto"/>
          <w:sz w:val="28"/>
          <w:szCs w:val="28"/>
          <w:lang w:val="en-US" w:eastAsia="zh-CN"/>
        </w:rPr>
        <w:t>10</w:t>
      </w:r>
      <w:r>
        <w:rPr>
          <w:rFonts w:hint="eastAsia" w:ascii="宋体" w:hAnsi="宋体" w:eastAsia="宋体" w:cs="宋体"/>
          <w:b w:val="0"/>
          <w:bCs/>
          <w:color w:val="auto"/>
          <w:sz w:val="28"/>
          <w:szCs w:val="28"/>
        </w:rPr>
        <w:t>日</w:t>
      </w:r>
    </w:p>
    <w:p>
      <w:pPr>
        <w:spacing w:line="380" w:lineRule="exact"/>
        <w:jc w:val="center"/>
        <w:outlineLvl w:val="0"/>
        <w:rPr>
          <w:rFonts w:hint="eastAsia" w:ascii="宋体" w:hAnsi="宋体" w:eastAsia="宋体" w:cs="宋体"/>
          <w:b/>
          <w:color w:val="auto"/>
          <w:sz w:val="36"/>
          <w:szCs w:val="36"/>
        </w:rPr>
      </w:pPr>
    </w:p>
    <w:p>
      <w:pPr>
        <w:spacing w:line="38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36"/>
          <w:szCs w:val="36"/>
        </w:rPr>
        <w:t>第二章    磋商须知</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本次采购依据《中华人民共和国政府采购法》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《政府采购货物和服务招标投标管理办法》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（财政部第87号令）</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《中华人民共和国政府采购法实施条例》</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1．采购人</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采购代理机构</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监督管理机构</w:t>
      </w:r>
    </w:p>
    <w:p>
      <w:pPr>
        <w:spacing w:line="48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1.1 </w:t>
      </w:r>
      <w:r>
        <w:rPr>
          <w:rFonts w:hint="eastAsia" w:ascii="宋体" w:hAnsi="宋体" w:eastAsia="宋体" w:cs="宋体"/>
          <w:bCs/>
          <w:color w:val="auto"/>
          <w:sz w:val="28"/>
          <w:szCs w:val="28"/>
          <w:lang w:val="en-US" w:eastAsia="zh-CN"/>
        </w:rPr>
        <w:t xml:space="preserve">采   购   </w:t>
      </w:r>
      <w:r>
        <w:rPr>
          <w:rFonts w:hint="eastAsia" w:ascii="宋体" w:hAnsi="宋体" w:eastAsia="宋体" w:cs="宋体"/>
          <w:bCs/>
          <w:color w:val="auto"/>
          <w:sz w:val="28"/>
          <w:szCs w:val="28"/>
        </w:rPr>
        <w:t>人：</w:t>
      </w:r>
      <w:r>
        <w:rPr>
          <w:rFonts w:hint="eastAsia" w:ascii="宋体" w:hAnsi="宋体" w:eastAsia="宋体" w:cs="宋体"/>
          <w:bCs/>
          <w:color w:val="auto"/>
          <w:sz w:val="28"/>
          <w:szCs w:val="28"/>
          <w:lang w:val="en-US" w:eastAsia="zh-CN"/>
        </w:rPr>
        <w:t>岚皋县</w:t>
      </w:r>
      <w:r>
        <w:rPr>
          <w:rFonts w:hint="eastAsia" w:ascii="宋体" w:hAnsi="宋体" w:cs="宋体"/>
          <w:bCs/>
          <w:color w:val="auto"/>
          <w:sz w:val="28"/>
          <w:szCs w:val="28"/>
          <w:lang w:val="en-US" w:eastAsia="zh-CN"/>
        </w:rPr>
        <w:t>住房和城乡建设局</w:t>
      </w:r>
    </w:p>
    <w:p>
      <w:pPr>
        <w:spacing w:line="48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 xml:space="preserve">1.2 </w:t>
      </w:r>
      <w:r>
        <w:rPr>
          <w:rFonts w:hint="eastAsia" w:ascii="宋体" w:hAnsi="宋体" w:eastAsia="宋体" w:cs="宋体"/>
          <w:bCs/>
          <w:color w:val="auto"/>
          <w:sz w:val="28"/>
          <w:szCs w:val="28"/>
          <w:lang w:val="en-US" w:eastAsia="zh-CN"/>
        </w:rPr>
        <w:t>采购</w:t>
      </w:r>
      <w:r>
        <w:rPr>
          <w:rFonts w:hint="eastAsia" w:ascii="宋体" w:hAnsi="宋体" w:eastAsia="宋体" w:cs="宋体"/>
          <w:bCs/>
          <w:color w:val="auto"/>
          <w:sz w:val="28"/>
          <w:szCs w:val="28"/>
        </w:rPr>
        <w:t>代理机构：</w:t>
      </w:r>
      <w:r>
        <w:rPr>
          <w:rFonts w:hint="eastAsia" w:ascii="宋体" w:hAnsi="宋体" w:cs="宋体"/>
          <w:bCs/>
          <w:color w:val="auto"/>
          <w:sz w:val="28"/>
          <w:szCs w:val="28"/>
          <w:lang w:eastAsia="zh-CN"/>
        </w:rPr>
        <w:t>陕西佳源锦誉项目管理有限公司</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rPr>
        <w:t>1.</w:t>
      </w:r>
      <w:r>
        <w:rPr>
          <w:rFonts w:hint="eastAsia" w:ascii="宋体" w:hAnsi="宋体" w:eastAsia="宋体" w:cs="宋体"/>
          <w:color w:val="auto"/>
          <w:sz w:val="28"/>
          <w:szCs w:val="28"/>
          <w:shd w:val="clear" w:color="auto" w:fill="auto"/>
          <w:lang w:val="en-US" w:eastAsia="zh-CN"/>
        </w:rPr>
        <w:t>4</w:t>
      </w:r>
      <w:r>
        <w:rPr>
          <w:rFonts w:hint="eastAsia" w:ascii="宋体" w:hAnsi="宋体" w:eastAsia="宋体" w:cs="宋体"/>
          <w:color w:val="auto"/>
          <w:sz w:val="28"/>
          <w:szCs w:val="28"/>
          <w:shd w:val="clear" w:color="auto" w:fill="auto"/>
        </w:rPr>
        <w:t xml:space="preserve"> 监督管理机构：岚皋县财政局</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2．合格的</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合格的工程与服务</w:t>
      </w:r>
    </w:p>
    <w:p>
      <w:pPr>
        <w:spacing w:line="480" w:lineRule="exact"/>
        <w:ind w:firstLine="560" w:firstLineChars="200"/>
        <w:rPr>
          <w:rFonts w:hint="eastAsia" w:ascii="宋体" w:hAnsi="宋体" w:eastAsia="宋体" w:cs="宋体"/>
          <w:b/>
          <w:color w:val="auto"/>
          <w:sz w:val="28"/>
          <w:szCs w:val="28"/>
          <w:lang w:eastAsia="zh-CN"/>
        </w:rPr>
      </w:pPr>
      <w:r>
        <w:rPr>
          <w:rFonts w:hint="eastAsia" w:ascii="宋体" w:hAnsi="宋体" w:eastAsia="宋体" w:cs="宋体"/>
          <w:b w:val="0"/>
          <w:bCs/>
          <w:color w:val="auto"/>
          <w:sz w:val="28"/>
          <w:szCs w:val="28"/>
        </w:rPr>
        <w:t>2.1 合格的</w:t>
      </w:r>
      <w:r>
        <w:rPr>
          <w:rFonts w:hint="eastAsia" w:ascii="宋体" w:hAnsi="宋体" w:cs="宋体"/>
          <w:b w:val="0"/>
          <w:bCs/>
          <w:color w:val="auto"/>
          <w:sz w:val="28"/>
          <w:szCs w:val="28"/>
          <w:lang w:eastAsia="zh-CN"/>
        </w:rPr>
        <w:t>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2.1.1 依照《中华人民共和国公司法》注册</w:t>
      </w:r>
      <w:r>
        <w:rPr>
          <w:rFonts w:hint="eastAsia" w:ascii="宋体" w:hAnsi="宋体" w:cs="宋体"/>
          <w:color w:val="auto"/>
          <w:sz w:val="28"/>
          <w:szCs w:val="28"/>
          <w:lang w:eastAsia="zh-CN"/>
        </w:rPr>
        <w:t>、</w:t>
      </w:r>
      <w:r>
        <w:rPr>
          <w:rFonts w:hint="eastAsia" w:ascii="宋体" w:hAnsi="宋体" w:eastAsia="宋体" w:cs="宋体"/>
          <w:color w:val="auto"/>
          <w:sz w:val="28"/>
          <w:szCs w:val="28"/>
        </w:rPr>
        <w:t>符合《中华人民共和国政府采购法》第二十二条要求具备的条件</w:t>
      </w:r>
      <w:r>
        <w:rPr>
          <w:rFonts w:hint="eastAsia" w:ascii="宋体" w:hAnsi="宋体" w:cs="宋体"/>
          <w:color w:val="auto"/>
          <w:sz w:val="28"/>
          <w:szCs w:val="28"/>
          <w:lang w:eastAsia="zh-CN"/>
        </w:rPr>
        <w:t>；</w:t>
      </w:r>
      <w:r>
        <w:rPr>
          <w:rFonts w:hint="eastAsia" w:ascii="宋体" w:hAnsi="宋体" w:eastAsia="宋体" w:cs="宋体"/>
          <w:color w:val="auto"/>
          <w:sz w:val="28"/>
          <w:szCs w:val="28"/>
        </w:rPr>
        <w:t>并具备</w:t>
      </w:r>
      <w:r>
        <w:rPr>
          <w:rFonts w:hint="eastAsia" w:ascii="宋体" w:hAnsi="宋体" w:eastAsia="宋体" w:cs="宋体"/>
          <w:bCs/>
          <w:color w:val="auto"/>
          <w:sz w:val="28"/>
          <w:szCs w:val="28"/>
        </w:rPr>
        <w:t>国家规定的相关该行业必备资质，</w:t>
      </w:r>
      <w:r>
        <w:rPr>
          <w:rFonts w:hint="eastAsia" w:ascii="宋体" w:hAnsi="宋体" w:eastAsia="宋体" w:cs="宋体"/>
          <w:color w:val="auto"/>
          <w:sz w:val="28"/>
          <w:szCs w:val="28"/>
        </w:rPr>
        <w:t>有能力提供本次磋商工程和服务的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 xml:space="preserve"> 资质要求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投标企业须具备建设行政主管部门颁发的市政公用工程施工总承包三级（含三级）以上资质，并持有有效的安全生产许可证；</w:t>
      </w:r>
    </w:p>
    <w:p>
      <w:pPr>
        <w:spacing w:line="48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spacing w:line="480" w:lineRule="exact"/>
        <w:ind w:firstLine="551" w:firstLineChars="196"/>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lang w:val="en-US" w:eastAsia="zh-CN"/>
        </w:rPr>
        <w:t>注：供应商应保证在响应文件中附有上述资料的复印件并加盖公章，（响应文件中缺少其</w:t>
      </w:r>
      <w:r>
        <w:rPr>
          <w:rFonts w:hint="eastAsia" w:ascii="宋体" w:hAnsi="宋体" w:eastAsia="宋体" w:cs="宋体"/>
          <w:b/>
          <w:bCs/>
          <w:color w:val="333333"/>
          <w:kern w:val="0"/>
          <w:sz w:val="28"/>
          <w:szCs w:val="28"/>
        </w:rPr>
        <w:t>中任何一项或有一项达不到要求</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包括证件的有效性</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是否进行年检</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rPr>
        <w:t>根据《陕西省财政厅关于政府采购供应商注册登记有关事项的通知》的要求，参加本项目投标且符合《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color w:val="auto"/>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9"/>
        <w:spacing w:after="0" w:afterLines="0"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必须从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代理机构购买磋商文件并登记备案，未从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代理机构购买磋商文件并登记备案的潜在</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均无资格参加</w:t>
      </w:r>
      <w:r>
        <w:rPr>
          <w:rFonts w:hint="eastAsia" w:ascii="宋体" w:hAnsi="宋体" w:cs="宋体"/>
          <w:b/>
          <w:bCs/>
          <w:color w:val="auto"/>
          <w:sz w:val="28"/>
          <w:szCs w:val="28"/>
          <w:lang w:val="en-US" w:eastAsia="zh-CN"/>
        </w:rPr>
        <w:t>本次采购</w:t>
      </w:r>
      <w:r>
        <w:rPr>
          <w:rFonts w:hint="eastAsia" w:ascii="宋体" w:hAnsi="宋体" w:eastAsia="宋体" w:cs="宋体"/>
          <w:b/>
          <w:bCs/>
          <w:color w:val="auto"/>
          <w:sz w:val="28"/>
          <w:szCs w:val="28"/>
        </w:rPr>
        <w:t>磋商。</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 合格的工程</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2.2.1 工程范围及工期</w:t>
      </w:r>
      <w:r>
        <w:rPr>
          <w:rFonts w:hint="eastAsia" w:ascii="宋体" w:hAnsi="宋体" w:cs="宋体"/>
          <w:color w:val="auto"/>
          <w:sz w:val="28"/>
          <w:szCs w:val="28"/>
          <w:lang w:eastAsia="zh-CN"/>
        </w:rPr>
        <w:t>、</w:t>
      </w:r>
      <w:r>
        <w:rPr>
          <w:rFonts w:hint="eastAsia" w:ascii="宋体" w:hAnsi="宋体" w:eastAsia="宋体" w:cs="宋体"/>
          <w:color w:val="auto"/>
          <w:sz w:val="28"/>
          <w:szCs w:val="28"/>
        </w:rPr>
        <w:t>质量要求。</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工程范围：详见工程量清单。</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 质量要求：合格。</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本工程的工程质量应符合国家工程质量验收标准合格以上要求，</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应按现行的国家施工验收规范和质量评定标准和设计图纸</w:t>
      </w:r>
      <w:r>
        <w:rPr>
          <w:rFonts w:hint="eastAsia" w:ascii="宋体" w:hAnsi="宋体" w:cs="宋体"/>
          <w:color w:val="auto"/>
          <w:sz w:val="28"/>
          <w:szCs w:val="28"/>
          <w:lang w:eastAsia="zh-CN"/>
        </w:rPr>
        <w:t>、</w:t>
      </w:r>
      <w:r>
        <w:rPr>
          <w:rFonts w:hint="eastAsia" w:ascii="宋体" w:hAnsi="宋体" w:eastAsia="宋体" w:cs="宋体"/>
          <w:color w:val="auto"/>
          <w:sz w:val="28"/>
          <w:szCs w:val="28"/>
        </w:rPr>
        <w:t>施工说明书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设备说明书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设计变更等技术文件作为施工依据。</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工期</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工期为：</w:t>
      </w:r>
      <w:r>
        <w:rPr>
          <w:rFonts w:hint="eastAsia" w:ascii="宋体" w:hAnsi="宋体" w:cs="宋体"/>
          <w:color w:val="auto"/>
          <w:sz w:val="28"/>
          <w:szCs w:val="28"/>
          <w:u w:val="single"/>
          <w:lang w:val="en-US" w:eastAsia="zh-CN"/>
        </w:rPr>
        <w:t>60</w:t>
      </w:r>
      <w:r>
        <w:rPr>
          <w:rFonts w:hint="eastAsia" w:ascii="宋体" w:hAnsi="宋体" w:cs="宋体"/>
          <w:color w:val="auto"/>
          <w:sz w:val="28"/>
          <w:szCs w:val="28"/>
          <w:u w:val="none"/>
          <w:lang w:val="en-US" w:eastAsia="zh-CN"/>
        </w:rPr>
        <w:t>日历天</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工期延误：如果由于以下原因造成竣工日期推迟延误，经</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有理由延期完成工程或部分工程，</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人应同</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协商决定延长竣工时间的期限。</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（1）额外的或附加的工程数量。</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（2）由</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人原因造成的延误或无故障碍</w:t>
      </w:r>
      <w:r>
        <w:rPr>
          <w:rFonts w:hint="eastAsia" w:ascii="宋体" w:hAnsi="宋体" w:cs="宋体"/>
          <w:color w:val="auto"/>
          <w:sz w:val="28"/>
          <w:szCs w:val="28"/>
          <w:lang w:eastAsia="zh-CN"/>
        </w:rPr>
        <w:t>、</w:t>
      </w:r>
      <w:r>
        <w:rPr>
          <w:rFonts w:hint="eastAsia" w:ascii="宋体" w:hAnsi="宋体" w:eastAsia="宋体" w:cs="宋体"/>
          <w:color w:val="auto"/>
          <w:sz w:val="28"/>
          <w:szCs w:val="28"/>
        </w:rPr>
        <w:t>阻止。</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（3）不可抗力。</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工程提前</w:t>
      </w:r>
      <w:r>
        <w:rPr>
          <w:rFonts w:hint="eastAsia" w:ascii="宋体" w:hAnsi="宋体" w:cs="宋体"/>
          <w:color w:val="auto"/>
          <w:sz w:val="28"/>
          <w:szCs w:val="28"/>
          <w:lang w:val="en-US" w:eastAsia="zh-CN"/>
        </w:rPr>
        <w:t>竣工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实际施工工期提前于合同工期的赶工措施费和提前竣工奖。</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 踏勘现场</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 xml:space="preserve">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人允许，由</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自行现场踏勘，</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将需澄清的问题以书面形式提交，</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人对</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提出的问题或现场踏勘的问题进行答复，形成答疑纪要发送</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承担踏勘现场所发生的自身费用。</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代理机构向</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提供的有关现场的数据和资料，是现有的能被</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利用的资料，</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做出的任何推论</w:t>
      </w:r>
      <w:r>
        <w:rPr>
          <w:rFonts w:hint="eastAsia" w:ascii="宋体" w:hAnsi="宋体" w:cs="宋体"/>
          <w:color w:val="auto"/>
          <w:sz w:val="28"/>
          <w:szCs w:val="28"/>
          <w:lang w:eastAsia="zh-CN"/>
        </w:rPr>
        <w:t>、</w:t>
      </w:r>
      <w:r>
        <w:rPr>
          <w:rFonts w:hint="eastAsia" w:ascii="宋体" w:hAnsi="宋体" w:eastAsia="宋体" w:cs="宋体"/>
          <w:color w:val="auto"/>
          <w:sz w:val="28"/>
          <w:szCs w:val="28"/>
        </w:rPr>
        <w:t>理解和结论均不承担责任。</w:t>
      </w:r>
    </w:p>
    <w:p>
      <w:pPr>
        <w:spacing w:line="48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.3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可为踏勘目的进入项目现场，但</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不得因此使</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人承担有关的责任和蒙受损失。</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应承担踏勘现场的责任</w:t>
      </w:r>
      <w:r>
        <w:rPr>
          <w:rFonts w:hint="eastAsia" w:ascii="宋体" w:hAnsi="宋体" w:cs="宋体"/>
          <w:color w:val="auto"/>
          <w:sz w:val="28"/>
          <w:szCs w:val="28"/>
          <w:lang w:eastAsia="zh-CN"/>
        </w:rPr>
        <w:t>和风险。</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磋商费用</w:t>
      </w:r>
    </w:p>
    <w:p>
      <w:pPr>
        <w:spacing w:line="48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无论投标结果如何，</w:t>
      </w: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应承担所有与准备和参加磋商有关的</w:t>
      </w:r>
      <w:r>
        <w:rPr>
          <w:rFonts w:hint="eastAsia" w:ascii="宋体" w:hAnsi="宋体" w:eastAsia="宋体" w:cs="宋体"/>
          <w:b/>
          <w:color w:val="auto"/>
          <w:sz w:val="28"/>
          <w:szCs w:val="28"/>
          <w:lang w:val="en-US" w:eastAsia="zh-CN"/>
        </w:rPr>
        <w:t>一切</w:t>
      </w:r>
      <w:r>
        <w:rPr>
          <w:rFonts w:hint="eastAsia" w:ascii="宋体" w:hAnsi="宋体" w:eastAsia="宋体" w:cs="宋体"/>
          <w:b/>
          <w:color w:val="auto"/>
          <w:sz w:val="28"/>
          <w:szCs w:val="28"/>
        </w:rPr>
        <w:t>费用。</w:t>
      </w:r>
    </w:p>
    <w:p>
      <w:pPr>
        <w:spacing w:before="156" w:beforeLines="50" w:after="156" w:afterLines="50"/>
        <w:jc w:val="left"/>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4.本项目所属行业：</w:t>
      </w:r>
      <w:r>
        <w:rPr>
          <w:rFonts w:hint="eastAsia" w:ascii="宋体" w:hAnsi="宋体" w:eastAsia="宋体" w:cs="宋体"/>
          <w:b w:val="0"/>
          <w:bCs/>
          <w:color w:val="auto"/>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rPr>
        <w:t>.1提交首次磋商响应文件截止之日前，</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人应在提交首次磋商响应文件截止时间5日前，以书面形式通知所有获取磋商文件的供应商；不足5日的，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.2</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任何要求对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文件进行澄清的供应商均应在磋商响应文件递交截止期3日前以书面形式通知</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sz w:val="28"/>
          <w:szCs w:val="28"/>
        </w:rPr>
        <w:t>代理机构对供应商所要求澄清的内容以书面形式予以答复。</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在规定的时间内未要求对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文件澄清或提出疑问的，将视其为无异议。对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文件中描述有歧意或前后不一致的地方，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.3 </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标</w:t>
      </w:r>
      <w:r>
        <w:rPr>
          <w:rFonts w:hint="eastAsia" w:ascii="宋体" w:hAnsi="宋体" w:eastAsia="宋体" w:cs="宋体"/>
          <w:color w:val="auto"/>
          <w:sz w:val="28"/>
          <w:szCs w:val="28"/>
        </w:rPr>
        <w:t>代理机构对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文件的修改将以书面形式发给所有磋商文件收受人，该修改书将构成磋商文件的一部分,对供应商有约束力。</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在收到通知后应立即以书面形式（电子邮件）</w:t>
      </w:r>
      <w:r>
        <w:rPr>
          <w:rFonts w:hint="eastAsia" w:ascii="宋体" w:hAnsi="宋体" w:eastAsia="宋体" w:cs="宋体"/>
          <w:color w:val="auto"/>
          <w:sz w:val="28"/>
          <w:szCs w:val="28"/>
        </w:rPr>
        <w:t>予以确认。</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.4 在磋商过程中，磋商文件如有实质性变动的，磋商小组应当以书面形式通知所有参加磋商的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.5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auto"/>
          <w:sz w:val="28"/>
          <w:szCs w:val="28"/>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.磋商文件的解释权归</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人及</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代理机构。</w:t>
      </w:r>
      <w:bookmarkStart w:id="0" w:name="_Toc169838520"/>
      <w:bookmarkStart w:id="1" w:name="_Toc245658522"/>
      <w:bookmarkStart w:id="2" w:name="_Toc167590763"/>
      <w:bookmarkStart w:id="3" w:name="_Toc208337152"/>
      <w:bookmarkStart w:id="4" w:name="_Toc167591318"/>
      <w:bookmarkStart w:id="5" w:name="_Toc169846764"/>
      <w:bookmarkStart w:id="6" w:name="_Toc167591031"/>
      <w:bookmarkStart w:id="7" w:name="_Toc167849348"/>
      <w:bookmarkStart w:id="8" w:name="_Toc154482467"/>
      <w:bookmarkStart w:id="9" w:name="_Toc167591132"/>
      <w:bookmarkStart w:id="10" w:name="_Toc207897904"/>
      <w:bookmarkStart w:id="11" w:name="_Toc245176653"/>
      <w:bookmarkStart w:id="12" w:name="_Toc167591480"/>
      <w:bookmarkStart w:id="13" w:name="_Toc244623579"/>
      <w:bookmarkStart w:id="14" w:name="_Toc170980442"/>
      <w:bookmarkStart w:id="15" w:name="_Toc175032425"/>
      <w:bookmarkStart w:id="16" w:name="_Toc175033580"/>
      <w:bookmarkStart w:id="17" w:name="_Toc173549966"/>
      <w:bookmarkStart w:id="18" w:name="_Toc245657541"/>
      <w:bookmarkStart w:id="19" w:name="_Toc169846861"/>
      <w:bookmarkStart w:id="20" w:name="_Toc170980540"/>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响应文件的编制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．编制要求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提交的响应文件以及</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单位与</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代理机构就有关磋商的所有来往函电均应以中文书写。</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9</w:t>
      </w:r>
      <w:r>
        <w:rPr>
          <w:rFonts w:hint="eastAsia" w:ascii="宋体" w:hAnsi="宋体" w:eastAsia="宋体" w:cs="宋体"/>
          <w:b/>
          <w:color w:val="auto"/>
          <w:sz w:val="28"/>
          <w:szCs w:val="28"/>
        </w:rPr>
        <w:t>．响应文件构成和格式</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(10)投标单位认为有必要提供的其他证明文件；</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(11)《拒绝政府采购领域商业贿赂承诺书》。</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.2 供应商应按照本须知第</w:t>
      </w: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.1条的内容及第</w:t>
      </w:r>
      <w:r>
        <w:rPr>
          <w:rFonts w:hint="eastAsia" w:ascii="宋体" w:hAnsi="宋体" w:cs="宋体"/>
          <w:snapToGrid w:val="0"/>
          <w:color w:val="auto"/>
          <w:kern w:val="2"/>
          <w:sz w:val="28"/>
          <w:szCs w:val="28"/>
          <w:lang w:val="en-US" w:eastAsia="zh-CN"/>
        </w:rPr>
        <w:t>六</w:t>
      </w:r>
      <w:r>
        <w:rPr>
          <w:rFonts w:hint="eastAsia" w:ascii="宋体" w:hAnsi="宋体" w:eastAsia="宋体" w:cs="宋体"/>
          <w:snapToGrid w:val="0"/>
          <w:color w:val="auto"/>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rPr>
        <w:t>9</w:t>
      </w:r>
      <w:r>
        <w:rPr>
          <w:rFonts w:hint="eastAsia" w:ascii="宋体" w:hAnsi="宋体" w:eastAsia="宋体" w:cs="宋体"/>
          <w:snapToGrid w:val="0"/>
          <w:color w:val="auto"/>
          <w:kern w:val="2"/>
          <w:sz w:val="28"/>
          <w:szCs w:val="28"/>
        </w:rPr>
        <w:t xml:space="preserve">.3 </w:t>
      </w:r>
      <w:r>
        <w:rPr>
          <w:rFonts w:hint="eastAsia" w:ascii="宋体" w:hAnsi="宋体" w:cs="宋体"/>
          <w:snapToGrid w:val="0"/>
          <w:color w:val="auto"/>
          <w:kern w:val="2"/>
          <w:sz w:val="28"/>
          <w:szCs w:val="28"/>
          <w:lang w:eastAsia="zh-CN"/>
        </w:rPr>
        <w:t>供应商</w:t>
      </w:r>
      <w:r>
        <w:rPr>
          <w:rFonts w:hint="eastAsia" w:ascii="宋体" w:hAnsi="宋体" w:eastAsia="宋体" w:cs="宋体"/>
          <w:snapToGrid w:val="0"/>
          <w:color w:val="auto"/>
          <w:kern w:val="2"/>
          <w:sz w:val="28"/>
          <w:szCs w:val="28"/>
        </w:rPr>
        <w:t>应将响应文件按本须知第</w:t>
      </w:r>
      <w:r>
        <w:rPr>
          <w:rFonts w:hint="eastAsia" w:ascii="宋体" w:hAnsi="宋体" w:cs="宋体"/>
          <w:b w:val="0"/>
          <w:bCs w:val="0"/>
          <w:snapToGrid w:val="0"/>
          <w:color w:val="auto"/>
          <w:kern w:val="2"/>
          <w:sz w:val="28"/>
          <w:szCs w:val="28"/>
          <w:lang w:val="en-US" w:eastAsia="zh-CN"/>
        </w:rPr>
        <w:t>9</w:t>
      </w:r>
      <w:r>
        <w:rPr>
          <w:rFonts w:hint="eastAsia" w:ascii="宋体" w:hAnsi="宋体" w:eastAsia="宋体" w:cs="宋体"/>
          <w:b w:val="0"/>
          <w:bCs w:val="0"/>
          <w:snapToGrid w:val="0"/>
          <w:color w:val="auto"/>
          <w:kern w:val="2"/>
          <w:sz w:val="28"/>
          <w:szCs w:val="28"/>
        </w:rPr>
        <w:t>.1</w:t>
      </w:r>
      <w:r>
        <w:rPr>
          <w:rFonts w:hint="eastAsia" w:ascii="宋体" w:hAnsi="宋体" w:eastAsia="宋体" w:cs="宋体"/>
          <w:snapToGrid w:val="0"/>
          <w:color w:val="auto"/>
          <w:kern w:val="2"/>
          <w:sz w:val="28"/>
          <w:szCs w:val="28"/>
        </w:rPr>
        <w:t>条规定的顺序编排</w:t>
      </w:r>
      <w:r>
        <w:rPr>
          <w:rFonts w:hint="eastAsia" w:ascii="宋体" w:hAnsi="宋体" w:cs="宋体"/>
          <w:snapToGrid w:val="0"/>
          <w:color w:val="auto"/>
          <w:kern w:val="2"/>
          <w:sz w:val="28"/>
          <w:szCs w:val="28"/>
          <w:lang w:eastAsia="zh-CN"/>
        </w:rPr>
        <w:t>、</w:t>
      </w:r>
      <w:r>
        <w:rPr>
          <w:rFonts w:hint="eastAsia" w:ascii="宋体" w:hAnsi="宋体" w:eastAsia="宋体" w:cs="宋体"/>
          <w:snapToGrid w:val="0"/>
          <w:color w:val="auto"/>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lang w:val="en-US"/>
        </w:rPr>
        <w:t>.</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lang w:val="en-US"/>
        </w:rPr>
        <w:t>本工程最高限价</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val="en-US"/>
        </w:rPr>
        <w:t>841034.90</w:t>
      </w:r>
      <w:r>
        <w:rPr>
          <w:rFonts w:hint="eastAsia" w:ascii="宋体" w:hAnsi="宋体" w:eastAsia="宋体" w:cs="宋体"/>
          <w:b w:val="0"/>
          <w:bCs/>
          <w:color w:val="auto"/>
          <w:sz w:val="28"/>
          <w:szCs w:val="28"/>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21" w:name="_Toc167591133"/>
      <w:bookmarkStart w:id="22" w:name="_Toc167591481"/>
      <w:bookmarkStart w:id="23" w:name="_Toc244623580"/>
      <w:bookmarkStart w:id="24" w:name="_Toc169838521"/>
      <w:bookmarkStart w:id="25" w:name="_Toc169846862"/>
      <w:bookmarkStart w:id="26" w:name="_Toc245657542"/>
      <w:bookmarkStart w:id="27" w:name="_Toc207897905"/>
      <w:bookmarkStart w:id="28" w:name="_Toc245176654"/>
      <w:bookmarkStart w:id="29" w:name="_Toc170980541"/>
      <w:bookmarkStart w:id="30" w:name="_Toc154482468"/>
      <w:bookmarkStart w:id="31" w:name="_Toc245658523"/>
      <w:bookmarkStart w:id="32" w:name="_Toc167591032"/>
      <w:bookmarkStart w:id="33" w:name="_Toc175032426"/>
      <w:bookmarkStart w:id="34" w:name="_Toc173549967"/>
      <w:bookmarkStart w:id="35" w:name="_Toc175033581"/>
      <w:bookmarkStart w:id="36" w:name="_Toc208337153"/>
      <w:bookmarkStart w:id="37" w:name="_Toc167591319"/>
      <w:bookmarkStart w:id="38" w:name="_Toc169846765"/>
      <w:bookmarkStart w:id="39" w:name="_Toc167849349"/>
      <w:bookmarkStart w:id="40" w:name="_Toc167590764"/>
      <w:bookmarkStart w:id="41" w:name="_Toc17098044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本项目采用电子化投标的方式投标(不见面开标方式)，供应商须使用数字认证证书对电子投标文件进行签章</w:t>
      </w:r>
      <w:r>
        <w:rPr>
          <w:rFonts w:hint="eastAsia" w:ascii="宋体" w:hAnsi="宋体" w:cs="宋体"/>
          <w:color w:val="auto"/>
          <w:sz w:val="28"/>
          <w:szCs w:val="28"/>
          <w:lang w:eastAsia="zh-CN"/>
        </w:rPr>
        <w:t>、</w:t>
      </w:r>
      <w:r>
        <w:rPr>
          <w:rFonts w:hint="eastAsia" w:ascii="宋体" w:hAnsi="宋体" w:eastAsia="宋体" w:cs="宋体"/>
          <w:color w:val="auto"/>
          <w:sz w:val="28"/>
          <w:szCs w:val="28"/>
        </w:rPr>
        <w:t>加密</w:t>
      </w:r>
      <w:r>
        <w:rPr>
          <w:rFonts w:hint="eastAsia" w:ascii="宋体" w:hAnsi="宋体" w:cs="宋体"/>
          <w:color w:val="auto"/>
          <w:sz w:val="28"/>
          <w:szCs w:val="28"/>
          <w:lang w:eastAsia="zh-CN"/>
        </w:rPr>
        <w:t>、</w:t>
      </w:r>
      <w:r>
        <w:rPr>
          <w:rFonts w:hint="eastAsia" w:ascii="宋体" w:hAnsi="宋体" w:eastAsia="宋体" w:cs="宋体"/>
          <w:color w:val="auto"/>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.3.2.投标确认：投标单位须在磋商文件发售时间内携带网上报名成功回执单、单位介绍信及（委托人身份证原件或复印件加盖原色公章）在代理机构进行投标登记并缴纳费用领取纸质版磋商文件；</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13.3.3</w:t>
      </w:r>
      <w:r>
        <w:rPr>
          <w:rFonts w:hint="eastAsia" w:ascii="宋体" w:hAnsi="宋体" w:eastAsia="宋体" w:cs="宋体"/>
          <w:color w:val="auto"/>
          <w:sz w:val="28"/>
          <w:szCs w:val="28"/>
        </w:rPr>
        <w:t>投标供应商须在</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文件发售截止前登录电子交易平台下载</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文件，未完成网上投标成功的或未经采购代理公司缴费确认或未在规定时间内在平台上下载文件，导致无法完成后续流程的责任自负；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文件递交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cs="宋体"/>
          <w:b/>
          <w:bCs/>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cs="宋体"/>
          <w:b/>
          <w:bCs/>
          <w:color w:val="000000"/>
          <w:sz w:val="28"/>
          <w:szCs w:val="28"/>
          <w:lang w:val="en-US" w:eastAsia="zh-CN"/>
        </w:rPr>
        <w:t>关于不见面开标系统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采购代理机构组织远程不见面开标、评审工作，开标整个过程接受监督部门的监督。</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采购代理机构在规定的时间和地点组织远程不见面开标，投标人无须委派代表出席开标现场。</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开标时，供应商须使用电子投标文件加密时所用的数字认证证书（CA 锁）在自备电脑上自行远程解密电子文件，系统默认解密时长为 </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0 分钟</w:t>
      </w:r>
      <w:r>
        <w:rPr>
          <w:rFonts w:hint="eastAsia" w:ascii="宋体" w:hAnsi="宋体" w:cs="宋体"/>
          <w:color w:val="000000" w:themeColor="text1"/>
          <w:sz w:val="28"/>
          <w:szCs w:val="28"/>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8"/>
          <w:szCs w:val="28"/>
          <w14:textFill>
            <w14:solidFill>
              <w14:schemeClr w14:val="tx1"/>
            </w14:solidFill>
          </w14:textFill>
        </w:rPr>
        <w:t>，供应商需在解密时间规定内完成文件解密。所有供应商解密完成后由工作人员将响应文件导入开评标系统。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磋商小组将分别与每位供应商远程进行磋商，请及时关注不见面开播大厅右侧公告及互动栏目信息。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磋商结束后，供应商须使用数字认证证书（CA 主锁）登录全国公共资源交易平台(陕西省)在交易系统中提交多轮(最后)报价，并用数字认证证书(CA 主锁)签章，系统按照评标规则自动排序。</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二次报价网上操作流程：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a.插入 CA </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w:t>
      </w:r>
      <w:r>
        <w:rPr>
          <w:rFonts w:hint="eastAsia" w:ascii="宋体" w:hAnsi="宋体" w:eastAsia="宋体" w:cs="宋体"/>
          <w:color w:val="000000" w:themeColor="text1"/>
          <w:sz w:val="28"/>
          <w:szCs w:val="28"/>
          <w14:textFill>
            <w14:solidFill>
              <w14:schemeClr w14:val="tx1"/>
            </w14:solidFill>
          </w14:textFill>
        </w:rPr>
        <w:t xml:space="preserve">点击右上角我的项目，选择本次开标项目，点击项目流程；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c.点击网上报价；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报价：点击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20980" cy="220345"/>
            <wp:effectExtent l="0" t="0" r="7620" b="8255"/>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8"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报价，输入金额（注意大小写一致）；</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签章查看：点击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55270" cy="281940"/>
            <wp:effectExtent l="0" t="0" r="11430" b="381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a:picLocks noChangeAspect="1"/>
                    </pic:cNvPicPr>
                  </pic:nvPicPr>
                  <pic:blipFill>
                    <a:blip r:embed="rId19"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 xml:space="preserve"> ，选择单页签章，点击报价表右下角签章；</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91008" behindDoc="1" locked="0" layoutInCell="1" allowOverlap="1">
            <wp:simplePos x="0" y="0"/>
            <wp:positionH relativeFrom="page">
              <wp:posOffset>2513965</wp:posOffset>
            </wp:positionH>
            <wp:positionV relativeFrom="paragraph">
              <wp:posOffset>229870</wp:posOffset>
            </wp:positionV>
            <wp:extent cx="4067810" cy="685800"/>
            <wp:effectExtent l="0" t="0" r="8890" b="0"/>
            <wp:wrapTight wrapText="bothSides">
              <wp:wrapPolygon>
                <wp:start x="0" y="0"/>
                <wp:lineTo x="0" y="21000"/>
                <wp:lineTo x="21546" y="21000"/>
                <wp:lineTo x="2154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0" cstate="print"/>
                    <a:stretch>
                      <a:fillRect/>
                    </a:stretch>
                  </pic:blipFill>
                  <pic:spPr>
                    <a:xfrm>
                      <a:off x="0" y="0"/>
                      <a:ext cx="4067555" cy="6858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确认无误如图：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w:t>
      </w:r>
      <w:r>
        <w:rPr>
          <w:rFonts w:hint="eastAsia" w:ascii="宋体" w:hAnsi="宋体" w:eastAsia="宋体" w:cs="宋体"/>
          <w:color w:val="000000" w:themeColor="text1"/>
          <w:sz w:val="28"/>
          <w:szCs w:val="28"/>
          <w14:textFill>
            <w14:solidFill>
              <w14:schemeClr w14:val="tx1"/>
            </w14:solidFill>
          </w14:textFill>
        </w:rPr>
        <w:t>提交。</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SoftGuid=55aa4e06-c384-4005-bcb9-48932d410fd4）。</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14.5</w:t>
      </w:r>
      <w:r>
        <w:rPr>
          <w:rFonts w:hint="eastAsia" w:ascii="宋体" w:hAnsi="宋体" w:eastAsia="宋体" w:cs="宋体"/>
          <w:b/>
          <w:bCs/>
          <w:color w:val="000000" w:themeColor="text1"/>
          <w:sz w:val="28"/>
          <w:szCs w:val="28"/>
          <w14:textFill>
            <w14:solidFill>
              <w14:schemeClr w14:val="tx1"/>
            </w14:solidFill>
          </w14:textFill>
        </w:rPr>
        <w:t>特殊情形下的应急处置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pP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磋商与评审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1"/>
        <w:tblpPr w:leftFromText="180" w:rightFromText="180" w:vertAnchor="text" w:horzAnchor="page" w:tblpX="1396" w:tblpY="71"/>
        <w:tblOverlap w:val="never"/>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298"/>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673" w:type="dxa"/>
            <w:vMerge w:val="restart"/>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194"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营业执照</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具有独立承担民事责任的能力，提供营业执照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税务登记证</w:t>
            </w:r>
            <w:r>
              <w:rPr>
                <w:rFonts w:hint="eastAsia" w:ascii="宋体" w:hAnsi="宋体" w:cs="宋体"/>
                <w:color w:val="auto"/>
                <w:sz w:val="28"/>
                <w:szCs w:val="28"/>
                <w:lang w:eastAsia="zh-CN"/>
              </w:rPr>
              <w:t>、</w:t>
            </w:r>
            <w:r>
              <w:rPr>
                <w:rFonts w:hint="eastAsia" w:ascii="宋体" w:hAnsi="宋体" w:eastAsia="宋体" w:cs="宋体"/>
                <w:color w:val="auto"/>
                <w:sz w:val="28"/>
                <w:szCs w:val="28"/>
              </w:rPr>
              <w:t>组织机构代码证或登载有统一社会信用代码的营业执照（或《事业单位法人证书》或其他合法组织登记证书</w:t>
            </w:r>
            <w:r>
              <w:rPr>
                <w:rFonts w:hint="eastAsia" w:ascii="宋体" w:hAnsi="宋体" w:cs="宋体"/>
                <w:color w:val="auto"/>
                <w:sz w:val="28"/>
                <w:szCs w:val="28"/>
                <w:lang w:eastAsia="zh-CN"/>
              </w:rPr>
              <w:t>、</w:t>
            </w:r>
            <w:r>
              <w:rPr>
                <w:rFonts w:hint="eastAsia" w:ascii="宋体" w:hAnsi="宋体" w:eastAsia="宋体" w:cs="宋体"/>
                <w:color w:val="auto"/>
                <w:sz w:val="28"/>
                <w:szCs w:val="28"/>
              </w:rPr>
              <w:t>自然人只须提交身份证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（法定代表人直接参加只须提供法定代表人身份证</w:t>
            </w:r>
            <w:r>
              <w:rPr>
                <w:rFonts w:hint="eastAsia" w:ascii="宋体" w:hAnsi="宋体" w:cs="宋体"/>
                <w:color w:val="auto"/>
                <w:sz w:val="28"/>
                <w:szCs w:val="28"/>
                <w:lang w:val="en-US" w:eastAsia="zh-CN"/>
              </w:rPr>
              <w:t>复印</w:t>
            </w:r>
            <w:r>
              <w:rPr>
                <w:rFonts w:hint="eastAsia" w:ascii="宋体" w:hAnsi="宋体" w:eastAsia="宋体" w:cs="宋体"/>
                <w:color w:val="auto"/>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企业</w:t>
            </w:r>
            <w:r>
              <w:rPr>
                <w:rFonts w:hint="eastAsia" w:ascii="宋体" w:hAnsi="宋体" w:eastAsia="宋体" w:cs="宋体"/>
                <w:b/>
                <w:bCs/>
                <w:color w:val="auto"/>
                <w:sz w:val="28"/>
                <w:szCs w:val="28"/>
              </w:rPr>
              <w:t>资质证书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投标企业须具备建设行政主管部门颁发的市政公用工程施工总承包三级（含三级）以上资质，并持有有效的安全生产许可证；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项目负责人相关证件</w:t>
            </w:r>
          </w:p>
        </w:tc>
        <w:tc>
          <w:tcPr>
            <w:tcW w:w="6194" w:type="dxa"/>
            <w:noWrap w:val="0"/>
            <w:vAlign w:val="center"/>
          </w:tcPr>
          <w:p>
            <w:pPr>
              <w:spacing w:line="400" w:lineRule="exact"/>
              <w:ind w:right="-122" w:rightChars="-58"/>
              <w:jc w:val="left"/>
              <w:rPr>
                <w:rFonts w:hint="eastAsia" w:ascii="宋体" w:hAnsi="宋体" w:eastAsia="宋体" w:cs="宋体"/>
                <w:color w:val="auto"/>
                <w:sz w:val="28"/>
                <w:szCs w:val="28"/>
              </w:rPr>
            </w:pPr>
            <w:r>
              <w:rPr>
                <w:rFonts w:hint="eastAsia" w:ascii="宋体" w:hAnsi="宋体" w:eastAsia="宋体" w:cs="宋体"/>
                <w:color w:val="auto"/>
                <w:sz w:val="28"/>
                <w:szCs w:val="28"/>
              </w:rPr>
              <w:t>项目负责人须具备市政公用工程专业二级及以上注册建造师资质、注册证、有效的安全生产考核</w:t>
            </w:r>
          </w:p>
          <w:p>
            <w:pPr>
              <w:spacing w:line="400" w:lineRule="exact"/>
              <w:ind w:right="-122" w:rightChars="-58"/>
              <w:jc w:val="left"/>
              <w:rPr>
                <w:rFonts w:hint="eastAsia" w:ascii="宋体" w:hAnsi="宋体" w:eastAsia="宋体" w:cs="宋体"/>
                <w:color w:val="auto"/>
                <w:sz w:val="28"/>
                <w:szCs w:val="28"/>
              </w:rPr>
            </w:pPr>
            <w:r>
              <w:rPr>
                <w:rFonts w:hint="eastAsia" w:ascii="宋体" w:hAnsi="宋体" w:eastAsia="宋体" w:cs="宋体"/>
                <w:color w:val="auto"/>
                <w:sz w:val="28"/>
                <w:szCs w:val="28"/>
              </w:rPr>
              <w:t>合格证书且未担任其他在建工程项目的项目</w:t>
            </w:r>
            <w:r>
              <w:rPr>
                <w:rFonts w:hint="eastAsia" w:ascii="宋体" w:hAnsi="宋体" w:cs="宋体"/>
                <w:color w:val="auto"/>
                <w:sz w:val="28"/>
                <w:szCs w:val="28"/>
                <w:lang w:eastAsia="zh-CN"/>
              </w:rPr>
              <w:t>经</w:t>
            </w:r>
            <w:r>
              <w:rPr>
                <w:rFonts w:hint="eastAsia" w:ascii="宋体" w:hAnsi="宋体" w:eastAsia="宋体" w:cs="宋体"/>
                <w:color w:val="auto"/>
                <w:sz w:val="28"/>
                <w:szCs w:val="28"/>
              </w:rPr>
              <w:t>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w:t>
            </w:r>
            <w:r>
              <w:rPr>
                <w:rFonts w:hint="eastAsia" w:ascii="宋体" w:hAnsi="宋体" w:cs="宋体"/>
                <w:b/>
                <w:bCs/>
                <w:color w:val="auto"/>
                <w:sz w:val="28"/>
                <w:szCs w:val="28"/>
                <w:lang w:val="en-US" w:eastAsia="zh-CN"/>
              </w:rPr>
              <w:t>状况</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提供2020年或2021年度财务审计报告（成立时间至首次递交磋商响应文件截止时间不足1年的，可提供成立后任意时段的资产负债表）或其基本存款账户开户银行出具的资信证明；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依法缴纳税收和社会保障资金证明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投标人2022年1月至首次递交磋商响应文件截止时间任意连续三个月完税证明（依法免税的投标人应提供相关文件证明）；2022年1月至首次递交磋商响应文件截止时间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重大违法记录的书面声明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需提供</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参加政府采购活动前三年内，在经营活动中没有重大违法记录声明</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履行合同设备和专业技术能力</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具有履行合同所必需的设备和专业技术能力</w:t>
            </w:r>
            <w:r>
              <w:rPr>
                <w:rFonts w:hint="eastAsia" w:ascii="宋体" w:hAnsi="宋体" w:cs="宋体"/>
                <w:color w:val="auto"/>
                <w:kern w:val="2"/>
                <w:sz w:val="28"/>
                <w:szCs w:val="28"/>
                <w:shd w:val="clear" w:color="auto" w:fill="FFFFFF"/>
                <w:lang w:val="en-US" w:eastAsia="zh-CN" w:bidi="ar-SA"/>
              </w:rPr>
              <w:t>（提供自述材料）</w:t>
            </w:r>
            <w:r>
              <w:rPr>
                <w:rFonts w:hint="eastAsia" w:ascii="宋体" w:hAnsi="宋体" w:eastAsia="宋体" w:cs="宋体"/>
                <w:color w:val="auto"/>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333333"/>
                <w:kern w:val="0"/>
                <w:sz w:val="28"/>
                <w:szCs w:val="28"/>
                <w:lang w:val="en-US" w:eastAsia="zh-CN"/>
              </w:rPr>
              <w:t>本项目专门面向中小企业采购，供应商应根据《政府采购促进中小企业发展管理办法》（财库〔2020〕46号）提供中小企业声明函。</w:t>
            </w:r>
          </w:p>
        </w:tc>
      </w:tr>
    </w:tbl>
    <w:p>
      <w:pPr>
        <w:numPr>
          <w:ilvl w:val="0"/>
          <w:numId w:val="0"/>
        </w:numPr>
        <w:tabs>
          <w:tab w:val="left" w:pos="840"/>
        </w:tabs>
        <w:spacing w:line="440" w:lineRule="exact"/>
        <w:ind w:left="0" w:leftChars="0" w:firstLine="0" w:firstLineChars="0"/>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18.</w:t>
      </w:r>
      <w:r>
        <w:rPr>
          <w:rFonts w:hint="eastAsia" w:ascii="宋体" w:hAnsi="宋体" w:eastAsia="宋体" w:cs="宋体"/>
          <w:b/>
          <w:bCs/>
          <w:color w:val="auto"/>
          <w:sz w:val="28"/>
          <w:szCs w:val="28"/>
        </w:rPr>
        <w:t>符合性评审：</w:t>
      </w:r>
      <w:r>
        <w:rPr>
          <w:rFonts w:hint="eastAsia" w:ascii="宋体" w:hAnsi="宋体" w:eastAsia="宋体" w:cs="宋体"/>
          <w:color w:val="auto"/>
          <w:sz w:val="28"/>
          <w:szCs w:val="28"/>
        </w:rPr>
        <w:t>磋商小组对响应文件的有效性</w:t>
      </w:r>
      <w:r>
        <w:rPr>
          <w:rFonts w:hint="eastAsia" w:ascii="宋体" w:hAnsi="宋体" w:cs="宋体"/>
          <w:color w:val="auto"/>
          <w:sz w:val="28"/>
          <w:szCs w:val="28"/>
          <w:lang w:eastAsia="zh-CN"/>
        </w:rPr>
        <w:t>、</w:t>
      </w:r>
      <w:r>
        <w:rPr>
          <w:rFonts w:hint="eastAsia" w:ascii="宋体" w:hAnsi="宋体" w:eastAsia="宋体" w:cs="宋体"/>
          <w:color w:val="auto"/>
          <w:sz w:val="28"/>
          <w:szCs w:val="28"/>
        </w:rPr>
        <w:t>完整性和响应程度进行审查，评审不合格的单位，不再对其进行后续评审与分值评定。</w:t>
      </w:r>
    </w:p>
    <w:tbl>
      <w:tblPr>
        <w:tblStyle w:val="21"/>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3" w:type="dxa"/>
            <w:vMerge w:val="restart"/>
            <w:noWrap w:val="0"/>
            <w:vAlign w:val="center"/>
          </w:tcPr>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符</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合性</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color w:val="auto"/>
                <w:sz w:val="28"/>
                <w:szCs w:val="28"/>
                <w:lang w:val="en-US" w:eastAsia="zh-CN"/>
              </w:rPr>
            </w:pPr>
            <w:r>
              <w:rPr>
                <w:rFonts w:hint="eastAsia" w:ascii="宋体" w:hAnsi="宋体" w:eastAsia="宋体" w:cs="宋体"/>
                <w:color w:val="auto"/>
                <w:sz w:val="28"/>
                <w:szCs w:val="28"/>
              </w:rPr>
              <w:t>与营业执照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资质证书</w:t>
            </w:r>
            <w:r>
              <w:rPr>
                <w:rFonts w:hint="eastAsia" w:ascii="宋体" w:hAnsi="宋体" w:eastAsia="宋体" w:cs="宋体"/>
                <w:color w:val="auto"/>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投标文件签字盖章</w:t>
            </w:r>
          </w:p>
        </w:tc>
        <w:tc>
          <w:tcPr>
            <w:tcW w:w="6807" w:type="dxa"/>
            <w:noWrap w:val="0"/>
            <w:vAlign w:val="center"/>
          </w:tcPr>
          <w:p>
            <w:pPr>
              <w:rPr>
                <w:rFonts w:hint="eastAsia" w:ascii="宋体" w:hAnsi="宋体" w:eastAsia="宋体" w:cs="宋体"/>
                <w:color w:val="auto"/>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投标文件格式</w:t>
            </w:r>
          </w:p>
        </w:tc>
        <w:tc>
          <w:tcPr>
            <w:tcW w:w="6807" w:type="dxa"/>
            <w:noWrap w:val="0"/>
            <w:vAlign w:val="center"/>
          </w:tcPr>
          <w:p>
            <w:pPr>
              <w:spacing w:line="480" w:lineRule="exact"/>
              <w:rPr>
                <w:rFonts w:hint="eastAsia" w:ascii="宋体" w:hAnsi="宋体" w:eastAsia="宋体" w:cs="宋体"/>
                <w:color w:val="auto"/>
                <w:sz w:val="28"/>
                <w:szCs w:val="28"/>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报价唯一</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pacing w:val="-10"/>
                <w:sz w:val="28"/>
                <w:szCs w:val="28"/>
              </w:rPr>
              <w:t>只能有一个有效报价，且报价不大于</w:t>
            </w:r>
            <w:r>
              <w:rPr>
                <w:rFonts w:hint="eastAsia" w:ascii="宋体" w:hAnsi="宋体" w:eastAsia="宋体" w:cs="宋体"/>
                <w:color w:val="auto"/>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pStyle w:val="36"/>
              <w:spacing w:before="2"/>
              <w:ind w:left="55" w:right="47"/>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投标内容</w:t>
            </w:r>
            <w:r>
              <w:rPr>
                <w:rFonts w:hint="eastAsia" w:cs="宋体"/>
                <w:b/>
                <w:bCs/>
                <w:color w:val="auto"/>
                <w:sz w:val="28"/>
                <w:szCs w:val="28"/>
                <w:lang w:eastAsia="zh-CN"/>
              </w:rPr>
              <w:t>、</w:t>
            </w:r>
            <w:r>
              <w:rPr>
                <w:rFonts w:hint="eastAsia" w:ascii="宋体" w:hAnsi="宋体" w:eastAsia="宋体" w:cs="宋体"/>
                <w:b/>
                <w:bCs/>
                <w:color w:val="auto"/>
                <w:sz w:val="28"/>
                <w:szCs w:val="28"/>
              </w:rPr>
              <w:t>投标有效期</w:t>
            </w:r>
            <w:r>
              <w:rPr>
                <w:rFonts w:hint="eastAsia" w:cs="宋体"/>
                <w:b/>
                <w:bCs/>
                <w:color w:val="auto"/>
                <w:sz w:val="28"/>
                <w:szCs w:val="28"/>
                <w:lang w:eastAsia="zh-CN"/>
              </w:rPr>
              <w:t>、</w:t>
            </w:r>
            <w:r>
              <w:rPr>
                <w:rFonts w:hint="eastAsia" w:ascii="宋体" w:hAnsi="宋体" w:eastAsia="宋体" w:cs="宋体"/>
                <w:b/>
                <w:bCs/>
                <w:color w:val="auto"/>
                <w:sz w:val="28"/>
                <w:szCs w:val="28"/>
              </w:rPr>
              <w:t>服务期要求</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eastAsia="zh-CN"/>
              </w:rPr>
              <w:t>磋商采购文件规定</w:t>
            </w:r>
            <w:r>
              <w:rPr>
                <w:rFonts w:hint="eastAsia" w:ascii="宋体" w:hAnsi="宋体" w:eastAsia="宋体" w:cs="宋体"/>
                <w:color w:val="auto"/>
                <w:sz w:val="28"/>
                <w:szCs w:val="28"/>
              </w:rPr>
              <w:t>“工程量清单”给出的范围</w:t>
            </w:r>
            <w:r>
              <w:rPr>
                <w:rFonts w:hint="eastAsia" w:ascii="宋体" w:hAnsi="宋体" w:cs="宋体"/>
                <w:color w:val="auto"/>
                <w:sz w:val="28"/>
                <w:szCs w:val="28"/>
                <w:lang w:eastAsia="zh-CN"/>
              </w:rPr>
              <w:t>、</w:t>
            </w:r>
            <w:r>
              <w:rPr>
                <w:rFonts w:hint="eastAsia" w:ascii="宋体" w:hAnsi="宋体" w:eastAsia="宋体" w:cs="宋体"/>
                <w:color w:val="auto"/>
                <w:sz w:val="28"/>
                <w:szCs w:val="28"/>
              </w:rPr>
              <w:t>数量</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r>
        <w:rPr>
          <w:rFonts w:hint="eastAsia" w:ascii="宋体" w:hAnsi="宋体" w:eastAsia="宋体" w:cs="宋体"/>
          <w:color w:val="auto"/>
          <w:sz w:val="28"/>
          <w:szCs w:val="28"/>
        </w:rPr>
        <w:t xml:space="preserve"> </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1"/>
        <w:tblW w:w="9564"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条款</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791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最终</w:t>
            </w:r>
          </w:p>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分</w:t>
            </w:r>
          </w:p>
        </w:tc>
        <w:tc>
          <w:tcPr>
            <w:tcW w:w="7919"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分</w:t>
            </w:r>
          </w:p>
        </w:tc>
        <w:tc>
          <w:tcPr>
            <w:tcW w:w="7919"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经过有效性和符合性评审合格的投标人，对商务要求完全响应招标文件要求的计</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商务偏离表中质保期优于</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文件要求的加1分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满</w:t>
            </w:r>
            <w:r>
              <w:rPr>
                <w:rFonts w:hint="eastAsia" w:ascii="宋体" w:hAnsi="宋体" w:cs="宋体"/>
                <w:color w:val="auto"/>
                <w:sz w:val="28"/>
                <w:szCs w:val="28"/>
                <w:lang w:eastAsia="zh-CN"/>
              </w:rPr>
              <w:t>分</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7" w:hRule="atLeast"/>
        </w:trPr>
        <w:tc>
          <w:tcPr>
            <w:tcW w:w="827" w:type="dxa"/>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cs="宋体"/>
                <w:color w:val="000000"/>
                <w:sz w:val="28"/>
                <w:szCs w:val="28"/>
                <w:lang w:eastAsia="zh-CN"/>
              </w:rPr>
              <w:t>施工组织设计</w:t>
            </w:r>
          </w:p>
        </w:tc>
        <w:tc>
          <w:tcPr>
            <w:tcW w:w="818" w:type="dxa"/>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auto"/>
                <w:sz w:val="28"/>
                <w:szCs w:val="28"/>
                <w:lang w:val="en-US" w:eastAsia="zh-CN"/>
              </w:rPr>
            </w:pPr>
            <w:r>
              <w:rPr>
                <w:rFonts w:hint="eastAsia" w:ascii="宋体" w:hAnsi="宋体" w:cs="宋体"/>
                <w:color w:val="000000"/>
                <w:sz w:val="28"/>
                <w:szCs w:val="28"/>
                <w:lang w:val="en-US" w:eastAsia="zh-CN"/>
              </w:rPr>
              <w:t>50分</w:t>
            </w:r>
          </w:p>
        </w:tc>
        <w:tc>
          <w:tcPr>
            <w:tcW w:w="7919" w:type="dxa"/>
            <w:tcBorders>
              <w:top w:val="single" w:color="auto" w:sz="4" w:space="0"/>
              <w:left w:val="nil"/>
              <w:bottom w:val="single" w:color="auto" w:sz="4" w:space="0"/>
              <w:right w:val="single" w:color="auto" w:sz="4" w:space="0"/>
            </w:tcBorders>
            <w:noWrap w:val="0"/>
            <w:vAlign w:val="center"/>
          </w:tcPr>
          <w:p>
            <w:pPr>
              <w:pStyle w:val="9"/>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施工方案（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）：针对本项目方案管理措施齐全，符合规范要求，在资金、材料、设备、劳动力资源投入</w:t>
            </w:r>
            <w:r>
              <w:rPr>
                <w:rFonts w:hint="eastAsia" w:ascii="宋体" w:hAnsi="宋体" w:cs="宋体"/>
                <w:color w:val="auto"/>
                <w:kern w:val="2"/>
                <w:sz w:val="28"/>
                <w:szCs w:val="28"/>
                <w:lang w:val="en-US" w:eastAsia="zh-CN" w:bidi="ar-SA"/>
              </w:rPr>
              <w:t>符合本项目</w:t>
            </w:r>
            <w:r>
              <w:rPr>
                <w:rFonts w:hint="eastAsia" w:ascii="宋体" w:hAnsi="宋体" w:eastAsia="宋体" w:cs="宋体"/>
                <w:color w:val="auto"/>
                <w:kern w:val="2"/>
                <w:sz w:val="28"/>
                <w:szCs w:val="28"/>
                <w:lang w:val="en-US" w:eastAsia="zh-CN" w:bidi="ar-SA"/>
              </w:rPr>
              <w:t>，技术上提出的方案</w:t>
            </w:r>
            <w:r>
              <w:rPr>
                <w:rFonts w:hint="eastAsia" w:ascii="宋体" w:hAnsi="宋体" w:cs="宋体"/>
                <w:color w:val="auto"/>
                <w:kern w:val="2"/>
                <w:sz w:val="28"/>
                <w:szCs w:val="28"/>
                <w:lang w:val="en-US" w:eastAsia="zh-CN" w:bidi="ar-SA"/>
              </w:rPr>
              <w:t>完整</w:t>
            </w:r>
            <w:r>
              <w:rPr>
                <w:rFonts w:hint="eastAsia" w:ascii="宋体" w:hAnsi="宋体" w:eastAsia="宋体" w:cs="宋体"/>
                <w:color w:val="auto"/>
                <w:kern w:val="2"/>
                <w:sz w:val="28"/>
                <w:szCs w:val="28"/>
                <w:lang w:val="en-US" w:eastAsia="zh-CN" w:bidi="ar-SA"/>
              </w:rPr>
              <w:t>、采用现代化的管理方法进行动态管理和控制的得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；管理措施</w:t>
            </w:r>
            <w:r>
              <w:rPr>
                <w:rFonts w:hint="eastAsia" w:ascii="宋体" w:hAnsi="宋体" w:cs="宋体"/>
                <w:color w:val="auto"/>
                <w:kern w:val="2"/>
                <w:sz w:val="28"/>
                <w:szCs w:val="28"/>
                <w:lang w:val="en-US" w:eastAsia="zh-CN" w:bidi="ar-SA"/>
              </w:rPr>
              <w:t>充分</w:t>
            </w:r>
            <w:r>
              <w:rPr>
                <w:rFonts w:hint="eastAsia" w:ascii="宋体" w:hAnsi="宋体" w:eastAsia="宋体" w:cs="宋体"/>
                <w:color w:val="auto"/>
                <w:kern w:val="2"/>
                <w:sz w:val="28"/>
                <w:szCs w:val="28"/>
                <w:lang w:val="en-US" w:eastAsia="zh-CN" w:bidi="ar-SA"/>
              </w:rPr>
              <w:t>，符合规范要求，在资金、材料、设备、劳动力资源投入</w:t>
            </w:r>
            <w:r>
              <w:rPr>
                <w:rFonts w:hint="eastAsia" w:ascii="宋体" w:hAnsi="宋体" w:cs="宋体"/>
                <w:color w:val="auto"/>
                <w:kern w:val="2"/>
                <w:sz w:val="28"/>
                <w:szCs w:val="28"/>
                <w:lang w:val="en-US" w:eastAsia="zh-CN" w:bidi="ar-SA"/>
              </w:rPr>
              <w:t>不齐全，</w:t>
            </w:r>
            <w:r>
              <w:rPr>
                <w:rFonts w:hint="eastAsia" w:ascii="宋体" w:hAnsi="宋体" w:eastAsia="宋体" w:cs="宋体"/>
                <w:color w:val="auto"/>
                <w:kern w:val="2"/>
                <w:sz w:val="28"/>
                <w:szCs w:val="28"/>
                <w:lang w:val="en-US" w:eastAsia="zh-CN" w:bidi="ar-SA"/>
              </w:rPr>
              <w:t>基本采用现代化的管理方法进行动态管理和控制的得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有内容但不符合项目实际情况的</w:t>
            </w:r>
            <w:r>
              <w:rPr>
                <w:rFonts w:hint="eastAsia" w:ascii="宋体" w:hAnsi="宋体" w:eastAsia="宋体" w:cs="宋体"/>
                <w:color w:val="auto"/>
                <w:kern w:val="2"/>
                <w:sz w:val="28"/>
                <w:szCs w:val="28"/>
                <w:lang w:val="en-US" w:eastAsia="zh-CN" w:bidi="ar-SA"/>
              </w:rPr>
              <w:t>得1</w:t>
            </w:r>
            <w:r>
              <w:rPr>
                <w:rFonts w:hint="eastAsia" w:ascii="宋体" w:hAnsi="宋体" w:cs="宋体"/>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；没有得0分。</w:t>
            </w:r>
          </w:p>
          <w:p>
            <w:pPr>
              <w:pStyle w:val="9"/>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确保工程质量技术组织措施（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满足要求，质量保证体系完全符合技术规范、操作规范、质量标准的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基本满足，质量技术措施符合技术规范、操作规范的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9"/>
              <w:numPr>
                <w:ilvl w:val="0"/>
                <w:numId w:val="0"/>
              </w:numPr>
              <w:spacing w:line="240" w:lineRule="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施工现场安全生产保证体系建立完善，完全符合安全施工规范的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施工现场安全生产保证体系建立基本完善，符合安全施工规范的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9"/>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）：确保安全文明施工的技术组织措施及环境保护措施</w:t>
            </w:r>
            <w:r>
              <w:rPr>
                <w:rFonts w:hint="eastAsia" w:ascii="宋体" w:hAnsi="宋体" w:cs="宋体"/>
                <w:color w:val="auto"/>
                <w:kern w:val="2"/>
                <w:sz w:val="28"/>
                <w:szCs w:val="28"/>
                <w:lang w:val="en-US" w:eastAsia="zh-CN" w:bidi="ar-SA"/>
              </w:rPr>
              <w:t>满足本项目要求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；组织措施</w:t>
            </w:r>
            <w:r>
              <w:rPr>
                <w:rFonts w:hint="eastAsia" w:ascii="宋体" w:hAnsi="宋体" w:cs="宋体"/>
                <w:color w:val="auto"/>
                <w:kern w:val="2"/>
                <w:sz w:val="28"/>
                <w:szCs w:val="28"/>
                <w:lang w:val="en-US" w:eastAsia="zh-CN" w:bidi="ar-SA"/>
              </w:rPr>
              <w:t>安排基本完善得计2分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分；组织措施内容</w:t>
            </w:r>
            <w:r>
              <w:rPr>
                <w:rFonts w:hint="eastAsia" w:ascii="宋体" w:hAnsi="宋体" w:cs="宋体"/>
                <w:color w:val="auto"/>
                <w:kern w:val="2"/>
                <w:sz w:val="28"/>
                <w:szCs w:val="28"/>
                <w:lang w:val="en-US" w:eastAsia="zh-CN" w:bidi="ar-SA"/>
              </w:rPr>
              <w:t>不完善</w:t>
            </w:r>
            <w:r>
              <w:rPr>
                <w:rFonts w:hint="eastAsia" w:ascii="宋体" w:hAnsi="宋体" w:eastAsia="宋体" w:cs="宋体"/>
                <w:color w:val="auto"/>
                <w:kern w:val="2"/>
                <w:sz w:val="28"/>
                <w:szCs w:val="28"/>
                <w:lang w:val="en-US" w:eastAsia="zh-CN" w:bidi="ar-SA"/>
              </w:rPr>
              <w:t>不符合本工程具体情况得1分；没有得0分。</w:t>
            </w:r>
          </w:p>
          <w:p>
            <w:pPr>
              <w:pStyle w:val="9"/>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工期计划保障措施满足需求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有工期保障</w:t>
            </w:r>
            <w:r>
              <w:rPr>
                <w:rFonts w:hint="eastAsia" w:ascii="宋体" w:hAnsi="宋体" w:eastAsia="宋体" w:cs="宋体"/>
                <w:color w:val="auto"/>
                <w:kern w:val="2"/>
                <w:sz w:val="28"/>
                <w:szCs w:val="28"/>
                <w:lang w:val="en-US" w:eastAsia="zh-CN" w:bidi="ar-SA"/>
              </w:rPr>
              <w:t>措施内容不符合本工程具体情况得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分；没有得0分。</w:t>
            </w:r>
          </w:p>
          <w:p>
            <w:pPr>
              <w:pStyle w:val="9"/>
              <w:numPr>
                <w:ilvl w:val="0"/>
                <w:numId w:val="0"/>
              </w:numPr>
              <w:spacing w:line="240" w:lineRule="auto"/>
              <w:rPr>
                <w:rFonts w:hint="eastAsia" w:ascii="宋体" w:hAnsi="宋体" w:eastAsia="宋体" w:cs="宋体"/>
                <w:color w:val="FF0000"/>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）：（附人员身份证、资格证</w:t>
            </w:r>
            <w:r>
              <w:rPr>
                <w:rFonts w:hint="eastAsia" w:ascii="宋体" w:hAnsi="宋体" w:cs="宋体"/>
                <w:color w:val="auto"/>
                <w:kern w:val="2"/>
                <w:sz w:val="28"/>
                <w:szCs w:val="28"/>
                <w:lang w:val="en-US" w:eastAsia="zh-CN" w:bidi="ar-SA"/>
              </w:rPr>
              <w:t>等</w:t>
            </w:r>
            <w:r>
              <w:rPr>
                <w:rFonts w:hint="eastAsia" w:ascii="宋体" w:hAnsi="宋体" w:eastAsia="宋体" w:cs="宋体"/>
                <w:color w:val="auto"/>
                <w:kern w:val="2"/>
                <w:sz w:val="28"/>
                <w:szCs w:val="28"/>
                <w:lang w:val="en-US" w:eastAsia="zh-CN" w:bidi="ar-SA"/>
              </w:rPr>
              <w:t>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w:t>
            </w:r>
            <w:r>
              <w:rPr>
                <w:rFonts w:hint="eastAsia" w:ascii="宋体" w:hAnsi="宋体" w:cs="宋体"/>
                <w:color w:val="auto"/>
                <w:kern w:val="2"/>
                <w:sz w:val="28"/>
                <w:szCs w:val="28"/>
                <w:lang w:val="en-US" w:eastAsia="zh-CN" w:bidi="ar-SA"/>
              </w:rPr>
              <w:t>完善</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7分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；没有得0分。</w:t>
            </w:r>
          </w:p>
          <w:p>
            <w:pPr>
              <w:pStyle w:val="9"/>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）：主要机械设备配置和材料投入能满足施工需要，根据本项目实际情况材料设备配套齐全，提供机械设备配置清单。材料设备种类齐全，满足施工要求得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；材料设备种类齐全，基本满足施工要求得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；材料设备种类少，</w:t>
            </w:r>
            <w:r>
              <w:rPr>
                <w:rFonts w:hint="eastAsia" w:ascii="宋体" w:hAnsi="宋体" w:cs="宋体"/>
                <w:color w:val="auto"/>
                <w:kern w:val="2"/>
                <w:sz w:val="28"/>
                <w:szCs w:val="28"/>
                <w:lang w:val="en-US" w:eastAsia="zh-CN" w:bidi="ar-SA"/>
              </w:rPr>
              <w:t>有内容但不</w:t>
            </w:r>
            <w:r>
              <w:rPr>
                <w:rFonts w:hint="eastAsia" w:ascii="宋体" w:hAnsi="宋体" w:eastAsia="宋体" w:cs="宋体"/>
                <w:color w:val="auto"/>
                <w:kern w:val="2"/>
                <w:sz w:val="28"/>
                <w:szCs w:val="28"/>
                <w:lang w:val="en-US" w:eastAsia="zh-CN" w:bidi="ar-SA"/>
              </w:rPr>
              <w:t>满足施工要求得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9"/>
              <w:numPr>
                <w:ilvl w:val="0"/>
                <w:numId w:val="0"/>
              </w:numPr>
              <w:spacing w:line="240" w:lineRule="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auto"/>
                <w:kern w:val="2"/>
                <w:sz w:val="28"/>
                <w:szCs w:val="28"/>
                <w:lang w:val="en-US" w:eastAsia="zh-CN" w:bidi="ar-SA"/>
              </w:rPr>
              <w:t>8、施工进度表或施工网络图（</w:t>
            </w:r>
            <w:r>
              <w:rPr>
                <w:rFonts w:hint="eastAsia" w:ascii="宋体" w:hAnsi="宋体" w:eastAsia="宋体" w:cs="宋体"/>
                <w:b/>
                <w:bCs/>
                <w:color w:val="auto"/>
                <w:kern w:val="2"/>
                <w:sz w:val="28"/>
                <w:szCs w:val="28"/>
                <w:lang w:val="en-US" w:eastAsia="zh-CN" w:bidi="ar-SA"/>
              </w:rPr>
              <w:t>满分3分</w:t>
            </w:r>
            <w:r>
              <w:rPr>
                <w:rFonts w:hint="eastAsia" w:ascii="宋体" w:hAnsi="宋体" w:eastAsia="宋体" w:cs="宋体"/>
                <w:color w:val="auto"/>
                <w:kern w:val="2"/>
                <w:sz w:val="28"/>
                <w:szCs w:val="28"/>
                <w:lang w:val="en-US" w:eastAsia="zh-CN" w:bidi="ar-SA"/>
              </w:rPr>
              <w:t>）：进度表或施工网络图安排</w:t>
            </w:r>
            <w:r>
              <w:rPr>
                <w:rFonts w:hint="eastAsia" w:ascii="宋体" w:hAnsi="宋体" w:cs="宋体"/>
                <w:color w:val="auto"/>
                <w:kern w:val="2"/>
                <w:sz w:val="28"/>
                <w:szCs w:val="28"/>
                <w:lang w:val="en-US" w:eastAsia="zh-CN" w:bidi="ar-SA"/>
              </w:rPr>
              <w:t>详尽、符合</w:t>
            </w:r>
            <w:r>
              <w:rPr>
                <w:rFonts w:hint="eastAsia" w:ascii="宋体" w:hAnsi="宋体" w:eastAsia="宋体" w:cs="宋体"/>
                <w:color w:val="auto"/>
                <w:kern w:val="2"/>
                <w:sz w:val="28"/>
                <w:szCs w:val="28"/>
                <w:lang w:val="en-US" w:eastAsia="zh-CN" w:bidi="ar-SA"/>
              </w:rPr>
              <w:t>本工程进度得3分；进度表或施工网络图安排不够详尽但不影响本工程进度得2分；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进度表或施</w:t>
            </w:r>
            <w:r>
              <w:rPr>
                <w:rFonts w:hint="eastAsia" w:ascii="宋体" w:hAnsi="宋体" w:eastAsia="宋体" w:cs="宋体"/>
                <w:color w:val="000000"/>
                <w:kern w:val="2"/>
                <w:sz w:val="28"/>
                <w:szCs w:val="28"/>
                <w:lang w:val="en-US" w:eastAsia="zh-CN" w:bidi="ar-SA"/>
              </w:rPr>
              <w:t>工网络图安排</w:t>
            </w:r>
            <w:r>
              <w:rPr>
                <w:rFonts w:hint="eastAsia" w:ascii="宋体" w:hAnsi="宋体" w:cs="宋体"/>
                <w:color w:val="000000"/>
                <w:kern w:val="2"/>
                <w:sz w:val="28"/>
                <w:szCs w:val="28"/>
                <w:lang w:val="en-US" w:eastAsia="zh-CN" w:bidi="ar-SA"/>
              </w:rPr>
              <w:t>但</w:t>
            </w:r>
            <w:r>
              <w:rPr>
                <w:rFonts w:hint="eastAsia" w:ascii="宋体" w:hAnsi="宋体" w:eastAsia="宋体" w:cs="宋体"/>
                <w:color w:val="000000"/>
                <w:kern w:val="2"/>
                <w:sz w:val="28"/>
                <w:szCs w:val="28"/>
                <w:lang w:val="en-US" w:eastAsia="zh-CN" w:bidi="ar-SA"/>
              </w:rPr>
              <w:t>不符合本工程实际需求得1分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kern w:val="2"/>
                <w:sz w:val="28"/>
                <w:szCs w:val="28"/>
                <w:lang w:val="en-US" w:eastAsia="zh-CN" w:bidi="ar-SA"/>
              </w:rPr>
              <w:t>没有得0分。</w:t>
            </w:r>
          </w:p>
          <w:p>
            <w:pPr>
              <w:pStyle w:val="9"/>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9、劳动力安排计划表（</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能够充分推进本</w:t>
            </w:r>
            <w:r>
              <w:rPr>
                <w:rFonts w:hint="eastAsia" w:ascii="宋体" w:hAnsi="宋体" w:eastAsia="宋体" w:cs="宋体"/>
                <w:color w:val="auto"/>
                <w:kern w:val="2"/>
                <w:sz w:val="28"/>
                <w:szCs w:val="28"/>
                <w:lang w:val="en-US" w:eastAsia="zh-CN" w:bidi="ar-SA"/>
              </w:rPr>
              <w:t>工程施工得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不足</w:t>
            </w:r>
            <w:r>
              <w:rPr>
                <w:rFonts w:hint="eastAsia" w:ascii="宋体" w:hAnsi="宋体" w:eastAsia="宋体" w:cs="宋体"/>
                <w:color w:val="auto"/>
                <w:kern w:val="2"/>
                <w:sz w:val="28"/>
                <w:szCs w:val="28"/>
                <w:lang w:val="en-US" w:eastAsia="zh-CN" w:bidi="ar-SA"/>
              </w:rPr>
              <w:t>得2分≤得分≤3分；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但内容不符合本</w:t>
            </w:r>
            <w:r>
              <w:rPr>
                <w:rFonts w:hint="eastAsia" w:ascii="宋体" w:hAnsi="宋体" w:eastAsia="宋体" w:cs="宋体"/>
                <w:color w:val="auto"/>
                <w:kern w:val="2"/>
                <w:sz w:val="28"/>
                <w:szCs w:val="28"/>
                <w:lang w:val="en-US" w:eastAsia="zh-CN" w:bidi="ar-SA"/>
              </w:rPr>
              <w:t>工程需求得1分；没有得0分。</w:t>
            </w:r>
          </w:p>
          <w:p>
            <w:pPr>
              <w:pStyle w:val="9"/>
              <w:numPr>
                <w:ilvl w:val="0"/>
                <w:numId w:val="0"/>
              </w:numPr>
              <w:spacing w:line="240"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10.项目风险预测与防范，事故应急预案（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风险预测</w:t>
            </w:r>
            <w:r>
              <w:rPr>
                <w:rFonts w:hint="eastAsia" w:ascii="宋体" w:hAnsi="宋体" w:eastAsia="宋体" w:cs="宋体"/>
                <w:color w:val="auto"/>
                <w:kern w:val="2"/>
                <w:sz w:val="28"/>
                <w:szCs w:val="28"/>
                <w:lang w:val="en-US" w:eastAsia="zh-CN" w:bidi="ar-SA"/>
              </w:rPr>
              <w:t>方案</w:t>
            </w:r>
            <w:r>
              <w:rPr>
                <w:rFonts w:hint="eastAsia" w:ascii="宋体" w:hAnsi="宋体" w:cs="宋体"/>
                <w:color w:val="auto"/>
                <w:kern w:val="2"/>
                <w:sz w:val="28"/>
                <w:szCs w:val="28"/>
                <w:lang w:val="en-US" w:eastAsia="zh-CN" w:bidi="ar-SA"/>
              </w:rPr>
              <w:t>考虑充分得当，防范、应急预案考虑全面</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；有方案但内容不够详尽得2分≤得分≤3分；有方案但内容不符合本工程具体情况1分；没有得0分</w:t>
            </w:r>
            <w:r>
              <w:rPr>
                <w:rFonts w:hint="eastAsia" w:ascii="宋体" w:hAnsi="宋体" w:cs="宋体"/>
                <w:color w:val="auto"/>
                <w:kern w:val="2"/>
                <w:sz w:val="28"/>
                <w:szCs w:val="28"/>
                <w:lang w:val="en-US" w:eastAsia="zh-CN" w:bidi="ar-SA"/>
              </w:rPr>
              <w:t>。</w:t>
            </w:r>
            <w:r>
              <w:rPr>
                <w:rFonts w:hint="eastAsia" w:ascii="宋体" w:hAnsi="宋体" w:eastAsia="宋体" w:cs="宋体"/>
                <w:color w:val="000000"/>
                <w:kern w:val="2"/>
                <w:sz w:val="28"/>
                <w:szCs w:val="2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auto"/>
                <w:sz w:val="28"/>
                <w:szCs w:val="28"/>
                <w:lang w:eastAsia="zh-CN"/>
              </w:rPr>
            </w:pPr>
            <w:r>
              <w:rPr>
                <w:rFonts w:hint="eastAsia" w:ascii="宋体" w:hAnsi="宋体" w:eastAsia="宋体" w:cs="宋体"/>
                <w:color w:val="000000"/>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p>
        </w:tc>
        <w:tc>
          <w:tcPr>
            <w:tcW w:w="7919"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提供20</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01</w:t>
            </w:r>
            <w:r>
              <w:rPr>
                <w:rFonts w:hint="eastAsia" w:ascii="宋体" w:hAnsi="宋体" w:eastAsia="宋体" w:cs="宋体"/>
                <w:color w:val="000000"/>
                <w:sz w:val="28"/>
                <w:szCs w:val="28"/>
              </w:rPr>
              <w:t>月至</w:t>
            </w:r>
            <w:r>
              <w:rPr>
                <w:rFonts w:hint="eastAsia" w:ascii="宋体" w:hAnsi="宋体" w:cs="宋体"/>
                <w:color w:val="000000"/>
                <w:sz w:val="28"/>
                <w:szCs w:val="28"/>
                <w:lang w:val="en-US" w:eastAsia="zh-CN"/>
              </w:rPr>
              <w:t>投标截止时间内</w:t>
            </w:r>
            <w:r>
              <w:rPr>
                <w:rFonts w:hint="eastAsia" w:ascii="宋体" w:hAnsi="宋体" w:eastAsia="宋体" w:cs="宋体"/>
                <w:color w:val="000000"/>
                <w:sz w:val="28"/>
                <w:szCs w:val="28"/>
              </w:rPr>
              <w:t>已完成类</w:t>
            </w:r>
            <w:r>
              <w:rPr>
                <w:rFonts w:hint="eastAsia" w:ascii="宋体" w:hAnsi="宋体" w:cs="宋体"/>
                <w:color w:val="000000"/>
                <w:sz w:val="28"/>
                <w:szCs w:val="28"/>
                <w:lang w:val="en-US" w:eastAsia="zh-CN"/>
              </w:rPr>
              <w:t>似</w:t>
            </w:r>
            <w:r>
              <w:rPr>
                <w:rFonts w:hint="eastAsia" w:ascii="宋体" w:hAnsi="宋体" w:eastAsia="宋体" w:cs="宋体"/>
                <w:color w:val="000000"/>
                <w:sz w:val="28"/>
                <w:szCs w:val="28"/>
              </w:rPr>
              <w:t>项目业绩（须提供合同</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通知书)，每个有效业绩得2分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最多得</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lang w:eastAsia="zh-CN"/>
              </w:rPr>
            </w:pPr>
            <w:r>
              <w:rPr>
                <w:rFonts w:hint="eastAsia" w:ascii="宋体" w:hAnsi="宋体" w:eastAsia="宋体" w:cs="宋体"/>
                <w:color w:val="000000"/>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分</w:t>
            </w:r>
          </w:p>
        </w:tc>
        <w:tc>
          <w:tcPr>
            <w:tcW w:w="7919"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cs="宋体"/>
                <w:color w:val="auto"/>
                <w:sz w:val="28"/>
                <w:szCs w:val="28"/>
                <w:lang w:eastAsia="zh-CN"/>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售后服务体系方案</w:t>
            </w:r>
            <w:r>
              <w:rPr>
                <w:rFonts w:hint="eastAsia" w:ascii="宋体" w:hAnsi="宋体" w:cs="宋体"/>
                <w:color w:val="000000"/>
                <w:sz w:val="28"/>
                <w:szCs w:val="28"/>
                <w:lang w:eastAsia="zh-CN"/>
              </w:rPr>
              <w:t>不充分</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000000"/>
                <w:sz w:val="28"/>
                <w:szCs w:val="28"/>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5" w:type="dxa"/>
            <w:gridSpan w:val="2"/>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rPr>
              <w:t>程序</w:t>
            </w:r>
          </w:p>
        </w:tc>
        <w:tc>
          <w:tcPr>
            <w:tcW w:w="7919"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w:t>
            </w:r>
            <w:r>
              <w:rPr>
                <w:rFonts w:hint="eastAsia" w:ascii="宋体" w:hAnsi="宋体" w:cs="宋体"/>
                <w:color w:val="000000"/>
                <w:sz w:val="28"/>
                <w:szCs w:val="28"/>
                <w:lang w:val="en-US"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cs="宋体"/>
                <w:color w:val="auto"/>
                <w:sz w:val="28"/>
                <w:szCs w:val="28"/>
                <w:lang w:eastAsia="zh-CN"/>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sz w:val="28"/>
                <w:szCs w:val="28"/>
              </w:rPr>
              <w:t>，按技术指标优劣顺序排列</w:t>
            </w:r>
            <w:r>
              <w:rPr>
                <w:rFonts w:hint="eastAsia" w:ascii="宋体" w:hAnsi="宋体" w:eastAsia="宋体" w:cs="宋体"/>
                <w:color w:val="000000"/>
                <w:sz w:val="28"/>
                <w:szCs w:val="28"/>
              </w:rPr>
              <w:t>。</w:t>
            </w:r>
            <w:r>
              <w:rPr>
                <w:rFonts w:hint="eastAsia" w:ascii="宋体" w:hAnsi="宋体" w:cs="宋体"/>
                <w:color w:val="auto"/>
                <w:sz w:val="28"/>
                <w:szCs w:val="28"/>
                <w:lang w:eastAsia="zh-CN"/>
              </w:rPr>
              <w:t>（依据政府采购竞争性磋商采购方式管理暂行办法及相关法律法规）</w:t>
            </w:r>
          </w:p>
        </w:tc>
      </w:tr>
    </w:tbl>
    <w:p>
      <w:pPr>
        <w:spacing w:line="44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本项目落实政府采购政策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投标企业政府采购政策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《政府采购促进中小企业发展管理办法》--财库[2020]46 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（2）监狱和戒毒企业落实政府采购政策</w:t>
      </w:r>
      <w:r>
        <w:rPr>
          <w:rFonts w:hint="eastAsia" w:ascii="宋体" w:hAnsi="宋体" w:eastAsia="宋体" w:cs="宋体"/>
          <w:color w:val="auto"/>
          <w:sz w:val="28"/>
          <w:szCs w:val="28"/>
          <w:lang w:eastAsia="zh-CN"/>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监狱和戒毒企业应符合《财政部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司法部关于政府采购支持监狱企业发展有关问题的通知》--财库[2014]68号，并提供由省级以上监狱管理局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戒毒管理局(含新疆生产建设兵团)出具的属于监狱企业的证明，开标时提供原件备查。</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（3）残疾人福利性单位落实政府采购政策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①残疾人福利性单位应符合财库〔201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〕141号规定，提供本单位制造的货物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承担的工程或者服务（以下简称产品），或者提供其他残疾人福利性单位制造的货物（不包括使用非残疾人福利性单位注册商标的货物）。</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②投标投标人须按照财库〔201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〕141号规定，提供《残疾人福利性单位声明函》，并对声明的真实性负责。以此为依据享受政府采购政策。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成交投标人为残疾人福利性单位的，采购人或者其委托的采购代理机构应当随</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成交结果同时公告其《残疾人福利性单位声明函》，接受社会监督。</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（4）投标投标人应如实提供以上证明文件，如存在虚假应标，将取消其投标资格。</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投标产品政府采购政策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（1）节能产品根据《国务院办公厅关于建立政府强制采购节能产品制度的通 知 》 （ 国 办 发 [200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51 号 ） 的 规 定 ， 以 中 国 政 府 采 购 网（http://www.ccgp.gov.cn/）公布的最新一期节能产品政府采购清单为准。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（2）环境标志产品根据《环境标志产品政府采购实施的意见》 （财库[2006]90号）的规定，以中国政府采购网（http://www.ccgp.gov.cn/）公布的最新一期环境标志产品政府采购清单为准。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（3）投标投标人在投标文件中对所投标产品为节能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环境标志产品优惠明细表及属于清单内产品的证明资料的不给予优惠。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环境标志清单内的产品仅是构成投标产品的部件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组件或零件的，则该投标产品不享受鼓励优惠政策。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（5）同一包的节能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环境标志产品部分优惠只对属于清单内的非强制类产品进行优惠，强制类产品不给予优惠。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环境标志产品不重复优惠；同时列入国家级清单和省级清单的产品不重复优惠。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（7）获得上述认证的产品在投标时应提供有效证明材料。以上所有证明文件复印件须加盖投标人公章并注明“与原件一致”，否则不予优惠。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21.4.3</w:t>
      </w:r>
      <w:r>
        <w:rPr>
          <w:rFonts w:hint="eastAsia" w:ascii="宋体" w:hAnsi="宋体" w:eastAsia="宋体" w:cs="宋体"/>
          <w:color w:val="auto"/>
          <w:sz w:val="28"/>
          <w:szCs w:val="28"/>
        </w:rPr>
        <w:t>价格优惠比例</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）投标产品优惠比例投标产品为节能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环境标志产品清单中的产品，符合竞争性磋商文件要求的，价格给予6%的扣除（不重复优惠，最高为6%），用扣除后的价格参与评审。</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.4.4</w:t>
      </w:r>
      <w:r>
        <w:rPr>
          <w:rFonts w:hint="eastAsia" w:ascii="宋体" w:hAnsi="宋体" w:eastAsia="宋体" w:cs="宋体"/>
          <w:color w:val="auto"/>
          <w:sz w:val="28"/>
          <w:szCs w:val="28"/>
        </w:rPr>
        <w:t>磋商小组对进入详细评审的投标人进行综合评分，根据得分由高到低，推荐出一个以上三个</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以下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候选单位。如果综合评分出现两个投标人得分相同的情况，磋商小组应当根据综合评分情况，按投标报价由低到高顺序排列。得分且投标报价相同的，按技术指标优劣顺序排列。</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陕西省中小企业政府采购信用融资</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22</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确定成交单位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依据评审结果写出磋商结果报告，</w:t>
      </w:r>
      <w:r>
        <w:rPr>
          <w:rFonts w:hint="eastAsia" w:ascii="宋体" w:hAnsi="宋体" w:eastAsia="宋体" w:cs="宋体"/>
          <w:color w:val="auto"/>
          <w:sz w:val="28"/>
          <w:szCs w:val="28"/>
          <w:lang w:eastAsia="zh-CN"/>
        </w:rPr>
        <w:t>报</w:t>
      </w:r>
      <w:r>
        <w:rPr>
          <w:rFonts w:hint="eastAsia" w:ascii="宋体" w:hAnsi="宋体" w:eastAsia="宋体" w:cs="宋体"/>
          <w:color w:val="auto"/>
          <w:sz w:val="28"/>
          <w:szCs w:val="28"/>
        </w:rPr>
        <w:t>送</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在竞争性磋商文件规定的有效期内，</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在审查磋商结果报告的基础上确定成交单位，磋商组织单位接到回复后，向确定的成交单位发出“成交通知书”。</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合同</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请成交单位在成交公示期结束后（一个工作日），前往代理机构领取成交通知书。</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成交通知书</w:t>
      </w:r>
      <w:r>
        <w:rPr>
          <w:rFonts w:hint="eastAsia" w:ascii="宋体" w:hAnsi="宋体" w:eastAsia="宋体" w:cs="宋体"/>
          <w:color w:val="auto"/>
          <w:sz w:val="28"/>
          <w:szCs w:val="28"/>
        </w:rPr>
        <w:t>发出后，三十日内</w:t>
      </w:r>
      <w:r>
        <w:rPr>
          <w:rFonts w:hint="eastAsia" w:ascii="宋体" w:hAnsi="宋体" w:eastAsia="宋体" w:cs="宋体"/>
          <w:color w:val="auto"/>
          <w:sz w:val="28"/>
          <w:szCs w:val="28"/>
          <w:lang w:eastAsia="zh-CN"/>
        </w:rPr>
        <w:t>成交单位</w:t>
      </w:r>
      <w:r>
        <w:rPr>
          <w:rFonts w:hint="eastAsia" w:ascii="宋体" w:hAnsi="宋体" w:eastAsia="宋体" w:cs="宋体"/>
          <w:color w:val="auto"/>
          <w:sz w:val="28"/>
          <w:szCs w:val="28"/>
        </w:rPr>
        <w:t>与</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洽谈合同条款，并签订合同。</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及</w:t>
      </w:r>
      <w:r>
        <w:rPr>
          <w:rFonts w:hint="eastAsia" w:ascii="宋体" w:hAnsi="宋体" w:eastAsia="宋体" w:cs="宋体"/>
          <w:color w:val="auto"/>
          <w:sz w:val="28"/>
          <w:szCs w:val="28"/>
          <w:lang w:eastAsia="zh-CN"/>
        </w:rPr>
        <w:t>成交单位磋商响应文件</w:t>
      </w:r>
      <w:r>
        <w:rPr>
          <w:rFonts w:hint="eastAsia" w:ascii="宋体" w:hAnsi="宋体" w:eastAsia="宋体" w:cs="宋体"/>
          <w:color w:val="auto"/>
          <w:sz w:val="28"/>
          <w:szCs w:val="28"/>
        </w:rPr>
        <w:t>均作为合同的组成部分。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监督机构在合同履行期间以及履行期后，可以随时检查项目的执行情况，对</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招标内容进行调查核实，并对发现的问题进行处理。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服务费</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.1招标代理服务费的计算方法：依据国家发展计划委员会计价格[2011]534号文件和依据陕价行发【2012】72号文件规定的收取标准及相应的计算办法。</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2招标代理服务费由成交单位支付，在领取《成交通知书》前，向陕西佳源锦誉项目管理有限公司无偿提交装订成册并加盖鲜章的纸质版文件2套（一正一副）及电子版U盘1份（投标人对所提供资料的电子版U盘与上传文件保持一致且对文件的真实性、合法性、准确性、完整性负责）由成交单位一次性递交给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.3采购代理服务费缴纳账户：</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开户银行：长安银行股份有限公司安康分行</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账    号：8060 7130 1421 0023 53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质疑与投诉：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（1）供应商认为</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采购过程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或者</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结果使自己的权益受到损害的，可以在知道或者应知其权益受到损害之日起7个工作日内，以书面形式向</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提出质疑。针对同一采购程序环节的质疑应在法定质疑期内一次性提出。属于采购程序问题的，向</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提出质疑；属于采购需求的（包括资质要求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技术指标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评分办法等），应向</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提出质疑；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（2）提出质疑的供应商应当是参与本项目采购活动的供应商。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（3）潜在供应商已依法获取其可质疑的</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的，可以对该文件提出质疑。对采购文件提出质疑的，应当在获取</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w:t>
      </w:r>
      <w:r>
        <w:rPr>
          <w:rFonts w:hint="eastAsia" w:ascii="宋体" w:hAnsi="宋体" w:eastAsia="宋体" w:cs="宋体"/>
          <w:color w:val="auto"/>
          <w:sz w:val="28"/>
          <w:szCs w:val="28"/>
          <w:lang w:val="en-US" w:eastAsia="zh-CN"/>
        </w:rPr>
        <w:t>或者磋商文件公告期限届满之日</w:t>
      </w:r>
      <w:r>
        <w:rPr>
          <w:rFonts w:hint="eastAsia" w:ascii="宋体" w:hAnsi="宋体" w:eastAsia="宋体" w:cs="宋体"/>
          <w:color w:val="auto"/>
          <w:sz w:val="28"/>
          <w:szCs w:val="28"/>
        </w:rPr>
        <w:t>起7个工作日内提出。</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（4）供应商提出质疑应当提交质疑函和必要的证明材料，质疑函应包括下列内容：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供应商的姓名或者名称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质疑项目的名称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编号；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明确的质疑事项和与质疑事项相关的请求；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必要的法律依据；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提出质疑的日期。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（6）供应商可以委托代理人进行质疑和投诉。其授权委托书应当载明代理人的姓名或者名称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代理事项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具体权限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期限和相关事项。供应商为自然人的，应当由本人签字；供应商为法人或者其他组织的，应当由法定代表人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负责供应商质疑答复。</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委托</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采购的，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在委托授权范围内作出答复。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（8）接收质疑函的方式和联系方式：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接收质疑函的方式：书面递交质疑函纸质版（当面递交）</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项目联系人：</w:t>
      </w:r>
      <w:r>
        <w:rPr>
          <w:rFonts w:hint="eastAsia" w:ascii="宋体" w:hAnsi="宋体" w:eastAsia="宋体" w:cs="宋体"/>
          <w:color w:val="auto"/>
          <w:sz w:val="28"/>
          <w:szCs w:val="28"/>
          <w:lang w:eastAsia="zh-CN"/>
        </w:rPr>
        <w:t>刘先生</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0915-3322262</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邮    箱：</w:t>
      </w:r>
      <w:r>
        <w:rPr>
          <w:rFonts w:hint="eastAsia" w:ascii="宋体" w:hAnsi="宋体" w:cs="宋体"/>
          <w:color w:val="auto"/>
          <w:sz w:val="28"/>
          <w:szCs w:val="28"/>
          <w:lang w:val="en-US" w:eastAsia="zh-CN"/>
        </w:rPr>
        <w:t>1802529855</w:t>
      </w:r>
      <w:r>
        <w:rPr>
          <w:rFonts w:hint="eastAsia" w:ascii="宋体" w:hAnsi="宋体" w:eastAsia="宋体" w:cs="宋体"/>
          <w:color w:val="auto"/>
          <w:sz w:val="28"/>
          <w:szCs w:val="28"/>
        </w:rPr>
        <w:t>@qq.com</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（1）质疑供应商对</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的答复不满意，或者</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未在规定时间内作出答复的，可以在答复期满后15个工作日内向同级财政部门提起投诉。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（2）投诉人投诉时,应当提交投诉书和必要的证明材料，并按照被投诉</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（以下简称被投诉人）和与投诉事项有关的供应商数量提供投诉书的副本。投诉书应当包括下列内容：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投诉人和被投诉人的姓名或者名称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通讯地址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质疑和质疑答复情况说明及相关证明材料；</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明确的投诉事项和与投诉事项相关的投诉请求；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提起投诉的日期。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（3）投诉人为自然人的，应当由本人签字；投诉人为法人或者其他组织的，应当由法定代表人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（4）投诉人提起投诉应当符合下列条件：</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提起投诉前已依法进行质疑；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投诉书内容符合《政府采购质疑和投诉办法》（财政部令第94号令）的规定；</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在投诉有效期限内提起投诉；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同一投诉事项未经财政部门投诉处理；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财政部规定的其他条件。</w:t>
      </w:r>
    </w:p>
    <w:p>
      <w:pPr>
        <w:adjustRightInd w:val="0"/>
        <w:snapToGrid w:val="0"/>
        <w:spacing w:line="516" w:lineRule="exact"/>
        <w:ind w:firstLine="645"/>
        <w:rPr>
          <w:rFonts w:hint="eastAsia" w:ascii="宋体" w:hAnsi="宋体" w:eastAsia="宋体" w:cs="宋体"/>
          <w:color w:val="auto"/>
          <w:kern w:val="0"/>
          <w:sz w:val="28"/>
          <w:szCs w:val="28"/>
        </w:rPr>
      </w:pPr>
      <w:r>
        <w:rPr>
          <w:rFonts w:hint="eastAsia" w:ascii="宋体" w:hAnsi="宋体" w:eastAsia="宋体" w:cs="宋体"/>
          <w:color w:val="auto"/>
          <w:sz w:val="28"/>
          <w:szCs w:val="28"/>
        </w:rPr>
        <w:t>（5）供应商投诉的事项不得超出已质疑事项的范围，但基于质疑答复内容提出的投诉事项除外。</w:t>
      </w:r>
      <w:r>
        <w:rPr>
          <w:rFonts w:hint="eastAsia" w:ascii="宋体" w:hAnsi="宋体" w:cs="宋体"/>
          <w:sz w:val="28"/>
          <w:szCs w:val="28"/>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pPr>
        <w:pStyle w:val="18"/>
        <w:numPr>
          <w:ilvl w:val="0"/>
          <w:numId w:val="3"/>
        </w:numPr>
        <w:jc w:val="center"/>
        <w:rPr>
          <w:rFonts w:hint="eastAsia" w:ascii="宋体" w:hAnsi="宋体" w:cs="宋体"/>
          <w:b/>
          <w:color w:val="auto"/>
          <w:sz w:val="36"/>
          <w:szCs w:val="36"/>
          <w:lang w:val="en-US" w:eastAsia="zh-CN"/>
        </w:rPr>
      </w:pPr>
      <w:r>
        <w:rPr>
          <w:rFonts w:hint="eastAsia" w:ascii="宋体" w:hAnsi="宋体" w:cs="宋体"/>
          <w:b/>
          <w:color w:val="auto"/>
          <w:sz w:val="36"/>
          <w:szCs w:val="36"/>
          <w:lang w:val="en-US" w:eastAsia="zh-CN"/>
        </w:rPr>
        <w:t>磋商内容及要求</w:t>
      </w:r>
    </w:p>
    <w:p>
      <w:pPr>
        <w:pStyle w:val="18"/>
        <w:numPr>
          <w:ilvl w:val="0"/>
          <w:numId w:val="0"/>
        </w:numPr>
        <w:jc w:val="both"/>
        <w:rPr>
          <w:rFonts w:hint="eastAsia" w:ascii="宋体" w:hAnsi="宋体" w:cs="宋体"/>
          <w:b/>
          <w:color w:val="auto"/>
          <w:sz w:val="36"/>
          <w:szCs w:val="36"/>
          <w:lang w:val="en-US" w:eastAsia="zh-CN"/>
        </w:rPr>
      </w:pPr>
      <w:r>
        <w:drawing>
          <wp:inline distT="0" distB="0" distL="114300" distR="114300">
            <wp:extent cx="6169660" cy="7877810"/>
            <wp:effectExtent l="0" t="0" r="254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6169660" cy="7877810"/>
                    </a:xfrm>
                    <a:prstGeom prst="rect">
                      <a:avLst/>
                    </a:prstGeom>
                    <a:noFill/>
                    <a:ln>
                      <a:noFill/>
                    </a:ln>
                  </pic:spPr>
                </pic:pic>
              </a:graphicData>
            </a:graphic>
          </wp:inline>
        </w:drawing>
      </w:r>
    </w:p>
    <w:p>
      <w:pPr>
        <w:pStyle w:val="18"/>
        <w:numPr>
          <w:ilvl w:val="0"/>
          <w:numId w:val="0"/>
        </w:numPr>
        <w:spacing w:line="240" w:lineRule="auto"/>
        <w:jc w:val="center"/>
        <w:rPr>
          <w:rFonts w:hint="eastAsia" w:ascii="宋体" w:hAnsi="宋体" w:cs="宋体"/>
          <w:b/>
          <w:color w:val="auto"/>
          <w:sz w:val="36"/>
          <w:szCs w:val="36"/>
          <w:lang w:val="en-US" w:eastAsia="zh-CN"/>
        </w:rPr>
      </w:pPr>
      <w:r>
        <w:rPr>
          <w:rFonts w:hint="eastAsia" w:ascii="宋体" w:hAnsi="宋体" w:cs="宋体"/>
          <w:b/>
          <w:color w:val="auto"/>
          <w:sz w:val="36"/>
          <w:szCs w:val="36"/>
          <w:lang w:val="en-US" w:eastAsia="zh-CN"/>
        </w:rPr>
        <w:t>城北社区周边道路照明工程建设项目</w:t>
      </w:r>
    </w:p>
    <w:p>
      <w:pPr>
        <w:pStyle w:val="18"/>
        <w:numPr>
          <w:ilvl w:val="0"/>
          <w:numId w:val="0"/>
        </w:numPr>
        <w:spacing w:line="240" w:lineRule="auto"/>
        <w:jc w:val="center"/>
        <w:rPr>
          <w:rFonts w:hint="eastAsia" w:ascii="宋体" w:hAnsi="宋体" w:eastAsia="宋体" w:cs="宋体"/>
          <w:b/>
          <w:bCs w:val="0"/>
          <w:color w:val="auto"/>
          <w:kern w:val="2"/>
          <w:sz w:val="28"/>
          <w:szCs w:val="28"/>
          <w:lang w:val="en-US" w:eastAsia="zh-CN" w:bidi="ar-SA"/>
        </w:rPr>
      </w:pPr>
      <w:r>
        <w:rPr>
          <w:rFonts w:hint="eastAsia" w:ascii="宋体" w:hAnsi="宋体" w:cs="宋体"/>
          <w:b/>
          <w:bCs w:val="0"/>
          <w:color w:val="auto"/>
          <w:sz w:val="36"/>
          <w:szCs w:val="36"/>
          <w:lang w:val="en-US" w:eastAsia="zh-CN"/>
        </w:rPr>
        <w:t>工程量清单编制说明</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一、基本概况</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1.工程名称: 城北社区周边道路照明工程建设项目</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2.工程地点：安康市岚皋县城北社区周边道路</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3.主要建设内容：《城北社区周边道路照明工程建设项目》设计图纸涉及内容,主要包括配电控制箱、电缆及电缆保护管敷设、LED九火玉兰灯33盏，具体工程内容详见施工图图纸和招标工程量清单。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二、投标人计价要求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投标人应依据《陕西省建设工程工程量清单计价规则》规定和招标文件要求进行计价，工程量清单计价内容包括分部分项工程费、措施项目费、其他项目费和规费、税金。工程量清单计价以综合单价计价，综合单价应依据《计价规则》的规定程序组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工程量清单中的每一个项目都需填入单价；对于没有填入单价或总额价的项目，其费用应视为已包括在工程量清单的其他单价或总额价中，承包人必须按监理工程师指令完成工程量清单中未填入单价或总额价的工程项目。</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3、本工程量清单所提供的工程项目其工程内容和项目特征仅表达了主要工程做法，报价时各投标人应依据图纸用料说明、相关图集，结合招标文件、合同条款、技术规范、图纸及答疑记要文件进行组价。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投标人根据《陕西省建设工程工程量清单计价规则》规定和投标文件要求格式计价，其中人工费、材料费、机械费、投标人应根据施工组织设计、企业实际情况、市场信息价自主报价。组价时应考虑以下因素：人工费、材料费、机械费社会价格浮动因素，自然灾害及停水、停电、窝工损失等风险费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三、编制依据</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1.《城北社区周边道路照明工程建设项目》施工图纸及相关文件以及甲方提供的相关资料；</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2.《陕西省建设工程工程量清单计价规则》、《陕西省市政工程、安装工程价目表》及相关费用文件编制；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3.主要材料价格依据2022安康工程造价管理信息第07期信息价，并结合当地建材市场价格；</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4.人工费按照陕建发〔2018〕2019号文件（本地相关单位要求），市政工程、园林绿化工程人工单价为120元/工日、装饰工程人工单价为130元/工日，调增部分计入差价。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5、增值税税率执行陕建发[2019]45号文件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6、安全文明施工费执行陕建发[2019] 1246号文件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7、依据陕西省住房和城乡建设厅关于《建设施工安全生产责任保险费用计价的通知》“陕建发〔2020〕1097号”，规费在已有计费项目的基础上，增加建筑施工安全生产责任保险项目。</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四、其他相关说明</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1、施工过程中发生不可预见但确实必须施工的工程内容，需经建设单位同意后方可施工，建设单位、施工单位及监理单位做好现场签证作为竣工结算的依据。</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2、其他未有详尽及图纸不清楚的，详请咨询设计单位。未尽事宜均按国家有关规定计算执行。</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五、计价软件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计价软件版本：金建工程量清单云6.3.0版本。</w:t>
      </w:r>
    </w:p>
    <w:p>
      <w:pPr>
        <w:pStyle w:val="5"/>
        <w:numPr>
          <w:ilvl w:val="0"/>
          <w:numId w:val="4"/>
        </w:numPr>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工程量清单</w:t>
      </w:r>
    </w:p>
    <w:p>
      <w:pPr>
        <w:pStyle w:val="7"/>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lang w:val="en-US" w:eastAsia="zh-CN"/>
        </w:rPr>
      </w:pPr>
    </w:p>
    <w:tbl>
      <w:tblPr>
        <w:tblStyle w:val="21"/>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731"/>
        <w:gridCol w:w="4156"/>
        <w:gridCol w:w="1236"/>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8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04"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项目名称:城北社区周边道路照明工程建设项目</w:t>
            </w:r>
          </w:p>
        </w:tc>
        <w:tc>
          <w:tcPr>
            <w:tcW w:w="6876"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项目编码</w:t>
            </w:r>
          </w:p>
        </w:tc>
        <w:tc>
          <w:tcPr>
            <w:tcW w:w="4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土建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配电箱基础（两个）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010302006001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零星砌砖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1.M10水泥砂浆砌筑标砖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1.材料运输</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2.砌砖</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040101003001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挖基坑土方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1.土壤类别:综合土，深度2m以内</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1.土方开挖</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040202001001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垫层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1.材料品种:100厚C15混凝土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1.混凝土浇筑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040308001001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水泥砂浆抹面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1.部位:基础墙面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2.厚度:20厚1:2水泥砂浆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1.砂浆抹面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030204018001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配电箱</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1.箱体尺寸：600*1000*300</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2.材质：304不锈钢材质，IP54</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1.基础型钢制作、安装</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2.成套配电箱装配、安装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030208001001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电力电缆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1.型号:YJV-5*10</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2.敷设方式:预埋管敷设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1.电缆敷设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030208001002</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电力电缆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1.型号:YJV-4*25+1*16</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2.敷设方式:预埋管敷设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1.电缆敷设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030208001003</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电力电缆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1.型号:YJV-0.6/1KV-5*4</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2.敷设方式:预埋管敷设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1.电缆敷设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030208001004</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电力电缆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1.型号:YJV-0.6/1KV-5*10</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2敷设方式:预埋管敷设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1.电缆敷设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030209001001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接地装置</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1.接地母线材质、规格:-40*4镀锌扁钢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2.接地极材质、规格:L50*4角钢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1.接地极（板）制作、安装</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2.接地母线敷设</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030213006001</w:t>
            </w:r>
          </w:p>
        </w:tc>
        <w:tc>
          <w:tcPr>
            <w:tcW w:w="4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一般路灯</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1.名称:LED九火玉兰灯</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2.灯杆材质及高度:热镀锌，表面静电喷塑，路灯高度13.5m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3.样式规格：参见设计图纸或甲方自定</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1.基础制作、安装</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2.路灯安装、接地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33.0000</w:t>
            </w:r>
          </w:p>
        </w:tc>
      </w:tr>
    </w:tbl>
    <w:p>
      <w:pPr>
        <w:pStyle w:val="18"/>
        <w:numPr>
          <w:ilvl w:val="0"/>
          <w:numId w:val="0"/>
        </w:numPr>
        <w:jc w:val="both"/>
        <w:rPr>
          <w:rFonts w:hint="eastAsia" w:ascii="宋体" w:hAnsi="宋体" w:cs="宋体"/>
          <w:b/>
          <w:color w:val="auto"/>
          <w:sz w:val="36"/>
          <w:szCs w:val="36"/>
          <w:lang w:val="en-US" w:eastAsia="zh-CN"/>
        </w:rPr>
      </w:pPr>
    </w:p>
    <w:tbl>
      <w:tblPr>
        <w:tblStyle w:val="21"/>
        <w:tblW w:w="9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05"/>
        <w:gridCol w:w="4995"/>
        <w:gridCol w:w="345"/>
        <w:gridCol w:w="1347"/>
        <w:gridCol w:w="18"/>
        <w:gridCol w:w="1848"/>
        <w:gridCol w:w="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75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39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项目名称:城北社区周边道路照明工程建设项目</w:t>
            </w:r>
          </w:p>
        </w:tc>
        <w:tc>
          <w:tcPr>
            <w:tcW w:w="3360"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44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36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9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安全文明施工(含环境保护、文明施工、安全施工、临时设施、扬尘污染治理)</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冬雨季、夜间施工措施费</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二次搬运</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测量放线、定位复测、检测试验</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大型机械设备进出场及安拆</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施工排水</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施工降水</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施工影响场地周边地上、地下设施及建筑物安全的临时保护设施</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已完工程及设备保护</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围堰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筑岛</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便道</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便桥</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脚手架</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洞内施工的通风、供水、供气、供电、照明及通讯设施</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驳岸块石清理</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地下管线交叉处理</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行车、行人干扰增加</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5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轨道交通工程路桥、市政基础设施施工监测、监控、保护</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9603"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6045"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项目名称:城北社区周边道路照明工程建设项目</w:t>
            </w:r>
          </w:p>
        </w:tc>
        <w:tc>
          <w:tcPr>
            <w:tcW w:w="3558"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4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其他项目</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暂列金额</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设计变更及材料（主材）差价</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专业工程暂估价</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主材设备暂估价</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另行分包的专业工程金额</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计日工</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材料</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机械</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总承包服务费</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发包人发包专业工程管理服务费</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8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发包人供应材料、设备保管费</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pStyle w:val="18"/>
        <w:numPr>
          <w:ilvl w:val="0"/>
          <w:numId w:val="0"/>
        </w:numPr>
        <w:jc w:val="both"/>
        <w:rPr>
          <w:color w:val="auto"/>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tbl>
      <w:tblPr>
        <w:tblStyle w:val="21"/>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4032"/>
        <w:gridCol w:w="3048"/>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95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4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项目名称:城北社区周边道路照明工程建设项目</w:t>
            </w:r>
          </w:p>
        </w:tc>
        <w:tc>
          <w:tcPr>
            <w:tcW w:w="453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4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3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计算基础</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3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规费</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社会保障费</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失业保险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工伤保险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残疾人就业保险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女工生育保险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住房公积金</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建筑施工安全生产责任保险</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安全文明施工费：</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CSAQWM</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增值税销项税额：</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BHSZJ</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附加税：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FGCF+CSXMF+QTXMF+GF</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城市维护建设税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教育费附加税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地方教育费附加税</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bl>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pStyle w:val="18"/>
        <w:numPr>
          <w:ilvl w:val="0"/>
          <w:numId w:val="0"/>
        </w:numPr>
        <w:jc w:val="both"/>
        <w:rPr>
          <w:rFonts w:hint="eastAsia" w:eastAsia="宋体"/>
          <w:color w:val="auto"/>
          <w:lang w:eastAsia="zh-CN"/>
        </w:rPr>
      </w:pPr>
    </w:p>
    <w:p>
      <w:pPr>
        <w:numPr>
          <w:ilvl w:val="0"/>
          <w:numId w:val="3"/>
        </w:numPr>
        <w:adjustRightInd w:val="0"/>
        <w:snapToGrid w:val="0"/>
        <w:spacing w:line="440" w:lineRule="exact"/>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 xml:space="preserve"> 商务要求</w:t>
      </w:r>
    </w:p>
    <w:p>
      <w:pPr>
        <w:keepNext w:val="0"/>
        <w:keepLines w:val="0"/>
        <w:pageBreakBefore w:val="0"/>
        <w:widowControl w:val="0"/>
        <w:numPr>
          <w:ilvl w:val="0"/>
          <w:numId w:val="5"/>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eastAsia" w:ascii="宋体" w:hAnsi="宋体" w:eastAsia="宋体" w:cs="宋体"/>
          <w:color w:val="000000"/>
          <w:sz w:val="28"/>
          <w:szCs w:val="28"/>
          <w:lang w:val="en-US" w:eastAsia="zh-CN"/>
        </w:rPr>
      </w:pPr>
      <w:r>
        <w:rPr>
          <w:rFonts w:hint="default" w:ascii="宋体" w:hAnsi="宋体" w:eastAsia="宋体" w:cs="宋体"/>
          <w:b/>
          <w:bCs/>
          <w:color w:val="auto"/>
          <w:sz w:val="28"/>
          <w:szCs w:val="28"/>
          <w:lang w:val="en-US" w:eastAsia="zh-CN"/>
        </w:rPr>
        <w:t>工程名称</w:t>
      </w:r>
      <w:r>
        <w:rPr>
          <w:rFonts w:hint="default" w:ascii="宋体" w:hAnsi="宋体" w:eastAsia="宋体" w:cs="宋体"/>
          <w:color w:val="auto"/>
          <w:sz w:val="28"/>
          <w:szCs w:val="28"/>
          <w:lang w:val="en-US" w:eastAsia="zh-CN"/>
        </w:rPr>
        <w:t>：</w:t>
      </w:r>
      <w:r>
        <w:rPr>
          <w:rFonts w:hint="eastAsia" w:ascii="宋体" w:hAnsi="宋体" w:eastAsia="宋体" w:cs="宋体"/>
          <w:color w:val="000000"/>
          <w:sz w:val="28"/>
          <w:szCs w:val="28"/>
          <w:lang w:val="en-US" w:eastAsia="zh-CN"/>
        </w:rPr>
        <w:t>岚皋县城北社区周边道路照明工程建设项目</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b/>
          <w:bCs/>
          <w:color w:val="auto"/>
          <w:sz w:val="28"/>
          <w:szCs w:val="28"/>
          <w:lang w:val="en-US" w:eastAsia="zh-CN"/>
        </w:rPr>
        <w:t>二、工期</w:t>
      </w:r>
      <w:r>
        <w:rPr>
          <w:rFonts w:hint="default" w:ascii="宋体" w:hAnsi="宋体" w:eastAsia="宋体" w:cs="宋体"/>
          <w:color w:val="auto"/>
          <w:sz w:val="28"/>
          <w:szCs w:val="28"/>
          <w:lang w:val="en-US" w:eastAsia="zh-CN"/>
        </w:rPr>
        <w:t>：</w:t>
      </w:r>
      <w:r>
        <w:rPr>
          <w:rFonts w:hint="eastAsia" w:ascii="宋体" w:hAnsi="宋体" w:cs="宋体"/>
          <w:color w:val="auto"/>
          <w:sz w:val="28"/>
          <w:szCs w:val="28"/>
          <w:lang w:val="en-US" w:eastAsia="zh-CN"/>
        </w:rPr>
        <w:t>60</w:t>
      </w:r>
      <w:r>
        <w:rPr>
          <w:rFonts w:hint="default" w:ascii="宋体" w:hAnsi="宋体" w:eastAsia="宋体" w:cs="宋体"/>
          <w:color w:val="auto"/>
          <w:sz w:val="28"/>
          <w:szCs w:val="28"/>
          <w:lang w:val="en-US" w:eastAsia="zh-CN"/>
        </w:rPr>
        <w:t>日历</w:t>
      </w:r>
      <w:r>
        <w:rPr>
          <w:rFonts w:hint="default" w:ascii="宋体" w:hAnsi="宋体" w:eastAsia="宋体" w:cs="宋体"/>
          <w:color w:val="000000"/>
          <w:sz w:val="28"/>
          <w:szCs w:val="28"/>
          <w:lang w:val="en-US" w:eastAsia="zh-CN"/>
        </w:rPr>
        <w:t>天。</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三、质量标准：合格、符合国家相关行业标准。</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四</w:t>
      </w:r>
      <w:r>
        <w:rPr>
          <w:rFonts w:hint="default" w:ascii="宋体" w:hAnsi="宋体" w:eastAsia="宋体" w:cs="宋体"/>
          <w:b/>
          <w:bCs/>
          <w:color w:val="auto"/>
          <w:sz w:val="28"/>
          <w:szCs w:val="28"/>
          <w:lang w:val="en-US" w:eastAsia="zh-CN"/>
        </w:rPr>
        <w:t>、工程质保期</w:t>
      </w:r>
      <w:r>
        <w:rPr>
          <w:rFonts w:hint="default" w:ascii="宋体" w:hAnsi="宋体" w:eastAsia="宋体" w:cs="宋体"/>
          <w:color w:val="auto"/>
          <w:sz w:val="28"/>
          <w:szCs w:val="28"/>
          <w:lang w:val="en-US" w:eastAsia="zh-CN"/>
        </w:rPr>
        <w:t>：：自竣工验收合格之日起计算,双方根据《建设工程质量管理条 例》及有关规定，约定本工程的质量保修期如下质保期二年。</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五</w:t>
      </w:r>
      <w:r>
        <w:rPr>
          <w:rFonts w:hint="default" w:ascii="宋体" w:hAnsi="宋体" w:eastAsia="宋体" w:cs="宋体"/>
          <w:b/>
          <w:bCs/>
          <w:color w:val="auto"/>
          <w:sz w:val="28"/>
          <w:szCs w:val="28"/>
          <w:lang w:val="en-US" w:eastAsia="zh-CN"/>
        </w:rPr>
        <w:t>、建设地点</w:t>
      </w:r>
      <w:r>
        <w:rPr>
          <w:rFonts w:hint="default" w:ascii="宋体" w:hAnsi="宋体" w:eastAsia="宋体" w:cs="宋体"/>
          <w:color w:val="auto"/>
          <w:sz w:val="28"/>
          <w:szCs w:val="28"/>
          <w:lang w:val="en-US" w:eastAsia="zh-CN"/>
        </w:rPr>
        <w:t>：</w:t>
      </w:r>
      <w:r>
        <w:rPr>
          <w:rFonts w:hint="eastAsia" w:ascii="宋体" w:hAnsi="宋体" w:eastAsia="宋体" w:cs="宋体"/>
          <w:color w:val="auto"/>
          <w:kern w:val="2"/>
          <w:sz w:val="28"/>
          <w:szCs w:val="28"/>
          <w:lang w:val="en-US" w:eastAsia="zh-CN" w:bidi="ar-SA"/>
        </w:rPr>
        <w:t>安康市岚皋县城北社区周边道路</w:t>
      </w:r>
      <w:r>
        <w:rPr>
          <w:rFonts w:hint="default" w:ascii="宋体" w:hAnsi="宋体" w:eastAsia="宋体" w:cs="宋体"/>
          <w:color w:val="0000FF"/>
          <w:sz w:val="28"/>
          <w:szCs w:val="28"/>
          <w:lang w:val="en-US" w:eastAsia="zh-CN"/>
        </w:rPr>
        <w:t>。</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default" w:ascii="宋体" w:hAnsi="宋体" w:eastAsia="宋体" w:cs="宋体"/>
          <w:b/>
          <w:bCs/>
          <w:color w:val="auto"/>
          <w:sz w:val="28"/>
          <w:szCs w:val="28"/>
          <w:lang w:val="en-US" w:eastAsia="zh-CN"/>
        </w:rPr>
        <w:t>、技术标准规范</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1.本项目的施工必须符合国家有关工程建设标准强制性条文和建设部关于建筑施工方面现行标准、规范、规程和办法等。</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2.施工单位在施工过程中使用或参考上述标准、规范以外的技术标准、规范时，应征得业主或业主指定的代表人的同意。</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3.施工单位在施工中必须使用中华人民共和国《工程建设标准强制性条文》规定的标准、规范。</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4.建设成果必须通过建设行政主管部门的组织验收。</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七</w:t>
      </w:r>
      <w:r>
        <w:rPr>
          <w:rFonts w:hint="default" w:ascii="宋体" w:hAnsi="宋体" w:eastAsia="宋体" w:cs="宋体"/>
          <w:b/>
          <w:bCs/>
          <w:color w:val="auto"/>
          <w:sz w:val="28"/>
          <w:szCs w:val="28"/>
          <w:lang w:val="en-US" w:eastAsia="zh-CN"/>
        </w:rPr>
        <w:t>、服务质量要求</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1.严格按照国家现行标准、规范要求进行建设施工；</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2.建设施工要体现实用性、高质量、高标准的环保理念。</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3.在满足基本必要的建设施工时间内，施工进度应满足采购人提出的要求。</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4.无条件协助采购人解决各种与建设施工有关的问题。</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八</w:t>
      </w:r>
      <w:r>
        <w:rPr>
          <w:rFonts w:hint="default" w:ascii="宋体" w:hAnsi="宋体" w:eastAsia="宋体" w:cs="宋体"/>
          <w:b/>
          <w:bCs/>
          <w:color w:val="auto"/>
          <w:sz w:val="28"/>
          <w:szCs w:val="28"/>
          <w:lang w:val="en-US" w:eastAsia="zh-CN"/>
        </w:rPr>
        <w:t>、款项结算</w:t>
      </w:r>
      <w:r>
        <w:rPr>
          <w:rFonts w:hint="default" w:ascii="宋体" w:hAnsi="宋体" w:eastAsia="宋体" w:cs="宋体"/>
          <w:color w:val="auto"/>
          <w:sz w:val="28"/>
          <w:szCs w:val="28"/>
          <w:lang w:val="en-US" w:eastAsia="zh-CN"/>
        </w:rPr>
        <w:t xml:space="preserve"> </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eastAsia" w:ascii="宋体" w:hAnsi="宋体" w:cs="宋体"/>
          <w:b/>
          <w:bCs/>
          <w:color w:val="auto"/>
          <w:sz w:val="28"/>
          <w:szCs w:val="28"/>
          <w:lang w:val="en-US" w:eastAsia="zh-CN"/>
        </w:rPr>
      </w:pPr>
      <w:bookmarkStart w:id="42" w:name="_Toc21124"/>
      <w:r>
        <w:rPr>
          <w:rFonts w:hint="eastAsia" w:ascii="宋体" w:hAnsi="宋体" w:cs="宋体"/>
          <w:b/>
          <w:bCs/>
          <w:color w:val="auto"/>
          <w:sz w:val="28"/>
          <w:szCs w:val="28"/>
          <w:lang w:val="en-US" w:eastAsia="zh-CN"/>
        </w:rPr>
        <w:t xml:space="preserve">1.结算单价：中标单位各单项工程结算单价按最高限价单价乘以中标价与 </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最高限价的比例计算。 </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2.结算方式：</w:t>
      </w:r>
      <w:r>
        <w:rPr>
          <w:rFonts w:hint="eastAsia" w:ascii="宋体" w:hAnsi="宋体" w:cs="宋体"/>
          <w:b w:val="0"/>
          <w:bCs w:val="0"/>
          <w:color w:val="auto"/>
          <w:sz w:val="28"/>
          <w:szCs w:val="28"/>
          <w:lang w:val="en-US" w:eastAsia="zh-CN"/>
        </w:rPr>
        <w:t xml:space="preserve">本项目无预付款，每月按照完成工程量造价的 80%拨付工程款； </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jc w:val="left"/>
        <w:textAlignment w:val="auto"/>
        <w:rPr>
          <w:rFonts w:hint="eastAsia" w:ascii="宋体" w:hAnsi="宋体" w:cs="宋体"/>
          <w:b/>
          <w:bCs/>
          <w:color w:val="auto"/>
          <w:sz w:val="28"/>
          <w:szCs w:val="28"/>
          <w:lang w:val="en-US" w:eastAsia="zh-CN"/>
        </w:rPr>
      </w:pPr>
      <w:r>
        <w:rPr>
          <w:rFonts w:hint="eastAsia" w:ascii="宋体" w:hAnsi="宋体" w:cs="宋体"/>
          <w:b w:val="0"/>
          <w:bCs w:val="0"/>
          <w:color w:val="auto"/>
          <w:sz w:val="28"/>
          <w:szCs w:val="28"/>
          <w:lang w:val="en-US" w:eastAsia="zh-CN"/>
        </w:rPr>
        <w:t>工程完工并通过竣工验收合格后，付至所有完成工程量价款的 90%；结算书经审计部门审核（结果经双方签字盖章确认）后一个月内结清。</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both"/>
        <w:textAlignment w:val="auto"/>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3.支付方式：</w:t>
      </w:r>
      <w:r>
        <w:rPr>
          <w:rFonts w:hint="eastAsia" w:ascii="宋体" w:hAnsi="宋体" w:cs="宋体"/>
          <w:b w:val="0"/>
          <w:bCs w:val="0"/>
          <w:color w:val="auto"/>
          <w:sz w:val="28"/>
          <w:szCs w:val="28"/>
          <w:lang w:val="en-US" w:eastAsia="zh-CN"/>
        </w:rPr>
        <w:t>银行转账。</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由采购方负责与成交单位结算。在付款前，必须开具全额发票给采购单位。</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w:t>
      </w:r>
      <w:r>
        <w:rPr>
          <w:rFonts w:hint="default" w:ascii="宋体" w:hAnsi="宋体" w:eastAsia="宋体" w:cs="宋体"/>
          <w:b/>
          <w:bCs/>
          <w:color w:val="auto"/>
          <w:sz w:val="28"/>
          <w:szCs w:val="28"/>
          <w:lang w:val="en-US" w:eastAsia="zh-CN"/>
        </w:rPr>
        <w:t>、合同实施：</w:t>
      </w:r>
      <w:bookmarkEnd w:id="42"/>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1.成交单位应在合同签订后3个工作日内安排人员（项目管理机构人员组成）就施工等工作进行安排、部署。</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2.若因成交单位原因未能在工期内完成合同规定的义务，由此对采购人造成的延误和一切损失，由成交单位人承担和赔偿。</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在施工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下调执行。</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4.若工程量清单或合同中没有适用于变更工程项目价格的，变更工程的综合单价应该根据当期的市场材料价格套用相关定额后重新组价，并按照最高限价与中标价下浮的比例同比下调执行。</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十</w:t>
      </w:r>
      <w:r>
        <w:rPr>
          <w:rFonts w:hint="default" w:ascii="宋体" w:hAnsi="宋体" w:eastAsia="宋体" w:cs="宋体"/>
          <w:b/>
          <w:bCs/>
          <w:color w:val="auto"/>
          <w:sz w:val="28"/>
          <w:szCs w:val="28"/>
          <w:lang w:val="en-US" w:eastAsia="zh-CN"/>
        </w:rPr>
        <w:t>、违约责任</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1.按《中华人民共和国民法典》中的相关条款执行。</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2.未按合同要求提供工程或工程质量不能满足采购人要求，采购人有权终止合同，同时报陕西省建设行政主管部门对其违约行为进行追究。</w:t>
      </w:r>
    </w:p>
    <w:p>
      <w:pPr>
        <w:pStyle w:val="4"/>
        <w:numPr>
          <w:ilvl w:val="0"/>
          <w:numId w:val="0"/>
        </w:numPr>
        <w:ind w:leftChars="0"/>
        <w:rPr>
          <w:rFonts w:hint="eastAsia"/>
          <w:lang w:val="en-US" w:eastAsia="zh-CN"/>
        </w:rPr>
      </w:pPr>
    </w:p>
    <w:p>
      <w:pPr>
        <w:pStyle w:val="5"/>
        <w:rPr>
          <w:rFonts w:hint="eastAsia"/>
          <w:lang w:val="en-US" w:eastAsia="zh-CN"/>
        </w:rPr>
      </w:pPr>
    </w:p>
    <w:p>
      <w:pPr>
        <w:pStyle w:val="7"/>
        <w:rPr>
          <w:rFonts w:hint="eastAsia"/>
          <w:lang w:val="en-US" w:eastAsia="zh-CN"/>
        </w:rPr>
      </w:pPr>
    </w:p>
    <w:p>
      <w:pPr>
        <w:rPr>
          <w:rFonts w:hint="eastAsia"/>
          <w:lang w:val="en-US" w:eastAsia="zh-CN"/>
        </w:rPr>
      </w:pPr>
    </w:p>
    <w:p>
      <w:pPr>
        <w:pStyle w:val="1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2"/>
        <w:numPr>
          <w:ilvl w:val="0"/>
          <w:numId w:val="1"/>
        </w:numPr>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合同主要条款</w:t>
      </w:r>
    </w:p>
    <w:p>
      <w:pPr>
        <w:jc w:val="left"/>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（GF—2017—0201）</w:t>
      </w:r>
    </w:p>
    <w:p>
      <w:pPr>
        <w:pStyle w:val="18"/>
        <w:rPr>
          <w:rFonts w:ascii="楷体" w:hAnsi="楷体" w:eastAsia="楷体" w:cs="楷体"/>
          <w:b/>
          <w:color w:val="auto"/>
          <w:sz w:val="52"/>
          <w:szCs w:val="52"/>
        </w:rPr>
      </w:pPr>
    </w:p>
    <w:p>
      <w:pPr>
        <w:pStyle w:val="18"/>
        <w:rPr>
          <w:rFonts w:ascii="楷体" w:hAnsi="楷体" w:eastAsia="楷体" w:cs="楷体"/>
          <w:b/>
          <w:color w:val="auto"/>
          <w:sz w:val="52"/>
          <w:szCs w:val="52"/>
        </w:rPr>
      </w:pPr>
    </w:p>
    <w:p>
      <w:pPr>
        <w:pStyle w:val="18"/>
        <w:rPr>
          <w:rFonts w:ascii="楷体" w:hAnsi="楷体" w:eastAsia="楷体" w:cs="楷体"/>
          <w:b/>
          <w:color w:val="auto"/>
          <w:sz w:val="52"/>
          <w:szCs w:val="52"/>
        </w:rPr>
      </w:pPr>
    </w:p>
    <w:p>
      <w:pPr>
        <w:jc w:val="center"/>
        <w:rPr>
          <w:rFonts w:hint="eastAsia" w:ascii="宋体" w:hAnsi="宋体" w:eastAsia="宋体" w:cs="宋体"/>
          <w:b/>
          <w:color w:val="auto"/>
          <w:sz w:val="72"/>
          <w:szCs w:val="52"/>
        </w:rPr>
      </w:pPr>
      <w:r>
        <w:rPr>
          <w:rFonts w:hint="eastAsia" w:ascii="宋体" w:hAnsi="宋体" w:eastAsia="宋体" w:cs="宋体"/>
          <w:b/>
          <w:color w:val="auto"/>
          <w:sz w:val="72"/>
          <w:szCs w:val="52"/>
        </w:rPr>
        <w:t>建设工程施工合同</w:t>
      </w:r>
    </w:p>
    <w:p>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（示范文本）</w:t>
      </w:r>
    </w:p>
    <w:p>
      <w:pPr>
        <w:jc w:val="center"/>
        <w:rPr>
          <w:rFonts w:hAnsi="宋体" w:cs="宋体"/>
          <w:b/>
          <w:color w:val="auto"/>
          <w:sz w:val="52"/>
          <w:szCs w:val="52"/>
        </w:rPr>
      </w:pPr>
    </w:p>
    <w:p>
      <w:pPr>
        <w:jc w:val="center"/>
        <w:rPr>
          <w:rFonts w:hAnsi="宋体" w:cs="宋体"/>
          <w:b/>
          <w:color w:val="auto"/>
          <w:sz w:val="72"/>
          <w:szCs w:val="72"/>
        </w:rPr>
      </w:pPr>
    </w:p>
    <w:p>
      <w:pPr>
        <w:rPr>
          <w:rFonts w:hAnsi="宋体" w:cs="宋体"/>
          <w:b/>
          <w:color w:val="auto"/>
          <w:sz w:val="28"/>
          <w:szCs w:val="28"/>
        </w:rPr>
      </w:pPr>
    </w:p>
    <w:p>
      <w:pPr>
        <w:rPr>
          <w:rFonts w:hAnsi="宋体" w:cs="宋体"/>
          <w:b/>
          <w:color w:val="auto"/>
          <w:sz w:val="28"/>
          <w:szCs w:val="28"/>
        </w:rPr>
      </w:pPr>
    </w:p>
    <w:p>
      <w:pPr>
        <w:pStyle w:val="9"/>
        <w:rPr>
          <w:rFonts w:hAnsi="宋体" w:cs="宋体"/>
          <w:b/>
          <w:color w:val="auto"/>
          <w:sz w:val="28"/>
          <w:szCs w:val="28"/>
        </w:rPr>
      </w:pPr>
    </w:p>
    <w:p>
      <w:pPr>
        <w:pStyle w:val="18"/>
        <w:rPr>
          <w:rFonts w:ascii="宋体" w:hAnsi="宋体" w:eastAsia="宋体" w:cs="宋体"/>
          <w:b/>
          <w:color w:val="auto"/>
          <w:szCs w:val="28"/>
        </w:rPr>
      </w:pPr>
    </w:p>
    <w:p>
      <w:pPr>
        <w:jc w:val="left"/>
        <w:rPr>
          <w:rFonts w:hAnsi="宋体" w:cs="宋体"/>
          <w:b/>
          <w:color w:val="auto"/>
          <w:sz w:val="32"/>
          <w:szCs w:val="28"/>
        </w:rPr>
      </w:pPr>
    </w:p>
    <w:p>
      <w:pPr>
        <w:pStyle w:val="9"/>
        <w:rPr>
          <w:rFonts w:hAnsi="宋体" w:cs="宋体"/>
          <w:b/>
          <w:color w:val="auto"/>
          <w:sz w:val="32"/>
          <w:szCs w:val="28"/>
        </w:rPr>
      </w:pPr>
    </w:p>
    <w:p>
      <w:pPr>
        <w:pStyle w:val="18"/>
        <w:rPr>
          <w:color w:val="auto"/>
        </w:rPr>
      </w:pPr>
    </w:p>
    <w:p>
      <w:pPr>
        <w:ind w:firstLine="321" w:firstLineChars="100"/>
        <w:jc w:val="left"/>
        <w:rPr>
          <w:rFonts w:hAnsi="宋体" w:cs="宋体"/>
          <w:b/>
          <w:color w:val="auto"/>
          <w:sz w:val="32"/>
          <w:szCs w:val="28"/>
        </w:rPr>
      </w:pPr>
    </w:p>
    <w:p>
      <w:pPr>
        <w:ind w:firstLine="1890" w:firstLineChars="900"/>
        <w:rPr>
          <w:rFonts w:hAnsi="宋体" w:cs="宋体"/>
          <w:b/>
          <w:bCs/>
          <w:color w:val="auto"/>
          <w:sz w:val="32"/>
        </w:rPr>
      </w:pPr>
      <w:r>
        <w:rPr>
          <w:rFonts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5" name="文本框 5"/>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1312;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f7eNoAAAAKAQAADwAAAAAAAAABACAA&#10;AAAiAAAAZHJzL2Rvd25yZXYueG1sUEsBAhQAFAAAAAgAh07iQKJvfxoLAgAAGgQAAA4AAAAAAAAA&#10;AQAgAAAAKQEAAGRycy9lMm9Eb2MueG1sUEsFBgAAAAAGAAYAWQEAAKYFA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color w:val="auto"/>
          <w:sz w:val="32"/>
          <w:szCs w:val="28"/>
        </w:rPr>
        <w:t>住房城乡建设部</w:t>
      </w:r>
    </w:p>
    <w:p>
      <w:pPr>
        <w:ind w:firstLine="3855" w:firstLineChars="1200"/>
        <w:jc w:val="left"/>
        <w:rPr>
          <w:rFonts w:hAnsi="宋体" w:cs="宋体"/>
          <w:b/>
          <w:color w:val="auto"/>
          <w:sz w:val="32"/>
          <w:szCs w:val="28"/>
        </w:rPr>
      </w:pPr>
    </w:p>
    <w:p>
      <w:pPr>
        <w:ind w:firstLine="1928" w:firstLineChars="600"/>
        <w:jc w:val="left"/>
        <w:rPr>
          <w:rFonts w:hAnsi="宋体" w:cs="宋体"/>
          <w:b/>
          <w:bCs/>
          <w:color w:val="auto"/>
          <w:sz w:val="28"/>
          <w:szCs w:val="28"/>
        </w:rPr>
      </w:pPr>
      <w:r>
        <w:rPr>
          <w:rFonts w:hint="eastAsia" w:hAnsi="宋体" w:cs="宋体"/>
          <w:b/>
          <w:color w:val="auto"/>
          <w:sz w:val="32"/>
          <w:szCs w:val="28"/>
        </w:rPr>
        <w:t>国家工商行政管理总局</w:t>
      </w:r>
    </w:p>
    <w:p>
      <w:pPr>
        <w:pStyle w:val="2"/>
        <w:ind w:firstLine="482"/>
        <w:jc w:val="center"/>
        <w:rPr>
          <w:rFonts w:hint="eastAsia" w:ascii="宋体" w:hAnsi="宋体" w:eastAsia="宋体" w:cs="宋体"/>
          <w:b/>
          <w:color w:val="auto"/>
          <w:sz w:val="28"/>
          <w:szCs w:val="28"/>
        </w:rPr>
      </w:pPr>
    </w:p>
    <w:p>
      <w:pPr>
        <w:spacing w:line="440" w:lineRule="exact"/>
        <w:ind w:right="-1" w:firstLine="803" w:firstLineChars="2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 xml:space="preserve">第一部分  </w:t>
      </w:r>
      <w:r>
        <w:rPr>
          <w:rFonts w:hint="eastAsia" w:ascii="宋体" w:hAnsi="宋体" w:eastAsia="宋体" w:cs="宋体"/>
          <w:b/>
          <w:bCs/>
          <w:color w:val="auto"/>
          <w:sz w:val="32"/>
          <w:szCs w:val="32"/>
        </w:rPr>
        <w:t>合同协议书</w:t>
      </w:r>
    </w:p>
    <w:p>
      <w:pPr>
        <w:spacing w:line="360" w:lineRule="auto"/>
        <w:rPr>
          <w:rFonts w:hint="eastAsia" w:hAnsi="宋体" w:cs="宋体"/>
          <w:b/>
          <w:color w:val="auto"/>
          <w:sz w:val="24"/>
          <w:szCs w:val="24"/>
        </w:rPr>
      </w:pPr>
    </w:p>
    <w:p>
      <w:pPr>
        <w:spacing w:line="360" w:lineRule="auto"/>
        <w:rPr>
          <w:rFonts w:hint="eastAsia" w:ascii="宋体" w:hAnsi="宋体" w:eastAsia="宋体" w:cs="宋体"/>
          <w:b/>
          <w:color w:val="auto"/>
          <w:sz w:val="28"/>
          <w:szCs w:val="28"/>
          <w:u w:val="single"/>
        </w:rPr>
      </w:pPr>
      <w:r>
        <w:rPr>
          <w:rFonts w:hint="eastAsia" w:ascii="宋体" w:hAnsi="宋体" w:eastAsia="宋体" w:cs="宋体"/>
          <w:b/>
          <w:color w:val="auto"/>
          <w:sz w:val="28"/>
          <w:szCs w:val="28"/>
        </w:rPr>
        <w:t>发包人（全称）：</w:t>
      </w:r>
      <w:r>
        <w:rPr>
          <w:rFonts w:hint="eastAsia" w:ascii="宋体" w:hAnsi="宋体" w:eastAsia="宋体" w:cs="宋体"/>
          <w:b/>
          <w:color w:val="auto"/>
          <w:sz w:val="28"/>
          <w:szCs w:val="28"/>
          <w:u w:val="single"/>
        </w:rPr>
        <w:t xml:space="preserve">                               </w:t>
      </w:r>
    </w:p>
    <w:p>
      <w:pPr>
        <w:spacing w:line="360" w:lineRule="auto"/>
        <w:rPr>
          <w:rFonts w:hint="eastAsia" w:ascii="宋体" w:hAnsi="宋体" w:eastAsia="宋体" w:cs="宋体"/>
          <w:b/>
          <w:color w:val="auto"/>
          <w:sz w:val="28"/>
          <w:szCs w:val="28"/>
          <w:u w:val="single"/>
        </w:rPr>
      </w:pPr>
      <w:r>
        <w:rPr>
          <w:rFonts w:hint="eastAsia" w:ascii="宋体" w:hAnsi="宋体" w:eastAsia="宋体" w:cs="宋体"/>
          <w:b/>
          <w:color w:val="auto"/>
          <w:sz w:val="28"/>
          <w:szCs w:val="28"/>
        </w:rPr>
        <w:t>承包人（全称）：</w:t>
      </w:r>
      <w:r>
        <w:rPr>
          <w:rFonts w:hint="eastAsia" w:ascii="宋体" w:hAnsi="宋体" w:eastAsia="宋体" w:cs="宋体"/>
          <w:b/>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根据《中华人民共和国民法典》、《中华人民共和国建筑法》及有关法律规定，遵循平等、自愿、公平和诚实信用的原则，双方就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工程施工及有关事项协商一致，共同达成如下协议：</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3" w:name="_Toc351203481"/>
      <w:r>
        <w:rPr>
          <w:rFonts w:hint="eastAsia" w:ascii="宋体" w:hAnsi="宋体" w:eastAsia="宋体" w:cs="宋体"/>
          <w:color w:val="auto"/>
          <w:sz w:val="28"/>
          <w:szCs w:val="28"/>
        </w:rPr>
        <w:t>一、工程概况</w:t>
      </w:r>
      <w:bookmarkEnd w:id="43"/>
    </w:p>
    <w:p>
      <w:pPr>
        <w:spacing w:line="360" w:lineRule="auto"/>
        <w:ind w:firstLine="548" w:firstLineChars="196"/>
        <w:rPr>
          <w:rFonts w:hint="eastAsia" w:ascii="宋体" w:hAnsi="宋体" w:eastAsia="宋体" w:cs="宋体"/>
          <w:color w:val="auto"/>
          <w:sz w:val="28"/>
          <w:szCs w:val="28"/>
          <w:u w:val="single"/>
        </w:rPr>
      </w:pPr>
      <w:r>
        <w:rPr>
          <w:rFonts w:hint="eastAsia" w:ascii="宋体" w:hAnsi="宋体" w:eastAsia="宋体" w:cs="宋体"/>
          <w:bCs/>
          <w:color w:val="auto"/>
          <w:sz w:val="28"/>
          <w:szCs w:val="28"/>
        </w:rPr>
        <w:t>1.工程名称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2.工程地点：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3.工程立项批准文号：</w:t>
      </w:r>
      <w:r>
        <w:rPr>
          <w:rFonts w:hint="eastAsia" w:ascii="宋体" w:hAnsi="宋体" w:eastAsia="宋体" w:cs="宋体"/>
          <w:color w:val="auto"/>
          <w:sz w:val="28"/>
          <w:szCs w:val="28"/>
          <w:u w:val="single"/>
        </w:rPr>
        <w:t xml:space="preserve">                       </w:t>
      </w:r>
      <w:r>
        <w:rPr>
          <w:rFonts w:hint="eastAsia" w:ascii="宋体" w:hAnsi="宋体" w:eastAsia="宋体" w:cs="宋体"/>
          <w:bCs/>
          <w:color w:val="auto"/>
          <w:sz w:val="28"/>
          <w:szCs w:val="28"/>
        </w:rPr>
        <w:t>。</w:t>
      </w:r>
    </w:p>
    <w:p>
      <w:pPr>
        <w:spacing w:line="360" w:lineRule="auto"/>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4.资金来源：</w:t>
      </w:r>
      <w:r>
        <w:rPr>
          <w:rFonts w:hint="eastAsia" w:ascii="宋体" w:hAnsi="宋体" w:eastAsia="宋体" w:cs="宋体"/>
          <w:color w:val="auto"/>
          <w:sz w:val="28"/>
          <w:szCs w:val="28"/>
          <w:u w:val="single"/>
        </w:rPr>
        <w:t xml:space="preserve">                               </w:t>
      </w:r>
      <w:r>
        <w:rPr>
          <w:rFonts w:hint="eastAsia" w:ascii="宋体" w:hAnsi="宋体" w:eastAsia="宋体" w:cs="宋体"/>
          <w:bCs/>
          <w:color w:val="auto"/>
          <w:sz w:val="28"/>
          <w:szCs w:val="28"/>
        </w:rPr>
        <w:t>。</w:t>
      </w:r>
    </w:p>
    <w:p>
      <w:pPr>
        <w:spacing w:line="360" w:lineRule="auto"/>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5.工程内容：</w:t>
      </w:r>
      <w:r>
        <w:rPr>
          <w:rFonts w:hint="eastAsia" w:ascii="宋体" w:hAnsi="宋体" w:eastAsia="宋体" w:cs="宋体"/>
          <w:color w:val="auto"/>
          <w:sz w:val="28"/>
          <w:szCs w:val="28"/>
          <w:u w:val="single"/>
        </w:rPr>
        <w:t xml:space="preserve">                               </w:t>
      </w:r>
      <w:r>
        <w:rPr>
          <w:rFonts w:hint="eastAsia" w:ascii="宋体" w:hAnsi="宋体" w:eastAsia="宋体" w:cs="宋体"/>
          <w:bCs/>
          <w:color w:val="auto"/>
          <w:sz w:val="28"/>
          <w:szCs w:val="28"/>
        </w:rPr>
        <w:t>。</w:t>
      </w:r>
    </w:p>
    <w:p>
      <w:pPr>
        <w:spacing w:line="360" w:lineRule="auto"/>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6.工程承包范围：</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4" w:name="_Toc351203482"/>
      <w:r>
        <w:rPr>
          <w:rFonts w:hint="eastAsia" w:ascii="宋体" w:hAnsi="宋体" w:eastAsia="宋体" w:cs="宋体"/>
          <w:color w:val="auto"/>
          <w:sz w:val="28"/>
          <w:szCs w:val="28"/>
        </w:rPr>
        <w:t>二、合同工期</w:t>
      </w:r>
      <w:bookmarkEnd w:id="44"/>
    </w:p>
    <w:p>
      <w:pPr>
        <w:spacing w:line="360" w:lineRule="auto"/>
        <w:ind w:firstLine="459"/>
        <w:rPr>
          <w:rFonts w:hint="eastAsia" w:ascii="宋体" w:hAnsi="宋体" w:eastAsia="宋体" w:cs="宋体"/>
          <w:color w:val="auto"/>
          <w:sz w:val="28"/>
          <w:szCs w:val="28"/>
        </w:rPr>
      </w:pPr>
      <w:r>
        <w:rPr>
          <w:rFonts w:hint="eastAsia" w:ascii="宋体" w:hAnsi="宋体" w:eastAsia="宋体" w:cs="宋体"/>
          <w:color w:val="auto"/>
          <w:sz w:val="28"/>
          <w:szCs w:val="28"/>
        </w:rPr>
        <w:t>计划开工日期：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360" w:lineRule="auto"/>
        <w:ind w:firstLine="459"/>
        <w:rPr>
          <w:rFonts w:hint="eastAsia" w:ascii="宋体" w:hAnsi="宋体" w:eastAsia="宋体" w:cs="宋体"/>
          <w:color w:val="auto"/>
          <w:sz w:val="28"/>
          <w:szCs w:val="28"/>
        </w:rPr>
      </w:pPr>
      <w:r>
        <w:rPr>
          <w:rFonts w:hint="eastAsia" w:ascii="宋体" w:hAnsi="宋体" w:eastAsia="宋体" w:cs="宋体"/>
          <w:color w:val="auto"/>
          <w:sz w:val="28"/>
          <w:szCs w:val="28"/>
        </w:rPr>
        <w:t>计划竣工日期：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360" w:lineRule="auto"/>
        <w:ind w:firstLine="459"/>
        <w:rPr>
          <w:rFonts w:hint="eastAsia" w:ascii="宋体" w:hAnsi="宋体" w:eastAsia="宋体" w:cs="宋体"/>
          <w:color w:val="auto"/>
          <w:sz w:val="28"/>
          <w:szCs w:val="28"/>
        </w:rPr>
      </w:pPr>
      <w:r>
        <w:rPr>
          <w:rFonts w:hint="eastAsia" w:ascii="宋体" w:hAnsi="宋体" w:eastAsia="宋体" w:cs="宋体"/>
          <w:color w:val="auto"/>
          <w:sz w:val="28"/>
          <w:szCs w:val="28"/>
        </w:rPr>
        <w:t>工期总日历天数：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天。工期总日历天数与根据前述计划开竣工日期计算的工期天数不一致的，以工期总日历天数为准。</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5" w:name="_Toc351203483"/>
      <w:r>
        <w:rPr>
          <w:rFonts w:hint="eastAsia" w:ascii="宋体" w:hAnsi="宋体" w:eastAsia="宋体" w:cs="宋体"/>
          <w:color w:val="auto"/>
          <w:sz w:val="28"/>
          <w:szCs w:val="28"/>
        </w:rPr>
        <w:t>三、质量标准</w:t>
      </w:r>
      <w:bookmarkEnd w:id="45"/>
    </w:p>
    <w:p>
      <w:pPr>
        <w:spacing w:line="360" w:lineRule="auto"/>
        <w:ind w:firstLine="459"/>
        <w:rPr>
          <w:rFonts w:hint="eastAsia" w:ascii="宋体" w:hAnsi="宋体" w:eastAsia="宋体" w:cs="宋体"/>
          <w:color w:val="auto"/>
          <w:sz w:val="28"/>
          <w:szCs w:val="28"/>
        </w:rPr>
      </w:pPr>
      <w:r>
        <w:rPr>
          <w:rFonts w:hint="eastAsia" w:ascii="宋体" w:hAnsi="宋体" w:eastAsia="宋体" w:cs="宋体"/>
          <w:color w:val="auto"/>
          <w:sz w:val="28"/>
          <w:szCs w:val="28"/>
        </w:rPr>
        <w:t>工程质量符合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标准。</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6" w:name="_Toc351203484"/>
      <w:r>
        <w:rPr>
          <w:rFonts w:hint="eastAsia" w:ascii="宋体" w:hAnsi="宋体" w:eastAsia="宋体" w:cs="宋体"/>
          <w:color w:val="auto"/>
          <w:sz w:val="28"/>
          <w:szCs w:val="28"/>
        </w:rPr>
        <w:t>四、签约合同价与合同价格形式</w:t>
      </w:r>
      <w:bookmarkEnd w:id="46"/>
      <w:r>
        <w:rPr>
          <w:rFonts w:hint="eastAsia" w:ascii="宋体" w:hAnsi="宋体" w:eastAsia="宋体" w:cs="宋体"/>
          <w:color w:val="auto"/>
          <w:sz w:val="28"/>
          <w:szCs w:val="28"/>
        </w:rPr>
        <w:tab/>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1.签约合同价为：</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2.合同价格形式：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7" w:name="_Toc351203485"/>
      <w:r>
        <w:rPr>
          <w:rFonts w:hint="eastAsia" w:ascii="宋体" w:hAnsi="宋体" w:eastAsia="宋体" w:cs="宋体"/>
          <w:color w:val="auto"/>
          <w:sz w:val="28"/>
          <w:szCs w:val="28"/>
        </w:rPr>
        <w:t>五、</w:t>
      </w:r>
      <w:bookmarkEnd w:id="47"/>
      <w:r>
        <w:rPr>
          <w:rFonts w:hint="eastAsia" w:ascii="宋体" w:hAnsi="宋体" w:eastAsia="宋体" w:cs="宋体"/>
          <w:color w:val="auto"/>
          <w:sz w:val="28"/>
          <w:szCs w:val="28"/>
        </w:rPr>
        <w:t>项目负责人</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承包人项目负责人：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8" w:name="_Toc351203486"/>
      <w:r>
        <w:rPr>
          <w:rFonts w:hint="eastAsia" w:ascii="宋体" w:hAnsi="宋体" w:eastAsia="宋体" w:cs="宋体"/>
          <w:color w:val="auto"/>
          <w:sz w:val="28"/>
          <w:szCs w:val="28"/>
        </w:rPr>
        <w:t>六、合同文件构成</w:t>
      </w:r>
      <w:bookmarkEnd w:id="48"/>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本协议书与下列文件一起构成合同文件：</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（1）成交通知书（如果有）；</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（2）投标函及其附录（如果有）；</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（3）专用合同条款及其附件；</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（4）通用合同条款；</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（5）技术标准和要求；</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（6）图纸；</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（7）已标价工程量清单或预算书；</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（8）其他合同文件。</w:t>
      </w:r>
    </w:p>
    <w:p>
      <w:pPr>
        <w:autoSpaceDE w:val="0"/>
        <w:autoSpaceDN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49" w:name="_Toc351203487"/>
      <w:r>
        <w:rPr>
          <w:rFonts w:hint="eastAsia" w:ascii="宋体" w:hAnsi="宋体" w:eastAsia="宋体" w:cs="宋体"/>
          <w:color w:val="auto"/>
          <w:sz w:val="28"/>
          <w:szCs w:val="28"/>
        </w:rPr>
        <w:t>七、承诺</w:t>
      </w:r>
      <w:bookmarkEnd w:id="49"/>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1.发包人承诺按照法律规定履行项目审批手续、筹集工程建设资金并按照合同约定的期限和方式支付合同价款。</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auto"/>
          <w:sz w:val="28"/>
          <w:szCs w:val="28"/>
        </w:rPr>
      </w:pPr>
      <w:bookmarkStart w:id="50" w:name="_Toc351203488"/>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八、词语含义</w:t>
      </w:r>
      <w:bookmarkEnd w:id="50"/>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本协议书中词语含义与第二部分通用合同条款中赋予的含义相同。</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51" w:name="_Toc351203489"/>
      <w:r>
        <w:rPr>
          <w:rFonts w:hint="eastAsia" w:ascii="宋体" w:hAnsi="宋体" w:eastAsia="宋体" w:cs="宋体"/>
          <w:color w:val="auto"/>
          <w:sz w:val="28"/>
          <w:szCs w:val="28"/>
        </w:rPr>
        <w:t>九、签订时间</w:t>
      </w:r>
      <w:bookmarkEnd w:id="51"/>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本合同于</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年</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月</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日签订。</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52" w:name="_Toc351203490"/>
      <w:r>
        <w:rPr>
          <w:rFonts w:hint="eastAsia" w:ascii="宋体" w:hAnsi="宋体" w:eastAsia="宋体" w:cs="宋体"/>
          <w:color w:val="auto"/>
          <w:sz w:val="28"/>
          <w:szCs w:val="28"/>
        </w:rPr>
        <w:t>十、签订地点</w:t>
      </w:r>
      <w:bookmarkEnd w:id="52"/>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本合同在</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签订。</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53" w:name="_Toc351203491"/>
      <w:r>
        <w:rPr>
          <w:rFonts w:hint="eastAsia" w:ascii="宋体" w:hAnsi="宋体" w:eastAsia="宋体" w:cs="宋体"/>
          <w:color w:val="auto"/>
          <w:sz w:val="28"/>
          <w:szCs w:val="28"/>
        </w:rPr>
        <w:t>十一、补充协议</w:t>
      </w:r>
      <w:bookmarkEnd w:id="53"/>
    </w:p>
    <w:p>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Cs/>
          <w:color w:val="auto"/>
          <w:sz w:val="28"/>
          <w:szCs w:val="28"/>
        </w:rPr>
        <w:t>合同未尽事宜，合同当事人另行签订补充协议，补充协议是合同的组成部分。</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54" w:name="_Toc351203492"/>
      <w:r>
        <w:rPr>
          <w:rFonts w:hint="eastAsia" w:ascii="宋体" w:hAnsi="宋体" w:eastAsia="宋体" w:cs="宋体"/>
          <w:color w:val="auto"/>
          <w:sz w:val="28"/>
          <w:szCs w:val="28"/>
        </w:rPr>
        <w:t>十二、合同生效</w:t>
      </w:r>
      <w:bookmarkEnd w:id="54"/>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本合同自</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生效。</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55" w:name="_Toc351203493"/>
      <w:r>
        <w:rPr>
          <w:rFonts w:hint="eastAsia" w:ascii="宋体" w:hAnsi="宋体" w:eastAsia="宋体" w:cs="宋体"/>
          <w:color w:val="auto"/>
          <w:sz w:val="28"/>
          <w:szCs w:val="28"/>
        </w:rPr>
        <w:t>十三、合同份数</w:t>
      </w:r>
      <w:bookmarkEnd w:id="55"/>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本合同一式</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份，均具有同等法律效力，发包人执</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份，承包人执</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份。</w:t>
      </w:r>
    </w:p>
    <w:p>
      <w:pPr>
        <w:tabs>
          <w:tab w:val="left" w:pos="480"/>
        </w:tabs>
        <w:spacing w:line="360" w:lineRule="auto"/>
        <w:rPr>
          <w:rFonts w:hint="eastAsia" w:ascii="宋体" w:hAnsi="宋体" w:eastAsia="宋体" w:cs="宋体"/>
          <w:color w:val="auto"/>
          <w:sz w:val="28"/>
          <w:szCs w:val="28"/>
        </w:rPr>
      </w:pPr>
    </w:p>
    <w:p>
      <w:pPr>
        <w:pStyle w:val="9"/>
        <w:rPr>
          <w:rFonts w:hint="eastAsia" w:ascii="宋体" w:hAnsi="宋体" w:eastAsia="宋体" w:cs="宋体"/>
          <w:color w:val="auto"/>
          <w:sz w:val="28"/>
          <w:szCs w:val="28"/>
        </w:rPr>
      </w:pPr>
    </w:p>
    <w:p>
      <w:pPr>
        <w:tabs>
          <w:tab w:val="left" w:pos="480"/>
        </w:tabs>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甲  方（公章）</w:t>
      </w:r>
      <w:r>
        <w:rPr>
          <w:rFonts w:hint="eastAsia" w:ascii="宋体" w:hAnsi="宋体" w:eastAsia="宋体" w:cs="宋体"/>
          <w:color w:val="auto"/>
          <w:sz w:val="28"/>
          <w:szCs w:val="28"/>
        </w:rPr>
        <w:t xml:space="preserve">                              </w:t>
      </w:r>
      <w:r>
        <w:rPr>
          <w:rFonts w:hint="eastAsia" w:ascii="宋体" w:hAnsi="宋体" w:eastAsia="宋体" w:cs="宋体"/>
          <w:b/>
          <w:color w:val="auto"/>
          <w:sz w:val="28"/>
          <w:szCs w:val="28"/>
        </w:rPr>
        <w:t xml:space="preserve">乙  方（公章）          </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单位名称：                                  单位名称：                 </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地    址：               </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代 理 人：                                  代 理 人：               </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联系电话：                                  联系电话：                 </w:t>
      </w:r>
    </w:p>
    <w:p>
      <w:pPr>
        <w:tabs>
          <w:tab w:val="left" w:pos="48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帐    号：</w:t>
      </w:r>
    </w:p>
    <w:p>
      <w:pPr>
        <w:tabs>
          <w:tab w:val="left" w:pos="48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开户银行： </w:t>
      </w:r>
    </w:p>
    <w:p>
      <w:pPr>
        <w:tabs>
          <w:tab w:val="left" w:pos="480"/>
        </w:tabs>
        <w:spacing w:line="360" w:lineRule="auto"/>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r>
        <w:rPr>
          <w:rFonts w:hint="eastAsia" w:ascii="宋体" w:hAnsi="宋体" w:eastAsia="宋体" w:cs="宋体"/>
          <w:color w:val="auto"/>
          <w:sz w:val="28"/>
          <w:szCs w:val="28"/>
        </w:rPr>
        <w:t>签订日期：                                  签订日期：</w:t>
      </w:r>
      <w:r>
        <w:rPr>
          <w:rFonts w:hint="eastAsia" w:hAnsi="宋体" w:cs="宋体"/>
          <w:color w:val="auto"/>
          <w:sz w:val="28"/>
          <w:szCs w:val="28"/>
        </w:rPr>
        <w:t xml:space="preserve">        </w:t>
      </w:r>
    </w:p>
    <w:p>
      <w:pPr>
        <w:pStyle w:val="2"/>
        <w:rPr>
          <w:rFonts w:hint="eastAsia" w:ascii="宋体" w:hAnsi="宋体" w:eastAsia="宋体" w:cs="宋体"/>
          <w:color w:val="auto"/>
          <w:sz w:val="28"/>
          <w:szCs w:val="28"/>
        </w:rPr>
      </w:pPr>
    </w:p>
    <w:p>
      <w:pPr>
        <w:pStyle w:val="2"/>
        <w:ind w:left="0" w:leftChars="0" w:firstLine="0" w:firstLineChars="0"/>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第二部分  通用合同条款</w:t>
      </w: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执行《建设工程施工合同（示范文本）》（GF-2017-0201）</w:t>
      </w: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具体内容请访问中华人民共和国住房和城乡建设部网站</w:t>
      </w:r>
    </w:p>
    <w:p>
      <w:pPr>
        <w:keepNext/>
        <w:jc w:val="center"/>
        <w:rPr>
          <w:rFonts w:hint="eastAsia" w:ascii="宋体" w:hAnsi="宋体" w:eastAsia="宋体" w:cs="宋体"/>
          <w:color w:val="auto"/>
          <w:sz w:val="32"/>
          <w:szCs w:val="32"/>
        </w:rPr>
      </w:pPr>
      <w:r>
        <w:rPr>
          <w:rFonts w:hint="eastAsia" w:ascii="宋体" w:hAnsi="宋体" w:eastAsia="宋体" w:cs="宋体"/>
          <w:b/>
          <w:color w:val="auto"/>
          <w:sz w:val="32"/>
          <w:szCs w:val="32"/>
        </w:rPr>
        <w:t>（http://www.mohurd.gov.cn）→办事大厅→下载中心→示范文本</w:t>
      </w: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ascii="楷体" w:hAnsi="楷体" w:eastAsia="楷体" w:cs="楷体"/>
          <w:color w:val="auto"/>
        </w:rPr>
      </w:pPr>
    </w:p>
    <w:p>
      <w:pPr>
        <w:keepNext/>
        <w:jc w:val="center"/>
        <w:rPr>
          <w:rFonts w:hint="eastAsia" w:ascii="宋体" w:hAnsi="宋体" w:eastAsia="宋体" w:cs="宋体"/>
          <w:b/>
          <w:color w:val="auto"/>
          <w:sz w:val="32"/>
          <w:szCs w:val="32"/>
        </w:rPr>
      </w:pPr>
      <w:r>
        <w:rPr>
          <w:rFonts w:hint="eastAsia" w:ascii="楷体" w:hAnsi="楷体" w:eastAsia="楷体" w:cs="楷体"/>
          <w:b/>
          <w:color w:val="auto"/>
          <w:szCs w:val="24"/>
        </w:rPr>
        <w:br w:type="column"/>
      </w:r>
      <w:r>
        <w:rPr>
          <w:rFonts w:hint="eastAsia" w:ascii="宋体" w:hAnsi="宋体" w:eastAsia="宋体" w:cs="宋体"/>
          <w:b/>
          <w:color w:val="auto"/>
          <w:sz w:val="32"/>
          <w:szCs w:val="32"/>
        </w:rPr>
        <w:t>第三部分 专用合同条款</w:t>
      </w:r>
    </w:p>
    <w:p>
      <w:pPr>
        <w:keepNext/>
        <w:jc w:val="center"/>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执行《建设工程施工合同（示范文本）》（GF-2017-0201）</w:t>
      </w:r>
    </w:p>
    <w:p>
      <w:pPr>
        <w:keepNext/>
        <w:rPr>
          <w:rFonts w:hint="eastAsia" w:ascii="宋体" w:hAnsi="宋体" w:eastAsia="宋体" w:cs="宋体"/>
          <w:b/>
          <w:color w:val="auto"/>
          <w:sz w:val="32"/>
          <w:szCs w:val="32"/>
        </w:rPr>
      </w:pP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具体内容请访问中华人民共和国住房和城乡建设部网站</w:t>
      </w:r>
    </w:p>
    <w:p>
      <w:pPr>
        <w:keepNex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（http://www.mohurd.gov.cn）→办事大厅→下载中心→示范文本</w:t>
      </w:r>
    </w:p>
    <w:p>
      <w:pPr>
        <w:pStyle w:val="2"/>
        <w:rPr>
          <w:rFonts w:hint="eastAsia" w:ascii="宋体" w:hAnsi="宋体" w:eastAsia="宋体" w:cs="宋体"/>
          <w:color w:val="auto"/>
          <w:sz w:val="28"/>
          <w:szCs w:val="28"/>
        </w:rPr>
      </w:pPr>
    </w:p>
    <w:p>
      <w:pPr>
        <w:rPr>
          <w:color w:val="auto"/>
        </w:rPr>
      </w:pPr>
    </w:p>
    <w:p>
      <w:pPr>
        <w:pStyle w:val="2"/>
        <w:numPr>
          <w:ilvl w:val="0"/>
          <w:numId w:val="0"/>
        </w:numPr>
        <w:ind w:leftChars="0"/>
        <w:jc w:val="both"/>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2"/>
        <w:widowControl w:val="0"/>
        <w:numPr>
          <w:ilvl w:val="0"/>
          <w:numId w:val="0"/>
        </w:numPr>
        <w:jc w:val="center"/>
        <w:rPr>
          <w:rFonts w:hint="eastAsia" w:ascii="宋体" w:hAnsi="宋体" w:eastAsia="宋体" w:cs="宋体"/>
          <w:b/>
          <w:color w:val="auto"/>
          <w:sz w:val="36"/>
          <w:szCs w:val="36"/>
          <w:lang w:val="en-US" w:eastAsia="zh-CN"/>
        </w:rPr>
      </w:pPr>
    </w:p>
    <w:p>
      <w:pPr>
        <w:pStyle w:val="18"/>
        <w:numPr>
          <w:ilvl w:val="0"/>
          <w:numId w:val="1"/>
        </w:numPr>
        <w:ind w:left="0" w:leftChars="0" w:firstLine="0" w:firstLineChars="0"/>
        <w:jc w:val="center"/>
        <w:rPr>
          <w:rFonts w:hint="eastAsia" w:ascii="宋体" w:hAnsi="宋体" w:cs="宋体"/>
          <w:b/>
          <w:bCs/>
          <w:color w:val="auto"/>
          <w:sz w:val="36"/>
          <w:szCs w:val="36"/>
          <w:lang w:val="zh-CN"/>
        </w:rPr>
      </w:pPr>
      <w:r>
        <w:rPr>
          <w:rFonts w:hint="eastAsia" w:ascii="宋体" w:hAnsi="宋体" w:cs="宋体"/>
          <w:b/>
          <w:bCs/>
          <w:color w:val="auto"/>
          <w:sz w:val="36"/>
          <w:szCs w:val="36"/>
        </w:rPr>
        <w:t>磋商</w:t>
      </w:r>
      <w:r>
        <w:rPr>
          <w:rFonts w:hint="eastAsia" w:ascii="宋体" w:hAnsi="宋体" w:cs="宋体"/>
          <w:b/>
          <w:bCs/>
          <w:color w:val="auto"/>
          <w:sz w:val="36"/>
          <w:szCs w:val="36"/>
          <w:lang w:val="zh-CN"/>
        </w:rPr>
        <w:t>响应文件格式</w:t>
      </w:r>
    </w:p>
    <w:p>
      <w:pPr>
        <w:adjustRightInd w:val="0"/>
        <w:snapToGrid w:val="0"/>
        <w:spacing w:line="360" w:lineRule="auto"/>
        <w:ind w:right="-187" w:rightChars="-89"/>
        <w:rPr>
          <w:rFonts w:hint="default" w:ascii="宋体" w:hAnsi="宋体" w:cs="宋体"/>
          <w:b/>
          <w:color w:val="auto"/>
          <w:sz w:val="28"/>
          <w:szCs w:val="28"/>
          <w:lang w:val="en-US"/>
        </w:rPr>
      </w:pPr>
      <w:r>
        <w:rPr>
          <w:rFonts w:hint="eastAsia" w:ascii="宋体" w:hAnsi="宋体" w:cs="宋体"/>
          <w:b/>
          <w:color w:val="auto"/>
          <w:sz w:val="28"/>
          <w:szCs w:val="28"/>
        </w:rPr>
        <w:t>项目编号：SXJY-CG-23102</w:t>
      </w:r>
    </w:p>
    <w:p>
      <w:pPr>
        <w:adjustRightInd w:val="0"/>
        <w:snapToGrid w:val="0"/>
        <w:spacing w:line="1000" w:lineRule="exact"/>
        <w:jc w:val="center"/>
        <w:rPr>
          <w:rFonts w:hint="eastAsia" w:ascii="宋体" w:hAnsi="宋体" w:cs="宋体"/>
          <w:b/>
          <w:color w:val="auto"/>
          <w:sz w:val="28"/>
          <w:szCs w:val="28"/>
        </w:rPr>
      </w:pPr>
      <w:r>
        <w:rPr>
          <w:rFonts w:hint="eastAsia" w:ascii="宋体" w:hAnsi="宋体" w:cs="宋体"/>
          <w:b/>
          <w:color w:val="auto"/>
          <w:sz w:val="32"/>
          <w:szCs w:val="32"/>
        </w:rPr>
        <w:t xml:space="preserve">                                </w:t>
      </w:r>
    </w:p>
    <w:p>
      <w:pPr>
        <w:spacing w:line="20" w:lineRule="atLeast"/>
        <w:jc w:val="center"/>
        <w:rPr>
          <w:rFonts w:hint="eastAsia" w:ascii="宋体" w:hAnsi="宋体" w:cs="宋体"/>
          <w:b/>
          <w:color w:val="auto"/>
          <w:spacing w:val="60"/>
          <w:w w:val="90"/>
          <w:sz w:val="72"/>
          <w:szCs w:val="72"/>
        </w:rPr>
      </w:pPr>
      <w:r>
        <w:rPr>
          <w:rFonts w:hint="eastAsia" w:ascii="宋体" w:hAnsi="宋体" w:cs="宋体"/>
          <w:b/>
          <w:color w:val="auto"/>
          <w:sz w:val="52"/>
          <w:szCs w:val="52"/>
          <w:lang w:val="en-US" w:eastAsia="zh-CN"/>
        </w:rPr>
        <w:t>城北社区周边道路照明工程建设项目</w:t>
      </w:r>
    </w:p>
    <w:p>
      <w:pPr>
        <w:spacing w:line="20" w:lineRule="atLeast"/>
        <w:jc w:val="center"/>
        <w:rPr>
          <w:rFonts w:hint="eastAsia" w:ascii="宋体" w:hAnsi="宋体" w:cs="宋体"/>
          <w:b/>
          <w:color w:val="auto"/>
          <w:spacing w:val="60"/>
          <w:w w:val="90"/>
          <w:sz w:val="72"/>
          <w:szCs w:val="72"/>
        </w:rPr>
      </w:pPr>
    </w:p>
    <w:p>
      <w:pPr>
        <w:pStyle w:val="2"/>
        <w:rPr>
          <w:rFonts w:hint="eastAsia" w:ascii="宋体" w:hAnsi="宋体" w:cs="宋体"/>
          <w:b/>
          <w:color w:val="auto"/>
          <w:spacing w:val="60"/>
          <w:w w:val="90"/>
          <w:sz w:val="72"/>
          <w:szCs w:val="72"/>
        </w:rPr>
      </w:pPr>
    </w:p>
    <w:p>
      <w:pPr>
        <w:pStyle w:val="2"/>
        <w:rPr>
          <w:rFonts w:hint="eastAsia" w:ascii="宋体" w:hAnsi="宋体" w:cs="宋体"/>
          <w:b/>
          <w:color w:val="auto"/>
          <w:spacing w:val="60"/>
          <w:w w:val="90"/>
          <w:sz w:val="72"/>
          <w:szCs w:val="72"/>
        </w:rPr>
      </w:pPr>
    </w:p>
    <w:p>
      <w:pPr>
        <w:spacing w:line="20" w:lineRule="atLeast"/>
        <w:jc w:val="center"/>
        <w:rPr>
          <w:rFonts w:hint="eastAsia" w:ascii="宋体" w:hAnsi="宋体" w:cs="宋体"/>
          <w:b/>
          <w:color w:val="auto"/>
          <w:spacing w:val="60"/>
          <w:w w:val="90"/>
          <w:sz w:val="72"/>
          <w:szCs w:val="72"/>
        </w:rPr>
      </w:pPr>
      <w:r>
        <w:rPr>
          <w:rFonts w:hint="eastAsia" w:ascii="宋体" w:hAnsi="宋体" w:cs="宋体"/>
          <w:b/>
          <w:color w:val="auto"/>
          <w:spacing w:val="60"/>
          <w:w w:val="90"/>
          <w:sz w:val="72"/>
          <w:szCs w:val="72"/>
        </w:rPr>
        <w:t>磋商响应文件</w:t>
      </w:r>
    </w:p>
    <w:p>
      <w:pPr>
        <w:spacing w:line="20" w:lineRule="atLeast"/>
        <w:jc w:val="center"/>
        <w:rPr>
          <w:rFonts w:hint="eastAsia" w:ascii="宋体" w:hAnsi="宋体" w:cs="宋体"/>
          <w:b/>
          <w:color w:val="auto"/>
          <w:spacing w:val="60"/>
          <w:w w:val="90"/>
          <w:sz w:val="84"/>
          <w:szCs w:val="84"/>
        </w:rPr>
      </w:pPr>
    </w:p>
    <w:p>
      <w:pPr>
        <w:pStyle w:val="2"/>
        <w:rPr>
          <w:rFonts w:hint="eastAsia"/>
        </w:rPr>
      </w:pPr>
    </w:p>
    <w:p>
      <w:pPr>
        <w:adjustRightInd w:val="0"/>
        <w:snapToGrid w:val="0"/>
        <w:spacing w:line="1000" w:lineRule="exact"/>
        <w:rPr>
          <w:rFonts w:hint="eastAsia" w:ascii="宋体" w:hAnsi="宋体" w:cs="宋体"/>
          <w:b/>
          <w:color w:val="auto"/>
          <w:sz w:val="32"/>
          <w:szCs w:val="32"/>
        </w:rPr>
      </w:pPr>
    </w:p>
    <w:p>
      <w:pPr>
        <w:pStyle w:val="2"/>
        <w:ind w:firstLine="0" w:firstLineChars="0"/>
        <w:rPr>
          <w:rFonts w:hint="eastAsia" w:ascii="宋体" w:hAnsi="宋体" w:cs="宋体"/>
          <w:b/>
          <w:color w:val="auto"/>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val="en-US" w:eastAsia="zh-CN"/>
        </w:rPr>
        <w:t>供 应 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w:t>
      </w:r>
      <w:r>
        <w:rPr>
          <w:rFonts w:hint="eastAsia" w:ascii="宋体" w:hAnsi="宋体" w:cs="宋体"/>
          <w:b/>
          <w:bCs/>
          <w:color w:val="000000"/>
          <w:sz w:val="32"/>
          <w:szCs w:val="32"/>
          <w:lang w:val="en-US" w:eastAsia="zh-CN"/>
        </w:rPr>
        <w:t>被授权人</w:t>
      </w:r>
      <w:r>
        <w:rPr>
          <w:rFonts w:hint="eastAsia" w:ascii="宋体" w:hAnsi="宋体" w:cs="宋体"/>
          <w:b/>
          <w:bCs/>
          <w:color w:val="000000"/>
          <w:sz w:val="32"/>
          <w:szCs w:val="32"/>
        </w:rPr>
        <w:t>（</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auto"/>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auto"/>
          <w:sz w:val="48"/>
          <w:szCs w:val="48"/>
        </w:rPr>
      </w:pPr>
    </w:p>
    <w:p>
      <w:pPr>
        <w:pStyle w:val="2"/>
        <w:rPr>
          <w:rFonts w:hint="eastAsia" w:ascii="宋体" w:hAnsi="宋体" w:cs="宋体"/>
          <w:b/>
          <w:color w:val="auto"/>
          <w:sz w:val="48"/>
          <w:szCs w:val="48"/>
        </w:rPr>
      </w:pPr>
    </w:p>
    <w:p>
      <w:pPr>
        <w:pStyle w:val="2"/>
        <w:rPr>
          <w:rFonts w:hint="eastAsia" w:ascii="宋体" w:hAnsi="宋体" w:cs="宋体"/>
          <w:b/>
          <w:color w:val="auto"/>
          <w:sz w:val="48"/>
          <w:szCs w:val="48"/>
        </w:rPr>
      </w:pPr>
    </w:p>
    <w:p>
      <w:pPr>
        <w:pStyle w:val="2"/>
        <w:rPr>
          <w:rFonts w:hint="eastAsia" w:ascii="宋体" w:hAnsi="宋体" w:cs="宋体"/>
          <w:b/>
          <w:color w:val="auto"/>
          <w:sz w:val="48"/>
          <w:szCs w:val="48"/>
        </w:rPr>
      </w:pPr>
    </w:p>
    <w:p>
      <w:pPr>
        <w:jc w:val="center"/>
        <w:rPr>
          <w:rFonts w:hint="eastAsia" w:ascii="宋体" w:hAnsi="宋体" w:cs="宋体"/>
          <w:b/>
          <w:color w:val="auto"/>
          <w:sz w:val="48"/>
          <w:szCs w:val="48"/>
        </w:rPr>
      </w:pPr>
      <w:r>
        <w:rPr>
          <w:rFonts w:hint="eastAsia" w:ascii="宋体" w:hAnsi="宋体" w:cs="宋体"/>
          <w:b/>
          <w:color w:val="auto"/>
          <w:sz w:val="48"/>
          <w:szCs w:val="48"/>
        </w:rPr>
        <w:t>目   录</w:t>
      </w:r>
    </w:p>
    <w:p>
      <w:pPr>
        <w:ind w:firstLine="1606" w:firstLineChars="500"/>
        <w:rPr>
          <w:rFonts w:hint="eastAsia" w:ascii="宋体" w:hAnsi="宋体" w:cs="宋体"/>
          <w:b/>
          <w:color w:val="auto"/>
          <w:sz w:val="32"/>
          <w:szCs w:val="32"/>
        </w:rPr>
      </w:pP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磋商响应函；</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法定代表人授权委托书；</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报价一览表；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已标价工程量清单；</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资格证明；</w:t>
      </w:r>
    </w:p>
    <w:p>
      <w:pPr>
        <w:spacing w:line="600" w:lineRule="exact"/>
        <w:ind w:firstLine="1560" w:firstLineChars="555"/>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六.商务响应偏离表；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七</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投标方案及施工组织设计；</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八.投标企业</w:t>
      </w:r>
      <w:r>
        <w:rPr>
          <w:rFonts w:hint="eastAsia" w:ascii="宋体" w:hAnsi="宋体" w:eastAsia="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九</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eastAsia="宋体" w:cs="宋体"/>
          <w:snapToGrid w:val="0"/>
          <w:kern w:val="2"/>
          <w:sz w:val="28"/>
          <w:szCs w:val="28"/>
        </w:rPr>
      </w:pP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投标单位认为有必要提供的其他证明文件；</w:t>
      </w:r>
    </w:p>
    <w:p>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000000"/>
          <w:sz w:val="28"/>
          <w:szCs w:val="28"/>
          <w:lang w:val="en-US" w:eastAsia="zh-CN"/>
        </w:rPr>
        <w:t>十一.</w:t>
      </w:r>
      <w:r>
        <w:rPr>
          <w:rFonts w:hint="eastAsia" w:ascii="宋体" w:hAnsi="宋体" w:eastAsia="宋体" w:cs="宋体"/>
          <w:b/>
          <w:color w:val="000000"/>
          <w:sz w:val="28"/>
          <w:szCs w:val="28"/>
        </w:rPr>
        <w:t>《拒绝政府采购领域商业贿赂承诺书》</w:t>
      </w:r>
    </w:p>
    <w:p>
      <w:pPr>
        <w:pStyle w:val="9"/>
        <w:rPr>
          <w:rFonts w:hint="eastAsia"/>
          <w:color w:val="auto"/>
        </w:rPr>
      </w:pPr>
    </w:p>
    <w:p>
      <w:pPr>
        <w:spacing w:line="600" w:lineRule="exact"/>
        <w:ind w:firstLine="1560" w:firstLineChars="555"/>
        <w:rPr>
          <w:rFonts w:hint="eastAsia" w:ascii="宋体" w:hAnsi="宋体" w:cs="宋体"/>
          <w:b/>
          <w:color w:val="auto"/>
          <w:sz w:val="28"/>
          <w:szCs w:val="28"/>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pStyle w:val="37"/>
        <w:rPr>
          <w:rFonts w:hint="eastAsia"/>
          <w:color w:val="auto"/>
        </w:rPr>
      </w:pPr>
    </w:p>
    <w:p>
      <w:pPr>
        <w:pStyle w:val="37"/>
        <w:rPr>
          <w:rFonts w:hint="eastAsia" w:ascii="宋体" w:hAnsi="宋体" w:cs="宋体"/>
          <w:b/>
          <w:color w:val="auto"/>
          <w:sz w:val="32"/>
          <w:szCs w:val="32"/>
        </w:rPr>
      </w:pPr>
    </w:p>
    <w:p>
      <w:pPr>
        <w:pStyle w:val="37"/>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6"/>
          <w:szCs w:val="36"/>
        </w:rPr>
      </w:pPr>
      <w:r>
        <w:rPr>
          <w:rFonts w:hint="eastAsia" w:ascii="宋体" w:hAnsi="宋体" w:cs="宋体"/>
          <w:b/>
          <w:color w:val="auto"/>
          <w:sz w:val="32"/>
          <w:szCs w:val="32"/>
        </w:rPr>
        <w:t>一</w:t>
      </w:r>
      <w:r>
        <w:rPr>
          <w:rFonts w:hint="eastAsia" w:ascii="宋体" w:hAnsi="宋体" w:cs="宋体"/>
          <w:b/>
          <w:color w:val="auto"/>
          <w:sz w:val="32"/>
          <w:szCs w:val="32"/>
          <w:lang w:eastAsia="zh-CN"/>
        </w:rPr>
        <w:t>.</w:t>
      </w:r>
      <w:r>
        <w:rPr>
          <w:rFonts w:hint="eastAsia" w:ascii="宋体" w:hAnsi="宋体" w:cs="宋体"/>
          <w:b/>
          <w:color w:val="auto"/>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cs="宋体"/>
          <w:color w:val="auto"/>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我单位收到贵公司SXJY-CG-23102号竞争性磋商文件，经详细研究，我们决定参加本次磋商活动。为此，我方郑重声明以下诸点，并负法律责任。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按竞争性磋商文件的规定，我公司的第一次磋商总报价为：</w:t>
      </w:r>
      <w:r>
        <w:rPr>
          <w:rFonts w:hint="eastAsia" w:ascii="宋体" w:hAnsi="宋体" w:eastAsia="宋体" w:cs="宋体"/>
          <w:color w:val="auto"/>
          <w:sz w:val="28"/>
          <w:szCs w:val="28"/>
          <w:u w:val="single"/>
          <w:lang w:val="zh-CN"/>
        </w:rPr>
        <w:t>人民币</w:t>
      </w:r>
      <w:r>
        <w:rPr>
          <w:rFonts w:hint="eastAsia" w:ascii="宋体" w:hAnsi="宋体" w:cs="宋体"/>
          <w:color w:val="auto"/>
          <w:sz w:val="28"/>
          <w:szCs w:val="28"/>
          <w:u w:val="single"/>
          <w:lang w:val="en-US" w:eastAsia="zh-CN"/>
        </w:rPr>
        <w:t xml:space="preserve">大写    </w:t>
      </w:r>
      <w:r>
        <w:rPr>
          <w:rFonts w:hint="eastAsia" w:ascii="宋体" w:hAnsi="宋体" w:eastAsia="宋体" w:cs="宋体"/>
          <w:color w:val="auto"/>
          <w:sz w:val="28"/>
          <w:szCs w:val="28"/>
          <w:u w:val="single"/>
          <w:lang w:val="zh-CN"/>
        </w:rPr>
        <w:t>（</w:t>
      </w:r>
      <w:r>
        <w:rPr>
          <w:rFonts w:hint="eastAsia" w:ascii="宋体" w:hAnsi="宋体" w:eastAsia="宋体" w:cs="宋体"/>
          <w:color w:val="auto"/>
          <w:sz w:val="28"/>
          <w:szCs w:val="28"/>
          <w:u w:val="single"/>
          <w:lang w:val="en-US" w:eastAsia="zh-CN"/>
        </w:rPr>
        <w:t>元</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lang w:val="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我方提交的</w:t>
      </w:r>
      <w:r>
        <w:rPr>
          <w:rFonts w:hint="eastAsia" w:ascii="宋体" w:hAnsi="宋体" w:eastAsia="宋体" w:cs="宋体"/>
          <w:color w:val="auto"/>
          <w:sz w:val="28"/>
          <w:szCs w:val="28"/>
          <w:lang w:val="en-US" w:eastAsia="zh-CN"/>
        </w:rPr>
        <w:t>电子</w:t>
      </w:r>
      <w:r>
        <w:rPr>
          <w:rFonts w:hint="eastAsia" w:ascii="宋体" w:hAnsi="宋体" w:eastAsia="宋体" w:cs="宋体"/>
          <w:color w:val="auto"/>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我方的响应文件在磋商后有效期为</w:t>
      </w:r>
      <w:r>
        <w:rPr>
          <w:rFonts w:hint="eastAsia" w:ascii="宋体" w:hAnsi="宋体" w:eastAsia="宋体" w:cs="宋体"/>
          <w:b/>
          <w:bCs/>
          <w:color w:val="auto"/>
          <w:sz w:val="28"/>
          <w:szCs w:val="28"/>
          <w:u w:val="single"/>
        </w:rPr>
        <w:t>90</w:t>
      </w:r>
      <w:r>
        <w:rPr>
          <w:rFonts w:hint="eastAsia" w:ascii="宋体" w:hAnsi="宋体" w:eastAsia="宋体" w:cs="宋体"/>
          <w:color w:val="auto"/>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名称（公章）：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详   细   地   址：</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邮   政   编   码：</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电             话：</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             真：</w:t>
      </w:r>
      <w:r>
        <w:rPr>
          <w:rFonts w:hint="eastAsia" w:ascii="宋体" w:hAnsi="宋体" w:eastAsia="宋体" w:cs="宋体"/>
          <w:color w:val="auto"/>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 子 邮 件 地 址：</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开   户   银   行：</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帐             号：</w:t>
      </w:r>
      <w:r>
        <w:rPr>
          <w:rFonts w:hint="eastAsia" w:ascii="宋体" w:hAnsi="宋体" w:eastAsia="宋体" w:cs="宋体"/>
          <w:color w:val="auto"/>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auto"/>
          <w:sz w:val="28"/>
          <w:szCs w:val="28"/>
          <w:u w:val="single"/>
          <w:lang w:val="zh-CN"/>
        </w:rPr>
      </w:pPr>
      <w:r>
        <w:rPr>
          <w:rFonts w:hint="eastAsia" w:ascii="宋体" w:hAnsi="宋体" w:cs="宋体"/>
          <w:color w:val="auto"/>
          <w:sz w:val="28"/>
          <w:szCs w:val="28"/>
        </w:rPr>
        <w:t>年    月    日</w:t>
      </w:r>
    </w:p>
    <w:p>
      <w:pPr>
        <w:jc w:val="center"/>
        <w:rPr>
          <w:rFonts w:eastAsia="仿宋_GB2312"/>
          <w:color w:val="auto"/>
          <w:sz w:val="32"/>
          <w:szCs w:val="32"/>
        </w:rPr>
      </w:pPr>
      <w:r>
        <w:rPr>
          <w:rFonts w:hint="eastAsia" w:ascii="宋体" w:hAnsi="宋体"/>
          <w:b/>
          <w:color w:val="auto"/>
          <w:sz w:val="32"/>
          <w:szCs w:val="32"/>
        </w:rPr>
        <w:t>二</w:t>
      </w:r>
      <w:r>
        <w:rPr>
          <w:rFonts w:hint="eastAsia" w:ascii="宋体" w:hAnsi="宋体"/>
          <w:b/>
          <w:color w:val="auto"/>
          <w:sz w:val="32"/>
          <w:szCs w:val="32"/>
          <w:lang w:eastAsia="zh-CN"/>
        </w:rPr>
        <w:t>.</w:t>
      </w:r>
      <w:r>
        <w:rPr>
          <w:rFonts w:hint="eastAsia" w:ascii="宋体" w:hAnsi="宋体"/>
          <w:b/>
          <w:color w:val="auto"/>
          <w:sz w:val="32"/>
          <w:szCs w:val="32"/>
        </w:rPr>
        <w:t>法定代表人授权委托书</w:t>
      </w:r>
    </w:p>
    <w:p>
      <w:pPr>
        <w:spacing w:after="156" w:afterLines="50" w:line="240" w:lineRule="exact"/>
        <w:ind w:firstLine="437"/>
        <w:rPr>
          <w:rFonts w:ascii="宋体" w:hAnsi="宋体"/>
          <w:color w:val="auto"/>
          <w:sz w:val="24"/>
        </w:rPr>
      </w:pPr>
    </w:p>
    <w:p>
      <w:pPr>
        <w:rPr>
          <w:rFonts w:hint="eastAsia" w:ascii="宋体" w:hAnsi="宋体" w:eastAsia="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eastAsia="宋体" w:cs="宋体"/>
          <w:color w:val="auto"/>
          <w:sz w:val="28"/>
          <w:szCs w:val="28"/>
          <w:u w:val="single"/>
        </w:rPr>
        <w:t>：</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本授权书声明：注册于中华人民共和国的</w:t>
      </w:r>
      <w:r>
        <w:rPr>
          <w:rFonts w:hint="eastAsia" w:ascii="宋体" w:hAnsi="宋体" w:eastAsia="宋体" w:cs="宋体"/>
          <w:color w:val="auto"/>
          <w:sz w:val="28"/>
          <w:szCs w:val="28"/>
          <w:u w:val="single"/>
        </w:rPr>
        <w:t xml:space="preserve">      （供应商 名称）      </w:t>
      </w:r>
      <w:r>
        <w:rPr>
          <w:rFonts w:hint="eastAsia" w:ascii="宋体" w:hAnsi="宋体" w:eastAsia="宋体" w:cs="宋体"/>
          <w:color w:val="auto"/>
          <w:sz w:val="28"/>
          <w:szCs w:val="28"/>
        </w:rPr>
        <w:t>的在下面签字的</w:t>
      </w:r>
      <w:r>
        <w:rPr>
          <w:rFonts w:hint="eastAsia" w:ascii="宋体" w:hAnsi="宋体" w:eastAsia="宋体" w:cs="宋体"/>
          <w:color w:val="auto"/>
          <w:sz w:val="28"/>
          <w:szCs w:val="28"/>
          <w:u w:val="single"/>
        </w:rPr>
        <w:t xml:space="preserve">     （法定代表人姓名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代表本公司授权的在下面签字的</w:t>
      </w:r>
      <w:r>
        <w:rPr>
          <w:rFonts w:hint="eastAsia" w:ascii="宋体" w:hAnsi="宋体" w:eastAsia="宋体" w:cs="宋体"/>
          <w:color w:val="auto"/>
          <w:sz w:val="28"/>
          <w:szCs w:val="28"/>
          <w:u w:val="single"/>
        </w:rPr>
        <w:t xml:space="preserve">    （被授权人的姓名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为本公司的合法代理人，就项目编号为</w:t>
      </w:r>
      <w:r>
        <w:rPr>
          <w:rFonts w:hint="eastAsia" w:ascii="宋体" w:hAnsi="宋体" w:eastAsia="宋体" w:cs="宋体"/>
          <w:color w:val="auto"/>
          <w:sz w:val="28"/>
          <w:szCs w:val="28"/>
          <w:u w:val="single"/>
        </w:rPr>
        <w:t xml:space="preserve"> （项目编号）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(采购项目名称)      </w:t>
      </w:r>
      <w:r>
        <w:rPr>
          <w:rFonts w:hint="eastAsia" w:ascii="宋体" w:hAnsi="宋体" w:eastAsia="宋体" w:cs="宋体"/>
          <w:color w:val="auto"/>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33"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pStyle w:val="15"/>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签名：</w:t>
            </w:r>
            <w:r>
              <w:rPr>
                <w:rFonts w:hint="eastAsia" w:ascii="宋体" w:hAnsi="宋体" w:eastAsia="宋体" w:cs="宋体"/>
                <w:color w:val="auto"/>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（公章）：</w:t>
            </w:r>
            <w:r>
              <w:rPr>
                <w:rFonts w:hint="eastAsia" w:ascii="宋体" w:hAnsi="宋体" w:eastAsia="宋体" w:cs="宋体"/>
                <w:color w:val="auto"/>
                <w:sz w:val="28"/>
                <w:szCs w:val="28"/>
                <w:u w:val="single"/>
              </w:rPr>
              <w:t xml:space="preserve">                    </w:t>
            </w:r>
          </w:p>
          <w:p>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autoSpaceDE w:val="0"/>
        <w:autoSpaceDN w:val="0"/>
        <w:rPr>
          <w:rFonts w:hint="eastAsia" w:ascii="宋体" w:hAnsi="宋体" w:eastAsia="宋体" w:cs="宋体"/>
          <w:color w:val="auto"/>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pStyle w:val="15"/>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5"/>
              <w:ind w:firstLine="162" w:firstLineChars="58"/>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pStyle w:val="10"/>
        <w:spacing w:line="500" w:lineRule="exact"/>
        <w:ind w:firstLine="280" w:firstLineChars="100"/>
        <w:rPr>
          <w:rFonts w:hint="eastAsia" w:ascii="宋体" w:hAnsi="宋体" w:eastAsia="宋体" w:cs="宋体"/>
          <w:b/>
          <w:color w:val="auto"/>
          <w:sz w:val="28"/>
          <w:szCs w:val="28"/>
        </w:rPr>
      </w:pPr>
      <w:r>
        <w:rPr>
          <w:rFonts w:hint="eastAsia" w:ascii="宋体" w:hAnsi="宋体" w:eastAsia="宋体" w:cs="宋体"/>
          <w:color w:val="auto"/>
          <w:sz w:val="28"/>
          <w:szCs w:val="28"/>
        </w:rPr>
        <w:t>授权书内容填写要明确，文字要工整清楚，涂改无效。</w:t>
      </w:r>
    </w:p>
    <w:p>
      <w:pPr>
        <w:tabs>
          <w:tab w:val="left" w:pos="210"/>
        </w:tabs>
        <w:spacing w:line="320" w:lineRule="exact"/>
        <w:jc w:val="both"/>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kern w:val="0"/>
          <w:sz w:val="32"/>
          <w:szCs w:val="32"/>
        </w:rPr>
      </w:pPr>
      <w:r>
        <w:rPr>
          <w:rFonts w:hint="eastAsia" w:ascii="宋体" w:hAnsi="宋体" w:cs="宋体"/>
          <w:b/>
          <w:color w:val="auto"/>
          <w:sz w:val="32"/>
          <w:szCs w:val="32"/>
        </w:rPr>
        <w:t>法定代表人证明书</w:t>
      </w:r>
    </w:p>
    <w:p>
      <w:pPr>
        <w:tabs>
          <w:tab w:val="left" w:pos="210"/>
        </w:tabs>
        <w:spacing w:line="320" w:lineRule="exact"/>
        <w:jc w:val="center"/>
        <w:rPr>
          <w:rFonts w:hint="eastAsia" w:ascii="宋体" w:hAnsi="宋体" w:cs="宋体"/>
          <w:b/>
          <w:color w:val="auto"/>
          <w:kern w:val="0"/>
          <w:sz w:val="32"/>
          <w:szCs w:val="32"/>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致：</w:t>
            </w:r>
            <w:r>
              <w:rPr>
                <w:rFonts w:hint="eastAsia" w:ascii="宋体" w:hAnsi="宋体" w:cs="宋体"/>
                <w:color w:val="auto"/>
                <w:sz w:val="28"/>
                <w:szCs w:val="28"/>
                <w:u w:val="none"/>
                <w:lang w:val="zh-CN"/>
              </w:rPr>
              <w:t>陕西佳源锦誉项目管理有限公司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（公章）</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cs="宋体"/>
          <w:b/>
          <w:color w:val="auto"/>
          <w:sz w:val="32"/>
          <w:szCs w:val="32"/>
          <w:lang w:eastAsia="zh-CN"/>
        </w:rPr>
        <w:t>.</w:t>
      </w:r>
      <w:r>
        <w:rPr>
          <w:rFonts w:hint="eastAsia" w:ascii="宋体" w:hAnsi="宋体" w:cs="宋体"/>
          <w:b/>
          <w:color w:val="auto"/>
          <w:sz w:val="32"/>
          <w:szCs w:val="32"/>
        </w:rPr>
        <w:t>报价一览表</w:t>
      </w:r>
    </w:p>
    <w:p>
      <w:pPr>
        <w:autoSpaceDE w:val="0"/>
        <w:autoSpaceDN w:val="0"/>
        <w:adjustRightInd w:val="0"/>
        <w:snapToGrid w:val="0"/>
        <w:spacing w:line="360" w:lineRule="auto"/>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项目编号：</w:t>
      </w:r>
      <w:r>
        <w:rPr>
          <w:rFonts w:hint="eastAsia" w:ascii="宋体" w:hAnsi="宋体" w:eastAsia="宋体" w:cs="宋体"/>
          <w:color w:val="auto"/>
          <w:sz w:val="28"/>
          <w:szCs w:val="28"/>
          <w:lang w:val="zh-CN"/>
        </w:rPr>
        <w:t>SXJY-CG-23102</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2177"/>
        <w:gridCol w:w="1966"/>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01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17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总报价（元）</w:t>
            </w:r>
          </w:p>
        </w:tc>
        <w:tc>
          <w:tcPr>
            <w:tcW w:w="1966"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工期（</w:t>
            </w:r>
            <w:r>
              <w:rPr>
                <w:rFonts w:hint="eastAsia" w:ascii="宋体" w:hAnsi="宋体" w:cs="宋体"/>
                <w:bCs/>
                <w:color w:val="auto"/>
                <w:sz w:val="28"/>
                <w:szCs w:val="28"/>
                <w:lang w:eastAsia="zh-CN"/>
              </w:rPr>
              <w:t>日历</w:t>
            </w:r>
            <w:r>
              <w:rPr>
                <w:rFonts w:hint="eastAsia" w:ascii="宋体" w:hAnsi="宋体" w:eastAsia="宋体" w:cs="宋体"/>
                <w:bCs/>
                <w:color w:val="auto"/>
                <w:sz w:val="28"/>
                <w:szCs w:val="28"/>
              </w:rPr>
              <w:t>天）</w:t>
            </w:r>
          </w:p>
        </w:tc>
        <w:tc>
          <w:tcPr>
            <w:tcW w:w="139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工程质量</w:t>
            </w:r>
          </w:p>
        </w:tc>
        <w:tc>
          <w:tcPr>
            <w:tcW w:w="820"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017" w:type="dxa"/>
            <w:noWrap w:val="0"/>
            <w:vAlign w:val="center"/>
          </w:tcPr>
          <w:p>
            <w:pPr>
              <w:spacing w:line="360" w:lineRule="auto"/>
              <w:jc w:val="center"/>
              <w:rPr>
                <w:rFonts w:hint="default"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城北社区周边道路照明工程建设项目</w:t>
            </w:r>
          </w:p>
        </w:tc>
        <w:tc>
          <w:tcPr>
            <w:tcW w:w="2177" w:type="dxa"/>
            <w:noWrap w:val="0"/>
            <w:vAlign w:val="center"/>
          </w:tcPr>
          <w:p>
            <w:pPr>
              <w:spacing w:line="560" w:lineRule="exact"/>
              <w:jc w:val="center"/>
              <w:rPr>
                <w:rFonts w:hint="eastAsia" w:ascii="宋体" w:hAnsi="宋体" w:eastAsia="宋体" w:cs="宋体"/>
                <w:bCs/>
                <w:color w:val="auto"/>
                <w:sz w:val="28"/>
                <w:szCs w:val="28"/>
              </w:rPr>
            </w:pPr>
          </w:p>
        </w:tc>
        <w:tc>
          <w:tcPr>
            <w:tcW w:w="1966" w:type="dxa"/>
            <w:noWrap w:val="0"/>
            <w:vAlign w:val="center"/>
          </w:tcPr>
          <w:p>
            <w:pPr>
              <w:spacing w:line="560" w:lineRule="exact"/>
              <w:jc w:val="center"/>
              <w:rPr>
                <w:rFonts w:hint="eastAsia" w:ascii="宋体" w:hAnsi="宋体" w:eastAsia="宋体" w:cs="宋体"/>
                <w:bCs/>
                <w:color w:val="auto"/>
                <w:sz w:val="28"/>
                <w:szCs w:val="28"/>
              </w:rPr>
            </w:pPr>
          </w:p>
        </w:tc>
        <w:tc>
          <w:tcPr>
            <w:tcW w:w="1397" w:type="dxa"/>
            <w:noWrap w:val="0"/>
            <w:vAlign w:val="center"/>
          </w:tcPr>
          <w:p>
            <w:pPr>
              <w:spacing w:line="560" w:lineRule="exact"/>
              <w:jc w:val="center"/>
              <w:rPr>
                <w:rFonts w:hint="eastAsia" w:ascii="宋体" w:hAnsi="宋体" w:eastAsia="宋体" w:cs="宋体"/>
                <w:bCs/>
                <w:color w:val="auto"/>
                <w:sz w:val="28"/>
                <w:szCs w:val="28"/>
              </w:rPr>
            </w:pPr>
          </w:p>
        </w:tc>
        <w:tc>
          <w:tcPr>
            <w:tcW w:w="820" w:type="dxa"/>
            <w:noWrap w:val="0"/>
            <w:vAlign w:val="center"/>
          </w:tcPr>
          <w:p>
            <w:pPr>
              <w:spacing w:line="560" w:lineRule="exact"/>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01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总报价（大写）</w:t>
            </w:r>
          </w:p>
        </w:tc>
        <w:tc>
          <w:tcPr>
            <w:tcW w:w="6360" w:type="dxa"/>
            <w:gridSpan w:val="4"/>
            <w:noWrap w:val="0"/>
            <w:vAlign w:val="center"/>
          </w:tcPr>
          <w:p>
            <w:pPr>
              <w:spacing w:line="560" w:lineRule="exact"/>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017" w:type="dxa"/>
            <w:noWrap w:val="0"/>
            <w:vAlign w:val="center"/>
          </w:tcPr>
          <w:p>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小写</w:t>
            </w:r>
            <w:r>
              <w:rPr>
                <w:rFonts w:hint="eastAsia" w:ascii="宋体" w:hAnsi="宋体" w:eastAsia="宋体" w:cs="宋体"/>
                <w:color w:val="auto"/>
                <w:sz w:val="28"/>
                <w:szCs w:val="28"/>
                <w:lang w:val="zh-CN"/>
              </w:rPr>
              <w:t>¥：</w:t>
            </w:r>
          </w:p>
        </w:tc>
        <w:tc>
          <w:tcPr>
            <w:tcW w:w="6360" w:type="dxa"/>
            <w:gridSpan w:val="4"/>
            <w:noWrap w:val="0"/>
            <w:vAlign w:val="center"/>
          </w:tcPr>
          <w:p>
            <w:pPr>
              <w:spacing w:line="560" w:lineRule="exact"/>
              <w:rPr>
                <w:rFonts w:hint="eastAsia" w:ascii="宋体" w:hAnsi="宋体" w:eastAsia="宋体" w:cs="宋体"/>
                <w:bCs/>
                <w:color w:val="auto"/>
                <w:sz w:val="28"/>
                <w:szCs w:val="28"/>
              </w:rPr>
            </w:pPr>
          </w:p>
        </w:tc>
      </w:tr>
    </w:tbl>
    <w:p>
      <w:pPr>
        <w:rPr>
          <w:rFonts w:hint="eastAsia" w:ascii="宋体" w:hAnsi="宋体" w:cs="宋体"/>
          <w:color w:val="auto"/>
          <w:sz w:val="28"/>
          <w:szCs w:val="28"/>
        </w:rPr>
      </w:pP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lang w:eastAsia="zh-CN"/>
        </w:rPr>
        <w:t>供应商</w:t>
      </w:r>
      <w:r>
        <w:rPr>
          <w:rFonts w:hint="eastAsia" w:ascii="宋体" w:hAnsi="宋体" w:cs="宋体"/>
          <w:color w:val="auto"/>
          <w:sz w:val="28"/>
          <w:szCs w:val="28"/>
        </w:rPr>
        <w:t>：（盖章）</w:t>
      </w:r>
      <w:r>
        <w:rPr>
          <w:rFonts w:hint="eastAsia" w:ascii="宋体" w:hAnsi="宋体" w:cs="宋体"/>
          <w:color w:val="auto"/>
          <w:sz w:val="28"/>
          <w:szCs w:val="28"/>
          <w:u w:val="single"/>
        </w:rPr>
        <w:t>              </w:t>
      </w: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cs="宋体"/>
          <w:color w:val="auto"/>
          <w:sz w:val="28"/>
          <w:szCs w:val="28"/>
        </w:rPr>
        <w:t>签字：</w:t>
      </w:r>
      <w:r>
        <w:rPr>
          <w:rFonts w:hint="eastAsia" w:ascii="宋体" w:hAnsi="宋体" w:cs="宋体"/>
          <w:color w:val="auto"/>
          <w:sz w:val="28"/>
          <w:szCs w:val="28"/>
          <w:u w:val="single"/>
        </w:rPr>
        <w:t>            </w:t>
      </w:r>
    </w:p>
    <w:p>
      <w:pPr>
        <w:rPr>
          <w:rFonts w:hint="eastAsia" w:ascii="宋体" w:hAnsi="宋体" w:cs="宋体"/>
          <w:color w:val="auto"/>
          <w:sz w:val="28"/>
          <w:szCs w:val="28"/>
        </w:rPr>
      </w:pPr>
    </w:p>
    <w:p>
      <w:pPr>
        <w:rPr>
          <w:rFonts w:hint="eastAsia" w:ascii="宋体" w:hAnsi="宋体" w:cs="宋体"/>
          <w:color w:val="auto"/>
          <w:sz w:val="28"/>
          <w:szCs w:val="28"/>
        </w:rPr>
      </w:pPr>
    </w:p>
    <w:p>
      <w:pPr>
        <w:ind w:firstLine="4480"/>
        <w:rPr>
          <w:rFonts w:hint="eastAsia" w:ascii="宋体" w:hAnsi="宋体" w:cs="宋体"/>
          <w:color w:val="auto"/>
          <w:sz w:val="28"/>
          <w:szCs w:val="28"/>
        </w:rPr>
      </w:pPr>
      <w:r>
        <w:rPr>
          <w:rFonts w:hint="eastAsia" w:ascii="宋体" w:hAnsi="宋体" w:cs="宋体"/>
          <w:color w:val="auto"/>
          <w:sz w:val="28"/>
          <w:szCs w:val="28"/>
        </w:rPr>
        <w:t>　</w:t>
      </w:r>
    </w:p>
    <w:p>
      <w:pPr>
        <w:wordWrap w:val="0"/>
        <w:ind w:firstLine="4480"/>
        <w:jc w:val="right"/>
        <w:rPr>
          <w:rFonts w:hint="eastAsia"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line="480" w:lineRule="auto"/>
        <w:rPr>
          <w:rFonts w:hint="eastAsia" w:ascii="宋体" w:hAnsi="宋体" w:cs="宋体"/>
          <w:b/>
          <w:color w:val="auto"/>
          <w:sz w:val="52"/>
          <w:szCs w:val="52"/>
        </w:rPr>
      </w:pPr>
    </w:p>
    <w:p>
      <w:pPr>
        <w:pStyle w:val="37"/>
        <w:rPr>
          <w:rFonts w:hint="eastAsia" w:ascii="宋体" w:hAnsi="宋体" w:cs="宋体"/>
          <w:b/>
          <w:color w:val="auto"/>
          <w:sz w:val="24"/>
        </w:rPr>
      </w:pPr>
    </w:p>
    <w:p>
      <w:p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四</w:t>
      </w:r>
      <w:r>
        <w:rPr>
          <w:rFonts w:hint="eastAsia" w:ascii="宋体" w:hAnsi="宋体" w:cs="宋体"/>
          <w:b/>
          <w:color w:val="auto"/>
          <w:sz w:val="32"/>
          <w:szCs w:val="32"/>
          <w:lang w:eastAsia="zh-CN"/>
        </w:rPr>
        <w:t>.</w:t>
      </w:r>
      <w:r>
        <w:rPr>
          <w:rFonts w:hint="eastAsia" w:ascii="宋体" w:hAnsi="宋体" w:cs="宋体"/>
          <w:b/>
          <w:color w:val="auto"/>
          <w:sz w:val="32"/>
          <w:szCs w:val="32"/>
        </w:rPr>
        <w:t>已标价工程量清单</w:t>
      </w:r>
    </w:p>
    <w:p>
      <w:pPr>
        <w:adjustRightInd w:val="0"/>
        <w:snapToGrid w:val="0"/>
        <w:spacing w:line="520" w:lineRule="exact"/>
        <w:rPr>
          <w:rFonts w:hint="eastAsia" w:ascii="宋体" w:hAnsi="宋体" w:cs="宋体"/>
          <w:b/>
          <w:color w:val="auto"/>
          <w:sz w:val="24"/>
        </w:rPr>
      </w:pPr>
    </w:p>
    <w:p>
      <w:pPr>
        <w:adjustRightInd w:val="0"/>
        <w:snapToGrid w:val="0"/>
        <w:spacing w:line="480" w:lineRule="auto"/>
        <w:ind w:firstLine="562" w:firstLineChars="200"/>
        <w:rPr>
          <w:rFonts w:hint="eastAsia" w:ascii="宋体" w:hAnsi="宋体" w:cs="宋体"/>
          <w:b/>
          <w:color w:val="auto"/>
          <w:sz w:val="28"/>
          <w:szCs w:val="28"/>
        </w:rPr>
      </w:pPr>
      <w:r>
        <w:rPr>
          <w:rFonts w:hint="eastAsia" w:ascii="宋体" w:hAnsi="宋体" w:cs="宋体"/>
          <w:b/>
          <w:color w:val="auto"/>
          <w:sz w:val="28"/>
          <w:szCs w:val="28"/>
        </w:rPr>
        <w:t>注：</w:t>
      </w:r>
      <w:r>
        <w:rPr>
          <w:rFonts w:hint="eastAsia" w:ascii="宋体" w:hAnsi="宋体" w:cs="宋体"/>
          <w:b/>
          <w:color w:val="auto"/>
          <w:sz w:val="28"/>
          <w:szCs w:val="28"/>
          <w:lang w:val="en-US" w:eastAsia="zh-CN"/>
        </w:rPr>
        <w:t>1.</w:t>
      </w:r>
      <w:r>
        <w:rPr>
          <w:rFonts w:hint="eastAsia" w:ascii="宋体" w:hAnsi="宋体" w:cs="宋体"/>
          <w:b/>
          <w:color w:val="auto"/>
          <w:sz w:val="28"/>
          <w:szCs w:val="28"/>
        </w:rPr>
        <w:t>报价时必须按工程量清单表格所列内容进行报价，不得更改，凡与清单不符的一律视为无效投标。</w:t>
      </w:r>
    </w:p>
    <w:p>
      <w:pPr>
        <w:ind w:firstLine="1124" w:firstLineChars="400"/>
        <w:rPr>
          <w:rFonts w:hint="default" w:ascii="宋体" w:hAnsi="宋体" w:cs="宋体"/>
          <w:b/>
          <w:color w:val="auto"/>
          <w:sz w:val="24"/>
          <w:lang w:val="en-US"/>
        </w:rPr>
      </w:pPr>
      <w:r>
        <w:rPr>
          <w:rFonts w:hint="eastAsia" w:ascii="宋体" w:hAnsi="宋体" w:cs="宋体"/>
          <w:b/>
          <w:color w:val="000000"/>
          <w:sz w:val="28"/>
          <w:szCs w:val="28"/>
          <w:lang w:val="en-US" w:eastAsia="zh-CN"/>
        </w:rPr>
        <w:t>2.已标价的工程量清单还应加盖投标人公章</w:t>
      </w:r>
      <w:r>
        <w:rPr>
          <w:rFonts w:hint="eastAsia" w:ascii="宋体" w:hAnsi="宋体" w:cs="宋体"/>
          <w:b/>
          <w:color w:val="auto"/>
          <w:sz w:val="28"/>
          <w:szCs w:val="28"/>
        </w:rPr>
        <w:t>。</w:t>
      </w: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pStyle w:val="9"/>
        <w:rPr>
          <w:rFonts w:hint="eastAsia" w:ascii="宋体" w:hAnsi="宋体" w:cs="宋体"/>
          <w:b/>
          <w:color w:val="auto"/>
          <w:sz w:val="24"/>
        </w:rPr>
      </w:pPr>
    </w:p>
    <w:p>
      <w:pPr>
        <w:pStyle w:val="18"/>
        <w:rPr>
          <w:rFonts w:hint="eastAsia" w:ascii="宋体" w:hAnsi="宋体" w:cs="宋体"/>
          <w:b/>
          <w:color w:val="auto"/>
          <w:sz w:val="24"/>
        </w:rPr>
      </w:pPr>
    </w:p>
    <w:p>
      <w:pPr>
        <w:pStyle w:val="18"/>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rPr>
          <w:rFonts w:hint="eastAsia" w:ascii="宋体" w:hAnsi="宋体" w:cs="宋体"/>
          <w:b/>
          <w:color w:val="auto"/>
          <w:sz w:val="24"/>
        </w:rPr>
      </w:pPr>
    </w:p>
    <w:p>
      <w:pPr>
        <w:spacing w:line="440" w:lineRule="exact"/>
        <w:jc w:val="center"/>
        <w:outlineLvl w:val="1"/>
        <w:rPr>
          <w:rFonts w:hint="eastAsia" w:ascii="宋体" w:hAnsi="宋体" w:cs="宋体"/>
          <w:b/>
          <w:color w:val="auto"/>
          <w:sz w:val="24"/>
        </w:rPr>
      </w:pPr>
      <w:r>
        <w:rPr>
          <w:rFonts w:hint="eastAsia" w:ascii="宋体" w:hAnsi="宋体" w:cs="宋体"/>
          <w:b/>
          <w:color w:val="auto"/>
          <w:sz w:val="32"/>
          <w:szCs w:val="32"/>
        </w:rPr>
        <w:t>五</w:t>
      </w:r>
      <w:r>
        <w:rPr>
          <w:rFonts w:hint="eastAsia" w:ascii="宋体" w:hAnsi="宋体" w:cs="宋体"/>
          <w:b/>
          <w:color w:val="auto"/>
          <w:sz w:val="32"/>
          <w:szCs w:val="32"/>
          <w:lang w:eastAsia="zh-CN"/>
        </w:rPr>
        <w:t>.</w:t>
      </w:r>
      <w:r>
        <w:rPr>
          <w:rFonts w:hint="eastAsia" w:ascii="宋体" w:hAnsi="宋体" w:cs="宋体"/>
          <w:b/>
          <w:bCs/>
          <w:color w:val="auto"/>
          <w:sz w:val="32"/>
          <w:szCs w:val="32"/>
        </w:rPr>
        <w:t>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符合《中华人民共和国政府采购法》第二十二条的规定，有能力提供本次采购服务的供应商。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投标企业须具备建设行政主管部门颁发的市政公用工程施工总承包三级（含三级）以上资质，并持有有效的安全生产许可证；</w:t>
      </w:r>
    </w:p>
    <w:p>
      <w:pPr>
        <w:spacing w:line="48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4"/>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pStyle w:val="2"/>
        <w:numPr>
          <w:ilvl w:val="0"/>
          <w:numId w:val="0"/>
        </w:numPr>
        <w:spacing w:line="360" w:lineRule="auto"/>
        <w:ind w:firstLine="480" w:firstLineChars="200"/>
        <w:rPr>
          <w:rFonts w:hint="eastAsia" w:ascii="宋体" w:hAnsi="宋体" w:eastAsia="宋体" w:cs="宋体"/>
          <w:color w:val="auto"/>
          <w:sz w:val="24"/>
          <w:szCs w:val="24"/>
        </w:rPr>
      </w:pPr>
    </w:p>
    <w:p>
      <w:pPr>
        <w:pStyle w:val="2"/>
        <w:numPr>
          <w:ilvl w:val="0"/>
          <w:numId w:val="0"/>
        </w:numPr>
        <w:spacing w:line="360" w:lineRule="auto"/>
        <w:jc w:val="center"/>
        <w:rPr>
          <w:rFonts w:hint="eastAsia" w:ascii="宋体" w:hAnsi="宋体" w:eastAsia="宋体" w:cs="宋体"/>
          <w:b/>
          <w:color w:val="000000"/>
          <w:kern w:val="2"/>
          <w:sz w:val="32"/>
          <w:szCs w:val="32"/>
          <w:lang w:val="en-US" w:eastAsia="zh-CN" w:bidi="ar-SA"/>
        </w:rPr>
      </w:pPr>
      <w:r>
        <w:rPr>
          <w:rFonts w:hint="eastAsia" w:ascii="宋体" w:hAnsi="宋体" w:cs="宋体"/>
          <w:b/>
          <w:color w:val="000000"/>
          <w:kern w:val="2"/>
          <w:sz w:val="32"/>
          <w:szCs w:val="32"/>
          <w:lang w:val="en-US" w:eastAsia="zh-CN" w:bidi="ar-SA"/>
        </w:rPr>
        <w:t>六.</w:t>
      </w:r>
      <w:r>
        <w:rPr>
          <w:rFonts w:hint="eastAsia" w:ascii="宋体" w:hAnsi="宋体" w:eastAsia="宋体" w:cs="宋体"/>
          <w:b/>
          <w:color w:val="000000"/>
          <w:kern w:val="2"/>
          <w:sz w:val="32"/>
          <w:szCs w:val="32"/>
          <w:lang w:val="en-US" w:eastAsia="zh-CN" w:bidi="ar-SA"/>
        </w:rPr>
        <w:t>商务响应偏离表</w:t>
      </w: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1"/>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ind w:firstLine="280" w:firstLineChars="100"/>
        <w:rPr>
          <w:rFonts w:ascii="宋体" w:hAnsi="宋体"/>
          <w:b/>
          <w:color w:val="000000"/>
          <w:sz w:val="28"/>
          <w:szCs w:val="28"/>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pStyle w:val="4"/>
        <w:rPr>
          <w:rFonts w:hint="eastAsia"/>
          <w:lang w:eastAsia="zh-CN"/>
        </w:rPr>
      </w:pPr>
    </w:p>
    <w:p>
      <w:pPr>
        <w:ind w:firstLine="280" w:firstLineChars="100"/>
        <w:rPr>
          <w:rFonts w:hint="eastAsia" w:ascii="宋体" w:hAns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pStyle w:val="4"/>
      </w:pPr>
    </w:p>
    <w:p>
      <w:pPr>
        <w:ind w:firstLine="280" w:firstLineChars="100"/>
        <w:rPr>
          <w:rFonts w:ascii="宋体" w:hAns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pStyle w:val="4"/>
      </w:pPr>
    </w:p>
    <w:p>
      <w:pPr>
        <w:rPr>
          <w:rFonts w:ascii="宋体"/>
          <w:sz w:val="28"/>
          <w:szCs w:val="28"/>
        </w:rPr>
      </w:pPr>
    </w:p>
    <w:p>
      <w:pPr>
        <w:pStyle w:val="2"/>
        <w:numPr>
          <w:ilvl w:val="0"/>
          <w:numId w:val="0"/>
        </w:numPr>
        <w:spacing w:line="360" w:lineRule="auto"/>
        <w:ind w:firstLine="560" w:firstLineChars="200"/>
        <w:rPr>
          <w:rFonts w:hint="eastAsia" w:ascii="宋体" w:hAnsi="宋体"/>
          <w:sz w:val="28"/>
          <w:szCs w:val="28"/>
          <w:lang w:val="en-US" w:eastAsia="zh-CN"/>
        </w:rPr>
      </w:pPr>
      <w:r>
        <w:rPr>
          <w:rFonts w:hint="eastAsia" w:ascii="宋体" w:hAnsi="宋体"/>
          <w:sz w:val="28"/>
          <w:szCs w:val="28"/>
        </w:rPr>
        <w:t>　　</w:t>
      </w:r>
      <w:r>
        <w:rPr>
          <w:rFonts w:hint="eastAsia" w:ascii="宋体" w:hAnsi="宋体"/>
          <w:sz w:val="28"/>
          <w:szCs w:val="28"/>
          <w:lang w:val="en-US" w:eastAsia="zh-CN"/>
        </w:rPr>
        <w:t xml:space="preserve">             </w:t>
      </w:r>
    </w:p>
    <w:p>
      <w:pPr>
        <w:pStyle w:val="2"/>
        <w:numPr>
          <w:ilvl w:val="0"/>
          <w:numId w:val="0"/>
        </w:numPr>
        <w:spacing w:line="360" w:lineRule="auto"/>
        <w:ind w:firstLine="560" w:firstLineChars="200"/>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日期：   年  月  日</w:t>
      </w:r>
    </w:p>
    <w:p>
      <w:pPr>
        <w:pStyle w:val="2"/>
        <w:numPr>
          <w:ilvl w:val="0"/>
          <w:numId w:val="0"/>
        </w:numPr>
        <w:spacing w:line="360" w:lineRule="auto"/>
        <w:ind w:firstLine="560" w:firstLineChars="200"/>
        <w:rPr>
          <w:rFonts w:hint="eastAsia" w:ascii="宋体" w:hAnsi="宋体" w:eastAsia="宋体"/>
          <w:sz w:val="28"/>
          <w:szCs w:val="28"/>
        </w:rPr>
      </w:pPr>
    </w:p>
    <w:p>
      <w:pPr>
        <w:numPr>
          <w:ilvl w:val="0"/>
          <w:numId w:val="0"/>
        </w:num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七.</w:t>
      </w:r>
      <w:r>
        <w:rPr>
          <w:rFonts w:hint="eastAsia" w:ascii="宋体" w:hAnsi="宋体" w:cs="宋体"/>
          <w:b/>
          <w:color w:val="auto"/>
          <w:sz w:val="32"/>
          <w:szCs w:val="32"/>
        </w:rPr>
        <w:t>投标方案及施工组织设计</w:t>
      </w:r>
    </w:p>
    <w:p>
      <w:pPr>
        <w:pStyle w:val="9"/>
        <w:numPr>
          <w:ilvl w:val="0"/>
          <w:numId w:val="0"/>
        </w:numPr>
        <w:rPr>
          <w:rFonts w:hint="eastAsia"/>
          <w:color w:val="auto"/>
        </w:rPr>
      </w:pPr>
    </w:p>
    <w:p>
      <w:pPr>
        <w:pStyle w:val="2"/>
        <w:spacing w:line="240" w:lineRule="auto"/>
        <w:ind w:firstLine="480"/>
        <w:jc w:val="center"/>
        <w:rPr>
          <w:rFonts w:hint="eastAsia" w:ascii="宋体" w:hAnsi="宋体" w:eastAsia="宋体" w:cs="宋体"/>
          <w:b/>
          <w:color w:val="auto"/>
          <w:kern w:val="2"/>
          <w:sz w:val="28"/>
          <w:szCs w:val="28"/>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1、编制具体要求是（包括但不限于以下内容）：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1.施工方案</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2.工程质量技术组织措施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3.安全生产技术组织措施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1-4</w:t>
      </w:r>
      <w:r>
        <w:rPr>
          <w:rFonts w:hint="eastAsia" w:ascii="宋体" w:hAnsi="宋体" w:eastAsia="宋体" w:cs="宋体"/>
          <w:color w:val="000000"/>
          <w:kern w:val="0"/>
          <w:sz w:val="28"/>
          <w:szCs w:val="28"/>
        </w:rPr>
        <w:t>.</w:t>
      </w:r>
      <w:r>
        <w:rPr>
          <w:rFonts w:hint="default" w:ascii="宋体" w:hAnsi="宋体" w:eastAsia="宋体" w:cs="宋体"/>
          <w:color w:val="000000"/>
          <w:kern w:val="0"/>
          <w:sz w:val="28"/>
          <w:szCs w:val="28"/>
          <w:lang w:val="en-US" w:eastAsia="zh-CN"/>
        </w:rPr>
        <w:t>确保安全文明施工的技术组织措施及环境保护措施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1-5</w:t>
      </w:r>
      <w:r>
        <w:rPr>
          <w:rFonts w:hint="eastAsia" w:ascii="宋体" w:hAnsi="宋体" w:eastAsia="宋体" w:cs="宋体"/>
          <w:color w:val="000000"/>
          <w:kern w:val="0"/>
          <w:sz w:val="28"/>
          <w:szCs w:val="28"/>
        </w:rPr>
        <w:t>.工期的技术组织措施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1-6</w:t>
      </w:r>
      <w:r>
        <w:rPr>
          <w:rFonts w:hint="eastAsia" w:ascii="宋体" w:hAnsi="宋体" w:eastAsia="宋体" w:cs="宋体"/>
          <w:color w:val="000000"/>
          <w:kern w:val="0"/>
          <w:sz w:val="28"/>
          <w:szCs w:val="28"/>
        </w:rPr>
        <w:t>.项目组织管理人员构成</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1-7</w:t>
      </w:r>
      <w:r>
        <w:rPr>
          <w:rFonts w:hint="eastAsia" w:ascii="宋体" w:hAnsi="宋体" w:eastAsia="宋体" w:cs="宋体"/>
          <w:color w:val="000000"/>
          <w:kern w:val="0"/>
          <w:sz w:val="28"/>
          <w:szCs w:val="28"/>
        </w:rPr>
        <w:t>.施工机械配备投入计划</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1-8</w:t>
      </w:r>
      <w:r>
        <w:rPr>
          <w:rFonts w:hint="eastAsia" w:ascii="宋体" w:hAnsi="宋体" w:eastAsia="宋体" w:cs="宋体"/>
          <w:color w:val="000000"/>
          <w:kern w:val="0"/>
          <w:sz w:val="28"/>
          <w:szCs w:val="28"/>
        </w:rPr>
        <w:t>.施工进度表或施工网络图</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1-9</w:t>
      </w:r>
      <w:r>
        <w:rPr>
          <w:rFonts w:hint="eastAsia" w:ascii="宋体" w:hAnsi="宋体" w:eastAsia="宋体" w:cs="宋体"/>
          <w:color w:val="000000"/>
          <w:kern w:val="0"/>
          <w:sz w:val="28"/>
          <w:szCs w:val="28"/>
        </w:rPr>
        <w:t>.劳动力安排计划表</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1-10.</w:t>
      </w:r>
      <w:r>
        <w:rPr>
          <w:rFonts w:hint="eastAsia" w:ascii="宋体" w:hAnsi="宋体" w:eastAsia="宋体" w:cs="宋体"/>
          <w:color w:val="000000"/>
          <w:kern w:val="0"/>
          <w:sz w:val="28"/>
          <w:szCs w:val="28"/>
        </w:rPr>
        <w:t>项目风险预测与防范，事故应急预案</w:t>
      </w:r>
      <w:r>
        <w:rPr>
          <w:rFonts w:hint="eastAsia" w:ascii="宋体" w:hAnsi="宋体" w:eastAsia="宋体" w:cs="宋体"/>
          <w:color w:val="000000"/>
          <w:kern w:val="0"/>
          <w:sz w:val="28"/>
          <w:szCs w:val="28"/>
          <w:lang w:val="en-US" w:eastAsia="zh-CN"/>
        </w:rPr>
        <w:t>；</w:t>
      </w: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firstLine="48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spacing w:line="60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投标企业</w:t>
      </w:r>
      <w:r>
        <w:rPr>
          <w:rFonts w:hint="eastAsia" w:ascii="宋体" w:hAnsi="宋体" w:cs="宋体"/>
          <w:b/>
          <w:color w:val="auto"/>
          <w:sz w:val="32"/>
          <w:szCs w:val="32"/>
        </w:rPr>
        <w:t>业绩</w:t>
      </w:r>
    </w:p>
    <w:p>
      <w:pPr>
        <w:adjustRightInd w:val="0"/>
        <w:snapToGrid w:val="0"/>
        <w:spacing w:line="600" w:lineRule="auto"/>
        <w:jc w:val="center"/>
        <w:rPr>
          <w:rFonts w:hint="eastAsia" w:ascii="宋体" w:hAnsi="宋体" w:cs="宋体"/>
          <w:b/>
          <w:color w:val="auto"/>
          <w:sz w:val="28"/>
          <w:szCs w:val="28"/>
        </w:rPr>
      </w:pPr>
      <w:r>
        <w:rPr>
          <w:rFonts w:hint="eastAsia" w:ascii="宋体" w:hAnsi="宋体" w:cs="宋体"/>
          <w:b/>
          <w:color w:val="auto"/>
          <w:sz w:val="28"/>
          <w:szCs w:val="28"/>
        </w:rPr>
        <w:t xml:space="preserve"> （复印件加盖公章）</w:t>
      </w: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40" w:lineRule="exact"/>
        <w:jc w:val="both"/>
        <w:rPr>
          <w:rFonts w:hint="eastAsia" w:ascii="宋体" w:hAnsi="宋体" w:cs="宋体"/>
          <w:color w:val="auto"/>
          <w:kern w:val="0"/>
          <w:sz w:val="24"/>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bookmarkStart w:id="78" w:name="_GoBack"/>
      <w:bookmarkEnd w:id="78"/>
      <w:r>
        <w:rPr>
          <w:rFonts w:hint="eastAsia" w:hAnsi="宋体" w:cs="宋体"/>
          <w:b/>
          <w:bCs/>
          <w:sz w:val="32"/>
          <w:szCs w:val="32"/>
        </w:rPr>
        <w:t>工程质量的保障措施及承诺</w:t>
      </w:r>
    </w:p>
    <w:p>
      <w:pPr>
        <w:spacing w:line="440" w:lineRule="exact"/>
        <w:jc w:val="center"/>
        <w:rPr>
          <w:rFonts w:hint="eastAsia" w:ascii="宋体" w:hAnsi="宋体" w:eastAsia="宋体" w:cs="宋体"/>
          <w:b/>
          <w:color w:val="auto"/>
          <w:sz w:val="32"/>
          <w:szCs w:val="32"/>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pStyle w:val="37"/>
        <w:jc w:val="left"/>
        <w:rPr>
          <w:rFonts w:hint="eastAsia" w:ascii="宋体" w:hAnsi="宋体" w:cs="宋体"/>
          <w:b/>
          <w:color w:val="auto"/>
          <w:sz w:val="24"/>
        </w:rPr>
      </w:pPr>
    </w:p>
    <w:p>
      <w:pPr>
        <w:numPr>
          <w:numId w:val="0"/>
        </w:numPr>
        <w:spacing w:line="440" w:lineRule="exact"/>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37"/>
        <w:jc w:val="left"/>
        <w:rPr>
          <w:rFonts w:hint="eastAsia" w:ascii="宋体" w:hAnsi="宋体" w:cs="宋体"/>
          <w:b/>
          <w:color w:val="auto"/>
          <w:sz w:val="24"/>
        </w:rPr>
      </w:pPr>
    </w:p>
    <w:p>
      <w:pPr>
        <w:pStyle w:val="3"/>
        <w:spacing w:before="0" w:after="0" w:line="415" w:lineRule="auto"/>
        <w:jc w:val="center"/>
        <w:rPr>
          <w:rFonts w:hint="eastAsia" w:ascii="宋体" w:hAnsi="宋体" w:eastAsia="宋体" w:cs="宋体"/>
          <w:b/>
          <w:color w:val="auto"/>
          <w:kern w:val="2"/>
          <w:sz w:val="32"/>
          <w:szCs w:val="32"/>
          <w:lang w:val="en-US" w:eastAsia="zh-CN" w:bidi="ar-SA"/>
        </w:rPr>
      </w:pPr>
      <w:r>
        <w:rPr>
          <w:rFonts w:hint="eastAsia" w:cs="宋体"/>
          <w:b/>
          <w:color w:val="auto"/>
          <w:kern w:val="2"/>
          <w:sz w:val="32"/>
          <w:szCs w:val="32"/>
          <w:lang w:val="en-US" w:eastAsia="zh-CN" w:bidi="ar-SA"/>
        </w:rPr>
        <w:t>十一</w:t>
      </w:r>
      <w:r>
        <w:rPr>
          <w:rFonts w:hint="eastAsia" w:ascii="宋体" w:hAnsi="宋体" w:eastAsia="宋体" w:cs="宋体"/>
          <w:b/>
          <w:color w:val="auto"/>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陕西省政府采购投标人</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拒绝政府采购领域商业贿赂承诺书</w:t>
      </w:r>
    </w:p>
    <w:p>
      <w:pPr>
        <w:widowControl/>
        <w:spacing w:line="240" w:lineRule="exact"/>
        <w:ind w:firstLine="560" w:firstLineChars="200"/>
        <w:jc w:val="left"/>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为响应党中央</w:t>
      </w:r>
      <w:r>
        <w:rPr>
          <w:rFonts w:hint="eastAsia" w:ascii="宋体" w:hAnsi="宋体" w:cs="宋体"/>
          <w:color w:val="auto"/>
          <w:sz w:val="28"/>
          <w:szCs w:val="28"/>
          <w:lang w:eastAsia="zh-CN"/>
        </w:rPr>
        <w:t>、</w:t>
      </w:r>
      <w:r>
        <w:rPr>
          <w:rFonts w:hint="eastAsia" w:ascii="宋体" w:hAnsi="宋体" w:eastAsia="宋体" w:cs="宋体"/>
          <w:color w:val="auto"/>
          <w:sz w:val="28"/>
          <w:szCs w:val="28"/>
        </w:rPr>
        <w:t>国务院关于治理政府采购领域商业贿赂行为的号召，我单位作为</w:t>
      </w:r>
      <w:r>
        <w:rPr>
          <w:rFonts w:hint="eastAsia" w:ascii="宋体" w:hAnsi="宋体" w:eastAsia="宋体" w:cs="宋体"/>
          <w:color w:val="auto"/>
          <w:sz w:val="28"/>
          <w:szCs w:val="28"/>
          <w:u w:val="single"/>
        </w:rPr>
        <w:t xml:space="preserve">（项目名称）         </w:t>
      </w:r>
      <w:r>
        <w:rPr>
          <w:rFonts w:hint="eastAsia" w:ascii="宋体" w:hAnsi="宋体" w:eastAsia="宋体" w:cs="宋体"/>
          <w:color w:val="auto"/>
          <w:sz w:val="28"/>
          <w:szCs w:val="28"/>
        </w:rPr>
        <w:t xml:space="preserve"> 的投标人，在此庄严承诺：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r>
        <w:rPr>
          <w:rFonts w:hint="eastAsia" w:ascii="宋体" w:hAnsi="宋体" w:cs="宋体"/>
          <w:color w:val="auto"/>
          <w:sz w:val="28"/>
          <w:szCs w:val="28"/>
          <w:lang w:eastAsia="zh-CN"/>
        </w:rPr>
        <w:t>.</w:t>
      </w:r>
      <w:r>
        <w:rPr>
          <w:rFonts w:hint="eastAsia" w:ascii="宋体" w:hAnsi="宋体" w:eastAsia="宋体" w:cs="宋体"/>
          <w:color w:val="auto"/>
          <w:sz w:val="28"/>
          <w:szCs w:val="28"/>
        </w:rPr>
        <w:t>在参与政府采购活动中遵纪守法</w:t>
      </w:r>
      <w:r>
        <w:rPr>
          <w:rFonts w:hint="eastAsia" w:ascii="宋体" w:hAnsi="宋体" w:cs="宋体"/>
          <w:color w:val="auto"/>
          <w:sz w:val="28"/>
          <w:szCs w:val="28"/>
          <w:lang w:eastAsia="zh-CN"/>
        </w:rPr>
        <w:t>、</w:t>
      </w:r>
      <w:r>
        <w:rPr>
          <w:rFonts w:hint="eastAsia" w:ascii="宋体" w:hAnsi="宋体" w:eastAsia="宋体" w:cs="宋体"/>
          <w:color w:val="auto"/>
          <w:sz w:val="28"/>
          <w:szCs w:val="28"/>
        </w:rPr>
        <w:t>诚信经营</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公平竞标。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2</w:t>
      </w:r>
      <w:r>
        <w:rPr>
          <w:rFonts w:hint="eastAsia" w:ascii="宋体" w:hAnsi="宋体" w:cs="宋体"/>
          <w:color w:val="auto"/>
          <w:sz w:val="28"/>
          <w:szCs w:val="28"/>
          <w:lang w:eastAsia="zh-CN"/>
        </w:rPr>
        <w:t>.</w:t>
      </w:r>
      <w:r>
        <w:rPr>
          <w:rFonts w:hint="eastAsia" w:ascii="宋体" w:hAnsi="宋体" w:eastAsia="宋体" w:cs="宋体"/>
          <w:color w:val="auto"/>
          <w:sz w:val="28"/>
          <w:szCs w:val="28"/>
        </w:rPr>
        <w:t>不向采购人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3</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4</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不采取“围标</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不采取不正当手段低毁</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排挤其他投标人。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6</w:t>
      </w:r>
      <w:r>
        <w:rPr>
          <w:rFonts w:hint="eastAsia" w:ascii="宋体" w:hAnsi="宋体" w:cs="宋体"/>
          <w:color w:val="auto"/>
          <w:sz w:val="28"/>
          <w:szCs w:val="28"/>
          <w:lang w:eastAsia="zh-CN"/>
        </w:rPr>
        <w:t>.</w:t>
      </w:r>
      <w:r>
        <w:rPr>
          <w:rFonts w:hint="eastAsia" w:ascii="宋体" w:hAnsi="宋体" w:eastAsia="宋体" w:cs="宋体"/>
          <w:color w:val="auto"/>
          <w:sz w:val="28"/>
          <w:szCs w:val="28"/>
        </w:rPr>
        <w:t>不在提供商品和服务时“偷梁换柱</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以次充好”损害采购人的合法权益。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7</w:t>
      </w:r>
      <w:r>
        <w:rPr>
          <w:rFonts w:hint="eastAsia" w:ascii="宋体" w:hAnsi="宋体" w:cs="宋体"/>
          <w:color w:val="auto"/>
          <w:sz w:val="28"/>
          <w:szCs w:val="28"/>
          <w:lang w:eastAsia="zh-CN"/>
        </w:rPr>
        <w:t>.</w:t>
      </w:r>
      <w:r>
        <w:rPr>
          <w:rFonts w:hint="eastAsia" w:ascii="宋体" w:hAnsi="宋体" w:eastAsia="宋体" w:cs="宋体"/>
          <w:color w:val="auto"/>
          <w:sz w:val="28"/>
          <w:szCs w:val="28"/>
        </w:rPr>
        <w:t>不与采购人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8</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9</w:t>
      </w:r>
      <w:r>
        <w:rPr>
          <w:rFonts w:hint="eastAsia" w:ascii="宋体" w:hAnsi="宋体" w:cs="宋体"/>
          <w:color w:val="auto"/>
          <w:sz w:val="28"/>
          <w:szCs w:val="28"/>
          <w:lang w:eastAsia="zh-CN"/>
        </w:rPr>
        <w:t>.</w:t>
      </w:r>
      <w:r>
        <w:rPr>
          <w:rFonts w:hint="eastAsia" w:ascii="宋体" w:hAnsi="宋体" w:eastAsia="宋体" w:cs="宋体"/>
          <w:color w:val="auto"/>
          <w:sz w:val="28"/>
          <w:szCs w:val="28"/>
        </w:rPr>
        <w:t>不发生其他有悖于政府采购公开</w:t>
      </w:r>
      <w:r>
        <w:rPr>
          <w:rFonts w:hint="eastAsia" w:ascii="宋体" w:hAnsi="宋体" w:cs="宋体"/>
          <w:color w:val="auto"/>
          <w:sz w:val="28"/>
          <w:szCs w:val="28"/>
          <w:lang w:eastAsia="zh-CN"/>
        </w:rPr>
        <w:t>、</w:t>
      </w:r>
      <w:r>
        <w:rPr>
          <w:rFonts w:hint="eastAsia" w:ascii="宋体" w:hAnsi="宋体" w:eastAsia="宋体" w:cs="宋体"/>
          <w:color w:val="auto"/>
          <w:sz w:val="28"/>
          <w:szCs w:val="28"/>
        </w:rPr>
        <w:t>公平</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公正和诚信原则的行为。 </w:t>
      </w:r>
    </w:p>
    <w:p>
      <w:pPr>
        <w:pStyle w:val="9"/>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承诺单位：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（盖章）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全权代表：</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（签字） </w:t>
      </w:r>
    </w:p>
    <w:p>
      <w:pPr>
        <w:widowControl/>
        <w:spacing w:line="520" w:lineRule="exact"/>
        <w:ind w:firstLine="700" w:firstLineChars="25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邮    编：</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　　 </w:t>
      </w:r>
    </w:p>
    <w:p>
      <w:pPr>
        <w:widowControl/>
        <w:spacing w:line="440" w:lineRule="exact"/>
        <w:ind w:firstLine="560" w:firstLineChars="200"/>
        <w:rPr>
          <w:rFonts w:hint="eastAsia" w:ascii="宋体" w:hAnsi="宋体" w:eastAsia="宋体" w:cs="宋体"/>
          <w:color w:val="auto"/>
          <w:sz w:val="28"/>
          <w:szCs w:val="28"/>
        </w:rPr>
      </w:pPr>
    </w:p>
    <w:p>
      <w:pPr>
        <w:spacing w:line="340" w:lineRule="exact"/>
        <w:ind w:firstLine="5740" w:firstLineChars="2050"/>
        <w:rPr>
          <w:rFonts w:hint="eastAsia" w:ascii="宋体" w:hAnsi="宋体" w:eastAsia="宋体" w:cs="宋体"/>
          <w:color w:val="auto"/>
          <w:sz w:val="28"/>
          <w:szCs w:val="28"/>
        </w:rPr>
        <w:sectPr>
          <w:headerReference r:id="rId6" w:type="first"/>
          <w:headerReference r:id="rId5" w:type="default"/>
          <w:footerReference r:id="rId7" w:type="default"/>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color w:val="auto"/>
          <w:sz w:val="28"/>
          <w:szCs w:val="28"/>
        </w:rPr>
        <w:t>年　　月　   日</w:t>
      </w:r>
    </w:p>
    <w:p>
      <w:pPr>
        <w:pStyle w:val="3"/>
        <w:spacing w:before="0" w:after="0" w:line="360" w:lineRule="auto"/>
        <w:jc w:val="left"/>
        <w:rPr>
          <w:rFonts w:hint="eastAsia" w:ascii="宋体" w:hAnsi="宋体" w:eastAsia="宋体" w:cs="宋体"/>
          <w:sz w:val="28"/>
          <w:szCs w:val="28"/>
        </w:rPr>
      </w:pPr>
      <w:bookmarkStart w:id="56" w:name="_Toc25937964"/>
      <w:bookmarkStart w:id="57" w:name="_Toc65073733"/>
      <w:r>
        <w:rPr>
          <w:rFonts w:hint="eastAsia" w:ascii="宋体" w:hAnsi="宋体" w:eastAsia="宋体" w:cs="宋体"/>
          <w:sz w:val="28"/>
          <w:szCs w:val="28"/>
        </w:rPr>
        <w:t>附件1：</w:t>
      </w:r>
    </w:p>
    <w:bookmarkEnd w:id="56"/>
    <w:bookmarkEnd w:id="57"/>
    <w:p>
      <w:pPr>
        <w:pStyle w:val="3"/>
        <w:spacing w:before="0" w:after="0" w:line="415" w:lineRule="auto"/>
        <w:jc w:val="center"/>
        <w:rPr>
          <w:rFonts w:hint="eastAsia" w:ascii="宋体" w:hAnsi="宋体" w:eastAsia="宋体" w:cs="宋体"/>
          <w:sz w:val="28"/>
          <w:szCs w:val="28"/>
        </w:rPr>
      </w:pPr>
      <w:bookmarkStart w:id="58" w:name="_Toc65073734"/>
      <w:bookmarkStart w:id="59" w:name="_Toc25937965"/>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60" w:name="OLE_LINK19"/>
      <w:r>
        <w:rPr>
          <w:rFonts w:hint="eastAsia" w:ascii="宋体" w:hAnsi="宋体" w:eastAsia="宋体" w:cs="宋体"/>
          <w:sz w:val="28"/>
          <w:szCs w:val="28"/>
        </w:rPr>
        <w:t>（格式）</w:t>
      </w:r>
      <w:bookmarkEnd w:id="60"/>
    </w:p>
    <w:p>
      <w:pPr>
        <w:widowControl/>
        <w:spacing w:line="48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sz w:val="28"/>
          <w:szCs w:val="28"/>
          <w:u w:val="single"/>
        </w:rPr>
        <w:t>（标的名称）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w:t>
      </w:r>
      <w:r>
        <w:rPr>
          <w:rFonts w:hint="eastAsia" w:ascii="宋体" w:hAnsi="宋体" w:eastAsia="宋体" w:cs="宋体"/>
          <w:sz w:val="28"/>
          <w:szCs w:val="28"/>
        </w:rPr>
        <w:t>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3"/>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58"/>
      <w:bookmarkEnd w:id="59"/>
    </w:p>
    <w:p>
      <w:pPr>
        <w:pStyle w:val="38"/>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1"/>
        <w:tblW w:w="9016"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60"/>
        <w:gridCol w:w="1512"/>
        <w:gridCol w:w="1170"/>
        <w:gridCol w:w="12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61" w:name="_Toc65073735"/>
      <w:bookmarkStart w:id="62" w:name="_Toc25937966"/>
    </w:p>
    <w:p>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3"/>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61"/>
      <w:bookmarkEnd w:id="62"/>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pStyle w:val="18"/>
        <w:numPr>
          <w:ilvl w:val="0"/>
          <w:numId w:val="0"/>
        </w:numPr>
        <w:ind w:leftChars="0"/>
        <w:jc w:val="both"/>
        <w:rPr>
          <w:rFonts w:hint="eastAsia" w:ascii="宋体" w:hAnsi="宋体" w:cs="宋体"/>
          <w:b/>
          <w:bCs/>
          <w:color w:val="auto"/>
          <w:sz w:val="36"/>
          <w:szCs w:val="36"/>
          <w:lang w:val="en-US" w:eastAsia="zh-CN"/>
        </w:rPr>
      </w:pPr>
    </w:p>
    <w:p>
      <w:pPr>
        <w:spacing w:before="101" w:line="224" w:lineRule="auto"/>
        <w:outlineLvl w:val="0"/>
        <w:rPr>
          <w:rFonts w:ascii="宋体" w:hAnsi="宋体" w:eastAsia="宋体" w:cs="宋体"/>
          <w:sz w:val="32"/>
          <w:szCs w:val="32"/>
        </w:rPr>
      </w:pPr>
      <w:r>
        <w:rPr>
          <w:rFonts w:ascii="宋体" w:hAnsi="宋体" w:eastAsia="宋体" w:cs="宋体"/>
          <w:spacing w:val="5"/>
          <w:sz w:val="32"/>
          <w:szCs w:val="32"/>
          <w14:textOutline w14:w="5793" w14:cap="sq" w14:cmpd="sng">
            <w14:solidFill>
              <w14:srgbClr w14:val="000000"/>
            </w14:solidFill>
            <w14:prstDash w14:val="solid"/>
            <w14:bevel/>
          </w14:textOutline>
        </w:rPr>
        <w:t>附</w:t>
      </w:r>
      <w:r>
        <w:rPr>
          <w:rFonts w:hint="eastAsia" w:ascii="宋体" w:hAnsi="宋体" w:eastAsia="宋体" w:cs="宋体"/>
          <w:spacing w:val="5"/>
          <w:sz w:val="32"/>
          <w:szCs w:val="32"/>
          <w:lang w:eastAsia="zh-CN"/>
          <w14:textOutline w14:w="5793" w14:cap="sq" w14:cmpd="sng">
            <w14:solidFill>
              <w14:srgbClr w14:val="000000"/>
            </w14:solidFill>
            <w14:prstDash w14:val="solid"/>
            <w14:bevel/>
          </w14:textOutline>
        </w:rPr>
        <w:t>件</w:t>
      </w:r>
      <w:r>
        <w:rPr>
          <w:rFonts w:hint="eastAsia" w:ascii="宋体" w:hAnsi="宋体" w:cs="宋体"/>
          <w:spacing w:val="5"/>
          <w:sz w:val="32"/>
          <w:szCs w:val="32"/>
          <w:lang w:val="en-US" w:eastAsia="zh-CN"/>
          <w14:textOutline w14:w="5793" w14:cap="sq" w14:cmpd="sng">
            <w14:solidFill>
              <w14:srgbClr w14:val="000000"/>
            </w14:solidFill>
            <w14:prstDash w14:val="solid"/>
            <w14:bevel/>
          </w14:textOutline>
        </w:rPr>
        <w:t>4</w:t>
      </w:r>
      <w:r>
        <w:rPr>
          <w:rFonts w:ascii="宋体" w:hAnsi="宋体" w:eastAsia="宋体" w:cs="宋体"/>
          <w:spacing w:val="5"/>
          <w:sz w:val="32"/>
          <w:szCs w:val="32"/>
          <w14:textOutline w14:w="5793" w14:cap="sq" w14:cmpd="sng">
            <w14:solidFill>
              <w14:srgbClr w14:val="000000"/>
            </w14:solidFill>
            <w14:prstDash w14:val="solid"/>
            <w14:bevel/>
          </w14:textOutline>
        </w:rPr>
        <w:t>：安康不见面开标系统</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(投标人)</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操作手</w:t>
      </w:r>
      <w:r>
        <w:rPr>
          <w:rFonts w:ascii="宋体" w:hAnsi="宋体" w:eastAsia="宋体" w:cs="宋体"/>
          <w:spacing w:val="2"/>
          <w:sz w:val="32"/>
          <w:szCs w:val="32"/>
          <w14:textOutline w14:w="5793" w14:cap="sq" w14:cmpd="sng">
            <w14:solidFill>
              <w14:srgbClr w14:val="000000"/>
            </w14:solidFill>
            <w14:prstDash w14:val="solid"/>
            <w14:bevel/>
          </w14:textOutline>
        </w:rPr>
        <w:t>册</w:t>
      </w: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776" w:lineRule="exact"/>
        <w:ind w:firstLine="974"/>
        <w:textAlignment w:val="center"/>
        <w:rPr>
          <w:sz w:val="24"/>
          <w:szCs w:val="24"/>
        </w:rPr>
      </w:pPr>
      <w:r>
        <w:rPr>
          <w:sz w:val="24"/>
          <w:szCs w:val="24"/>
        </w:rPr>
        <w:drawing>
          <wp:inline distT="0" distB="0" distL="0" distR="0">
            <wp:extent cx="4116070" cy="1762760"/>
            <wp:effectExtent l="0" t="0" r="17780" b="8890"/>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22"/>
                    <a:stretch>
                      <a:fillRect/>
                    </a:stretch>
                  </pic:blipFill>
                  <pic:spPr>
                    <a:xfrm>
                      <a:off x="0" y="0"/>
                      <a:ext cx="4116323" cy="1763267"/>
                    </a:xfrm>
                    <a:prstGeom prst="rect">
                      <a:avLst/>
                    </a:prstGeom>
                  </pic:spPr>
                </pic:pic>
              </a:graphicData>
            </a:graphic>
          </wp:inline>
        </w:drawing>
      </w:r>
    </w:p>
    <w:p>
      <w:pPr>
        <w:spacing w:before="70" w:line="222" w:lineRule="auto"/>
        <w:ind w:left="2753"/>
        <w:rPr>
          <w:rFonts w:ascii="黑体" w:hAnsi="黑体" w:eastAsia="黑体" w:cs="黑体"/>
          <w:sz w:val="24"/>
          <w:szCs w:val="24"/>
        </w:rPr>
      </w:pPr>
      <w:r>
        <w:rPr>
          <w:rFonts w:ascii="黑体" w:hAnsi="黑体" w:eastAsia="黑体" w:cs="黑体"/>
          <w:spacing w:val="-4"/>
          <w:sz w:val="24"/>
          <w:szCs w:val="24"/>
        </w:rPr>
        <w:t>国泰</w:t>
      </w:r>
      <w:r>
        <w:rPr>
          <w:rFonts w:ascii="黑体" w:hAnsi="黑体" w:eastAsia="黑体" w:cs="黑体"/>
          <w:spacing w:val="-2"/>
          <w:sz w:val="24"/>
          <w:szCs w:val="24"/>
        </w:rPr>
        <w:t>新点软件股份有限公司</w:t>
      </w:r>
    </w:p>
    <w:p>
      <w:pPr>
        <w:spacing w:before="258" w:line="229" w:lineRule="auto"/>
        <w:ind w:left="1760" w:firstLine="952" w:firstLineChars="400"/>
        <w:rPr>
          <w:rFonts w:ascii="宋体" w:hAnsi="宋体" w:eastAsia="宋体" w:cs="宋体"/>
          <w:sz w:val="24"/>
          <w:szCs w:val="24"/>
        </w:rPr>
      </w:pPr>
      <w:r>
        <w:rPr>
          <w:rFonts w:ascii="宋体" w:hAnsi="宋体" w:eastAsia="宋体" w:cs="宋体"/>
          <w:spacing w:val="-1"/>
          <w:sz w:val="24"/>
          <w:szCs w:val="24"/>
        </w:rPr>
        <w:t>地址：江苏张家港市经济开</w:t>
      </w:r>
      <w:r>
        <w:rPr>
          <w:rFonts w:ascii="宋体" w:hAnsi="宋体" w:eastAsia="宋体" w:cs="宋体"/>
          <w:sz w:val="24"/>
          <w:szCs w:val="24"/>
        </w:rPr>
        <w:t>发区</w:t>
      </w:r>
    </w:p>
    <w:p>
      <w:pPr>
        <w:spacing w:before="138" w:line="488" w:lineRule="exact"/>
        <w:ind w:left="2072" w:firstLine="714" w:firstLineChars="300"/>
        <w:rPr>
          <w:rFonts w:ascii="Arial" w:hAnsi="Arial" w:eastAsia="Arial" w:cs="Arial"/>
          <w:sz w:val="24"/>
          <w:szCs w:val="24"/>
        </w:rPr>
      </w:pPr>
      <w:r>
        <w:rPr>
          <w:rFonts w:ascii="Arial" w:hAnsi="Arial" w:eastAsia="Arial" w:cs="Arial"/>
          <w:b/>
          <w:bCs/>
          <w:color w:val="0000FF"/>
          <w:spacing w:val="-1"/>
          <w:position w:val="6"/>
          <w:sz w:val="24"/>
          <w:szCs w:val="24"/>
        </w:rPr>
        <w:t>(</w:t>
      </w:r>
      <w:r>
        <w:rPr>
          <w:sz w:val="24"/>
          <w:szCs w:val="24"/>
        </w:rPr>
        <w:fldChar w:fldCharType="begin"/>
      </w:r>
      <w:r>
        <w:rPr>
          <w:sz w:val="24"/>
          <w:szCs w:val="24"/>
        </w:rPr>
        <w:instrText xml:space="preserve"> HYPERLINK "http://www.epint.com.cn" </w:instrText>
      </w:r>
      <w:r>
        <w:rPr>
          <w:sz w:val="24"/>
          <w:szCs w:val="24"/>
        </w:rPr>
        <w:fldChar w:fldCharType="separate"/>
      </w:r>
      <w:r>
        <w:rPr>
          <w:rFonts w:ascii="Arial" w:hAnsi="Arial" w:eastAsia="Arial" w:cs="Arial"/>
          <w:b/>
          <w:bCs/>
          <w:color w:val="0000FF"/>
          <w:spacing w:val="-1"/>
          <w:position w:val="6"/>
          <w:sz w:val="24"/>
          <w:szCs w:val="24"/>
        </w:rPr>
        <w:t>http://www.epin</w:t>
      </w:r>
      <w:r>
        <w:rPr>
          <w:rFonts w:ascii="Arial" w:hAnsi="Arial" w:eastAsia="Arial" w:cs="Arial"/>
          <w:b/>
          <w:bCs/>
          <w:color w:val="0000FF"/>
          <w:position w:val="6"/>
          <w:sz w:val="24"/>
          <w:szCs w:val="24"/>
        </w:rPr>
        <w:t>t</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com</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cn</w:t>
      </w:r>
      <w:r>
        <w:rPr>
          <w:rFonts w:ascii="Arial" w:hAnsi="Arial" w:eastAsia="Arial" w:cs="Arial"/>
          <w:b/>
          <w:bCs/>
          <w:color w:val="0000FF"/>
          <w:position w:val="6"/>
          <w:sz w:val="24"/>
          <w:szCs w:val="24"/>
        </w:rPr>
        <w:fldChar w:fldCharType="end"/>
      </w:r>
      <w:r>
        <w:rPr>
          <w:rFonts w:ascii="Arial" w:hAnsi="Arial" w:eastAsia="Arial" w:cs="Arial"/>
          <w:b/>
          <w:bCs/>
          <w:color w:val="0000FF"/>
          <w:spacing w:val="-1"/>
          <w:position w:val="6"/>
          <w:sz w:val="24"/>
          <w:szCs w:val="24"/>
        </w:rPr>
        <w:t>)</w:t>
      </w: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before="169" w:line="936" w:lineRule="exact"/>
        <w:ind w:left="2485" w:firstLine="356" w:firstLineChars="100"/>
        <w:rPr>
          <w:rFonts w:ascii="宋体" w:hAnsi="宋体" w:eastAsia="宋体" w:cs="宋体"/>
          <w:sz w:val="36"/>
          <w:szCs w:val="36"/>
        </w:rPr>
      </w:pPr>
      <w:r>
        <w:rPr>
          <w:rFonts w:ascii="宋体" w:hAnsi="宋体" w:eastAsia="宋体" w:cs="宋体"/>
          <w:spacing w:val="-2"/>
          <w:position w:val="30"/>
          <w:sz w:val="36"/>
          <w:szCs w:val="36"/>
          <w14:textOutline w14:w="9461" w14:cap="sq" w14:cmpd="sng">
            <w14:solidFill>
              <w14:srgbClr w14:val="000000"/>
            </w14:solidFill>
            <w14:prstDash w14:val="solid"/>
            <w14:bevel/>
          </w14:textOutline>
        </w:rPr>
        <w:t>安康不见面</w:t>
      </w:r>
      <w:r>
        <w:rPr>
          <w:rFonts w:ascii="宋体" w:hAnsi="宋体" w:eastAsia="宋体" w:cs="宋体"/>
          <w:spacing w:val="-1"/>
          <w:position w:val="30"/>
          <w:sz w:val="36"/>
          <w:szCs w:val="36"/>
          <w14:textOutline w14:w="9461" w14:cap="sq" w14:cmpd="sng">
            <w14:solidFill>
              <w14:srgbClr w14:val="000000"/>
            </w14:solidFill>
            <w14:prstDash w14:val="solid"/>
            <w14:bevel/>
          </w14:textOutline>
        </w:rPr>
        <w:t>开标系统</w:t>
      </w:r>
    </w:p>
    <w:p>
      <w:pPr>
        <w:spacing w:before="2" w:line="219" w:lineRule="auto"/>
        <w:ind w:left="2490" w:firstLine="412" w:firstLineChars="100"/>
        <w:rPr>
          <w:rFonts w:ascii="宋体" w:hAnsi="宋体" w:eastAsia="宋体" w:cs="宋体"/>
          <w:sz w:val="36"/>
          <w:szCs w:val="36"/>
        </w:rPr>
      </w:pPr>
      <w:r>
        <w:rPr>
          <w:rFonts w:ascii="宋体" w:hAnsi="宋体" w:eastAsia="宋体" w:cs="宋体"/>
          <w:spacing w:val="26"/>
          <w:sz w:val="36"/>
          <w:szCs w:val="36"/>
          <w14:textOutline w14:w="9461" w14:cap="sq" w14:cmpd="sng">
            <w14:solidFill>
              <w14:srgbClr w14:val="000000"/>
            </w14:solidFill>
            <w14:prstDash w14:val="solid"/>
            <w14:bevel/>
          </w14:textOutline>
        </w:rPr>
        <w:t>(</w:t>
      </w:r>
      <w:r>
        <w:rPr>
          <w:rFonts w:ascii="宋体" w:hAnsi="宋体" w:eastAsia="宋体" w:cs="宋体"/>
          <w:spacing w:val="24"/>
          <w:sz w:val="36"/>
          <w:szCs w:val="36"/>
          <w14:textOutline w14:w="9461" w14:cap="sq" w14:cmpd="sng">
            <w14:solidFill>
              <w14:srgbClr w14:val="000000"/>
            </w14:solidFill>
            <w14:prstDash w14:val="solid"/>
            <w14:bevel/>
          </w14:textOutline>
        </w:rPr>
        <w:t>投标人)</w:t>
      </w:r>
      <w:r>
        <w:rPr>
          <w:rFonts w:ascii="宋体" w:hAnsi="宋体" w:eastAsia="宋体" w:cs="宋体"/>
          <w:spacing w:val="24"/>
          <w:sz w:val="36"/>
          <w:szCs w:val="36"/>
        </w:rPr>
        <w:t xml:space="preserve"> </w:t>
      </w:r>
      <w:r>
        <w:rPr>
          <w:rFonts w:ascii="宋体" w:hAnsi="宋体" w:eastAsia="宋体" w:cs="宋体"/>
          <w:spacing w:val="24"/>
          <w:sz w:val="36"/>
          <w:szCs w:val="36"/>
          <w14:textOutline w14:w="9461" w14:cap="sq" w14:cmpd="sng">
            <w14:solidFill>
              <w14:srgbClr w14:val="000000"/>
            </w14:solidFill>
            <w14:prstDash w14:val="solid"/>
            <w14:bevel/>
          </w14:textOutline>
        </w:rPr>
        <w:t>操作手册</w:t>
      </w: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pStyle w:val="8"/>
        <w:rPr>
          <w:rFonts w:ascii="Arial"/>
          <w:sz w:val="24"/>
          <w:szCs w:val="24"/>
        </w:rPr>
      </w:pPr>
    </w:p>
    <w:p>
      <w:pPr>
        <w:pStyle w:val="8"/>
        <w:rPr>
          <w:rFonts w:ascii="Arial"/>
          <w:sz w:val="24"/>
          <w:szCs w:val="24"/>
        </w:rPr>
      </w:pPr>
    </w:p>
    <w:p>
      <w:pPr>
        <w:rPr>
          <w:rFonts w:ascii="Arial"/>
          <w:sz w:val="24"/>
          <w:szCs w:val="24"/>
        </w:rPr>
      </w:pPr>
    </w:p>
    <w:p>
      <w:pPr>
        <w:spacing w:before="100" w:line="227" w:lineRule="auto"/>
        <w:ind w:left="4194"/>
        <w:rPr>
          <w:rFonts w:ascii="宋体" w:hAnsi="宋体" w:eastAsia="宋体" w:cs="宋体"/>
          <w:spacing w:val="12"/>
          <w:sz w:val="32"/>
          <w:szCs w:val="32"/>
          <w14:textOutline w14:w="5793" w14:cap="sq" w14:cmpd="sng">
            <w14:solidFill>
              <w14:srgbClr w14:val="000000"/>
            </w14:solidFill>
            <w14:prstDash w14:val="solid"/>
            <w14:bevel/>
          </w14:textOutline>
        </w:rPr>
      </w:pPr>
    </w:p>
    <w:p/>
    <w:p>
      <w:pPr>
        <w:spacing w:before="100" w:line="227" w:lineRule="auto"/>
        <w:ind w:left="4194"/>
        <w:rPr>
          <w:rFonts w:ascii="宋体" w:hAnsi="宋体" w:eastAsia="宋体" w:cs="宋体"/>
          <w:sz w:val="44"/>
          <w:szCs w:val="44"/>
        </w:rPr>
      </w:pPr>
      <w:r>
        <w:rPr>
          <w:rFonts w:ascii="宋体" w:hAnsi="宋体" w:eastAsia="宋体" w:cs="宋体"/>
          <w:spacing w:val="12"/>
          <w:sz w:val="44"/>
          <w:szCs w:val="44"/>
          <w14:textOutline w14:w="5793" w14:cap="sq" w14:cmpd="sng">
            <w14:solidFill>
              <w14:srgbClr w14:val="000000"/>
            </w14:solidFill>
            <w14:prstDash w14:val="solid"/>
            <w14:bevel/>
          </w14:textOutline>
        </w:rPr>
        <w:t>目</w:t>
      </w:r>
      <w:r>
        <w:rPr>
          <w:rFonts w:ascii="宋体" w:hAnsi="宋体" w:eastAsia="宋体" w:cs="宋体"/>
          <w:spacing w:val="10"/>
          <w:sz w:val="44"/>
          <w:szCs w:val="44"/>
        </w:rPr>
        <w:t xml:space="preserve">  </w:t>
      </w:r>
      <w:r>
        <w:rPr>
          <w:rFonts w:ascii="宋体" w:hAnsi="宋体" w:eastAsia="宋体" w:cs="宋体"/>
          <w:spacing w:val="10"/>
          <w:sz w:val="44"/>
          <w:szCs w:val="44"/>
          <w14:textOutline w14:w="5793" w14:cap="sq" w14:cmpd="sng">
            <w14:solidFill>
              <w14:srgbClr w14:val="000000"/>
            </w14:solidFill>
            <w14:prstDash w14:val="solid"/>
            <w14:bevel/>
          </w14:textOutline>
        </w:rPr>
        <w:t>录</w:t>
      </w:r>
    </w:p>
    <w:p>
      <w:pPr>
        <w:spacing w:line="249" w:lineRule="auto"/>
        <w:rPr>
          <w:rFonts w:ascii="Arial"/>
          <w:sz w:val="24"/>
          <w:szCs w:val="24"/>
        </w:rPr>
      </w:pPr>
    </w:p>
    <w:p>
      <w:pPr>
        <w:spacing w:before="74" w:line="228"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 </w:instrText>
      </w:r>
      <w:r>
        <w:rPr>
          <w:sz w:val="24"/>
          <w:szCs w:val="24"/>
        </w:rPr>
        <w:fldChar w:fldCharType="separate"/>
      </w:r>
      <w:r>
        <w:rPr>
          <w:rFonts w:ascii="宋体" w:hAnsi="宋体" w:eastAsia="宋体" w:cs="宋体"/>
          <w:spacing w:val="-8"/>
          <w:sz w:val="24"/>
          <w:szCs w:val="24"/>
        </w:rPr>
        <w:t>一</w:t>
      </w:r>
      <w:r>
        <w:rPr>
          <w:rFonts w:ascii="宋体" w:hAnsi="宋体" w:eastAsia="宋体" w:cs="宋体"/>
          <w:spacing w:val="-4"/>
          <w:sz w:val="24"/>
          <w:szCs w:val="24"/>
        </w:rPr>
        <w:t>、  系统前期准备</w:t>
      </w:r>
      <w:r>
        <w:rPr>
          <w:rFonts w:ascii="宋体" w:hAnsi="宋体" w:eastAsia="宋体" w:cs="宋体"/>
          <w:spacing w:val="-4"/>
          <w:sz w:val="24"/>
          <w:szCs w:val="24"/>
        </w:rPr>
        <w:fldChar w:fldCharType="end"/>
      </w:r>
    </w:p>
    <w:p>
      <w:pPr>
        <w:spacing w:before="303" w:line="468" w:lineRule="exact"/>
        <w:ind w:left="250"/>
        <w:rPr>
          <w:rFonts w:ascii="宋体" w:hAnsi="宋体" w:eastAsia="宋体" w:cs="宋体"/>
          <w:sz w:val="24"/>
          <w:szCs w:val="24"/>
        </w:rPr>
      </w:pPr>
      <w:r>
        <w:rPr>
          <w:sz w:val="24"/>
          <w:szCs w:val="24"/>
        </w:rPr>
        <w:fldChar w:fldCharType="begin"/>
      </w:r>
      <w:r>
        <w:rPr>
          <w:sz w:val="24"/>
          <w:szCs w:val="24"/>
        </w:rPr>
        <w:instrText xml:space="preserve"> HYPERLINK \l "_bookmark2" </w:instrText>
      </w:r>
      <w:r>
        <w:rPr>
          <w:sz w:val="24"/>
          <w:szCs w:val="24"/>
        </w:rPr>
        <w:fldChar w:fldCharType="separate"/>
      </w:r>
      <w:r>
        <w:rPr>
          <w:rFonts w:ascii="宋体" w:hAnsi="宋体" w:eastAsia="宋体" w:cs="宋体"/>
          <w:spacing w:val="-16"/>
          <w:position w:val="17"/>
          <w:sz w:val="24"/>
          <w:szCs w:val="24"/>
        </w:rPr>
        <w:t>1</w:t>
      </w:r>
      <w:r>
        <w:rPr>
          <w:rFonts w:ascii="宋体" w:hAnsi="宋体" w:eastAsia="宋体" w:cs="宋体"/>
          <w:spacing w:val="-9"/>
          <w:position w:val="17"/>
          <w:sz w:val="24"/>
          <w:szCs w:val="24"/>
        </w:rPr>
        <w:t>.1、  温馨提示</w:t>
      </w:r>
      <w:r>
        <w:rPr>
          <w:rFonts w:ascii="宋体" w:hAnsi="宋体" w:eastAsia="宋体" w:cs="宋体"/>
          <w:spacing w:val="-9"/>
          <w:position w:val="17"/>
          <w:sz w:val="24"/>
          <w:szCs w:val="24"/>
        </w:rPr>
        <w:fldChar w:fldCharType="end"/>
      </w:r>
    </w:p>
    <w:p>
      <w:pPr>
        <w:spacing w:before="1"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"_bookmark3" </w:instrText>
      </w:r>
      <w:r>
        <w:rPr>
          <w:sz w:val="24"/>
          <w:szCs w:val="24"/>
        </w:rPr>
        <w:fldChar w:fldCharType="separate"/>
      </w:r>
      <w:r>
        <w:rPr>
          <w:rFonts w:ascii="宋体" w:hAnsi="宋体" w:eastAsia="宋体" w:cs="宋体"/>
          <w:spacing w:val="-4"/>
          <w:sz w:val="24"/>
          <w:szCs w:val="24"/>
        </w:rPr>
        <w:t>1</w:t>
      </w:r>
      <w:r>
        <w:rPr>
          <w:rFonts w:ascii="宋体" w:hAnsi="宋体" w:eastAsia="宋体" w:cs="宋体"/>
          <w:spacing w:val="-3"/>
          <w:sz w:val="24"/>
          <w:szCs w:val="24"/>
        </w:rPr>
        <w:t>.1.1、 原件问题提示</w:t>
      </w:r>
      <w:r>
        <w:rPr>
          <w:rFonts w:ascii="宋体" w:hAnsi="宋体" w:eastAsia="宋体" w:cs="宋体"/>
          <w:spacing w:val="-3"/>
          <w:sz w:val="24"/>
          <w:szCs w:val="24"/>
        </w:rPr>
        <w:fldChar w:fldCharType="end"/>
      </w:r>
    </w:p>
    <w:p>
      <w:pPr>
        <w:spacing w:before="185"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"_bookmark4" </w:instrText>
      </w:r>
      <w:r>
        <w:rPr>
          <w:sz w:val="24"/>
          <w:szCs w:val="24"/>
        </w:rPr>
        <w:fldChar w:fldCharType="separate"/>
      </w:r>
      <w:r>
        <w:rPr>
          <w:rFonts w:ascii="宋体" w:hAnsi="宋体" w:eastAsia="宋体" w:cs="宋体"/>
          <w:spacing w:val="1"/>
          <w:sz w:val="24"/>
          <w:szCs w:val="24"/>
        </w:rPr>
        <w:t xml:space="preserve">1.1.2、 </w:t>
      </w:r>
      <w:r>
        <w:rPr>
          <w:rFonts w:ascii="宋体" w:hAnsi="宋体" w:eastAsia="宋体" w:cs="宋体"/>
          <w:sz w:val="24"/>
          <w:szCs w:val="24"/>
        </w:rPr>
        <w:t>驱动、IE、带宽问题提示</w:t>
      </w:r>
      <w:r>
        <w:rPr>
          <w:rFonts w:ascii="宋体" w:hAnsi="宋体" w:eastAsia="宋体" w:cs="宋体"/>
          <w:sz w:val="24"/>
          <w:szCs w:val="24"/>
        </w:rPr>
        <w:fldChar w:fldCharType="end"/>
      </w:r>
    </w:p>
    <w:p>
      <w:pPr>
        <w:spacing w:before="185" w:line="227"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"_bookmark5" </w:instrText>
      </w:r>
      <w:r>
        <w:rPr>
          <w:sz w:val="24"/>
          <w:szCs w:val="24"/>
        </w:rPr>
        <w:fldChar w:fldCharType="separate"/>
      </w:r>
      <w:r>
        <w:rPr>
          <w:rFonts w:ascii="宋体" w:hAnsi="宋体" w:eastAsia="宋体" w:cs="宋体"/>
          <w:spacing w:val="-11"/>
          <w:sz w:val="24"/>
          <w:szCs w:val="24"/>
        </w:rPr>
        <w:t>1</w:t>
      </w:r>
      <w:r>
        <w:rPr>
          <w:rFonts w:ascii="宋体" w:hAnsi="宋体" w:eastAsia="宋体" w:cs="宋体"/>
          <w:spacing w:val="-6"/>
          <w:sz w:val="24"/>
          <w:szCs w:val="24"/>
        </w:rPr>
        <w:t>.2、  驱动安装说明</w:t>
      </w:r>
      <w:r>
        <w:rPr>
          <w:rFonts w:ascii="宋体" w:hAnsi="宋体" w:eastAsia="宋体" w:cs="宋体"/>
          <w:spacing w:val="-6"/>
          <w:sz w:val="24"/>
          <w:szCs w:val="24"/>
        </w:rPr>
        <w:fldChar w:fldCharType="end"/>
      </w:r>
    </w:p>
    <w:p>
      <w:pPr>
        <w:spacing w:before="185" w:line="46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"_bookmark6" </w:instrText>
      </w:r>
      <w:r>
        <w:rPr>
          <w:sz w:val="24"/>
          <w:szCs w:val="24"/>
        </w:rPr>
        <w:fldChar w:fldCharType="separate"/>
      </w:r>
      <w:r>
        <w:rPr>
          <w:rFonts w:ascii="宋体" w:hAnsi="宋体" w:eastAsia="宋体" w:cs="宋体"/>
          <w:spacing w:val="-4"/>
          <w:position w:val="17"/>
          <w:sz w:val="24"/>
          <w:szCs w:val="24"/>
        </w:rPr>
        <w:t>1</w:t>
      </w:r>
      <w:r>
        <w:rPr>
          <w:rFonts w:ascii="宋体" w:hAnsi="宋体" w:eastAsia="宋体" w:cs="宋体"/>
          <w:spacing w:val="-3"/>
          <w:position w:val="17"/>
          <w:sz w:val="24"/>
          <w:szCs w:val="24"/>
        </w:rPr>
        <w:t>.2.1、 驱动安装说明</w:t>
      </w:r>
      <w:r>
        <w:rPr>
          <w:rFonts w:ascii="宋体" w:hAnsi="宋体" w:eastAsia="宋体" w:cs="宋体"/>
          <w:spacing w:val="-3"/>
          <w:position w:val="17"/>
          <w:sz w:val="24"/>
          <w:szCs w:val="24"/>
        </w:rPr>
        <w:fldChar w:fldCharType="end"/>
      </w:r>
    </w:p>
    <w:p>
      <w:pPr>
        <w:spacing w:line="228"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"_bookmark7" </w:instrText>
      </w:r>
      <w:r>
        <w:rPr>
          <w:sz w:val="24"/>
          <w:szCs w:val="24"/>
        </w:rPr>
        <w:fldChar w:fldCharType="separate"/>
      </w:r>
      <w:r>
        <w:rPr>
          <w:rFonts w:ascii="宋体" w:hAnsi="宋体" w:eastAsia="宋体" w:cs="宋体"/>
          <w:spacing w:val="-8"/>
          <w:sz w:val="24"/>
          <w:szCs w:val="24"/>
        </w:rPr>
        <w:t>1.3、  浏览器配</w:t>
      </w:r>
      <w:r>
        <w:rPr>
          <w:rFonts w:ascii="宋体" w:hAnsi="宋体" w:eastAsia="宋体" w:cs="宋体"/>
          <w:spacing w:val="-7"/>
          <w:sz w:val="24"/>
          <w:szCs w:val="24"/>
        </w:rPr>
        <w:t>置</w:t>
      </w:r>
      <w:r>
        <w:rPr>
          <w:rFonts w:ascii="宋体" w:hAnsi="宋体" w:eastAsia="宋体" w:cs="宋体"/>
          <w:spacing w:val="-7"/>
          <w:sz w:val="24"/>
          <w:szCs w:val="24"/>
        </w:rPr>
        <w:fldChar w:fldCharType="end"/>
      </w:r>
    </w:p>
    <w:p>
      <w:pPr>
        <w:spacing w:before="184" w:line="228"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"_bookmark8" </w:instrText>
      </w:r>
      <w:r>
        <w:rPr>
          <w:sz w:val="24"/>
          <w:szCs w:val="24"/>
        </w:rPr>
        <w:fldChar w:fldCharType="separate"/>
      </w:r>
      <w:r>
        <w:rPr>
          <w:rFonts w:ascii="宋体" w:hAnsi="宋体" w:eastAsia="宋体" w:cs="宋体"/>
          <w:spacing w:val="-8"/>
          <w:sz w:val="24"/>
          <w:szCs w:val="24"/>
        </w:rPr>
        <w:t>1</w:t>
      </w:r>
      <w:r>
        <w:rPr>
          <w:rFonts w:ascii="宋体" w:hAnsi="宋体" w:eastAsia="宋体" w:cs="宋体"/>
          <w:spacing w:val="-5"/>
          <w:sz w:val="24"/>
          <w:szCs w:val="24"/>
        </w:rPr>
        <w:t>.3.1、 Internet 选项</w:t>
      </w:r>
      <w:r>
        <w:rPr>
          <w:rFonts w:ascii="宋体" w:hAnsi="宋体" w:eastAsia="宋体" w:cs="宋体"/>
          <w:spacing w:val="-5"/>
          <w:sz w:val="24"/>
          <w:szCs w:val="24"/>
        </w:rPr>
        <w:fldChar w:fldCharType="end"/>
      </w:r>
    </w:p>
    <w:p>
      <w:pPr>
        <w:spacing w:before="184" w:line="58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"_bookmark9" </w:instrText>
      </w:r>
      <w:r>
        <w:rPr>
          <w:sz w:val="24"/>
          <w:szCs w:val="24"/>
        </w:rPr>
        <w:fldChar w:fldCharType="separate"/>
      </w:r>
      <w:r>
        <w:rPr>
          <w:rFonts w:ascii="宋体" w:hAnsi="宋体" w:eastAsia="宋体" w:cs="宋体"/>
          <w:spacing w:val="-4"/>
          <w:position w:val="27"/>
          <w:sz w:val="24"/>
          <w:szCs w:val="24"/>
        </w:rPr>
        <w:t>1</w:t>
      </w:r>
      <w:r>
        <w:rPr>
          <w:rFonts w:ascii="宋体" w:hAnsi="宋体" w:eastAsia="宋体" w:cs="宋体"/>
          <w:spacing w:val="-3"/>
          <w:position w:val="27"/>
          <w:sz w:val="24"/>
          <w:szCs w:val="24"/>
        </w:rPr>
        <w:t>.3.2、 关闭拦截工具</w:t>
      </w:r>
      <w:r>
        <w:rPr>
          <w:rFonts w:ascii="宋体" w:hAnsi="宋体" w:eastAsia="宋体" w:cs="宋体"/>
          <w:spacing w:val="-3"/>
          <w:position w:val="27"/>
          <w:sz w:val="24"/>
          <w:szCs w:val="24"/>
        </w:rPr>
        <w:fldChar w:fldCharType="end"/>
      </w:r>
    </w:p>
    <w:p>
      <w:pPr>
        <w:spacing w:line="227"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"_bookmark10" </w:instrText>
      </w:r>
      <w:r>
        <w:rPr>
          <w:sz w:val="24"/>
          <w:szCs w:val="24"/>
        </w:rPr>
        <w:fldChar w:fldCharType="separate"/>
      </w:r>
      <w:r>
        <w:rPr>
          <w:rFonts w:ascii="宋体" w:hAnsi="宋体" w:eastAsia="宋体" w:cs="宋体"/>
          <w:spacing w:val="-4"/>
          <w:sz w:val="24"/>
          <w:szCs w:val="24"/>
        </w:rPr>
        <w:t>二</w:t>
      </w:r>
      <w:r>
        <w:rPr>
          <w:rFonts w:ascii="宋体" w:hAnsi="宋体" w:eastAsia="宋体" w:cs="宋体"/>
          <w:spacing w:val="-3"/>
          <w:sz w:val="24"/>
          <w:szCs w:val="24"/>
        </w:rPr>
        <w:t>、  不见面开标大厅</w:t>
      </w:r>
      <w:r>
        <w:rPr>
          <w:rFonts w:ascii="宋体" w:hAnsi="宋体" w:eastAsia="宋体" w:cs="宋体"/>
          <w:spacing w:val="-3"/>
          <w:sz w:val="24"/>
          <w:szCs w:val="24"/>
        </w:rPr>
        <w:fldChar w:fldCharType="end"/>
      </w:r>
    </w:p>
    <w:p>
      <w:pPr>
        <w:spacing w:before="305" w:line="468" w:lineRule="exact"/>
        <w:ind w:left="235"/>
        <w:rPr>
          <w:rFonts w:ascii="宋体" w:hAnsi="宋体" w:eastAsia="宋体" w:cs="宋体"/>
          <w:sz w:val="24"/>
          <w:szCs w:val="24"/>
        </w:rPr>
      </w:pPr>
      <w:r>
        <w:rPr>
          <w:sz w:val="24"/>
          <w:szCs w:val="24"/>
        </w:rPr>
        <w:fldChar w:fldCharType="begin"/>
      </w:r>
      <w:r>
        <w:rPr>
          <w:sz w:val="24"/>
          <w:szCs w:val="24"/>
        </w:rPr>
        <w:instrText xml:space="preserve"> HYPERLINK \l "_bookmark11" </w:instrText>
      </w:r>
      <w:r>
        <w:rPr>
          <w:sz w:val="24"/>
          <w:szCs w:val="24"/>
        </w:rPr>
        <w:fldChar w:fldCharType="separate"/>
      </w:r>
      <w:r>
        <w:rPr>
          <w:rFonts w:ascii="宋体" w:hAnsi="宋体" w:eastAsia="宋体" w:cs="宋体"/>
          <w:spacing w:val="-18"/>
          <w:position w:val="17"/>
          <w:sz w:val="24"/>
          <w:szCs w:val="24"/>
        </w:rPr>
        <w:t>2</w:t>
      </w:r>
      <w:r>
        <w:rPr>
          <w:rFonts w:ascii="宋体" w:hAnsi="宋体" w:eastAsia="宋体" w:cs="宋体"/>
          <w:spacing w:val="-12"/>
          <w:position w:val="17"/>
          <w:sz w:val="24"/>
          <w:szCs w:val="24"/>
        </w:rPr>
        <w:t>.1、  登录</w:t>
      </w:r>
      <w:r>
        <w:rPr>
          <w:rFonts w:ascii="宋体" w:hAnsi="宋体" w:eastAsia="宋体" w:cs="宋体"/>
          <w:spacing w:val="-12"/>
          <w:position w:val="17"/>
          <w:sz w:val="24"/>
          <w:szCs w:val="24"/>
        </w:rPr>
        <w:fldChar w:fldCharType="end"/>
      </w:r>
    </w:p>
    <w:p>
      <w:pPr>
        <w:spacing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"_bookmark12"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.2、  项目列表页面</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"_bookmark13"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.3、  进入开标大厅</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"_bookmark14"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.4、  开标签到</w:t>
      </w:r>
      <w:r>
        <w:rPr>
          <w:rFonts w:ascii="宋体" w:hAnsi="宋体" w:eastAsia="宋体" w:cs="宋体"/>
          <w:spacing w:val="-8"/>
          <w:sz w:val="24"/>
          <w:szCs w:val="24"/>
        </w:rPr>
        <w:fldChar w:fldCharType="end"/>
      </w:r>
    </w:p>
    <w:p>
      <w:pPr>
        <w:spacing w:before="183"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"_bookmark15"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.5、  公布投标人</w:t>
      </w:r>
      <w:r>
        <w:rPr>
          <w:rFonts w:ascii="宋体" w:hAnsi="宋体" w:eastAsia="宋体" w:cs="宋体"/>
          <w:spacing w:val="-6"/>
          <w:sz w:val="24"/>
          <w:szCs w:val="24"/>
        </w:rPr>
        <w:fldChar w:fldCharType="end"/>
      </w:r>
    </w:p>
    <w:p>
      <w:pPr>
        <w:spacing w:before="186"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"_bookmark16" </w:instrText>
      </w:r>
      <w:r>
        <w:rPr>
          <w:sz w:val="24"/>
          <w:szCs w:val="24"/>
        </w:rPr>
        <w:fldChar w:fldCharType="separate"/>
      </w:r>
      <w:r>
        <w:rPr>
          <w:rFonts w:ascii="宋体" w:hAnsi="宋体" w:eastAsia="宋体" w:cs="宋体"/>
          <w:spacing w:val="-4"/>
          <w:sz w:val="24"/>
          <w:szCs w:val="24"/>
        </w:rPr>
        <w:t>2.6、  查看投标人名单</w:t>
      </w:r>
      <w:r>
        <w:rPr>
          <w:rFonts w:ascii="宋体" w:hAnsi="宋体" w:eastAsia="宋体" w:cs="宋体"/>
          <w:spacing w:val="-4"/>
          <w:sz w:val="24"/>
          <w:szCs w:val="24"/>
        </w:rPr>
        <w:fldChar w:fldCharType="end"/>
      </w:r>
    </w:p>
    <w:p>
      <w:pPr>
        <w:spacing w:before="185"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"_bookmark17"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.7、  投标人解密</w:t>
      </w:r>
      <w:r>
        <w:rPr>
          <w:rFonts w:ascii="宋体" w:hAnsi="宋体" w:eastAsia="宋体" w:cs="宋体"/>
          <w:spacing w:val="-6"/>
          <w:sz w:val="24"/>
          <w:szCs w:val="24"/>
        </w:rPr>
        <w:fldChar w:fldCharType="end"/>
      </w:r>
    </w:p>
    <w:p>
      <w:pPr>
        <w:spacing w:before="183" w:line="230"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"_bookmark18"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.8、  批量导入</w:t>
      </w:r>
      <w:r>
        <w:rPr>
          <w:rFonts w:ascii="宋体" w:hAnsi="宋体" w:eastAsia="宋体" w:cs="宋体"/>
          <w:spacing w:val="-8"/>
          <w:sz w:val="24"/>
          <w:szCs w:val="24"/>
        </w:rPr>
        <w:fldChar w:fldCharType="end"/>
      </w:r>
    </w:p>
    <w:p>
      <w:pPr>
        <w:spacing w:before="183"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"_bookmark19" </w:instrText>
      </w:r>
      <w:r>
        <w:rPr>
          <w:sz w:val="24"/>
          <w:szCs w:val="24"/>
        </w:rPr>
        <w:fldChar w:fldCharType="separate"/>
      </w:r>
      <w:r>
        <w:rPr>
          <w:rFonts w:ascii="宋体" w:hAnsi="宋体" w:eastAsia="宋体" w:cs="宋体"/>
          <w:spacing w:val="-18"/>
          <w:sz w:val="24"/>
          <w:szCs w:val="24"/>
        </w:rPr>
        <w:t>2</w:t>
      </w:r>
      <w:r>
        <w:rPr>
          <w:rFonts w:ascii="宋体" w:hAnsi="宋体" w:eastAsia="宋体" w:cs="宋体"/>
          <w:spacing w:val="-12"/>
          <w:sz w:val="24"/>
          <w:szCs w:val="24"/>
        </w:rPr>
        <w:t>.9、  唱标</w:t>
      </w:r>
      <w:r>
        <w:rPr>
          <w:rFonts w:ascii="宋体" w:hAnsi="宋体" w:eastAsia="宋体" w:cs="宋体"/>
          <w:spacing w:val="-12"/>
          <w:sz w:val="24"/>
          <w:szCs w:val="24"/>
        </w:rPr>
        <w:fldChar w:fldCharType="end"/>
      </w:r>
    </w:p>
    <w:p>
      <w:pPr>
        <w:spacing w:before="184"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"_bookmark20" </w:instrText>
      </w:r>
      <w:r>
        <w:rPr>
          <w:sz w:val="24"/>
          <w:szCs w:val="24"/>
        </w:rPr>
        <w:fldChar w:fldCharType="separate"/>
      </w:r>
      <w:r>
        <w:rPr>
          <w:rFonts w:ascii="宋体" w:hAnsi="宋体" w:eastAsia="宋体" w:cs="宋体"/>
          <w:spacing w:val="-7"/>
          <w:sz w:val="24"/>
          <w:szCs w:val="24"/>
        </w:rPr>
        <w:t>2.10、 开标结束</w:t>
      </w:r>
      <w:r>
        <w:rPr>
          <w:rFonts w:ascii="宋体" w:hAnsi="宋体" w:eastAsia="宋体" w:cs="宋体"/>
          <w:spacing w:val="-7"/>
          <w:sz w:val="24"/>
          <w:szCs w:val="24"/>
        </w:rPr>
        <w:fldChar w:fldCharType="end"/>
      </w:r>
    </w:p>
    <w:p>
      <w:pPr>
        <w:spacing w:before="185"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"_bookmark21" </w:instrText>
      </w:r>
      <w:r>
        <w:rPr>
          <w:sz w:val="24"/>
          <w:szCs w:val="24"/>
        </w:rPr>
        <w:fldChar w:fldCharType="separate"/>
      </w:r>
      <w:r>
        <w:rPr>
          <w:rFonts w:ascii="宋体" w:hAnsi="宋体" w:eastAsia="宋体" w:cs="宋体"/>
          <w:spacing w:val="-7"/>
          <w:sz w:val="24"/>
          <w:szCs w:val="24"/>
        </w:rPr>
        <w:t>2.11、 文字异议</w:t>
      </w:r>
      <w:r>
        <w:rPr>
          <w:rFonts w:ascii="宋体" w:hAnsi="宋体" w:eastAsia="宋体" w:cs="宋体"/>
          <w:spacing w:val="-7"/>
          <w:sz w:val="24"/>
          <w:szCs w:val="24"/>
        </w:rPr>
        <w:fldChar w:fldCharType="end"/>
      </w:r>
    </w:p>
    <w:p>
      <w:pPr>
        <w:spacing w:before="305" w:line="228" w:lineRule="auto"/>
        <w:rPr>
          <w:rFonts w:ascii="宋体" w:hAnsi="宋体" w:eastAsia="宋体" w:cs="宋体"/>
          <w:sz w:val="24"/>
          <w:szCs w:val="24"/>
        </w:rPr>
      </w:pPr>
      <w:r>
        <w:rPr>
          <w:sz w:val="24"/>
          <w:szCs w:val="24"/>
        </w:rPr>
        <w:fldChar w:fldCharType="begin"/>
      </w:r>
      <w:r>
        <w:rPr>
          <w:sz w:val="24"/>
          <w:szCs w:val="24"/>
        </w:rPr>
        <w:instrText xml:space="preserve"> HYPERLINK \l "_bookmark22" </w:instrText>
      </w:r>
      <w:r>
        <w:rPr>
          <w:sz w:val="24"/>
          <w:szCs w:val="24"/>
        </w:rPr>
        <w:fldChar w:fldCharType="separate"/>
      </w:r>
      <w:r>
        <w:rPr>
          <w:rFonts w:ascii="宋体" w:hAnsi="宋体" w:eastAsia="宋体" w:cs="宋体"/>
          <w:spacing w:val="10"/>
          <w:sz w:val="24"/>
          <w:szCs w:val="24"/>
        </w:rPr>
        <w:t>三</w:t>
      </w:r>
      <w:r>
        <w:rPr>
          <w:rFonts w:ascii="宋体" w:hAnsi="宋体" w:eastAsia="宋体" w:cs="宋体"/>
          <w:spacing w:val="8"/>
          <w:sz w:val="24"/>
          <w:szCs w:val="24"/>
        </w:rPr>
        <w:t>、注意事项</w:t>
      </w:r>
      <w:r>
        <w:rPr>
          <w:rFonts w:ascii="宋体" w:hAnsi="宋体" w:eastAsia="宋体" w:cs="宋体"/>
          <w:spacing w:val="8"/>
          <w:sz w:val="24"/>
          <w:szCs w:val="24"/>
        </w:rPr>
        <w:fldChar w:fldCharType="end"/>
      </w:r>
    </w:p>
    <w:p>
      <w:pPr>
        <w:rPr>
          <w:sz w:val="24"/>
          <w:szCs w:val="24"/>
        </w:rPr>
        <w:sectPr>
          <w:footerReference r:id="rId8" w:type="default"/>
          <w:pgSz w:w="11906" w:h="16839"/>
          <w:pgMar w:top="1417" w:right="1287" w:bottom="1712" w:left="1054" w:header="0" w:footer="762" w:gutter="0"/>
          <w:pgNumType w:fmt="decimal"/>
          <w:cols w:space="720" w:num="1"/>
        </w:sectPr>
      </w:pPr>
    </w:p>
    <w:p>
      <w:pPr>
        <w:spacing w:before="100" w:line="225" w:lineRule="auto"/>
        <w:ind w:left="16"/>
        <w:outlineLvl w:val="0"/>
        <w:rPr>
          <w:rFonts w:ascii="宋体" w:hAnsi="宋体" w:eastAsia="宋体" w:cs="宋体"/>
          <w:sz w:val="24"/>
          <w:szCs w:val="24"/>
        </w:rPr>
      </w:pPr>
      <w:bookmarkStart w:id="63" w:name="_bookmark1"/>
      <w:bookmarkEnd w:id="63"/>
      <w:r>
        <w:rPr>
          <w:rFonts w:ascii="宋体" w:hAnsi="宋体" w:eastAsia="宋体" w:cs="宋体"/>
          <w:spacing w:val="10"/>
          <w:sz w:val="24"/>
          <w:szCs w:val="24"/>
          <w14:textOutline w14:w="5793" w14:cap="sq" w14:cmpd="sng">
            <w14:solidFill>
              <w14:srgbClr w14:val="000000"/>
            </w14:solidFill>
            <w14:prstDash w14:val="solid"/>
            <w14:bevel/>
          </w14:textOutline>
        </w:rPr>
        <w:t>系</w:t>
      </w:r>
      <w:r>
        <w:rPr>
          <w:rFonts w:ascii="宋体" w:hAnsi="宋体" w:eastAsia="宋体" w:cs="宋体"/>
          <w:spacing w:val="7"/>
          <w:sz w:val="24"/>
          <w:szCs w:val="24"/>
          <w14:textOutline w14:w="5793" w14:cap="sq" w14:cmpd="sng">
            <w14:solidFill>
              <w14:srgbClr w14:val="000000"/>
            </w14:solidFill>
            <w14:prstDash w14:val="solid"/>
            <w14:bevel/>
          </w14:textOutline>
        </w:rPr>
        <w:t>统前期准备</w:t>
      </w:r>
    </w:p>
    <w:p>
      <w:pPr>
        <w:spacing w:before="255" w:line="226" w:lineRule="auto"/>
        <w:ind w:left="4230"/>
        <w:outlineLvl w:val="1"/>
        <w:rPr>
          <w:rFonts w:ascii="宋体" w:hAnsi="宋体" w:eastAsia="宋体" w:cs="宋体"/>
          <w:sz w:val="24"/>
          <w:szCs w:val="24"/>
        </w:rPr>
      </w:pPr>
      <w:bookmarkStart w:id="64" w:name="_bookmark2"/>
      <w:bookmarkEnd w:id="64"/>
      <w:r>
        <w:rPr>
          <w:rFonts w:ascii="宋体" w:hAnsi="宋体" w:eastAsia="宋体" w:cs="宋体"/>
          <w:spacing w:val="7"/>
          <w:sz w:val="24"/>
          <w:szCs w:val="24"/>
          <w14:textOutline w14:w="5448" w14:cap="sq" w14:cmpd="sng">
            <w14:solidFill>
              <w14:srgbClr w14:val="000000"/>
            </w14:solidFill>
            <w14:prstDash w14:val="solid"/>
            <w14:bevel/>
          </w14:textOutline>
        </w:rPr>
        <w:t>温馨提示</w:t>
      </w:r>
    </w:p>
    <w:p>
      <w:pPr>
        <w:spacing w:before="221" w:line="227" w:lineRule="auto"/>
        <w:ind w:left="12"/>
        <w:outlineLvl w:val="2"/>
        <w:rPr>
          <w:rFonts w:ascii="宋体" w:hAnsi="宋体" w:eastAsia="宋体" w:cs="宋体"/>
          <w:sz w:val="24"/>
          <w:szCs w:val="24"/>
        </w:rPr>
      </w:pPr>
      <w:bookmarkStart w:id="65" w:name="_bookmark3"/>
      <w:bookmarkEnd w:id="65"/>
      <w:r>
        <w:rPr>
          <w:rFonts w:ascii="宋体" w:hAnsi="宋体" w:eastAsia="宋体" w:cs="宋体"/>
          <w:spacing w:val="9"/>
          <w:sz w:val="24"/>
          <w:szCs w:val="24"/>
          <w14:textOutline w14:w="4358" w14:cap="sq" w14:cmpd="sng">
            <w14:solidFill>
              <w14:srgbClr w14:val="000000"/>
            </w14:solidFill>
            <w14:prstDash w14:val="solid"/>
            <w14:bevel/>
          </w14:textOutline>
        </w:rPr>
        <w:t>原</w:t>
      </w:r>
      <w:r>
        <w:rPr>
          <w:rFonts w:ascii="宋体" w:hAnsi="宋体" w:eastAsia="宋体" w:cs="宋体"/>
          <w:spacing w:val="8"/>
          <w:sz w:val="24"/>
          <w:szCs w:val="24"/>
          <w14:textOutline w14:w="4358" w14:cap="sq" w14:cmpd="sng">
            <w14:solidFill>
              <w14:srgbClr w14:val="000000"/>
            </w14:solidFill>
            <w14:prstDash w14:val="solid"/>
            <w14:bevel/>
          </w14:textOutline>
        </w:rPr>
        <w:t>件问题提示</w:t>
      </w:r>
    </w:p>
    <w:p>
      <w:pPr>
        <w:spacing w:before="212" w:line="344" w:lineRule="auto"/>
        <w:ind w:left="8" w:firstLine="8"/>
        <w:rPr>
          <w:rFonts w:ascii="宋体" w:hAnsi="宋体" w:eastAsia="宋体" w:cs="宋体"/>
          <w:sz w:val="24"/>
          <w:szCs w:val="24"/>
        </w:rPr>
      </w:pPr>
      <w:r>
        <w:rPr>
          <w:rFonts w:ascii="宋体" w:hAnsi="宋体" w:eastAsia="宋体" w:cs="宋体"/>
          <w:spacing w:val="-7"/>
          <w:sz w:val="24"/>
          <w:szCs w:val="24"/>
        </w:rPr>
        <w:t>不</w:t>
      </w:r>
      <w:r>
        <w:rPr>
          <w:rFonts w:ascii="宋体" w:hAnsi="宋体" w:eastAsia="宋体" w:cs="宋体"/>
          <w:spacing w:val="-5"/>
          <w:sz w:val="24"/>
          <w:szCs w:val="24"/>
        </w:rPr>
        <w:t>见面开标方式因投标人不来开标现场，资格审查如需提供原件，</w:t>
      </w:r>
      <w:r>
        <w:rPr>
          <w:rFonts w:ascii="宋体" w:hAnsi="宋体" w:eastAsia="宋体" w:cs="宋体"/>
          <w:spacing w:val="6"/>
          <w:sz w:val="24"/>
          <w:szCs w:val="24"/>
        </w:rPr>
        <w:t>请按招标文</w:t>
      </w:r>
      <w:r>
        <w:rPr>
          <w:rFonts w:ascii="宋体" w:hAnsi="宋体" w:eastAsia="宋体" w:cs="宋体"/>
          <w:spacing w:val="5"/>
          <w:sz w:val="24"/>
          <w:szCs w:val="24"/>
        </w:rPr>
        <w:t>件</w:t>
      </w:r>
      <w:r>
        <w:rPr>
          <w:rFonts w:ascii="宋体" w:hAnsi="宋体" w:eastAsia="宋体" w:cs="宋体"/>
          <w:spacing w:val="3"/>
          <w:sz w:val="24"/>
          <w:szCs w:val="24"/>
        </w:rPr>
        <w:t>(答疑澄清文件)中要求，在投标文件中上传电子</w:t>
      </w:r>
      <w:r>
        <w:rPr>
          <w:rFonts w:ascii="宋体" w:hAnsi="宋体" w:eastAsia="宋体" w:cs="宋体"/>
          <w:spacing w:val="-6"/>
          <w:sz w:val="24"/>
          <w:szCs w:val="24"/>
        </w:rPr>
        <w:t>版</w:t>
      </w:r>
      <w:r>
        <w:rPr>
          <w:rFonts w:ascii="宋体" w:hAnsi="宋体" w:eastAsia="宋体" w:cs="宋体"/>
          <w:spacing w:val="-4"/>
          <w:sz w:val="24"/>
          <w:szCs w:val="24"/>
        </w:rPr>
        <w:t>。</w:t>
      </w:r>
    </w:p>
    <w:p>
      <w:pPr>
        <w:spacing w:before="1" w:line="220" w:lineRule="auto"/>
        <w:ind w:left="11"/>
        <w:outlineLvl w:val="2"/>
        <w:rPr>
          <w:rFonts w:ascii="宋体" w:hAnsi="宋体" w:eastAsia="宋体" w:cs="宋体"/>
          <w:sz w:val="24"/>
          <w:szCs w:val="24"/>
        </w:rPr>
      </w:pPr>
      <w:bookmarkStart w:id="66" w:name="_bookmark4"/>
      <w:bookmarkEnd w:id="66"/>
      <w:r>
        <w:rPr>
          <w:rFonts w:ascii="宋体" w:hAnsi="宋体" w:eastAsia="宋体" w:cs="宋体"/>
          <w:spacing w:val="-1"/>
          <w:sz w:val="24"/>
          <w:szCs w:val="24"/>
          <w14:textOutline w14:w="5103" w14:cap="sq" w14:cmpd="sng">
            <w14:solidFill>
              <w14:srgbClr w14:val="000000"/>
            </w14:solidFill>
            <w14:prstDash w14:val="solid"/>
            <w14:bevel/>
          </w14:textOutline>
        </w:rPr>
        <w:t>驱</w:t>
      </w:r>
      <w:r>
        <w:rPr>
          <w:rFonts w:ascii="宋体" w:hAnsi="宋体" w:eastAsia="宋体" w:cs="宋体"/>
          <w:sz w:val="24"/>
          <w:szCs w:val="24"/>
          <w14:textOutline w14:w="5103" w14:cap="sq" w14:cmpd="sng">
            <w14:solidFill>
              <w14:srgbClr w14:val="000000"/>
            </w14:solidFill>
            <w14:prstDash w14:val="solid"/>
            <w14:bevel/>
          </w14:textOutline>
        </w:rPr>
        <w:t>动、IE、带宽问题提示</w:t>
      </w:r>
    </w:p>
    <w:p>
      <w:pPr>
        <w:spacing w:before="257" w:line="343" w:lineRule="auto"/>
        <w:ind w:left="13" w:right="91" w:firstLine="2"/>
        <w:rPr>
          <w:rFonts w:ascii="宋体" w:hAnsi="宋体" w:eastAsia="宋体" w:cs="宋体"/>
          <w:sz w:val="24"/>
          <w:szCs w:val="24"/>
        </w:rPr>
      </w:pPr>
      <w:r>
        <w:rPr>
          <w:rFonts w:ascii="宋体" w:hAnsi="宋体" w:eastAsia="宋体" w:cs="宋体"/>
          <w:spacing w:val="6"/>
          <w:sz w:val="24"/>
          <w:szCs w:val="24"/>
        </w:rPr>
        <w:t>不见面开标</w:t>
      </w:r>
      <w:r>
        <w:rPr>
          <w:rFonts w:ascii="宋体" w:hAnsi="宋体" w:eastAsia="宋体" w:cs="宋体"/>
          <w:spacing w:val="3"/>
          <w:sz w:val="24"/>
          <w:szCs w:val="24"/>
        </w:rPr>
        <w:t>方式因投标人不来开标现场，并且各个投标人都是使</w:t>
      </w:r>
      <w:r>
        <w:rPr>
          <w:rFonts w:ascii="宋体" w:hAnsi="宋体" w:eastAsia="宋体" w:cs="宋体"/>
          <w:sz w:val="24"/>
          <w:szCs w:val="24"/>
        </w:rPr>
        <w:t xml:space="preserve"> </w:t>
      </w:r>
      <w:r>
        <w:rPr>
          <w:rFonts w:ascii="宋体" w:hAnsi="宋体" w:eastAsia="宋体" w:cs="宋体"/>
          <w:spacing w:val="-14"/>
          <w:sz w:val="24"/>
          <w:szCs w:val="24"/>
        </w:rPr>
        <w:t>用自</w:t>
      </w:r>
      <w:r>
        <w:rPr>
          <w:rFonts w:ascii="宋体" w:hAnsi="宋体" w:eastAsia="宋体" w:cs="宋体"/>
          <w:spacing w:val="-12"/>
          <w:sz w:val="24"/>
          <w:szCs w:val="24"/>
        </w:rPr>
        <w:t>备</w:t>
      </w:r>
      <w:r>
        <w:rPr>
          <w:rFonts w:ascii="宋体" w:hAnsi="宋体" w:eastAsia="宋体" w:cs="宋体"/>
          <w:spacing w:val="-7"/>
          <w:sz w:val="24"/>
          <w:szCs w:val="24"/>
        </w:rPr>
        <w:t>的电脑、网络环境，请却确保所使用电脑的 IE 环境、驱动</w:t>
      </w:r>
      <w:r>
        <w:rPr>
          <w:rFonts w:ascii="宋体" w:hAnsi="宋体" w:eastAsia="宋体" w:cs="宋体"/>
          <w:spacing w:val="-12"/>
          <w:sz w:val="24"/>
          <w:szCs w:val="24"/>
        </w:rPr>
        <w:t>都按</w:t>
      </w:r>
      <w:r>
        <w:rPr>
          <w:rFonts w:ascii="宋体" w:hAnsi="宋体" w:eastAsia="宋体" w:cs="宋体"/>
          <w:spacing w:val="-11"/>
          <w:sz w:val="24"/>
          <w:szCs w:val="24"/>
        </w:rPr>
        <w:t>照</w:t>
      </w:r>
      <w:r>
        <w:rPr>
          <w:rFonts w:ascii="宋体" w:hAnsi="宋体" w:eastAsia="宋体" w:cs="宋体"/>
          <w:spacing w:val="-6"/>
          <w:sz w:val="24"/>
          <w:szCs w:val="24"/>
        </w:rPr>
        <w:t xml:space="preserve"> 1.2、1.3 章节配置好，并确保网络带宽足够。</w:t>
      </w:r>
    </w:p>
    <w:p>
      <w:pPr>
        <w:spacing w:before="1" w:line="225" w:lineRule="auto"/>
        <w:ind w:left="3929"/>
        <w:outlineLvl w:val="1"/>
        <w:rPr>
          <w:rFonts w:ascii="宋体" w:hAnsi="宋体" w:eastAsia="宋体" w:cs="宋体"/>
          <w:sz w:val="24"/>
          <w:szCs w:val="24"/>
        </w:rPr>
      </w:pPr>
      <w:bookmarkStart w:id="67" w:name="_bookmark5"/>
      <w:bookmarkEnd w:id="67"/>
      <w:r>
        <w:rPr>
          <w:rFonts w:ascii="宋体" w:hAnsi="宋体" w:eastAsia="宋体" w:cs="宋体"/>
          <w:spacing w:val="9"/>
          <w:sz w:val="24"/>
          <w:szCs w:val="24"/>
          <w14:textOutline w14:w="5448" w14:cap="sq" w14:cmpd="sng">
            <w14:solidFill>
              <w14:srgbClr w14:val="000000"/>
            </w14:solidFill>
            <w14:prstDash w14:val="solid"/>
            <w14:bevel/>
          </w14:textOutline>
        </w:rPr>
        <w:t>驱</w:t>
      </w:r>
      <w:r>
        <w:rPr>
          <w:rFonts w:ascii="宋体" w:hAnsi="宋体" w:eastAsia="宋体" w:cs="宋体"/>
          <w:spacing w:val="8"/>
          <w:sz w:val="24"/>
          <w:szCs w:val="24"/>
          <w14:textOutline w14:w="5448" w14:cap="sq" w14:cmpd="sng">
            <w14:solidFill>
              <w14:srgbClr w14:val="000000"/>
            </w14:solidFill>
            <w14:prstDash w14:val="solid"/>
            <w14:bevel/>
          </w14:textOutline>
        </w:rPr>
        <w:t>动安装说明</w:t>
      </w:r>
    </w:p>
    <w:p>
      <w:pPr>
        <w:spacing w:before="223" w:line="227" w:lineRule="auto"/>
        <w:ind w:left="9"/>
        <w:outlineLvl w:val="2"/>
        <w:rPr>
          <w:rFonts w:ascii="宋体" w:hAnsi="宋体" w:eastAsia="宋体" w:cs="宋体"/>
          <w:sz w:val="24"/>
          <w:szCs w:val="24"/>
        </w:rPr>
      </w:pPr>
      <w:bookmarkStart w:id="68" w:name="_bookmark6"/>
      <w:bookmarkEnd w:id="68"/>
      <w:r>
        <w:rPr>
          <w:rFonts w:ascii="宋体" w:hAnsi="宋体" w:eastAsia="宋体" w:cs="宋体"/>
          <w:spacing w:val="12"/>
          <w:sz w:val="24"/>
          <w:szCs w:val="24"/>
          <w14:textOutline w14:w="4358" w14:cap="sq" w14:cmpd="sng">
            <w14:solidFill>
              <w14:srgbClr w14:val="000000"/>
            </w14:solidFill>
            <w14:prstDash w14:val="solid"/>
            <w14:bevel/>
          </w14:textOutline>
        </w:rPr>
        <w:t>驱</w:t>
      </w:r>
      <w:r>
        <w:rPr>
          <w:rFonts w:ascii="宋体" w:hAnsi="宋体" w:eastAsia="宋体" w:cs="宋体"/>
          <w:spacing w:val="8"/>
          <w:sz w:val="24"/>
          <w:szCs w:val="24"/>
          <w14:textOutline w14:w="4358" w14:cap="sq" w14:cmpd="sng">
            <w14:solidFill>
              <w14:srgbClr w14:val="000000"/>
            </w14:solidFill>
            <w14:prstDash w14:val="solid"/>
            <w14:bevel/>
          </w14:textOutline>
        </w:rPr>
        <w:t>动安装说明</w:t>
      </w:r>
    </w:p>
    <w:p>
      <w:pPr>
        <w:spacing w:before="69" w:line="312" w:lineRule="exact"/>
        <w:ind w:left="9"/>
        <w:rPr>
          <w:rFonts w:ascii="宋体" w:hAnsi="宋体" w:eastAsia="宋体" w:cs="宋体"/>
          <w:sz w:val="24"/>
          <w:szCs w:val="24"/>
        </w:rPr>
      </w:pPr>
      <w:r>
        <w:rPr>
          <w:rFonts w:ascii="宋体" w:hAnsi="宋体" w:eastAsia="宋体" w:cs="宋体"/>
          <w:spacing w:val="20"/>
          <w:position w:val="2"/>
          <w:sz w:val="24"/>
          <w:szCs w:val="24"/>
        </w:rPr>
        <w:t>打</w:t>
      </w:r>
      <w:r>
        <w:rPr>
          <w:rFonts w:ascii="宋体" w:hAnsi="宋体" w:eastAsia="宋体" w:cs="宋体"/>
          <w:spacing w:val="17"/>
          <w:position w:val="2"/>
          <w:sz w:val="24"/>
          <w:szCs w:val="24"/>
        </w:rPr>
        <w:t>开</w:t>
      </w:r>
      <w:r>
        <w:rPr>
          <w:rFonts w:ascii="宋体" w:hAnsi="宋体" w:eastAsia="宋体" w:cs="宋体"/>
          <w:spacing w:val="10"/>
          <w:position w:val="2"/>
          <w:sz w:val="24"/>
          <w:szCs w:val="24"/>
        </w:rPr>
        <w:t>安康市公共资源交易网站 (</w:t>
      </w:r>
      <w:r>
        <w:rPr>
          <w:sz w:val="24"/>
          <w:szCs w:val="24"/>
        </w:rPr>
        <w:fldChar w:fldCharType="begin"/>
      </w:r>
      <w:r>
        <w:rPr>
          <w:sz w:val="24"/>
          <w:szCs w:val="24"/>
        </w:rPr>
        <w:instrText xml:space="preserve"> HYPERLINK "http://ak.sxggzyjy.cn/" </w:instrText>
      </w:r>
      <w:r>
        <w:rPr>
          <w:sz w:val="24"/>
          <w:szCs w:val="24"/>
        </w:rPr>
        <w:fldChar w:fldCharType="separate"/>
      </w:r>
      <w:r>
        <w:rPr>
          <w:rFonts w:ascii="宋体" w:hAnsi="宋体" w:eastAsia="宋体" w:cs="宋体"/>
          <w:position w:val="2"/>
          <w:sz w:val="24"/>
          <w:szCs w:val="24"/>
        </w:rPr>
        <w:t>http</w:t>
      </w:r>
      <w:r>
        <w:rPr>
          <w:rFonts w:ascii="宋体" w:hAnsi="宋体" w:eastAsia="宋体" w:cs="宋体"/>
          <w:spacing w:val="10"/>
          <w:position w:val="2"/>
          <w:sz w:val="24"/>
          <w:szCs w:val="24"/>
        </w:rPr>
        <w:t>://</w:t>
      </w:r>
      <w:r>
        <w:rPr>
          <w:rFonts w:ascii="宋体" w:hAnsi="宋体" w:eastAsia="宋体" w:cs="宋体"/>
          <w:position w:val="2"/>
          <w:sz w:val="24"/>
          <w:szCs w:val="24"/>
        </w:rPr>
        <w:t>ak</w:t>
      </w:r>
      <w:r>
        <w:rPr>
          <w:rFonts w:ascii="宋体" w:hAnsi="宋体" w:eastAsia="宋体" w:cs="宋体"/>
          <w:spacing w:val="10"/>
          <w:position w:val="2"/>
          <w:sz w:val="24"/>
          <w:szCs w:val="24"/>
        </w:rPr>
        <w:t>.</w:t>
      </w:r>
      <w:r>
        <w:rPr>
          <w:rFonts w:ascii="宋体" w:hAnsi="宋体" w:eastAsia="宋体" w:cs="宋体"/>
          <w:position w:val="2"/>
          <w:sz w:val="24"/>
          <w:szCs w:val="24"/>
        </w:rPr>
        <w:t>sxggzyjy</w:t>
      </w:r>
      <w:r>
        <w:rPr>
          <w:rFonts w:ascii="宋体" w:hAnsi="宋体" w:eastAsia="宋体" w:cs="宋体"/>
          <w:spacing w:val="10"/>
          <w:position w:val="2"/>
          <w:sz w:val="24"/>
          <w:szCs w:val="24"/>
        </w:rPr>
        <w:t>.</w:t>
      </w:r>
      <w:r>
        <w:rPr>
          <w:rFonts w:ascii="宋体" w:hAnsi="宋体" w:eastAsia="宋体" w:cs="宋体"/>
          <w:position w:val="2"/>
          <w:sz w:val="24"/>
          <w:szCs w:val="24"/>
        </w:rPr>
        <w:t>cn</w:t>
      </w:r>
      <w:r>
        <w:rPr>
          <w:rFonts w:ascii="宋体" w:hAnsi="宋体" w:eastAsia="宋体" w:cs="宋体"/>
          <w:spacing w:val="10"/>
          <w:position w:val="2"/>
          <w:sz w:val="24"/>
          <w:szCs w:val="24"/>
        </w:rPr>
        <w:t>/</w:t>
      </w:r>
      <w:r>
        <w:rPr>
          <w:rFonts w:ascii="宋体" w:hAnsi="宋体" w:eastAsia="宋体" w:cs="宋体"/>
          <w:spacing w:val="10"/>
          <w:position w:val="2"/>
          <w:sz w:val="24"/>
          <w:szCs w:val="24"/>
        </w:rPr>
        <w:fldChar w:fldCharType="end"/>
      </w:r>
      <w:r>
        <w:rPr>
          <w:rFonts w:ascii="宋体" w:hAnsi="宋体" w:eastAsia="宋体" w:cs="宋体"/>
          <w:spacing w:val="10"/>
          <w:position w:val="2"/>
          <w:sz w:val="24"/>
          <w:szCs w:val="24"/>
        </w:rPr>
        <w:t>) ，点击“投标人登录”按钮进入登录页面</w:t>
      </w:r>
    </w:p>
    <w:p>
      <w:pPr>
        <w:spacing w:before="62" w:line="3931" w:lineRule="exact"/>
        <w:textAlignment w:val="center"/>
        <w:rPr>
          <w:sz w:val="24"/>
          <w:szCs w:val="24"/>
        </w:rPr>
      </w:pPr>
      <w:r>
        <w:rPr>
          <w:sz w:val="24"/>
          <w:szCs w:val="24"/>
        </w:rPr>
        <w:drawing>
          <wp:anchor distT="0" distB="0" distL="0" distR="0" simplePos="0" relativeHeight="251672576" behindDoc="1" locked="0" layoutInCell="1" allowOverlap="1">
            <wp:simplePos x="0" y="0"/>
            <wp:positionH relativeFrom="column">
              <wp:posOffset>484505</wp:posOffset>
            </wp:positionH>
            <wp:positionV relativeFrom="paragraph">
              <wp:posOffset>67310</wp:posOffset>
            </wp:positionV>
            <wp:extent cx="5250180" cy="2145030"/>
            <wp:effectExtent l="0" t="0" r="7620" b="7620"/>
            <wp:wrapTight wrapText="bothSides">
              <wp:wrapPolygon>
                <wp:start x="0" y="0"/>
                <wp:lineTo x="0" y="21485"/>
                <wp:lineTo x="21553" y="21485"/>
                <wp:lineTo x="21553" y="0"/>
                <wp:lineTo x="0" y="0"/>
              </wp:wrapPolygon>
            </wp:wrapTight>
            <wp:docPr id="14" name="IM 7"/>
            <wp:cNvGraphicFramePr/>
            <a:graphic xmlns:a="http://schemas.openxmlformats.org/drawingml/2006/main">
              <a:graphicData uri="http://schemas.openxmlformats.org/drawingml/2006/picture">
                <pic:pic xmlns:pic="http://schemas.openxmlformats.org/drawingml/2006/picture">
                  <pic:nvPicPr>
                    <pic:cNvPr id="14" name="IM 7"/>
                    <pic:cNvPicPr/>
                  </pic:nvPicPr>
                  <pic:blipFill>
                    <a:blip r:embed="rId23"/>
                    <a:stretch>
                      <a:fillRect/>
                    </a:stretch>
                  </pic:blipFill>
                  <pic:spPr>
                    <a:xfrm>
                      <a:off x="0" y="0"/>
                      <a:ext cx="5250180" cy="2145030"/>
                    </a:xfrm>
                    <a:prstGeom prst="rect">
                      <a:avLst/>
                    </a:prstGeom>
                  </pic:spPr>
                </pic:pic>
              </a:graphicData>
            </a:graphic>
          </wp:anchor>
        </w:drawing>
      </w:r>
    </w:p>
    <w:p>
      <w:pPr>
        <w:spacing w:before="111" w:line="349" w:lineRule="auto"/>
        <w:ind w:right="93"/>
        <w:rPr>
          <w:rFonts w:ascii="宋体" w:hAnsi="宋体" w:eastAsia="宋体" w:cs="宋体"/>
          <w:sz w:val="24"/>
          <w:szCs w:val="24"/>
        </w:rPr>
      </w:pPr>
      <w:r>
        <w:rPr>
          <w:sz w:val="24"/>
          <w:szCs w:val="24"/>
        </w:rPr>
        <w:drawing>
          <wp:anchor distT="0" distB="0" distL="0" distR="0" simplePos="0" relativeHeight="251671552" behindDoc="1" locked="0" layoutInCell="1" allowOverlap="1">
            <wp:simplePos x="0" y="0"/>
            <wp:positionH relativeFrom="column">
              <wp:posOffset>441960</wp:posOffset>
            </wp:positionH>
            <wp:positionV relativeFrom="paragraph">
              <wp:posOffset>360045</wp:posOffset>
            </wp:positionV>
            <wp:extent cx="4879975" cy="2578100"/>
            <wp:effectExtent l="0" t="0" r="15875" b="12700"/>
            <wp:wrapNone/>
            <wp:docPr id="16" name="IM 8"/>
            <wp:cNvGraphicFramePr/>
            <a:graphic xmlns:a="http://schemas.openxmlformats.org/drawingml/2006/main">
              <a:graphicData uri="http://schemas.openxmlformats.org/drawingml/2006/picture">
                <pic:pic xmlns:pic="http://schemas.openxmlformats.org/drawingml/2006/picture">
                  <pic:nvPicPr>
                    <pic:cNvPr id="16" name="IM 8"/>
                    <pic:cNvPicPr/>
                  </pic:nvPicPr>
                  <pic:blipFill>
                    <a:blip r:embed="rId24"/>
                    <a:stretch>
                      <a:fillRect/>
                    </a:stretch>
                  </pic:blipFill>
                  <pic:spPr>
                    <a:xfrm>
                      <a:off x="0" y="0"/>
                      <a:ext cx="4879975" cy="2578100"/>
                    </a:xfrm>
                    <a:prstGeom prst="rect">
                      <a:avLst/>
                    </a:prstGeom>
                  </pic:spPr>
                </pic:pic>
              </a:graphicData>
            </a:graphic>
          </wp:anchor>
        </w:drawing>
      </w:r>
      <w:r>
        <w:rPr>
          <w:rFonts w:ascii="宋体" w:hAnsi="宋体" w:eastAsia="宋体" w:cs="宋体"/>
          <w:spacing w:val="4"/>
          <w:sz w:val="24"/>
          <w:szCs w:val="24"/>
        </w:rPr>
        <w:t>进入登录注册页面后，点击“驱动下载”按钮下载驱动，如</w:t>
      </w:r>
      <w:r>
        <w:rPr>
          <w:rFonts w:ascii="宋体" w:hAnsi="宋体" w:eastAsia="宋体" w:cs="宋体"/>
          <w:spacing w:val="3"/>
          <w:sz w:val="24"/>
          <w:szCs w:val="24"/>
        </w:rPr>
        <w:t>下</w:t>
      </w:r>
      <w:r>
        <w:rPr>
          <w:rFonts w:ascii="宋体" w:hAnsi="宋体" w:eastAsia="宋体" w:cs="宋体"/>
          <w:sz w:val="24"/>
          <w:szCs w:val="24"/>
        </w:rPr>
        <w:t xml:space="preserve">图 </w:t>
      </w:r>
      <w:r>
        <w:rPr>
          <w:rFonts w:ascii="宋体" w:hAnsi="宋体" w:eastAsia="宋体" w:cs="宋体"/>
          <w:spacing w:val="-4"/>
          <w:sz w:val="24"/>
          <w:szCs w:val="24"/>
        </w:rPr>
        <w:t>所示：</w:t>
      </w:r>
    </w:p>
    <w:p>
      <w:pPr>
        <w:rPr>
          <w:sz w:val="24"/>
          <w:szCs w:val="24"/>
        </w:rPr>
        <w:sectPr>
          <w:footerReference r:id="rId9" w:type="default"/>
          <w:pgSz w:w="11906" w:h="16839"/>
          <w:pgMar w:top="1417" w:right="1040" w:bottom="974" w:left="1135" w:header="0" w:footer="762" w:gutter="0"/>
          <w:pgNumType w:fmt="decimal"/>
          <w:cols w:space="720" w:num="1"/>
        </w:sectPr>
      </w:pPr>
    </w:p>
    <w:p>
      <w:pPr>
        <w:spacing w:before="192" w:line="221" w:lineRule="auto"/>
        <w:ind w:left="21"/>
        <w:rPr>
          <w:rFonts w:ascii="宋体" w:hAnsi="宋体" w:eastAsia="宋体" w:cs="宋体"/>
          <w:sz w:val="24"/>
          <w:szCs w:val="24"/>
        </w:rPr>
      </w:pPr>
      <w:r>
        <w:rPr>
          <w:rFonts w:ascii="宋体" w:hAnsi="宋体" w:eastAsia="宋体" w:cs="宋体"/>
          <w:spacing w:val="8"/>
          <w:sz w:val="24"/>
          <w:szCs w:val="24"/>
        </w:rPr>
        <w:t>下</w:t>
      </w:r>
      <w:r>
        <w:rPr>
          <w:rFonts w:ascii="宋体" w:hAnsi="宋体" w:eastAsia="宋体" w:cs="宋体"/>
          <w:spacing w:val="7"/>
          <w:sz w:val="24"/>
          <w:szCs w:val="24"/>
        </w:rPr>
        <w:t>载成功后，打开进行安装，点击“快速安装”</w:t>
      </w:r>
    </w:p>
    <w:p>
      <w:pPr>
        <w:spacing w:before="219" w:line="344" w:lineRule="auto"/>
        <w:ind w:left="12" w:right="60" w:hanging="2"/>
        <w:rPr>
          <w:rFonts w:ascii="宋体" w:hAnsi="宋体" w:eastAsia="宋体" w:cs="宋体"/>
          <w:sz w:val="24"/>
          <w:szCs w:val="24"/>
        </w:rPr>
      </w:pPr>
      <w:r>
        <w:rPr>
          <w:rFonts w:ascii="宋体" w:hAnsi="宋体" w:eastAsia="宋体" w:cs="宋体"/>
          <w:spacing w:val="-4"/>
          <w:sz w:val="24"/>
          <w:szCs w:val="24"/>
        </w:rPr>
        <w:t>注意</w:t>
      </w:r>
      <w:r>
        <w:rPr>
          <w:rFonts w:ascii="宋体" w:hAnsi="宋体" w:eastAsia="宋体" w:cs="宋体"/>
          <w:spacing w:val="-3"/>
          <w:sz w:val="24"/>
          <w:szCs w:val="24"/>
        </w:rPr>
        <w:t>：</w:t>
      </w:r>
      <w:r>
        <w:rPr>
          <w:rFonts w:ascii="宋体" w:hAnsi="宋体" w:eastAsia="宋体" w:cs="宋体"/>
          <w:spacing w:val="-2"/>
          <w:sz w:val="24"/>
          <w:szCs w:val="24"/>
        </w:rPr>
        <w:t>安装驱动时候需要关闭所有浏览器、杀毒软件，拔掉 U 盘</w:t>
      </w:r>
      <w:r>
        <w:rPr>
          <w:rFonts w:ascii="宋体" w:hAnsi="宋体" w:eastAsia="宋体" w:cs="宋体"/>
          <w:spacing w:val="-4"/>
          <w:sz w:val="24"/>
          <w:szCs w:val="24"/>
        </w:rPr>
        <w:t>等</w:t>
      </w:r>
      <w:r>
        <w:rPr>
          <w:rFonts w:ascii="宋体" w:hAnsi="宋体" w:eastAsia="宋体" w:cs="宋体"/>
          <w:spacing w:val="-3"/>
          <w:sz w:val="24"/>
          <w:szCs w:val="24"/>
        </w:rPr>
        <w:t>外</w:t>
      </w:r>
      <w:r>
        <w:rPr>
          <w:rFonts w:ascii="宋体" w:hAnsi="宋体" w:eastAsia="宋体" w:cs="宋体"/>
          <w:spacing w:val="-2"/>
          <w:sz w:val="24"/>
          <w:szCs w:val="24"/>
        </w:rPr>
        <w:t>接设备；</w:t>
      </w:r>
    </w:p>
    <w:p>
      <w:pPr>
        <w:spacing w:line="226" w:lineRule="auto"/>
        <w:ind w:left="4080"/>
        <w:outlineLvl w:val="1"/>
        <w:rPr>
          <w:rFonts w:ascii="宋体" w:hAnsi="宋体" w:eastAsia="宋体" w:cs="宋体"/>
          <w:sz w:val="24"/>
          <w:szCs w:val="24"/>
        </w:rPr>
      </w:pPr>
      <w:bookmarkStart w:id="69" w:name="_bookmark7"/>
      <w:bookmarkEnd w:id="69"/>
      <w:r>
        <w:rPr>
          <w:rFonts w:ascii="宋体" w:hAnsi="宋体" w:eastAsia="宋体" w:cs="宋体"/>
          <w:spacing w:val="8"/>
          <w:sz w:val="24"/>
          <w:szCs w:val="24"/>
          <w14:textOutline w14:w="5448" w14:cap="sq" w14:cmpd="sng">
            <w14:solidFill>
              <w14:srgbClr w14:val="000000"/>
            </w14:solidFill>
            <w14:prstDash w14:val="solid"/>
            <w14:bevel/>
          </w14:textOutline>
        </w:rPr>
        <w:t>浏览器配</w:t>
      </w:r>
      <w:r>
        <w:rPr>
          <w:rFonts w:ascii="宋体" w:hAnsi="宋体" w:eastAsia="宋体" w:cs="宋体"/>
          <w:spacing w:val="7"/>
          <w:sz w:val="24"/>
          <w:szCs w:val="24"/>
          <w14:textOutline w14:w="5448" w14:cap="sq" w14:cmpd="sng">
            <w14:solidFill>
              <w14:srgbClr w14:val="000000"/>
            </w14:solidFill>
            <w14:prstDash w14:val="solid"/>
            <w14:bevel/>
          </w14:textOutline>
        </w:rPr>
        <w:t>置</w:t>
      </w:r>
    </w:p>
    <w:p>
      <w:pPr>
        <w:spacing w:before="221" w:line="228" w:lineRule="auto"/>
        <w:ind w:left="20"/>
        <w:outlineLvl w:val="2"/>
        <w:rPr>
          <w:rFonts w:ascii="宋体" w:hAnsi="宋体" w:eastAsia="宋体" w:cs="宋体"/>
          <w:sz w:val="24"/>
          <w:szCs w:val="24"/>
        </w:rPr>
      </w:pPr>
      <w:bookmarkStart w:id="70" w:name="_bookmark8"/>
      <w:bookmarkEnd w:id="70"/>
      <w:r>
        <w:rPr>
          <w:rFonts w:ascii="宋体" w:hAnsi="宋体" w:eastAsia="宋体" w:cs="宋体"/>
          <w:spacing w:val="-1"/>
          <w:sz w:val="24"/>
          <w:szCs w:val="24"/>
          <w14:textOutline w14:w="4358" w14:cap="sq" w14:cmpd="sng">
            <w14:solidFill>
              <w14:srgbClr w14:val="000000"/>
            </w14:solidFill>
            <w14:prstDash w14:val="solid"/>
            <w14:bevel/>
          </w14:textOutline>
        </w:rPr>
        <w:t>Internet</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选项</w:t>
      </w:r>
    </w:p>
    <w:p>
      <w:pPr>
        <w:spacing w:before="210" w:line="219" w:lineRule="auto"/>
        <w:ind w:left="10"/>
        <w:rPr>
          <w:rFonts w:ascii="宋体" w:hAnsi="宋体" w:eastAsia="宋体" w:cs="宋体"/>
          <w:sz w:val="24"/>
          <w:szCs w:val="24"/>
        </w:rPr>
      </w:pPr>
      <w:r>
        <w:rPr>
          <w:rFonts w:ascii="宋体" w:hAnsi="宋体" w:eastAsia="宋体" w:cs="宋体"/>
          <w:spacing w:val="-28"/>
          <w:sz w:val="24"/>
          <w:szCs w:val="24"/>
        </w:rPr>
        <w:t>注</w:t>
      </w:r>
      <w:r>
        <w:rPr>
          <w:rFonts w:ascii="宋体" w:hAnsi="宋体" w:eastAsia="宋体" w:cs="宋体"/>
          <w:spacing w:val="-16"/>
          <w:sz w:val="24"/>
          <w:szCs w:val="24"/>
        </w:rPr>
        <w:t>意</w:t>
      </w:r>
      <w:r>
        <w:rPr>
          <w:rFonts w:ascii="宋体" w:hAnsi="宋体" w:eastAsia="宋体" w:cs="宋体"/>
          <w:spacing w:val="-14"/>
          <w:sz w:val="24"/>
          <w:szCs w:val="24"/>
        </w:rPr>
        <w:t>：请使用 IE10 以上版本的 IE 浏览器</w:t>
      </w:r>
    </w:p>
    <w:p>
      <w:pPr>
        <w:spacing w:before="220" w:line="339" w:lineRule="auto"/>
        <w:ind w:left="8" w:right="60" w:firstLine="6"/>
        <w:rPr>
          <w:rFonts w:ascii="宋体" w:hAnsi="宋体" w:eastAsia="宋体" w:cs="宋体"/>
          <w:sz w:val="24"/>
          <w:szCs w:val="24"/>
        </w:rPr>
      </w:pPr>
      <w:r>
        <w:rPr>
          <w:rFonts w:ascii="宋体" w:hAnsi="宋体" w:eastAsia="宋体" w:cs="宋体"/>
          <w:spacing w:val="6"/>
          <w:sz w:val="24"/>
          <w:szCs w:val="24"/>
        </w:rPr>
        <w:t>为了让系统</w:t>
      </w:r>
      <w:r>
        <w:rPr>
          <w:rFonts w:ascii="宋体" w:hAnsi="宋体" w:eastAsia="宋体" w:cs="宋体"/>
          <w:spacing w:val="4"/>
          <w:sz w:val="24"/>
          <w:szCs w:val="24"/>
        </w:rPr>
        <w:t>插</w:t>
      </w:r>
      <w:r>
        <w:rPr>
          <w:rFonts w:ascii="宋体" w:hAnsi="宋体" w:eastAsia="宋体" w:cs="宋体"/>
          <w:spacing w:val="3"/>
          <w:sz w:val="24"/>
          <w:szCs w:val="24"/>
        </w:rPr>
        <w:t>件能够正常工作，请按照以下步骤进行浏览器的配</w:t>
      </w:r>
      <w:r>
        <w:rPr>
          <w:rFonts w:ascii="宋体" w:hAnsi="宋体" w:eastAsia="宋体" w:cs="宋体"/>
          <w:spacing w:val="-6"/>
          <w:sz w:val="24"/>
          <w:szCs w:val="24"/>
        </w:rPr>
        <w:t>置</w:t>
      </w:r>
      <w:r>
        <w:rPr>
          <w:rFonts w:ascii="宋体" w:hAnsi="宋体" w:eastAsia="宋体" w:cs="宋体"/>
          <w:spacing w:val="-4"/>
          <w:sz w:val="24"/>
          <w:szCs w:val="24"/>
        </w:rPr>
        <w:t>。</w:t>
      </w:r>
    </w:p>
    <w:p>
      <w:pPr>
        <w:spacing w:before="1" w:line="220" w:lineRule="auto"/>
        <w:ind w:left="36"/>
        <w:rPr>
          <w:rFonts w:ascii="宋体" w:hAnsi="宋体" w:eastAsia="宋体" w:cs="宋体"/>
          <w:sz w:val="24"/>
          <w:szCs w:val="24"/>
        </w:rPr>
      </w:pPr>
      <w:r>
        <w:rPr>
          <w:sz w:val="24"/>
          <w:szCs w:val="24"/>
        </w:rPr>
        <w:drawing>
          <wp:anchor distT="0" distB="0" distL="0" distR="0" simplePos="0" relativeHeight="251673600" behindDoc="1" locked="0" layoutInCell="1" allowOverlap="1">
            <wp:simplePos x="0" y="0"/>
            <wp:positionH relativeFrom="column">
              <wp:posOffset>182880</wp:posOffset>
            </wp:positionH>
            <wp:positionV relativeFrom="paragraph">
              <wp:posOffset>428625</wp:posOffset>
            </wp:positionV>
            <wp:extent cx="5647690" cy="3924300"/>
            <wp:effectExtent l="0" t="0" r="10160" b="0"/>
            <wp:wrapTight wrapText="bothSides">
              <wp:wrapPolygon>
                <wp:start x="0" y="0"/>
                <wp:lineTo x="0" y="21495"/>
                <wp:lineTo x="21493" y="21495"/>
                <wp:lineTo x="21493" y="0"/>
                <wp:lineTo x="0" y="0"/>
              </wp:wrapPolygon>
            </wp:wrapTight>
            <wp:docPr id="17" name="IM 9"/>
            <wp:cNvGraphicFramePr/>
            <a:graphic xmlns:a="http://schemas.openxmlformats.org/drawingml/2006/main">
              <a:graphicData uri="http://schemas.openxmlformats.org/drawingml/2006/picture">
                <pic:pic xmlns:pic="http://schemas.openxmlformats.org/drawingml/2006/picture">
                  <pic:nvPicPr>
                    <pic:cNvPr id="17" name="IM 9"/>
                    <pic:cNvPicPr/>
                  </pic:nvPicPr>
                  <pic:blipFill>
                    <a:blip r:embed="rId25"/>
                    <a:stretch>
                      <a:fillRect/>
                    </a:stretch>
                  </pic:blipFill>
                  <pic:spPr>
                    <a:xfrm>
                      <a:off x="0" y="0"/>
                      <a:ext cx="5647690" cy="3924300"/>
                    </a:xfrm>
                    <a:prstGeom prst="rect">
                      <a:avLst/>
                    </a:prstGeom>
                  </pic:spPr>
                </pic:pic>
              </a:graphicData>
            </a:graphic>
          </wp:anchor>
        </w:drawing>
      </w:r>
      <w:r>
        <w:rPr>
          <w:rFonts w:ascii="宋体" w:hAnsi="宋体" w:eastAsia="宋体" w:cs="宋体"/>
          <w:spacing w:val="-20"/>
          <w:sz w:val="24"/>
          <w:szCs w:val="24"/>
        </w:rPr>
        <w:t>1、</w:t>
      </w:r>
      <w:r>
        <w:rPr>
          <w:rFonts w:ascii="宋体" w:hAnsi="宋体" w:eastAsia="宋体" w:cs="宋体"/>
          <w:spacing w:val="-10"/>
          <w:sz w:val="24"/>
          <w:szCs w:val="24"/>
        </w:rPr>
        <w:t>打开浏览器，在“工具”菜单→“Internet 选项” ，如下图：</w:t>
      </w:r>
    </w:p>
    <w:p>
      <w:pPr>
        <w:rPr>
          <w:sz w:val="24"/>
          <w:szCs w:val="24"/>
        </w:rPr>
        <w:sectPr>
          <w:footerReference r:id="rId10" w:type="default"/>
          <w:pgSz w:w="11906" w:h="16839"/>
          <w:pgMar w:top="1417" w:right="1074" w:bottom="974" w:left="1135" w:header="0" w:footer="762" w:gutter="0"/>
          <w:pgNumType w:fmt="decimal"/>
          <w:cols w:space="720" w:num="1"/>
        </w:sectPr>
      </w:pPr>
    </w:p>
    <w:p>
      <w:pPr>
        <w:spacing w:before="154" w:line="624" w:lineRule="exact"/>
        <w:rPr>
          <w:rFonts w:hint="eastAsia" w:ascii="宋体" w:hAnsi="宋体" w:eastAsia="宋体" w:cs="宋体"/>
          <w:sz w:val="24"/>
          <w:szCs w:val="24"/>
          <w:lang w:val="en-US" w:eastAsia="zh-CN"/>
        </w:rPr>
      </w:pPr>
      <w:r>
        <w:rPr>
          <w:rFonts w:hint="eastAsia" w:ascii="Arial"/>
          <w:sz w:val="24"/>
          <w:szCs w:val="24"/>
          <w:lang w:eastAsia="zh-CN"/>
        </w:rPr>
        <w:t>、</w:t>
      </w:r>
      <w:r>
        <w:rPr>
          <w:rFonts w:ascii="宋体" w:hAnsi="宋体" w:eastAsia="宋体" w:cs="宋体"/>
          <w:spacing w:val="-4"/>
          <w:position w:val="21"/>
          <w:sz w:val="24"/>
          <w:szCs w:val="24"/>
        </w:rPr>
        <w:t>2、弹出</w:t>
      </w:r>
      <w:r>
        <w:rPr>
          <w:rFonts w:ascii="宋体" w:hAnsi="宋体" w:eastAsia="宋体" w:cs="宋体"/>
          <w:spacing w:val="-3"/>
          <w:position w:val="21"/>
          <w:sz w:val="24"/>
          <w:szCs w:val="24"/>
        </w:rPr>
        <w:t>对</w:t>
      </w:r>
      <w:r>
        <w:rPr>
          <w:rFonts w:ascii="宋体" w:hAnsi="宋体" w:eastAsia="宋体" w:cs="宋体"/>
          <w:spacing w:val="-2"/>
          <w:position w:val="21"/>
          <w:sz w:val="24"/>
          <w:szCs w:val="24"/>
        </w:rPr>
        <w:t>话框之后，请选择“安全”选项卡，具体的界面，如下</w:t>
      </w:r>
      <w:r>
        <w:rPr>
          <w:rFonts w:hint="eastAsia" w:ascii="宋体" w:hAnsi="宋体" w:eastAsia="宋体" w:cs="宋体"/>
          <w:spacing w:val="-2"/>
          <w:position w:val="21"/>
          <w:sz w:val="24"/>
          <w:szCs w:val="24"/>
          <w:lang w:val="en-US" w:eastAsia="zh-CN"/>
        </w:rPr>
        <w:t>图：</w:t>
      </w:r>
    </w:p>
    <w:p>
      <w:pPr>
        <w:spacing w:before="145" w:line="5475" w:lineRule="exact"/>
        <w:ind w:firstLine="2507"/>
        <w:textAlignment w:val="center"/>
        <w:rPr>
          <w:sz w:val="24"/>
          <w:szCs w:val="24"/>
        </w:rPr>
      </w:pPr>
      <w:r>
        <w:rPr>
          <w:sz w:val="24"/>
          <w:szCs w:val="24"/>
        </w:rPr>
        <w:drawing>
          <wp:anchor distT="0" distB="0" distL="0" distR="0" simplePos="0" relativeHeight="251678720" behindDoc="1" locked="0" layoutInCell="1" allowOverlap="1">
            <wp:simplePos x="0" y="0"/>
            <wp:positionH relativeFrom="column">
              <wp:posOffset>850900</wp:posOffset>
            </wp:positionH>
            <wp:positionV relativeFrom="paragraph">
              <wp:posOffset>45720</wp:posOffset>
            </wp:positionV>
            <wp:extent cx="4683125" cy="3475990"/>
            <wp:effectExtent l="0" t="0" r="3175" b="10160"/>
            <wp:wrapTight wrapText="bothSides">
              <wp:wrapPolygon>
                <wp:start x="0" y="0"/>
                <wp:lineTo x="0" y="21426"/>
                <wp:lineTo x="21527" y="21426"/>
                <wp:lineTo x="21527" y="0"/>
                <wp:lineTo x="0" y="0"/>
              </wp:wrapPolygon>
            </wp:wrapTight>
            <wp:docPr id="18" name="IM 10"/>
            <wp:cNvGraphicFramePr/>
            <a:graphic xmlns:a="http://schemas.openxmlformats.org/drawingml/2006/main">
              <a:graphicData uri="http://schemas.openxmlformats.org/drawingml/2006/picture">
                <pic:pic xmlns:pic="http://schemas.openxmlformats.org/drawingml/2006/picture">
                  <pic:nvPicPr>
                    <pic:cNvPr id="18" name="IM 10"/>
                    <pic:cNvPicPr/>
                  </pic:nvPicPr>
                  <pic:blipFill>
                    <a:blip r:embed="rId26"/>
                    <a:stretch>
                      <a:fillRect/>
                    </a:stretch>
                  </pic:blipFill>
                  <pic:spPr>
                    <a:xfrm>
                      <a:off x="0" y="0"/>
                      <a:ext cx="4683125" cy="3476244"/>
                    </a:xfrm>
                    <a:prstGeom prst="rect">
                      <a:avLst/>
                    </a:prstGeom>
                  </pic:spPr>
                </pic:pic>
              </a:graphicData>
            </a:graphic>
          </wp:anchor>
        </w:drawing>
      </w:r>
    </w:p>
    <w:p>
      <w:pPr>
        <w:spacing w:before="212"/>
        <w:ind w:left="2"/>
        <w:rPr>
          <w:rFonts w:ascii="宋体" w:hAnsi="宋体" w:eastAsia="宋体" w:cs="宋体"/>
          <w:sz w:val="24"/>
          <w:szCs w:val="24"/>
        </w:rPr>
      </w:pPr>
      <w:r>
        <w:rPr>
          <w:sz w:val="24"/>
          <w:szCs w:val="24"/>
        </w:rPr>
        <w:drawing>
          <wp:anchor distT="0" distB="0" distL="0" distR="0" simplePos="0" relativeHeight="251674624" behindDoc="1" locked="0" layoutInCell="1" allowOverlap="1">
            <wp:simplePos x="0" y="0"/>
            <wp:positionH relativeFrom="column">
              <wp:posOffset>657225</wp:posOffset>
            </wp:positionH>
            <wp:positionV relativeFrom="paragraph">
              <wp:posOffset>584835</wp:posOffset>
            </wp:positionV>
            <wp:extent cx="5001895" cy="3895090"/>
            <wp:effectExtent l="0" t="0" r="8255" b="10160"/>
            <wp:wrapTight wrapText="bothSides">
              <wp:wrapPolygon>
                <wp:start x="0" y="0"/>
                <wp:lineTo x="0" y="21445"/>
                <wp:lineTo x="21553" y="21445"/>
                <wp:lineTo x="21553" y="0"/>
                <wp:lineTo x="0" y="0"/>
              </wp:wrapPolygon>
            </wp:wrapTight>
            <wp:docPr id="19" name="IM 11"/>
            <wp:cNvGraphicFramePr/>
            <a:graphic xmlns:a="http://schemas.openxmlformats.org/drawingml/2006/main">
              <a:graphicData uri="http://schemas.openxmlformats.org/drawingml/2006/picture">
                <pic:pic xmlns:pic="http://schemas.openxmlformats.org/drawingml/2006/picture">
                  <pic:nvPicPr>
                    <pic:cNvPr id="19" name="IM 11"/>
                    <pic:cNvPicPr/>
                  </pic:nvPicPr>
                  <pic:blipFill>
                    <a:blip r:embed="rId27"/>
                    <a:stretch>
                      <a:fillRect/>
                    </a:stretch>
                  </pic:blipFill>
                  <pic:spPr>
                    <a:xfrm>
                      <a:off x="0" y="0"/>
                      <a:ext cx="5001895" cy="3895343"/>
                    </a:xfrm>
                    <a:prstGeom prst="rect">
                      <a:avLst/>
                    </a:prstGeom>
                  </pic:spPr>
                </pic:pic>
              </a:graphicData>
            </a:graphic>
          </wp:anchor>
        </w:drawing>
      </w:r>
      <w:r>
        <w:rPr>
          <w:rFonts w:ascii="宋体" w:hAnsi="宋体" w:eastAsia="宋体" w:cs="宋体"/>
          <w:spacing w:val="-1"/>
          <w:sz w:val="24"/>
          <w:szCs w:val="24"/>
        </w:rPr>
        <w:t>3、点击绿色的“受信任的站点”的图片</w:t>
      </w:r>
      <w:r>
        <w:rPr>
          <w:rFonts w:ascii="宋体" w:hAnsi="宋体" w:eastAsia="宋体" w:cs="宋体"/>
          <w:sz w:val="24"/>
          <w:szCs w:val="24"/>
        </w:rPr>
        <w:t>，如下图：</w:t>
      </w:r>
    </w:p>
    <w:p>
      <w:pPr>
        <w:rPr>
          <w:sz w:val="24"/>
          <w:szCs w:val="24"/>
        </w:rPr>
        <w:sectPr>
          <w:footerReference r:id="rId11" w:type="default"/>
          <w:pgSz w:w="11906" w:h="16839"/>
          <w:pgMar w:top="1417" w:right="1132" w:bottom="974" w:left="1150" w:header="0" w:footer="762" w:gutter="0"/>
          <w:pgNumType w:fmt="decimal"/>
          <w:cols w:space="720" w:num="1"/>
        </w:sectPr>
      </w:pPr>
    </w:p>
    <w:p>
      <w:pPr>
        <w:spacing w:before="194" w:line="242" w:lineRule="auto"/>
        <w:rPr>
          <w:rFonts w:ascii="宋体" w:hAnsi="宋体" w:eastAsia="宋体" w:cs="宋体"/>
          <w:sz w:val="24"/>
          <w:szCs w:val="24"/>
        </w:rPr>
      </w:pPr>
      <w:r>
        <w:rPr>
          <w:rFonts w:ascii="宋体" w:hAnsi="宋体" w:eastAsia="宋体" w:cs="宋体"/>
          <w:spacing w:val="-1"/>
          <w:sz w:val="24"/>
          <w:szCs w:val="24"/>
        </w:rPr>
        <w:t>4、点击“站点”按</w:t>
      </w:r>
      <w:r>
        <w:rPr>
          <w:rFonts w:ascii="宋体" w:hAnsi="宋体" w:eastAsia="宋体" w:cs="宋体"/>
          <w:sz w:val="24"/>
          <w:szCs w:val="24"/>
        </w:rPr>
        <w:t>钮，出现如下对话框，如下图：</w:t>
      </w:r>
    </w:p>
    <w:p>
      <w:pPr>
        <w:spacing w:before="132" w:line="6675" w:lineRule="exact"/>
        <w:ind w:firstLine="1380"/>
        <w:textAlignment w:val="center"/>
        <w:rPr>
          <w:sz w:val="24"/>
          <w:szCs w:val="24"/>
        </w:rPr>
      </w:pPr>
      <w:r>
        <w:rPr>
          <w:sz w:val="24"/>
          <w:szCs w:val="24"/>
        </w:rPr>
        <w:drawing>
          <wp:anchor distT="0" distB="0" distL="0" distR="0" simplePos="0" relativeHeight="251689984" behindDoc="1" locked="0" layoutInCell="1" allowOverlap="1">
            <wp:simplePos x="0" y="0"/>
            <wp:positionH relativeFrom="column">
              <wp:posOffset>161925</wp:posOffset>
            </wp:positionH>
            <wp:positionV relativeFrom="paragraph">
              <wp:posOffset>464185</wp:posOffset>
            </wp:positionV>
            <wp:extent cx="5295900" cy="3411220"/>
            <wp:effectExtent l="0" t="0" r="0" b="17780"/>
            <wp:wrapTight wrapText="bothSides">
              <wp:wrapPolygon>
                <wp:start x="0" y="0"/>
                <wp:lineTo x="0" y="21471"/>
                <wp:lineTo x="21522" y="21471"/>
                <wp:lineTo x="21522" y="0"/>
                <wp:lineTo x="0" y="0"/>
              </wp:wrapPolygon>
            </wp:wrapTight>
            <wp:docPr id="20" name="IM 12"/>
            <wp:cNvGraphicFramePr/>
            <a:graphic xmlns:a="http://schemas.openxmlformats.org/drawingml/2006/main">
              <a:graphicData uri="http://schemas.openxmlformats.org/drawingml/2006/picture">
                <pic:pic xmlns:pic="http://schemas.openxmlformats.org/drawingml/2006/picture">
                  <pic:nvPicPr>
                    <pic:cNvPr id="20" name="IM 12"/>
                    <pic:cNvPicPr/>
                  </pic:nvPicPr>
                  <pic:blipFill>
                    <a:blip r:embed="rId28"/>
                    <a:stretch>
                      <a:fillRect/>
                    </a:stretch>
                  </pic:blipFill>
                  <pic:spPr>
                    <a:xfrm>
                      <a:off x="0" y="0"/>
                      <a:ext cx="5295900" cy="3411220"/>
                    </a:xfrm>
                    <a:prstGeom prst="rect">
                      <a:avLst/>
                    </a:prstGeom>
                  </pic:spPr>
                </pic:pic>
              </a:graphicData>
            </a:graphic>
          </wp:anchor>
        </w:drawing>
      </w:r>
    </w:p>
    <w:p>
      <w:pPr>
        <w:spacing w:before="210" w:line="360" w:lineRule="auto"/>
        <w:ind w:left="2"/>
        <w:rPr>
          <w:rFonts w:ascii="宋体" w:hAnsi="宋体" w:eastAsia="宋体" w:cs="宋体"/>
          <w:spacing w:val="3"/>
          <w:sz w:val="24"/>
          <w:szCs w:val="24"/>
        </w:rPr>
      </w:pPr>
      <w:r>
        <w:rPr>
          <w:rFonts w:ascii="宋体" w:hAnsi="宋体" w:eastAsia="宋体" w:cs="宋体"/>
          <w:spacing w:val="3"/>
          <w:sz w:val="24"/>
          <w:szCs w:val="24"/>
        </w:rPr>
        <w:t>输入系统服务器的 IP 地址，格式例如：http://122.112.246.33，然后点击“添加”按钮完成添加，再按“关闭”按钮退出。</w:t>
      </w:r>
    </w:p>
    <w:p>
      <w:pPr>
        <w:spacing w:before="217" w:line="220" w:lineRule="auto"/>
        <w:ind w:left="8"/>
        <w:rPr>
          <w:rFonts w:ascii="宋体" w:hAnsi="宋体" w:eastAsia="宋体" w:cs="宋体"/>
          <w:sz w:val="24"/>
          <w:szCs w:val="24"/>
        </w:rPr>
      </w:pPr>
      <w:r>
        <w:rPr>
          <w:rFonts w:ascii="宋体" w:hAnsi="宋体" w:eastAsia="宋体" w:cs="宋体"/>
          <w:spacing w:val="-1"/>
          <w:sz w:val="24"/>
          <w:szCs w:val="24"/>
        </w:rPr>
        <w:t>5、设置自定义安全级别，开放</w:t>
      </w:r>
      <w:r>
        <w:rPr>
          <w:rFonts w:ascii="宋体" w:hAnsi="宋体" w:eastAsia="宋体" w:cs="宋体"/>
          <w:sz w:val="24"/>
          <w:szCs w:val="24"/>
        </w:rPr>
        <w:t>Activex</w:t>
      </w:r>
      <w:r>
        <w:rPr>
          <w:rFonts w:ascii="宋体" w:hAnsi="宋体" w:eastAsia="宋体" w:cs="宋体"/>
          <w:spacing w:val="-1"/>
          <w:sz w:val="24"/>
          <w:szCs w:val="24"/>
        </w:rPr>
        <w:t xml:space="preserve"> 的访问</w:t>
      </w:r>
      <w:r>
        <w:rPr>
          <w:rFonts w:ascii="宋体" w:hAnsi="宋体" w:eastAsia="宋体" w:cs="宋体"/>
          <w:sz w:val="24"/>
          <w:szCs w:val="24"/>
        </w:rPr>
        <w:t>权限，如下图：</w:t>
      </w:r>
    </w:p>
    <w:p>
      <w:pPr>
        <w:spacing w:before="148" w:line="349" w:lineRule="auto"/>
        <w:ind w:left="8" w:hanging="8"/>
        <w:rPr>
          <w:rFonts w:ascii="宋体" w:hAnsi="宋体" w:eastAsia="宋体" w:cs="宋体"/>
          <w:spacing w:val="-2"/>
          <w:sz w:val="24"/>
          <w:szCs w:val="24"/>
        </w:rPr>
      </w:pPr>
      <w:r>
        <w:rPr>
          <w:sz w:val="24"/>
          <w:szCs w:val="24"/>
        </w:rPr>
        <w:drawing>
          <wp:anchor distT="0" distB="0" distL="0" distR="0" simplePos="0" relativeHeight="251675648" behindDoc="1" locked="0" layoutInCell="1" allowOverlap="1">
            <wp:simplePos x="0" y="0"/>
            <wp:positionH relativeFrom="column">
              <wp:posOffset>-26670</wp:posOffset>
            </wp:positionH>
            <wp:positionV relativeFrom="paragraph">
              <wp:posOffset>137160</wp:posOffset>
            </wp:positionV>
            <wp:extent cx="5386705" cy="3148330"/>
            <wp:effectExtent l="0" t="0" r="4445" b="13970"/>
            <wp:wrapTight wrapText="bothSides">
              <wp:wrapPolygon>
                <wp:start x="0" y="0"/>
                <wp:lineTo x="0" y="21434"/>
                <wp:lineTo x="21541" y="21434"/>
                <wp:lineTo x="21541" y="0"/>
                <wp:lineTo x="0" y="0"/>
              </wp:wrapPolygon>
            </wp:wrapTight>
            <wp:docPr id="21" name="IM 13"/>
            <wp:cNvGraphicFramePr/>
            <a:graphic xmlns:a="http://schemas.openxmlformats.org/drawingml/2006/main">
              <a:graphicData uri="http://schemas.openxmlformats.org/drawingml/2006/picture">
                <pic:pic xmlns:pic="http://schemas.openxmlformats.org/drawingml/2006/picture">
                  <pic:nvPicPr>
                    <pic:cNvPr id="21" name="IM 13"/>
                    <pic:cNvPicPr/>
                  </pic:nvPicPr>
                  <pic:blipFill>
                    <a:blip r:embed="rId29"/>
                    <a:stretch>
                      <a:fillRect/>
                    </a:stretch>
                  </pic:blipFill>
                  <pic:spPr>
                    <a:xfrm>
                      <a:off x="0" y="0"/>
                      <a:ext cx="5386705" cy="3148330"/>
                    </a:xfrm>
                    <a:prstGeom prst="rect">
                      <a:avLst/>
                    </a:prstGeom>
                  </pic:spPr>
                </pic:pic>
              </a:graphicData>
            </a:graphic>
          </wp:anchor>
        </w:drawing>
      </w: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z w:val="24"/>
          <w:szCs w:val="24"/>
        </w:rPr>
      </w:pPr>
      <w:r>
        <w:rPr>
          <w:rFonts w:ascii="宋体" w:hAnsi="宋体" w:eastAsia="宋体" w:cs="宋体"/>
          <w:spacing w:val="-2"/>
          <w:sz w:val="24"/>
          <w:szCs w:val="24"/>
        </w:rPr>
        <w:t>会出现一个窗口，把其中的 Active</w:t>
      </w:r>
      <w:r>
        <w:rPr>
          <w:rFonts w:ascii="宋体" w:hAnsi="宋体" w:eastAsia="宋体" w:cs="宋体"/>
          <w:sz w:val="24"/>
          <w:szCs w:val="24"/>
        </w:rPr>
        <w:t>x</w:t>
      </w:r>
      <w:r>
        <w:rPr>
          <w:rFonts w:ascii="宋体" w:hAnsi="宋体" w:eastAsia="宋体" w:cs="宋体"/>
          <w:spacing w:val="-2"/>
          <w:sz w:val="24"/>
          <w:szCs w:val="24"/>
        </w:rPr>
        <w:t xml:space="preserve"> 控件和插件的设置全部改为</w:t>
      </w:r>
      <w:r>
        <w:rPr>
          <w:rFonts w:ascii="宋体" w:hAnsi="宋体" w:eastAsia="宋体" w:cs="宋体"/>
          <w:sz w:val="24"/>
          <w:szCs w:val="24"/>
        </w:rPr>
        <w:t xml:space="preserve"> </w:t>
      </w:r>
      <w:r>
        <w:rPr>
          <w:rFonts w:ascii="宋体" w:hAnsi="宋体" w:eastAsia="宋体" w:cs="宋体"/>
          <w:spacing w:val="-3"/>
          <w:sz w:val="24"/>
          <w:szCs w:val="24"/>
        </w:rPr>
        <w:t>启用，如下图</w:t>
      </w:r>
      <w:r>
        <w:rPr>
          <w:rFonts w:ascii="宋体" w:hAnsi="宋体" w:eastAsia="宋体" w:cs="宋体"/>
          <w:spacing w:val="-2"/>
          <w:sz w:val="24"/>
          <w:szCs w:val="24"/>
        </w:rPr>
        <w:t>：</w:t>
      </w:r>
    </w:p>
    <w:p>
      <w:pPr>
        <w:spacing w:line="266" w:lineRule="auto"/>
        <w:rPr>
          <w:rFonts w:ascii="Arial"/>
          <w:sz w:val="24"/>
          <w:szCs w:val="24"/>
        </w:rPr>
      </w:pPr>
      <w:r>
        <w:rPr>
          <w:sz w:val="24"/>
          <w:szCs w:val="24"/>
        </w:rPr>
        <w:drawing>
          <wp:anchor distT="0" distB="0" distL="0" distR="0" simplePos="0" relativeHeight="251679744" behindDoc="1" locked="0" layoutInCell="1" allowOverlap="1">
            <wp:simplePos x="0" y="0"/>
            <wp:positionH relativeFrom="column">
              <wp:posOffset>780415</wp:posOffset>
            </wp:positionH>
            <wp:positionV relativeFrom="paragraph">
              <wp:posOffset>132715</wp:posOffset>
            </wp:positionV>
            <wp:extent cx="4618355" cy="3677285"/>
            <wp:effectExtent l="0" t="0" r="10795" b="18415"/>
            <wp:wrapTight wrapText="bothSides">
              <wp:wrapPolygon>
                <wp:start x="0" y="0"/>
                <wp:lineTo x="0" y="21484"/>
                <wp:lineTo x="21472" y="21484"/>
                <wp:lineTo x="21472" y="0"/>
                <wp:lineTo x="0" y="0"/>
              </wp:wrapPolygon>
            </wp:wrapTight>
            <wp:docPr id="22" name="IM 14"/>
            <wp:cNvGraphicFramePr/>
            <a:graphic xmlns:a="http://schemas.openxmlformats.org/drawingml/2006/main">
              <a:graphicData uri="http://schemas.openxmlformats.org/drawingml/2006/picture">
                <pic:pic xmlns:pic="http://schemas.openxmlformats.org/drawingml/2006/picture">
                  <pic:nvPicPr>
                    <pic:cNvPr id="22" name="IM 14"/>
                    <pic:cNvPicPr/>
                  </pic:nvPicPr>
                  <pic:blipFill>
                    <a:blip r:embed="rId30"/>
                    <a:stretch>
                      <a:fillRect/>
                    </a:stretch>
                  </pic:blipFill>
                  <pic:spPr>
                    <a:xfrm>
                      <a:off x="0" y="0"/>
                      <a:ext cx="4618355" cy="3677411"/>
                    </a:xfrm>
                    <a:prstGeom prst="rect">
                      <a:avLst/>
                    </a:prstGeom>
                  </pic:spPr>
                </pic:pic>
              </a:graphicData>
            </a:graphic>
          </wp:anchor>
        </w:drawing>
      </w:r>
    </w:p>
    <w:p>
      <w:pPr>
        <w:spacing w:line="5791" w:lineRule="exact"/>
        <w:ind w:firstLine="2062"/>
        <w:textAlignment w:val="center"/>
        <w:rPr>
          <w:sz w:val="24"/>
          <w:szCs w:val="24"/>
        </w:rPr>
      </w:pPr>
    </w:p>
    <w:p>
      <w:pPr>
        <w:spacing w:before="209" w:line="220" w:lineRule="auto"/>
        <w:ind w:left="2"/>
        <w:rPr>
          <w:rFonts w:ascii="宋体" w:hAnsi="宋体" w:eastAsia="宋体" w:cs="宋体"/>
          <w:sz w:val="24"/>
          <w:szCs w:val="24"/>
        </w:rPr>
      </w:pPr>
      <w:r>
        <w:rPr>
          <w:rFonts w:ascii="宋体" w:hAnsi="宋体" w:eastAsia="宋体" w:cs="宋体"/>
          <w:spacing w:val="-1"/>
          <w:sz w:val="24"/>
          <w:szCs w:val="24"/>
        </w:rPr>
        <w:t>文件下载设置，开放文件下载的权</w:t>
      </w:r>
      <w:r>
        <w:rPr>
          <w:rFonts w:ascii="宋体" w:hAnsi="宋体" w:eastAsia="宋体" w:cs="宋体"/>
          <w:sz w:val="24"/>
          <w:szCs w:val="24"/>
        </w:rPr>
        <w:t>限：设置为启用，如下图：</w:t>
      </w:r>
    </w:p>
    <w:p>
      <w:pPr>
        <w:spacing w:before="124" w:line="5834" w:lineRule="exact"/>
        <w:ind w:firstLine="2031"/>
        <w:textAlignment w:val="center"/>
        <w:rPr>
          <w:sz w:val="24"/>
          <w:szCs w:val="24"/>
        </w:rPr>
      </w:pPr>
      <w:r>
        <w:rPr>
          <w:sz w:val="24"/>
          <w:szCs w:val="24"/>
        </w:rPr>
        <w:drawing>
          <wp:anchor distT="0" distB="0" distL="0" distR="0" simplePos="0" relativeHeight="251680768" behindDoc="1" locked="0" layoutInCell="1" allowOverlap="1">
            <wp:simplePos x="0" y="0"/>
            <wp:positionH relativeFrom="column">
              <wp:posOffset>707390</wp:posOffset>
            </wp:positionH>
            <wp:positionV relativeFrom="paragraph">
              <wp:posOffset>41910</wp:posOffset>
            </wp:positionV>
            <wp:extent cx="4633595" cy="3704590"/>
            <wp:effectExtent l="0" t="0" r="14605" b="10160"/>
            <wp:wrapTight wrapText="bothSides">
              <wp:wrapPolygon>
                <wp:start x="0" y="0"/>
                <wp:lineTo x="0" y="21437"/>
                <wp:lineTo x="21490" y="21437"/>
                <wp:lineTo x="21490" y="0"/>
                <wp:lineTo x="0" y="0"/>
              </wp:wrapPolygon>
            </wp:wrapTight>
            <wp:docPr id="1" name="IM 15"/>
            <wp:cNvGraphicFramePr/>
            <a:graphic xmlns:a="http://schemas.openxmlformats.org/drawingml/2006/main">
              <a:graphicData uri="http://schemas.openxmlformats.org/drawingml/2006/picture">
                <pic:pic xmlns:pic="http://schemas.openxmlformats.org/drawingml/2006/picture">
                  <pic:nvPicPr>
                    <pic:cNvPr id="1" name="IM 15"/>
                    <pic:cNvPicPr/>
                  </pic:nvPicPr>
                  <pic:blipFill>
                    <a:blip r:embed="rId31"/>
                    <a:stretch>
                      <a:fillRect/>
                    </a:stretch>
                  </pic:blipFill>
                  <pic:spPr>
                    <a:xfrm>
                      <a:off x="0" y="0"/>
                      <a:ext cx="4633595" cy="3704844"/>
                    </a:xfrm>
                    <a:prstGeom prst="rect">
                      <a:avLst/>
                    </a:prstGeom>
                  </pic:spPr>
                </pic:pic>
              </a:graphicData>
            </a:graphic>
          </wp:anchor>
        </w:drawing>
      </w:r>
    </w:p>
    <w:p>
      <w:pPr>
        <w:spacing w:line="353" w:lineRule="auto"/>
        <w:rPr>
          <w:rFonts w:ascii="Arial"/>
          <w:sz w:val="24"/>
          <w:szCs w:val="24"/>
        </w:rPr>
      </w:pPr>
    </w:p>
    <w:p>
      <w:pPr>
        <w:spacing w:line="354" w:lineRule="auto"/>
        <w:rPr>
          <w:rFonts w:ascii="Arial"/>
          <w:sz w:val="24"/>
          <w:szCs w:val="24"/>
        </w:rPr>
      </w:pPr>
    </w:p>
    <w:p>
      <w:pPr>
        <w:pStyle w:val="8"/>
        <w:rPr>
          <w:rFonts w:ascii="Arial"/>
          <w:sz w:val="24"/>
          <w:szCs w:val="24"/>
        </w:rPr>
      </w:pPr>
    </w:p>
    <w:p>
      <w:pPr>
        <w:spacing w:before="74" w:line="228" w:lineRule="auto"/>
        <w:outlineLvl w:val="2"/>
        <w:rPr>
          <w:rFonts w:ascii="宋体" w:hAnsi="宋体" w:eastAsia="宋体" w:cs="宋体"/>
          <w:sz w:val="24"/>
          <w:szCs w:val="24"/>
        </w:rPr>
      </w:pPr>
      <w:bookmarkStart w:id="71" w:name="_bookmark9"/>
      <w:bookmarkEnd w:id="71"/>
      <w:r>
        <w:rPr>
          <w:rFonts w:ascii="宋体" w:hAnsi="宋体" w:eastAsia="宋体" w:cs="宋体"/>
          <w:spacing w:val="11"/>
          <w:sz w:val="24"/>
          <w:szCs w:val="24"/>
          <w14:textOutline w14:w="4358" w14:cap="sq" w14:cmpd="sng">
            <w14:solidFill>
              <w14:srgbClr w14:val="000000"/>
            </w14:solidFill>
            <w14:prstDash w14:val="solid"/>
            <w14:bevel/>
          </w14:textOutline>
        </w:rPr>
        <w:t>关</w:t>
      </w:r>
      <w:r>
        <w:rPr>
          <w:rFonts w:ascii="宋体" w:hAnsi="宋体" w:eastAsia="宋体" w:cs="宋体"/>
          <w:spacing w:val="8"/>
          <w:sz w:val="24"/>
          <w:szCs w:val="24"/>
          <w14:textOutline w14:w="4358" w14:cap="sq" w14:cmpd="sng">
            <w14:solidFill>
              <w14:srgbClr w14:val="000000"/>
            </w14:solidFill>
            <w14:prstDash w14:val="solid"/>
            <w14:bevel/>
          </w14:textOutline>
        </w:rPr>
        <w:t>闭拦截工具</w:t>
      </w:r>
    </w:p>
    <w:p>
      <w:pPr>
        <w:spacing w:before="210" w:line="360" w:lineRule="auto"/>
        <w:ind w:left="2"/>
        <w:rPr>
          <w:rFonts w:ascii="宋体" w:hAnsi="宋体" w:eastAsia="宋体" w:cs="宋体"/>
          <w:spacing w:val="3"/>
          <w:sz w:val="24"/>
          <w:szCs w:val="24"/>
        </w:rPr>
      </w:pPr>
      <w:r>
        <w:rPr>
          <w:sz w:val="24"/>
          <w:szCs w:val="24"/>
        </w:rPr>
        <w:drawing>
          <wp:anchor distT="0" distB="0" distL="0" distR="0" simplePos="0" relativeHeight="251678720" behindDoc="1" locked="0" layoutInCell="1" allowOverlap="1">
            <wp:simplePos x="0" y="0"/>
            <wp:positionH relativeFrom="column">
              <wp:posOffset>391160</wp:posOffset>
            </wp:positionH>
            <wp:positionV relativeFrom="paragraph">
              <wp:posOffset>1022350</wp:posOffset>
            </wp:positionV>
            <wp:extent cx="5095875" cy="2324100"/>
            <wp:effectExtent l="0" t="0" r="9525" b="0"/>
            <wp:wrapTight wrapText="bothSides">
              <wp:wrapPolygon>
                <wp:start x="0" y="0"/>
                <wp:lineTo x="0" y="21423"/>
                <wp:lineTo x="21560" y="21423"/>
                <wp:lineTo x="21560" y="0"/>
                <wp:lineTo x="0" y="0"/>
              </wp:wrapPolygon>
            </wp:wrapTight>
            <wp:docPr id="2" name="IM 16"/>
            <wp:cNvGraphicFramePr/>
            <a:graphic xmlns:a="http://schemas.openxmlformats.org/drawingml/2006/main">
              <a:graphicData uri="http://schemas.openxmlformats.org/drawingml/2006/picture">
                <pic:pic xmlns:pic="http://schemas.openxmlformats.org/drawingml/2006/picture">
                  <pic:nvPicPr>
                    <pic:cNvPr id="2" name="IM 16"/>
                    <pic:cNvPicPr/>
                  </pic:nvPicPr>
                  <pic:blipFill>
                    <a:blip r:embed="rId32"/>
                    <a:stretch>
                      <a:fillRect/>
                    </a:stretch>
                  </pic:blipFill>
                  <pic:spPr>
                    <a:xfrm>
                      <a:off x="0" y="0"/>
                      <a:ext cx="5096255" cy="2324100"/>
                    </a:xfrm>
                    <a:prstGeom prst="rect">
                      <a:avLst/>
                    </a:prstGeom>
                  </pic:spPr>
                </pic:pic>
              </a:graphicData>
            </a:graphic>
          </wp:anchor>
        </w:drawing>
      </w:r>
      <w:r>
        <w:rPr>
          <w:rFonts w:ascii="宋体" w:hAnsi="宋体" w:eastAsia="宋体" w:cs="宋体"/>
          <w:spacing w:val="6"/>
          <w:sz w:val="24"/>
          <w:szCs w:val="24"/>
        </w:rPr>
        <w:t>上述操作完成</w:t>
      </w:r>
      <w:r>
        <w:rPr>
          <w:rFonts w:ascii="宋体" w:hAnsi="宋体" w:eastAsia="宋体" w:cs="宋体"/>
          <w:spacing w:val="3"/>
          <w:sz w:val="24"/>
          <w:szCs w:val="24"/>
        </w:rPr>
        <w:t>后，如果系统中某些功能仍不能使用，请将拦截工具关闭再使用。比如在windows 工具栏中关闭弹出窗口阻止程序的操作，如下图</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right" w:pos="9625"/>
        </w:tabs>
        <w:bidi w:val="0"/>
        <w:jc w:val="left"/>
        <w:rPr>
          <w:rFonts w:hint="eastAsia"/>
          <w:lang w:val="en-US" w:eastAsia="zh-CN"/>
        </w:rPr>
      </w:pPr>
      <w:r>
        <w:rPr>
          <w:rFonts w:hint="eastAsia"/>
          <w:lang w:val="en-US" w:eastAsia="zh-CN"/>
        </w:rPr>
        <w:tab/>
      </w: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spacing w:before="101" w:line="225" w:lineRule="auto"/>
        <w:outlineLvl w:val="0"/>
        <w:rPr>
          <w:rFonts w:ascii="宋体" w:hAnsi="宋体" w:eastAsia="宋体" w:cs="宋体"/>
          <w:sz w:val="24"/>
          <w:szCs w:val="24"/>
        </w:rPr>
      </w:pPr>
      <w:r>
        <w:rPr>
          <w:rFonts w:ascii="宋体" w:hAnsi="宋体" w:eastAsia="宋体" w:cs="宋体"/>
          <w:spacing w:val="13"/>
          <w:sz w:val="24"/>
          <w:szCs w:val="24"/>
          <w14:textOutline w14:w="5793" w14:cap="sq" w14:cmpd="sng">
            <w14:solidFill>
              <w14:srgbClr w14:val="000000"/>
            </w14:solidFill>
            <w14:prstDash w14:val="solid"/>
            <w14:bevel/>
          </w14:textOutline>
        </w:rPr>
        <w:t>不</w:t>
      </w:r>
      <w:r>
        <w:rPr>
          <w:rFonts w:ascii="宋体" w:hAnsi="宋体" w:eastAsia="宋体" w:cs="宋体"/>
          <w:spacing w:val="8"/>
          <w:sz w:val="24"/>
          <w:szCs w:val="24"/>
          <w14:textOutline w14:w="5793" w14:cap="sq" w14:cmpd="sng">
            <w14:solidFill>
              <w14:srgbClr w14:val="000000"/>
            </w14:solidFill>
            <w14:prstDash w14:val="solid"/>
            <w14:bevel/>
          </w14:textOutline>
        </w:rPr>
        <w:t>见面开标大厅</w:t>
      </w:r>
    </w:p>
    <w:p>
      <w:pPr>
        <w:spacing w:before="236" w:line="344" w:lineRule="auto"/>
        <w:ind w:left="4" w:hanging="4"/>
        <w:rPr>
          <w:rFonts w:ascii="宋体" w:hAnsi="宋体" w:eastAsia="宋体" w:cs="宋体"/>
          <w:spacing w:val="-1"/>
          <w:sz w:val="24"/>
          <w:szCs w:val="24"/>
        </w:rPr>
      </w:pPr>
      <w:r>
        <w:rPr>
          <w:rFonts w:ascii="宋体" w:hAnsi="宋体" w:eastAsia="宋体" w:cs="宋体"/>
          <w:spacing w:val="6"/>
          <w:sz w:val="24"/>
          <w:szCs w:val="24"/>
        </w:rPr>
        <w:t>本系统主要提</w:t>
      </w:r>
      <w:r>
        <w:rPr>
          <w:rFonts w:ascii="宋体" w:hAnsi="宋体" w:eastAsia="宋体" w:cs="宋体"/>
          <w:spacing w:val="4"/>
          <w:sz w:val="24"/>
          <w:szCs w:val="24"/>
        </w:rPr>
        <w:t>供</w:t>
      </w:r>
      <w:r>
        <w:rPr>
          <w:rFonts w:ascii="宋体" w:hAnsi="宋体" w:eastAsia="宋体" w:cs="宋体"/>
          <w:spacing w:val="3"/>
          <w:sz w:val="24"/>
          <w:szCs w:val="24"/>
        </w:rPr>
        <w:t>给各类投标人使用，实现投标人登录、查看今日</w:t>
      </w:r>
      <w:r>
        <w:rPr>
          <w:rFonts w:ascii="宋体" w:hAnsi="宋体" w:eastAsia="宋体" w:cs="宋体"/>
          <w:sz w:val="24"/>
          <w:szCs w:val="24"/>
        </w:rPr>
        <w:t xml:space="preserve"> </w:t>
      </w:r>
      <w:r>
        <w:rPr>
          <w:rFonts w:ascii="宋体" w:hAnsi="宋体" w:eastAsia="宋体" w:cs="宋体"/>
          <w:spacing w:val="-2"/>
          <w:sz w:val="24"/>
          <w:szCs w:val="24"/>
        </w:rPr>
        <w:t>项目、</w:t>
      </w:r>
      <w:r>
        <w:rPr>
          <w:rFonts w:ascii="宋体" w:hAnsi="宋体" w:eastAsia="宋体" w:cs="宋体"/>
          <w:spacing w:val="-1"/>
          <w:sz w:val="24"/>
          <w:szCs w:val="24"/>
        </w:rPr>
        <w:t>查看开标过程、解密等功能。</w:t>
      </w:r>
    </w:p>
    <w:p>
      <w:pPr>
        <w:spacing w:before="2" w:line="227" w:lineRule="auto"/>
        <w:ind w:left="4522"/>
        <w:outlineLvl w:val="1"/>
        <w:rPr>
          <w:rFonts w:ascii="宋体" w:hAnsi="宋体" w:eastAsia="宋体" w:cs="宋体"/>
          <w:sz w:val="24"/>
          <w:szCs w:val="24"/>
        </w:rPr>
      </w:pPr>
      <w:r>
        <w:rPr>
          <w:rFonts w:ascii="宋体" w:hAnsi="宋体" w:eastAsia="宋体" w:cs="宋体"/>
          <w:spacing w:val="1"/>
          <w:sz w:val="24"/>
          <w:szCs w:val="24"/>
          <w14:textOutline w14:w="5448" w14:cap="sq" w14:cmpd="sng">
            <w14:solidFill>
              <w14:srgbClr w14:val="000000"/>
            </w14:solidFill>
            <w14:prstDash w14:val="solid"/>
            <w14:bevel/>
          </w14:textOutline>
        </w:rPr>
        <w:t>登录</w:t>
      </w:r>
    </w:p>
    <w:p>
      <w:pPr>
        <w:spacing w:before="245" w:line="220" w:lineRule="auto"/>
        <w:ind w:left="426"/>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投标人登录系统</w:t>
      </w:r>
      <w:r>
        <w:rPr>
          <w:rFonts w:ascii="宋体" w:hAnsi="宋体" w:eastAsia="宋体" w:cs="宋体"/>
          <w:sz w:val="24"/>
          <w:szCs w:val="24"/>
        </w:rPr>
        <w:t>。</w:t>
      </w:r>
    </w:p>
    <w:p>
      <w:pPr>
        <w:spacing w:before="218" w:line="339" w:lineRule="auto"/>
        <w:ind w:left="419" w:right="1439" w:firstLine="6"/>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前置条件：</w:t>
      </w:r>
      <w:r>
        <w:rPr>
          <w:rFonts w:ascii="宋体" w:hAnsi="宋体" w:eastAsia="宋体" w:cs="宋体"/>
          <w:spacing w:val="-4"/>
          <w:sz w:val="24"/>
          <w:szCs w:val="24"/>
        </w:rPr>
        <w:t>投标人</w:t>
      </w:r>
      <w:r>
        <w:rPr>
          <w:rFonts w:ascii="宋体" w:hAnsi="宋体" w:eastAsia="宋体" w:cs="宋体"/>
          <w:spacing w:val="-3"/>
          <w:sz w:val="24"/>
          <w:szCs w:val="24"/>
        </w:rPr>
        <w:t>在</w:t>
      </w:r>
      <w:r>
        <w:rPr>
          <w:rFonts w:ascii="宋体" w:hAnsi="宋体" w:eastAsia="宋体" w:cs="宋体"/>
          <w:spacing w:val="-2"/>
          <w:sz w:val="24"/>
          <w:szCs w:val="24"/>
        </w:rPr>
        <w:t>业务系统注册过，且审核通过。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3" w:line="343" w:lineRule="auto"/>
        <w:ind w:left="833" w:right="78" w:hanging="390"/>
        <w:rPr>
          <w:rFonts w:ascii="宋体" w:hAnsi="宋体" w:eastAsia="宋体" w:cs="宋体"/>
          <w:sz w:val="24"/>
          <w:szCs w:val="24"/>
        </w:rPr>
      </w:pPr>
      <w:r>
        <w:rPr>
          <w:position w:val="-76"/>
          <w:sz w:val="24"/>
          <w:szCs w:val="24"/>
        </w:rPr>
        <w:drawing>
          <wp:anchor distT="0" distB="0" distL="0" distR="0" simplePos="0" relativeHeight="251686912" behindDoc="1" locked="0" layoutInCell="1" allowOverlap="1">
            <wp:simplePos x="0" y="0"/>
            <wp:positionH relativeFrom="column">
              <wp:posOffset>376555</wp:posOffset>
            </wp:positionH>
            <wp:positionV relativeFrom="paragraph">
              <wp:posOffset>915035</wp:posOffset>
            </wp:positionV>
            <wp:extent cx="5248275" cy="2419985"/>
            <wp:effectExtent l="0" t="0" r="9525" b="18415"/>
            <wp:wrapNone/>
            <wp:docPr id="3" name="IM 17"/>
            <wp:cNvGraphicFramePr/>
            <a:graphic xmlns:a="http://schemas.openxmlformats.org/drawingml/2006/main">
              <a:graphicData uri="http://schemas.openxmlformats.org/drawingml/2006/picture">
                <pic:pic xmlns:pic="http://schemas.openxmlformats.org/drawingml/2006/picture">
                  <pic:nvPicPr>
                    <pic:cNvPr id="3" name="IM 17"/>
                    <pic:cNvPicPr/>
                  </pic:nvPicPr>
                  <pic:blipFill>
                    <a:blip r:embed="rId33"/>
                    <a:stretch>
                      <a:fillRect/>
                    </a:stretch>
                  </pic:blipFill>
                  <pic:spPr>
                    <a:xfrm>
                      <a:off x="0" y="0"/>
                      <a:ext cx="5248655" cy="2420111"/>
                    </a:xfrm>
                    <a:prstGeom prst="rect">
                      <a:avLst/>
                    </a:prstGeom>
                  </pic:spPr>
                </pic:pic>
              </a:graphicData>
            </a:graphic>
          </wp:anchor>
        </w:drawing>
      </w:r>
      <w:r>
        <w:rPr>
          <w:rFonts w:ascii="宋体" w:hAnsi="宋体" w:eastAsia="宋体" w:cs="宋体"/>
          <w:spacing w:val="12"/>
          <w:sz w:val="24"/>
          <w:szCs w:val="24"/>
        </w:rPr>
        <w:t>1</w:t>
      </w:r>
      <w:r>
        <w:rPr>
          <w:rFonts w:ascii="宋体" w:hAnsi="宋体" w:eastAsia="宋体" w:cs="宋体"/>
          <w:spacing w:val="9"/>
          <w:sz w:val="24"/>
          <w:szCs w:val="24"/>
        </w:rPr>
        <w:t xml:space="preserve"> </w:t>
      </w:r>
      <w:r>
        <w:rPr>
          <w:rFonts w:ascii="宋体" w:hAnsi="宋体" w:eastAsia="宋体" w:cs="宋体"/>
          <w:spacing w:val="6"/>
          <w:sz w:val="24"/>
          <w:szCs w:val="24"/>
        </w:rPr>
        <w:t>、   打   开    登   录    页   面   地   址    ：</w:t>
      </w:r>
      <w:r>
        <w:rPr>
          <w:rFonts w:ascii="宋体" w:hAnsi="宋体" w:eastAsia="宋体" w:cs="宋体"/>
          <w:sz w:val="24"/>
          <w:szCs w:val="24"/>
        </w:rPr>
        <w:t xml:space="preserve"> </w:t>
      </w:r>
      <w:r>
        <w:rPr>
          <w:rFonts w:hint="eastAsia" w:ascii="宋体" w:hAnsi="宋体" w:eastAsia="宋体" w:cs="宋体"/>
          <w:sz w:val="24"/>
          <w:szCs w:val="24"/>
        </w:rPr>
        <w:t>http://219.145.206.209/BidOpeningHall/bidopeninghallaction/hall/login</w:t>
      </w:r>
      <w:r>
        <w:rPr>
          <w:rFonts w:ascii="宋体" w:hAnsi="宋体" w:eastAsia="宋体" w:cs="宋体"/>
          <w:spacing w:val="-1"/>
          <w:sz w:val="24"/>
          <w:szCs w:val="24"/>
        </w:rPr>
        <w:t>，如下图：</w:t>
      </w:r>
    </w:p>
    <w:p>
      <w:pPr>
        <w:pStyle w:val="8"/>
      </w:pPr>
    </w:p>
    <w:p>
      <w:pPr>
        <w:pStyle w:val="8"/>
        <w:rPr>
          <w:rFonts w:hint="eastAsia"/>
          <w:lang w:val="en-US" w:eastAsia="zh-CN"/>
        </w:rPr>
        <w:sectPr>
          <w:footerReference r:id="rId12" w:type="default"/>
          <w:pgSz w:w="11906" w:h="16839"/>
          <w:pgMar w:top="1417" w:right="1134" w:bottom="974" w:left="1147" w:header="0" w:footer="762" w:gutter="0"/>
          <w:pgNumType w:fmt="decimal"/>
          <w:cols w:space="720" w:num="1"/>
        </w:sectPr>
      </w:pPr>
    </w:p>
    <w:p>
      <w:pPr>
        <w:spacing w:before="261" w:line="339" w:lineRule="auto"/>
        <w:ind w:left="9" w:right="115" w:firstLine="5"/>
        <w:rPr>
          <w:rFonts w:ascii="宋体" w:hAnsi="宋体" w:eastAsia="宋体" w:cs="宋体"/>
          <w:sz w:val="24"/>
          <w:szCs w:val="24"/>
        </w:rPr>
      </w:pPr>
      <w:bookmarkStart w:id="72" w:name="_bookmark11"/>
      <w:bookmarkEnd w:id="72"/>
      <w:bookmarkStart w:id="73" w:name="_bookmark10"/>
      <w:bookmarkEnd w:id="73"/>
      <w:r>
        <w:rPr>
          <w:rFonts w:ascii="宋体" w:hAnsi="宋体" w:eastAsia="宋体" w:cs="宋体"/>
          <w:spacing w:val="-4"/>
          <w:sz w:val="24"/>
          <w:szCs w:val="24"/>
        </w:rPr>
        <w:t>2、点</w:t>
      </w:r>
      <w:r>
        <w:rPr>
          <w:rFonts w:ascii="宋体" w:hAnsi="宋体" w:eastAsia="宋体" w:cs="宋体"/>
          <w:spacing w:val="-3"/>
          <w:sz w:val="24"/>
          <w:szCs w:val="24"/>
        </w:rPr>
        <w:t>击</w:t>
      </w:r>
      <w:r>
        <w:rPr>
          <w:rFonts w:ascii="宋体" w:hAnsi="宋体" w:eastAsia="宋体" w:cs="宋体"/>
          <w:spacing w:val="-2"/>
          <w:sz w:val="24"/>
          <w:szCs w:val="24"/>
        </w:rPr>
        <w:t>右上角“登录”，在左侧选择“投标人”身份，登录地区</w:t>
      </w:r>
      <w:r>
        <w:rPr>
          <w:rFonts w:ascii="宋体" w:hAnsi="宋体" w:eastAsia="宋体" w:cs="宋体"/>
          <w:sz w:val="24"/>
          <w:szCs w:val="24"/>
        </w:rPr>
        <w:t xml:space="preserve"> </w:t>
      </w:r>
      <w:r>
        <w:rPr>
          <w:rFonts w:ascii="宋体" w:hAnsi="宋体" w:eastAsia="宋体" w:cs="宋体"/>
          <w:spacing w:val="-18"/>
          <w:sz w:val="24"/>
          <w:szCs w:val="24"/>
        </w:rPr>
        <w:t>选择“安康市不见面开标”插入 C</w:t>
      </w:r>
      <w:r>
        <w:rPr>
          <w:rFonts w:ascii="宋体" w:hAnsi="宋体" w:eastAsia="宋体" w:cs="宋体"/>
          <w:spacing w:val="-13"/>
          <w:sz w:val="24"/>
          <w:szCs w:val="24"/>
        </w:rPr>
        <w:t>A</w:t>
      </w:r>
      <w:r>
        <w:rPr>
          <w:rFonts w:ascii="宋体" w:hAnsi="宋体" w:eastAsia="宋体" w:cs="宋体"/>
          <w:spacing w:val="-18"/>
          <w:sz w:val="24"/>
          <w:szCs w:val="24"/>
        </w:rPr>
        <w:t xml:space="preserve"> 锁登录，输入密码后，点击“登</w:t>
      </w:r>
      <w:r>
        <w:rPr>
          <w:rFonts w:ascii="宋体" w:hAnsi="宋体" w:eastAsia="宋体" w:cs="宋体"/>
          <w:spacing w:val="-5"/>
          <w:sz w:val="24"/>
          <w:szCs w:val="24"/>
        </w:rPr>
        <w:t>录</w:t>
      </w:r>
      <w:r>
        <w:rPr>
          <w:rFonts w:ascii="宋体" w:hAnsi="宋体" w:eastAsia="宋体" w:cs="宋体"/>
          <w:spacing w:val="-4"/>
          <w:sz w:val="24"/>
          <w:szCs w:val="24"/>
        </w:rPr>
        <w:t>”：</w:t>
      </w:r>
    </w:p>
    <w:p>
      <w:pPr>
        <w:spacing w:before="154" w:line="3271" w:lineRule="exact"/>
        <w:rPr>
          <w:sz w:val="24"/>
          <w:szCs w:val="24"/>
        </w:rPr>
      </w:pPr>
      <w:r>
        <w:rPr>
          <w:position w:val="-65"/>
          <w:sz w:val="24"/>
          <w:szCs w:val="24"/>
        </w:rPr>
        <w:drawing>
          <wp:anchor distT="0" distB="0" distL="0" distR="0" simplePos="0" relativeHeight="251683840" behindDoc="1" locked="0" layoutInCell="1" allowOverlap="1">
            <wp:simplePos x="0" y="0"/>
            <wp:positionH relativeFrom="column">
              <wp:posOffset>396875</wp:posOffset>
            </wp:positionH>
            <wp:positionV relativeFrom="paragraph">
              <wp:posOffset>108585</wp:posOffset>
            </wp:positionV>
            <wp:extent cx="5247005" cy="2077085"/>
            <wp:effectExtent l="0" t="0" r="10795" b="18415"/>
            <wp:wrapTight wrapText="bothSides">
              <wp:wrapPolygon>
                <wp:start x="0" y="0"/>
                <wp:lineTo x="0" y="21395"/>
                <wp:lineTo x="21488" y="21395"/>
                <wp:lineTo x="21488" y="0"/>
                <wp:lineTo x="0" y="0"/>
              </wp:wrapPolygon>
            </wp:wrapTight>
            <wp:docPr id="51" name="IM 18"/>
            <wp:cNvGraphicFramePr/>
            <a:graphic xmlns:a="http://schemas.openxmlformats.org/drawingml/2006/main">
              <a:graphicData uri="http://schemas.openxmlformats.org/drawingml/2006/picture">
                <pic:pic xmlns:pic="http://schemas.openxmlformats.org/drawingml/2006/picture">
                  <pic:nvPicPr>
                    <pic:cNvPr id="51" name="IM 18"/>
                    <pic:cNvPicPr/>
                  </pic:nvPicPr>
                  <pic:blipFill>
                    <a:blip r:embed="rId34"/>
                    <a:stretch>
                      <a:fillRect/>
                    </a:stretch>
                  </pic:blipFill>
                  <pic:spPr>
                    <a:xfrm>
                      <a:off x="0" y="0"/>
                      <a:ext cx="5247132" cy="2077211"/>
                    </a:xfrm>
                    <a:prstGeom prst="rect">
                      <a:avLst/>
                    </a:prstGeom>
                  </pic:spPr>
                </pic:pic>
              </a:graphicData>
            </a:graphic>
          </wp:anchor>
        </w:drawing>
      </w:r>
    </w:p>
    <w:p>
      <w:pPr>
        <w:spacing w:before="243" w:line="226" w:lineRule="auto"/>
        <w:outlineLvl w:val="1"/>
        <w:rPr>
          <w:rFonts w:ascii="宋体" w:hAnsi="宋体" w:eastAsia="宋体" w:cs="宋体"/>
          <w:spacing w:val="8"/>
          <w:sz w:val="24"/>
          <w:szCs w:val="24"/>
          <w14:textOutline w14:w="5448" w14:cap="sq" w14:cmpd="sng">
            <w14:solidFill>
              <w14:srgbClr w14:val="000000"/>
            </w14:solidFill>
            <w14:prstDash w14:val="solid"/>
            <w14:bevel/>
          </w14:textOutline>
        </w:rPr>
      </w:pPr>
    </w:p>
    <w:p>
      <w:pPr>
        <w:spacing w:before="243" w:line="226" w:lineRule="auto"/>
        <w:ind w:left="393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项目列表页面</w:t>
      </w:r>
    </w:p>
    <w:p>
      <w:pPr>
        <w:spacing w:before="246" w:line="339" w:lineRule="auto"/>
        <w:rPr>
          <w:rFonts w:ascii="宋体" w:hAnsi="宋体" w:eastAsia="宋体" w:cs="宋体"/>
          <w:spacing w:val="-4"/>
          <w:sz w:val="24"/>
          <w:szCs w:val="24"/>
        </w:rPr>
      </w:pPr>
      <w:r>
        <w:rPr>
          <w:rFonts w:ascii="宋体" w:hAnsi="宋体" w:eastAsia="宋体" w:cs="宋体"/>
          <w:spacing w:val="-14"/>
          <w:sz w:val="24"/>
          <w:szCs w:val="24"/>
          <w14:textOutline w14:w="6192" w14:cap="sq" w14:cmpd="sng">
            <w14:solidFill>
              <w14:srgbClr w14:val="000000"/>
            </w14:solidFill>
            <w14:prstDash w14:val="solid"/>
            <w14:bevel/>
          </w14:textOutline>
        </w:rPr>
        <w:t>功</w:t>
      </w:r>
      <w:r>
        <w:rPr>
          <w:rFonts w:ascii="宋体" w:hAnsi="宋体" w:eastAsia="宋体" w:cs="宋体"/>
          <w:spacing w:val="-7"/>
          <w:sz w:val="24"/>
          <w:szCs w:val="24"/>
          <w14:textOutline w14:w="6192" w14:cap="sq" w14:cmpd="sng">
            <w14:solidFill>
              <w14:srgbClr w14:val="000000"/>
            </w14:solidFill>
            <w14:prstDash w14:val="solid"/>
            <w14:bevel/>
          </w14:textOutline>
        </w:rPr>
        <w:t>能说明：</w:t>
      </w:r>
      <w:r>
        <w:rPr>
          <w:rFonts w:ascii="宋体" w:hAnsi="宋体" w:eastAsia="宋体" w:cs="宋体"/>
          <w:spacing w:val="-7"/>
          <w:sz w:val="24"/>
          <w:szCs w:val="24"/>
        </w:rPr>
        <w:t>投标人登录之后可以看到当前投标人今日开标项目。</w:t>
      </w:r>
      <w:r>
        <w:rPr>
          <w:rFonts w:ascii="宋体" w:hAnsi="宋体" w:eastAsia="宋体" w:cs="宋体"/>
          <w:sz w:val="24"/>
          <w:szCs w:val="24"/>
        </w:rPr>
        <w:t xml:space="preserve"> </w:t>
      </w:r>
      <w:r>
        <w:rPr>
          <w:rFonts w:ascii="宋体" w:hAnsi="宋体" w:eastAsia="宋体" w:cs="宋体"/>
          <w:spacing w:val="-4"/>
          <w:sz w:val="24"/>
          <w:szCs w:val="24"/>
          <w14:textOutline w14:w="6192" w14:cap="sq" w14:cmpd="sng">
            <w14:solidFill>
              <w14:srgbClr w14:val="000000"/>
            </w14:solidFill>
            <w14:prstDash w14:val="solid"/>
            <w14:bevel/>
          </w14:textOutline>
        </w:rPr>
        <w:t>前</w:t>
      </w:r>
      <w:r>
        <w:rPr>
          <w:rFonts w:ascii="宋体" w:hAnsi="宋体" w:eastAsia="宋体" w:cs="宋体"/>
          <w:spacing w:val="-3"/>
          <w:sz w:val="24"/>
          <w:szCs w:val="24"/>
          <w14:textOutline w14:w="6192" w14:cap="sq" w14:cmpd="sng">
            <w14:solidFill>
              <w14:srgbClr w14:val="000000"/>
            </w14:solidFill>
            <w14:prstDash w14:val="solid"/>
            <w14:bevel/>
          </w14:textOutline>
        </w:rPr>
        <w:t>置</w:t>
      </w:r>
      <w:r>
        <w:rPr>
          <w:rFonts w:ascii="宋体" w:hAnsi="宋体" w:eastAsia="宋体" w:cs="宋体"/>
          <w:spacing w:val="-2"/>
          <w:sz w:val="24"/>
          <w:szCs w:val="24"/>
          <w14:textOutline w14:w="6192" w14:cap="sq" w14:cmpd="sng">
            <w14:solidFill>
              <w14:srgbClr w14:val="000000"/>
            </w14:solidFill>
            <w14:prstDash w14:val="solid"/>
            <w14:bevel/>
          </w14:textOutline>
        </w:rPr>
        <w:t>条件：</w:t>
      </w:r>
    </w:p>
    <w:p>
      <w:pPr>
        <w:spacing w:before="1" w:line="241" w:lineRule="auto"/>
        <w:ind w:left="36"/>
        <w:rPr>
          <w:rFonts w:ascii="宋体" w:hAnsi="宋体" w:eastAsia="宋体" w:cs="宋体"/>
          <w:spacing w:val="-4"/>
          <w:sz w:val="24"/>
          <w:szCs w:val="24"/>
        </w:rPr>
      </w:pPr>
    </w:p>
    <w:p>
      <w:pPr>
        <w:spacing w:before="1" w:line="241" w:lineRule="auto"/>
        <w:ind w:left="3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当</w:t>
      </w:r>
      <w:r>
        <w:rPr>
          <w:rFonts w:ascii="宋体" w:hAnsi="宋体" w:eastAsia="宋体" w:cs="宋体"/>
          <w:spacing w:val="-2"/>
          <w:sz w:val="24"/>
          <w:szCs w:val="24"/>
        </w:rPr>
        <w:t>前投标人今天开标的项目；</w:t>
      </w:r>
    </w:p>
    <w:p>
      <w:pPr>
        <w:spacing w:before="179"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numPr>
          <w:ilvl w:val="0"/>
          <w:numId w:val="6"/>
        </w:numPr>
        <w:spacing w:before="220" w:line="348" w:lineRule="auto"/>
        <w:ind w:left="13" w:right="115" w:firstLine="22"/>
        <w:rPr>
          <w:rFonts w:ascii="宋体" w:hAnsi="宋体" w:eastAsia="宋体" w:cs="宋体"/>
          <w:sz w:val="24"/>
          <w:szCs w:val="24"/>
        </w:rPr>
      </w:pPr>
      <w:r>
        <w:rPr>
          <w:position w:val="-74"/>
          <w:sz w:val="24"/>
          <w:szCs w:val="24"/>
        </w:rPr>
        <w:drawing>
          <wp:anchor distT="0" distB="0" distL="0" distR="0" simplePos="0" relativeHeight="251683840" behindDoc="1" locked="0" layoutInCell="1" allowOverlap="1">
            <wp:simplePos x="0" y="0"/>
            <wp:positionH relativeFrom="column">
              <wp:posOffset>329565</wp:posOffset>
            </wp:positionH>
            <wp:positionV relativeFrom="paragraph">
              <wp:posOffset>876300</wp:posOffset>
            </wp:positionV>
            <wp:extent cx="5123815" cy="1953260"/>
            <wp:effectExtent l="0" t="0" r="635" b="8890"/>
            <wp:wrapNone/>
            <wp:docPr id="52" name="IM 19"/>
            <wp:cNvGraphicFramePr/>
            <a:graphic xmlns:a="http://schemas.openxmlformats.org/drawingml/2006/main">
              <a:graphicData uri="http://schemas.openxmlformats.org/drawingml/2006/picture">
                <pic:pic xmlns:pic="http://schemas.openxmlformats.org/drawingml/2006/picture">
                  <pic:nvPicPr>
                    <pic:cNvPr id="52" name="IM 19"/>
                    <pic:cNvPicPr/>
                  </pic:nvPicPr>
                  <pic:blipFill>
                    <a:blip r:embed="rId35"/>
                    <a:stretch>
                      <a:fillRect/>
                    </a:stretch>
                  </pic:blipFill>
                  <pic:spPr>
                    <a:xfrm>
                      <a:off x="0" y="0"/>
                      <a:ext cx="5123815" cy="1953260"/>
                    </a:xfrm>
                    <a:prstGeom prst="rect">
                      <a:avLst/>
                    </a:prstGeom>
                  </pic:spPr>
                </pic:pic>
              </a:graphicData>
            </a:graphic>
          </wp:anchor>
        </w:drawing>
      </w:r>
      <w:r>
        <w:rPr>
          <w:rFonts w:ascii="宋体" w:hAnsi="宋体" w:eastAsia="宋体" w:cs="宋体"/>
          <w:spacing w:val="-3"/>
          <w:sz w:val="24"/>
          <w:szCs w:val="24"/>
        </w:rPr>
        <w:t>右上角有“退出”按钮，点击可退出系统。中间项目列表区</w:t>
      </w:r>
      <w:r>
        <w:rPr>
          <w:rFonts w:ascii="宋体" w:hAnsi="宋体" w:eastAsia="宋体" w:cs="宋体"/>
          <w:spacing w:val="-2"/>
          <w:sz w:val="24"/>
          <w:szCs w:val="24"/>
        </w:rPr>
        <w:t>域</w:t>
      </w:r>
      <w:r>
        <w:rPr>
          <w:rFonts w:ascii="宋体" w:hAnsi="宋体" w:eastAsia="宋体" w:cs="宋体"/>
          <w:sz w:val="24"/>
          <w:szCs w:val="24"/>
        </w:rPr>
        <w:t xml:space="preserve"> </w:t>
      </w:r>
      <w:r>
        <w:rPr>
          <w:rFonts w:ascii="宋体" w:hAnsi="宋体" w:eastAsia="宋体" w:cs="宋体"/>
          <w:spacing w:val="-1"/>
          <w:sz w:val="24"/>
          <w:szCs w:val="24"/>
        </w:rPr>
        <w:t>右上角可根据标段名称或者标段编号</w:t>
      </w:r>
      <w:r>
        <w:rPr>
          <w:rFonts w:ascii="宋体" w:hAnsi="宋体" w:eastAsia="宋体" w:cs="宋体"/>
          <w:sz w:val="24"/>
          <w:szCs w:val="24"/>
        </w:rPr>
        <w:t>查询，如下图</w:t>
      </w: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z w:val="24"/>
          <w:szCs w:val="24"/>
        </w:rPr>
      </w:pPr>
      <w:r>
        <w:rPr>
          <w:rFonts w:ascii="宋体" w:hAnsi="宋体" w:eastAsia="宋体" w:cs="宋体"/>
          <w:spacing w:val="10"/>
          <w:sz w:val="24"/>
          <w:szCs w:val="24"/>
          <w14:textOutline w14:w="5448" w14:cap="sq" w14:cmpd="sng">
            <w14:solidFill>
              <w14:srgbClr w14:val="000000"/>
            </w14:solidFill>
            <w14:prstDash w14:val="solid"/>
            <w14:bevel/>
          </w14:textOutline>
        </w:rPr>
        <w:t>进</w:t>
      </w:r>
      <w:r>
        <w:rPr>
          <w:rFonts w:ascii="宋体" w:hAnsi="宋体" w:eastAsia="宋体" w:cs="宋体"/>
          <w:spacing w:val="9"/>
          <w:sz w:val="24"/>
          <w:szCs w:val="24"/>
          <w14:textOutline w14:w="5448" w14:cap="sq" w14:cmpd="sng">
            <w14:solidFill>
              <w14:srgbClr w14:val="000000"/>
            </w14:solidFill>
            <w14:prstDash w14:val="solid"/>
            <w14:bevel/>
          </w14:textOutline>
        </w:rPr>
        <w:t>入开标大厅</w:t>
      </w:r>
    </w:p>
    <w:p>
      <w:pPr>
        <w:spacing w:before="247" w:line="624" w:lineRule="exact"/>
        <w:ind w:left="451"/>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页面基本内容</w:t>
      </w:r>
      <w:r>
        <w:rPr>
          <w:rFonts w:ascii="宋体" w:hAnsi="宋体" w:eastAsia="宋体" w:cs="宋体"/>
          <w:position w:val="21"/>
          <w:sz w:val="24"/>
          <w:szCs w:val="24"/>
        </w:rPr>
        <w:t>介绍。</w:t>
      </w:r>
    </w:p>
    <w:p>
      <w:pPr>
        <w:spacing w:before="1" w:line="219" w:lineRule="auto"/>
        <w:ind w:left="45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无。</w:t>
      </w:r>
    </w:p>
    <w:p>
      <w:pPr>
        <w:spacing w:before="218" w:line="220" w:lineRule="auto"/>
        <w:ind w:left="444"/>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42" w:lineRule="auto"/>
        <w:ind w:left="4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、选择要开标的项目，点击进入，页面首先阅读开标流程，点击</w:t>
      </w:r>
    </w:p>
    <w:p>
      <w:pPr>
        <w:spacing w:before="179" w:line="220" w:lineRule="auto"/>
        <w:rPr>
          <w:rFonts w:ascii="宋体" w:hAnsi="宋体" w:eastAsia="宋体" w:cs="宋体"/>
          <w:sz w:val="24"/>
          <w:szCs w:val="24"/>
        </w:rPr>
      </w:pPr>
      <w:r>
        <w:rPr>
          <w:rFonts w:ascii="宋体" w:hAnsi="宋体" w:eastAsia="宋体" w:cs="宋体"/>
          <w:spacing w:val="1"/>
          <w:sz w:val="24"/>
          <w:szCs w:val="24"/>
        </w:rPr>
        <w:t>“我已阅读”进入开标大厅</w:t>
      </w:r>
      <w:r>
        <w:rPr>
          <w:rFonts w:ascii="宋体" w:hAnsi="宋体" w:eastAsia="宋体" w:cs="宋体"/>
          <w:sz w:val="24"/>
          <w:szCs w:val="24"/>
        </w:rPr>
        <w:t>，点击“取消”返回项目列表页面。</w:t>
      </w:r>
    </w:p>
    <w:p>
      <w:pPr>
        <w:spacing w:before="115" w:line="3667" w:lineRule="exact"/>
        <w:ind w:left="12"/>
        <w:rPr>
          <w:sz w:val="24"/>
          <w:szCs w:val="24"/>
        </w:rPr>
      </w:pPr>
      <w:r>
        <w:rPr>
          <w:position w:val="-73"/>
          <w:sz w:val="24"/>
          <w:szCs w:val="24"/>
        </w:rPr>
        <w:drawing>
          <wp:inline distT="0" distB="0" distL="0" distR="0">
            <wp:extent cx="5248275" cy="2328545"/>
            <wp:effectExtent l="0" t="0" r="9525" b="14605"/>
            <wp:docPr id="53" name="IM 20"/>
            <wp:cNvGraphicFramePr/>
            <a:graphic xmlns:a="http://schemas.openxmlformats.org/drawingml/2006/main">
              <a:graphicData uri="http://schemas.openxmlformats.org/drawingml/2006/picture">
                <pic:pic xmlns:pic="http://schemas.openxmlformats.org/drawingml/2006/picture">
                  <pic:nvPicPr>
                    <pic:cNvPr id="53" name="IM 20"/>
                    <pic:cNvPicPr/>
                  </pic:nvPicPr>
                  <pic:blipFill>
                    <a:blip r:embed="rId36"/>
                    <a:stretch>
                      <a:fillRect/>
                    </a:stretch>
                  </pic:blipFill>
                  <pic:spPr>
                    <a:xfrm>
                      <a:off x="0" y="0"/>
                      <a:ext cx="5248655" cy="2328671"/>
                    </a:xfrm>
                    <a:prstGeom prst="rect">
                      <a:avLst/>
                    </a:prstGeom>
                  </pic:spPr>
                </pic:pic>
              </a:graphicData>
            </a:graphic>
          </wp:inline>
        </w:drawing>
      </w:r>
    </w:p>
    <w:p>
      <w:pPr>
        <w:spacing w:before="181" w:line="280" w:lineRule="auto"/>
        <w:ind w:left="88" w:right="87" w:hanging="61"/>
        <w:rPr>
          <w:rFonts w:ascii="宋体" w:hAnsi="宋体" w:eastAsia="宋体" w:cs="宋体"/>
          <w:sz w:val="24"/>
          <w:szCs w:val="24"/>
        </w:rPr>
      </w:pPr>
      <w:r>
        <w:rPr>
          <w:rFonts w:ascii="宋体" w:hAnsi="宋体" w:eastAsia="宋体" w:cs="宋体"/>
          <w:spacing w:val="-4"/>
          <w:sz w:val="24"/>
          <w:szCs w:val="24"/>
        </w:rPr>
        <w:t>2、页面</w:t>
      </w:r>
      <w:r>
        <w:rPr>
          <w:rFonts w:ascii="宋体" w:hAnsi="宋体" w:eastAsia="宋体" w:cs="宋体"/>
          <w:spacing w:val="-3"/>
          <w:sz w:val="24"/>
          <w:szCs w:val="24"/>
        </w:rPr>
        <w:t>上</w:t>
      </w:r>
      <w:r>
        <w:rPr>
          <w:rFonts w:ascii="宋体" w:hAnsi="宋体" w:eastAsia="宋体" w:cs="宋体"/>
          <w:spacing w:val="-2"/>
          <w:sz w:val="24"/>
          <w:szCs w:val="24"/>
        </w:rPr>
        <w:t>方展示基础信息、右上方有“返回”按钮，点击返回项</w:t>
      </w:r>
      <w:r>
        <w:rPr>
          <w:rFonts w:ascii="宋体" w:hAnsi="宋体" w:eastAsia="宋体" w:cs="宋体"/>
          <w:sz w:val="24"/>
          <w:szCs w:val="24"/>
        </w:rPr>
        <w:t xml:space="preserve"> </w:t>
      </w:r>
      <w:r>
        <w:rPr>
          <w:rFonts w:ascii="宋体" w:hAnsi="宋体" w:eastAsia="宋体" w:cs="宋体"/>
          <w:spacing w:val="-17"/>
          <w:sz w:val="24"/>
          <w:szCs w:val="24"/>
        </w:rPr>
        <w:t>目</w:t>
      </w:r>
      <w:r>
        <w:rPr>
          <w:rFonts w:ascii="宋体" w:hAnsi="宋体" w:eastAsia="宋体" w:cs="宋体"/>
          <w:spacing w:val="-12"/>
          <w:sz w:val="24"/>
          <w:szCs w:val="24"/>
        </w:rPr>
        <w:t>列表页面；</w:t>
      </w:r>
    </w:p>
    <w:p>
      <w:pPr>
        <w:spacing w:before="215" w:line="280" w:lineRule="auto"/>
        <w:ind w:left="27" w:right="87" w:firstLine="2"/>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9"/>
          <w:sz w:val="24"/>
          <w:szCs w:val="24"/>
        </w:rPr>
        <w:t>左侧中间部分是开标环节展示，不同开标过程展示不同的内</w:t>
      </w:r>
      <w:r>
        <w:rPr>
          <w:rFonts w:ascii="宋体" w:hAnsi="宋体" w:eastAsia="宋体" w:cs="宋体"/>
          <w:sz w:val="24"/>
          <w:szCs w:val="24"/>
        </w:rPr>
        <w:t xml:space="preserve"> </w:t>
      </w:r>
      <w:r>
        <w:rPr>
          <w:rFonts w:ascii="宋体" w:hAnsi="宋体" w:eastAsia="宋体" w:cs="宋体"/>
          <w:spacing w:val="-9"/>
          <w:sz w:val="24"/>
          <w:szCs w:val="24"/>
        </w:rPr>
        <w:t>容</w:t>
      </w:r>
      <w:r>
        <w:rPr>
          <w:rFonts w:ascii="宋体" w:hAnsi="宋体" w:eastAsia="宋体" w:cs="宋体"/>
          <w:spacing w:val="-8"/>
          <w:sz w:val="24"/>
          <w:szCs w:val="24"/>
        </w:rPr>
        <w:t>；</w:t>
      </w:r>
    </w:p>
    <w:p>
      <w:pPr>
        <w:spacing w:before="110" w:line="219" w:lineRule="auto"/>
        <w:ind w:left="28"/>
        <w:rPr>
          <w:rFonts w:ascii="宋体" w:hAnsi="宋体" w:eastAsia="宋体" w:cs="宋体"/>
          <w:spacing w:val="-10"/>
          <w:sz w:val="24"/>
          <w:szCs w:val="24"/>
        </w:rPr>
      </w:pPr>
      <w:r>
        <w:rPr>
          <w:rFonts w:ascii="宋体" w:hAnsi="宋体" w:eastAsia="宋体" w:cs="宋体"/>
          <w:spacing w:val="-20"/>
          <w:sz w:val="24"/>
          <w:szCs w:val="24"/>
        </w:rPr>
        <w:t>4</w:t>
      </w:r>
      <w:r>
        <w:rPr>
          <w:rFonts w:ascii="宋体" w:hAnsi="宋体" w:eastAsia="宋体" w:cs="宋体"/>
          <w:spacing w:val="-14"/>
          <w:sz w:val="24"/>
          <w:szCs w:val="24"/>
        </w:rPr>
        <w:t>、</w:t>
      </w:r>
      <w:r>
        <w:rPr>
          <w:rFonts w:ascii="宋体" w:hAnsi="宋体" w:eastAsia="宋体" w:cs="宋体"/>
          <w:spacing w:val="-10"/>
          <w:sz w:val="24"/>
          <w:szCs w:val="24"/>
        </w:rPr>
        <w:t>右侧下部分是公告栏，主要展示阶段信息、主持人动态等信息；</w:t>
      </w:r>
    </w:p>
    <w:p>
      <w:pPr>
        <w:spacing w:before="110" w:line="219" w:lineRule="auto"/>
        <w:ind w:left="28"/>
        <w:rPr>
          <w:rFonts w:ascii="宋体" w:hAnsi="宋体" w:eastAsia="宋体" w:cs="宋体"/>
          <w:spacing w:val="-1"/>
          <w:sz w:val="24"/>
          <w:szCs w:val="24"/>
        </w:rPr>
      </w:pPr>
      <w:r>
        <w:rPr>
          <w:rFonts w:ascii="宋体" w:hAnsi="宋体" w:eastAsia="宋体" w:cs="宋体"/>
          <w:spacing w:val="-2"/>
          <w:sz w:val="24"/>
          <w:szCs w:val="24"/>
        </w:rPr>
        <w:t>点击右上角放大镜</w:t>
      </w:r>
      <w:r>
        <w:rPr>
          <w:rFonts w:ascii="宋体" w:hAnsi="宋体" w:eastAsia="宋体" w:cs="宋体"/>
          <w:spacing w:val="-1"/>
          <w:sz w:val="24"/>
          <w:szCs w:val="24"/>
        </w:rPr>
        <w:t>可查看更多；如下图所示：</w:t>
      </w:r>
    </w:p>
    <w:p>
      <w:pPr>
        <w:pStyle w:val="8"/>
        <w:rPr>
          <w:rFonts w:ascii="宋体" w:hAnsi="宋体" w:eastAsia="宋体" w:cs="宋体"/>
          <w:spacing w:val="-1"/>
          <w:sz w:val="24"/>
          <w:szCs w:val="24"/>
        </w:rPr>
      </w:pPr>
    </w:p>
    <w:p>
      <w:pPr>
        <w:pStyle w:val="8"/>
        <w:rPr>
          <w:rFonts w:ascii="宋体" w:hAnsi="宋体" w:eastAsia="宋体" w:cs="宋体"/>
          <w:spacing w:val="-1"/>
          <w:sz w:val="24"/>
          <w:szCs w:val="24"/>
        </w:rPr>
      </w:pPr>
    </w:p>
    <w:p>
      <w:pPr>
        <w:spacing w:before="101" w:line="4011" w:lineRule="exact"/>
        <w:rPr>
          <w:sz w:val="24"/>
          <w:szCs w:val="24"/>
        </w:rPr>
      </w:pPr>
      <w:r>
        <w:rPr>
          <w:position w:val="-80"/>
          <w:sz w:val="24"/>
          <w:szCs w:val="24"/>
        </w:rPr>
        <w:drawing>
          <wp:inline distT="0" distB="0" distL="0" distR="0">
            <wp:extent cx="5243830" cy="2546350"/>
            <wp:effectExtent l="0" t="0" r="13970" b="6350"/>
            <wp:docPr id="54" name="IM 21"/>
            <wp:cNvGraphicFramePr/>
            <a:graphic xmlns:a="http://schemas.openxmlformats.org/drawingml/2006/main">
              <a:graphicData uri="http://schemas.openxmlformats.org/drawingml/2006/picture">
                <pic:pic xmlns:pic="http://schemas.openxmlformats.org/drawingml/2006/picture">
                  <pic:nvPicPr>
                    <pic:cNvPr id="54" name="IM 21"/>
                    <pic:cNvPicPr/>
                  </pic:nvPicPr>
                  <pic:blipFill>
                    <a:blip r:embed="rId37"/>
                    <a:stretch>
                      <a:fillRect/>
                    </a:stretch>
                  </pic:blipFill>
                  <pic:spPr>
                    <a:xfrm>
                      <a:off x="0" y="0"/>
                      <a:ext cx="5244083" cy="2546604"/>
                    </a:xfrm>
                    <a:prstGeom prst="rect">
                      <a:avLst/>
                    </a:prstGeom>
                  </pic:spPr>
                </pic:pic>
              </a:graphicData>
            </a:graphic>
          </wp:inline>
        </w:drawing>
      </w:r>
    </w:p>
    <w:p>
      <w:pPr>
        <w:spacing w:before="185" w:line="226" w:lineRule="auto"/>
        <w:ind w:left="4229"/>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85" w:line="226" w:lineRule="auto"/>
        <w:ind w:left="4229"/>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开</w:t>
      </w:r>
      <w:r>
        <w:rPr>
          <w:rFonts w:ascii="宋体" w:hAnsi="宋体" w:eastAsia="宋体" w:cs="宋体"/>
          <w:spacing w:val="6"/>
          <w:sz w:val="24"/>
          <w:szCs w:val="24"/>
          <w14:textOutline w14:w="5448" w14:cap="sq" w14:cmpd="sng">
            <w14:solidFill>
              <w14:srgbClr w14:val="000000"/>
            </w14:solidFill>
            <w14:prstDash w14:val="solid"/>
            <w14:bevel/>
          </w14:textOutline>
        </w:rPr>
        <w:t>标签到</w:t>
      </w:r>
    </w:p>
    <w:p>
      <w:pPr>
        <w:spacing w:before="247" w:line="347" w:lineRule="auto"/>
        <w:ind w:left="438" w:right="1560"/>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功能说明：</w:t>
      </w:r>
      <w:r>
        <w:rPr>
          <w:rFonts w:ascii="宋体" w:hAnsi="宋体" w:eastAsia="宋体" w:cs="宋体"/>
          <w:spacing w:val="-4"/>
          <w:sz w:val="24"/>
          <w:szCs w:val="24"/>
        </w:rPr>
        <w:t>投标人</w:t>
      </w:r>
      <w:r>
        <w:rPr>
          <w:rFonts w:ascii="宋体" w:hAnsi="宋体" w:eastAsia="宋体" w:cs="宋体"/>
          <w:spacing w:val="-3"/>
          <w:sz w:val="24"/>
          <w:szCs w:val="24"/>
        </w:rPr>
        <w:t>等</w:t>
      </w:r>
      <w:r>
        <w:rPr>
          <w:rFonts w:ascii="宋体" w:hAnsi="宋体" w:eastAsia="宋体" w:cs="宋体"/>
          <w:spacing w:val="-2"/>
          <w:sz w:val="24"/>
          <w:szCs w:val="24"/>
        </w:rPr>
        <w:t>待开标时需要签到，等候开标。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开标之前。</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注：请在开标前完成签到，开标时间</w:t>
      </w:r>
      <w:r>
        <w:rPr>
          <w:rFonts w:ascii="宋体" w:hAnsi="宋体" w:eastAsia="宋体" w:cs="宋体"/>
          <w:sz w:val="24"/>
          <w:szCs w:val="24"/>
          <w14:textOutline w14:w="5103" w14:cap="sq" w14:cmpd="sng">
            <w14:solidFill>
              <w14:srgbClr w14:val="000000"/>
            </w14:solidFill>
            <w14:prstDash w14:val="solid"/>
            <w14:bevel/>
          </w14:textOutline>
        </w:rPr>
        <w:t>到了之后就不能签到；</w:t>
      </w:r>
    </w:p>
    <w:p>
      <w:pPr>
        <w:spacing w:before="254" w:line="220" w:lineRule="auto"/>
        <w:ind w:left="431"/>
        <w:rPr>
          <w:rFonts w:ascii="宋体" w:hAnsi="宋体" w:eastAsia="宋体" w:cs="宋体"/>
          <w:spacing w:val="-1"/>
          <w:sz w:val="24"/>
          <w:szCs w:val="24"/>
          <w14:textOutline w14:w="6192" w14:cap="sq" w14:cmpd="sng">
            <w14:solidFill>
              <w14:srgbClr w14:val="000000"/>
            </w14:solidFill>
            <w14:prstDash w14:val="solid"/>
            <w14:bevel/>
          </w14:textOutline>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pStyle w:val="8"/>
      </w:pPr>
    </w:p>
    <w:p>
      <w:pPr>
        <w:spacing w:before="218" w:line="221" w:lineRule="auto"/>
        <w:ind w:left="36"/>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4"/>
          <w:sz w:val="24"/>
          <w:szCs w:val="24"/>
        </w:rPr>
        <w:t>、   点击下方“签到”按钮进行签到，开标前 30 分钟可以签到。</w:t>
      </w:r>
    </w:p>
    <w:p>
      <w:pPr>
        <w:spacing w:before="99" w:line="4011" w:lineRule="exact"/>
        <w:rPr>
          <w:position w:val="-80"/>
          <w:sz w:val="24"/>
          <w:szCs w:val="24"/>
        </w:rPr>
      </w:pPr>
      <w:r>
        <w:rPr>
          <w:position w:val="-80"/>
          <w:sz w:val="24"/>
          <w:szCs w:val="24"/>
        </w:rPr>
        <w:drawing>
          <wp:inline distT="0" distB="0" distL="0" distR="0">
            <wp:extent cx="5243830" cy="2546350"/>
            <wp:effectExtent l="0" t="0" r="13970" b="6350"/>
            <wp:docPr id="55" name="IM 22"/>
            <wp:cNvGraphicFramePr/>
            <a:graphic xmlns:a="http://schemas.openxmlformats.org/drawingml/2006/main">
              <a:graphicData uri="http://schemas.openxmlformats.org/drawingml/2006/picture">
                <pic:pic xmlns:pic="http://schemas.openxmlformats.org/drawingml/2006/picture">
                  <pic:nvPicPr>
                    <pic:cNvPr id="55" name="IM 22"/>
                    <pic:cNvPicPr/>
                  </pic:nvPicPr>
                  <pic:blipFill>
                    <a:blip r:embed="rId37"/>
                    <a:stretch>
                      <a:fillRect/>
                    </a:stretch>
                  </pic:blipFill>
                  <pic:spPr>
                    <a:xfrm>
                      <a:off x="0" y="0"/>
                      <a:ext cx="5244083" cy="2546604"/>
                    </a:xfrm>
                    <a:prstGeom prst="rect">
                      <a:avLst/>
                    </a:prstGeom>
                  </pic:spPr>
                </pic:pic>
              </a:graphicData>
            </a:graphic>
          </wp:inline>
        </w:drawing>
      </w:r>
    </w:p>
    <w:p>
      <w:pPr>
        <w:pStyle w:val="8"/>
        <w:rPr>
          <w:position w:val="-80"/>
          <w:sz w:val="24"/>
          <w:szCs w:val="24"/>
        </w:rPr>
      </w:pPr>
    </w:p>
    <w:p>
      <w:pPr>
        <w:numPr>
          <w:ilvl w:val="0"/>
          <w:numId w:val="6"/>
        </w:numPr>
        <w:spacing w:before="165" w:line="348" w:lineRule="auto"/>
        <w:ind w:left="13" w:leftChars="0" w:right="118" w:firstLine="22" w:firstLineChars="0"/>
        <w:rPr>
          <w:rFonts w:ascii="宋体" w:hAnsi="宋体" w:eastAsia="宋体" w:cs="宋体"/>
          <w:spacing w:val="-1"/>
          <w:sz w:val="24"/>
          <w:szCs w:val="24"/>
        </w:rPr>
      </w:pPr>
      <w:r>
        <w:rPr>
          <w:sz w:val="24"/>
          <w:szCs w:val="24"/>
        </w:rPr>
        <w:drawing>
          <wp:anchor distT="0" distB="0" distL="0" distR="0" simplePos="0" relativeHeight="251684864" behindDoc="1" locked="0" layoutInCell="1" allowOverlap="1">
            <wp:simplePos x="0" y="0"/>
            <wp:positionH relativeFrom="column">
              <wp:posOffset>171450</wp:posOffset>
            </wp:positionH>
            <wp:positionV relativeFrom="paragraph">
              <wp:posOffset>417195</wp:posOffset>
            </wp:positionV>
            <wp:extent cx="5239385" cy="2592070"/>
            <wp:effectExtent l="0" t="0" r="18415" b="17780"/>
            <wp:wrapNone/>
            <wp:docPr id="56" name="IM 23"/>
            <wp:cNvGraphicFramePr/>
            <a:graphic xmlns:a="http://schemas.openxmlformats.org/drawingml/2006/main">
              <a:graphicData uri="http://schemas.openxmlformats.org/drawingml/2006/picture">
                <pic:pic xmlns:pic="http://schemas.openxmlformats.org/drawingml/2006/picture">
                  <pic:nvPicPr>
                    <pic:cNvPr id="56" name="IM 23"/>
                    <pic:cNvPicPr/>
                  </pic:nvPicPr>
                  <pic:blipFill>
                    <a:blip r:embed="rId38"/>
                    <a:stretch>
                      <a:fillRect/>
                    </a:stretch>
                  </pic:blipFill>
                  <pic:spPr>
                    <a:xfrm>
                      <a:off x="0" y="0"/>
                      <a:ext cx="5239511" cy="2592323"/>
                    </a:xfrm>
                    <a:prstGeom prst="rect">
                      <a:avLst/>
                    </a:prstGeom>
                  </pic:spPr>
                </pic:pic>
              </a:graphicData>
            </a:graphic>
          </wp:anchor>
        </w:drawing>
      </w:r>
      <w:r>
        <w:rPr>
          <w:rFonts w:ascii="宋体" w:hAnsi="宋体" w:eastAsia="宋体" w:cs="宋体"/>
          <w:spacing w:val="-4"/>
          <w:sz w:val="24"/>
          <w:szCs w:val="24"/>
        </w:rPr>
        <w:t>签到</w:t>
      </w:r>
      <w:r>
        <w:rPr>
          <w:rFonts w:ascii="宋体" w:hAnsi="宋体" w:eastAsia="宋体" w:cs="宋体"/>
          <w:spacing w:val="-3"/>
          <w:sz w:val="24"/>
          <w:szCs w:val="24"/>
        </w:rPr>
        <w:t>成</w:t>
      </w:r>
      <w:r>
        <w:rPr>
          <w:rFonts w:ascii="宋体" w:hAnsi="宋体" w:eastAsia="宋体" w:cs="宋体"/>
          <w:spacing w:val="-2"/>
          <w:sz w:val="24"/>
          <w:szCs w:val="24"/>
        </w:rPr>
        <w:t>功之后，按钮灰化，无需再次签到，同时第一个座位图</w:t>
      </w:r>
      <w:r>
        <w:rPr>
          <w:rFonts w:ascii="宋体" w:hAnsi="宋体" w:eastAsia="宋体" w:cs="宋体"/>
          <w:sz w:val="24"/>
          <w:szCs w:val="24"/>
        </w:rPr>
        <w:t xml:space="preserve"> </w:t>
      </w:r>
      <w:r>
        <w:rPr>
          <w:rFonts w:ascii="宋体" w:hAnsi="宋体" w:eastAsia="宋体" w:cs="宋体"/>
          <w:spacing w:val="-2"/>
          <w:sz w:val="24"/>
          <w:szCs w:val="24"/>
        </w:rPr>
        <w:t>右下角出现绿</w:t>
      </w:r>
      <w:r>
        <w:rPr>
          <w:rFonts w:ascii="宋体" w:hAnsi="宋体" w:eastAsia="宋体" w:cs="宋体"/>
          <w:spacing w:val="-1"/>
          <w:sz w:val="24"/>
          <w:szCs w:val="24"/>
        </w:rPr>
        <w:t>色√；</w:t>
      </w: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spacing w:before="283" w:line="339" w:lineRule="auto"/>
        <w:ind w:left="10" w:firstLine="6"/>
        <w:rPr>
          <w:rFonts w:ascii="宋体" w:hAnsi="宋体" w:eastAsia="宋体" w:cs="宋体"/>
          <w:sz w:val="24"/>
          <w:szCs w:val="24"/>
        </w:rPr>
      </w:pPr>
      <w:r>
        <w:rPr>
          <w:rFonts w:ascii="宋体" w:hAnsi="宋体" w:eastAsia="宋体" w:cs="宋体"/>
          <w:spacing w:val="-4"/>
          <w:sz w:val="24"/>
          <w:szCs w:val="24"/>
        </w:rPr>
        <w:t>3、左侧中下</w:t>
      </w:r>
      <w:r>
        <w:rPr>
          <w:rFonts w:ascii="宋体" w:hAnsi="宋体" w:eastAsia="宋体" w:cs="宋体"/>
          <w:spacing w:val="-2"/>
          <w:sz w:val="24"/>
          <w:szCs w:val="24"/>
        </w:rPr>
        <w:t>方的座位图显示的是投标人签到在线情况，第一个座</w:t>
      </w:r>
      <w:r>
        <w:rPr>
          <w:rFonts w:ascii="宋体" w:hAnsi="宋体" w:eastAsia="宋体" w:cs="宋体"/>
          <w:sz w:val="24"/>
          <w:szCs w:val="24"/>
        </w:rPr>
        <w:t xml:space="preserve"> </w:t>
      </w:r>
      <w:r>
        <w:rPr>
          <w:rFonts w:ascii="宋体" w:hAnsi="宋体" w:eastAsia="宋体" w:cs="宋体"/>
          <w:spacing w:val="-4"/>
          <w:sz w:val="24"/>
          <w:szCs w:val="24"/>
        </w:rPr>
        <w:t>位是当</w:t>
      </w:r>
      <w:r>
        <w:rPr>
          <w:rFonts w:ascii="宋体" w:hAnsi="宋体" w:eastAsia="宋体" w:cs="宋体"/>
          <w:spacing w:val="-3"/>
          <w:sz w:val="24"/>
          <w:szCs w:val="24"/>
        </w:rPr>
        <w:t>前</w:t>
      </w:r>
      <w:r>
        <w:rPr>
          <w:rFonts w:ascii="宋体" w:hAnsi="宋体" w:eastAsia="宋体" w:cs="宋体"/>
          <w:spacing w:val="-2"/>
          <w:sz w:val="24"/>
          <w:szCs w:val="24"/>
        </w:rPr>
        <w:t>投标人的，蓝色代表在线， 白色代表离线，右下角的√</w:t>
      </w:r>
    </w:p>
    <w:p>
      <w:pPr>
        <w:spacing w:before="1" w:line="219" w:lineRule="auto"/>
        <w:ind w:left="9"/>
        <w:rPr>
          <w:rFonts w:ascii="宋体" w:hAnsi="宋体" w:eastAsia="宋体" w:cs="宋体"/>
          <w:sz w:val="24"/>
          <w:szCs w:val="24"/>
        </w:rPr>
      </w:pPr>
      <w:r>
        <w:rPr>
          <w:rFonts w:ascii="宋体" w:hAnsi="宋体" w:eastAsia="宋体" w:cs="宋体"/>
          <w:spacing w:val="-2"/>
          <w:sz w:val="24"/>
          <w:szCs w:val="24"/>
        </w:rPr>
        <w:t>代表已签到</w:t>
      </w:r>
      <w:r>
        <w:rPr>
          <w:rFonts w:ascii="宋体" w:hAnsi="宋体" w:eastAsia="宋体" w:cs="宋体"/>
          <w:spacing w:val="-1"/>
          <w:sz w:val="24"/>
          <w:szCs w:val="24"/>
        </w:rPr>
        <w:t>；</w:t>
      </w:r>
    </w:p>
    <w:p>
      <w:pPr>
        <w:spacing w:before="119" w:line="1178" w:lineRule="exact"/>
        <w:ind w:left="691"/>
        <w:rPr>
          <w:sz w:val="24"/>
          <w:szCs w:val="24"/>
        </w:rPr>
      </w:pPr>
      <w:r>
        <w:rPr>
          <w:rFonts w:ascii="宋体" w:hAnsi="宋体" w:eastAsia="宋体" w:cs="宋体"/>
          <w:spacing w:val="-17"/>
          <w:position w:val="-16"/>
          <w:sz w:val="24"/>
          <w:szCs w:val="24"/>
        </w:rPr>
        <w:t>在</w:t>
      </w:r>
      <w:r>
        <w:rPr>
          <w:rFonts w:ascii="宋体" w:hAnsi="宋体" w:eastAsia="宋体" w:cs="宋体"/>
          <w:spacing w:val="-14"/>
          <w:position w:val="-16"/>
          <w:sz w:val="24"/>
          <w:szCs w:val="24"/>
        </w:rPr>
        <w:t>席：</w:t>
      </w:r>
      <w:r>
        <w:rPr>
          <w:position w:val="-16"/>
          <w:sz w:val="24"/>
          <w:szCs w:val="24"/>
        </w:rPr>
        <w:drawing>
          <wp:inline distT="0" distB="0" distL="0" distR="0">
            <wp:extent cx="676275" cy="627380"/>
            <wp:effectExtent l="0" t="0" r="9525" b="1270"/>
            <wp:docPr id="57" name="IM 24"/>
            <wp:cNvGraphicFramePr/>
            <a:graphic xmlns:a="http://schemas.openxmlformats.org/drawingml/2006/main">
              <a:graphicData uri="http://schemas.openxmlformats.org/drawingml/2006/picture">
                <pic:pic xmlns:pic="http://schemas.openxmlformats.org/drawingml/2006/picture">
                  <pic:nvPicPr>
                    <pic:cNvPr id="57" name="IM 24"/>
                    <pic:cNvPicPr/>
                  </pic:nvPicPr>
                  <pic:blipFill>
                    <a:blip r:embed="rId39"/>
                    <a:stretch>
                      <a:fillRect/>
                    </a:stretch>
                  </pic:blipFill>
                  <pic:spPr>
                    <a:xfrm>
                      <a:off x="0" y="0"/>
                      <a:ext cx="676655" cy="627888"/>
                    </a:xfrm>
                    <a:prstGeom prst="rect">
                      <a:avLst/>
                    </a:prstGeom>
                  </pic:spPr>
                </pic:pic>
              </a:graphicData>
            </a:graphic>
          </wp:inline>
        </w:drawing>
      </w:r>
      <w:r>
        <w:rPr>
          <w:rFonts w:ascii="宋体" w:hAnsi="宋体" w:eastAsia="宋体" w:cs="宋体"/>
          <w:spacing w:val="-14"/>
          <w:position w:val="-16"/>
          <w:sz w:val="24"/>
          <w:szCs w:val="24"/>
        </w:rPr>
        <w:t xml:space="preserve"> 离席：</w:t>
      </w:r>
      <w:r>
        <w:rPr>
          <w:position w:val="-16"/>
          <w:sz w:val="24"/>
          <w:szCs w:val="24"/>
        </w:rPr>
        <w:drawing>
          <wp:inline distT="0" distB="0" distL="0" distR="0">
            <wp:extent cx="667385" cy="627380"/>
            <wp:effectExtent l="0" t="0" r="18415" b="1270"/>
            <wp:docPr id="58" name="IM 25"/>
            <wp:cNvGraphicFramePr/>
            <a:graphic xmlns:a="http://schemas.openxmlformats.org/drawingml/2006/main">
              <a:graphicData uri="http://schemas.openxmlformats.org/drawingml/2006/picture">
                <pic:pic xmlns:pic="http://schemas.openxmlformats.org/drawingml/2006/picture">
                  <pic:nvPicPr>
                    <pic:cNvPr id="58" name="IM 25"/>
                    <pic:cNvPicPr/>
                  </pic:nvPicPr>
                  <pic:blipFill>
                    <a:blip r:embed="rId40"/>
                    <a:stretch>
                      <a:fillRect/>
                    </a:stretch>
                  </pic:blipFill>
                  <pic:spPr>
                    <a:xfrm>
                      <a:off x="0" y="0"/>
                      <a:ext cx="667511" cy="627888"/>
                    </a:xfrm>
                    <a:prstGeom prst="rect">
                      <a:avLst/>
                    </a:prstGeom>
                  </pic:spPr>
                </pic:pic>
              </a:graphicData>
            </a:graphic>
          </wp:inline>
        </w:drawing>
      </w:r>
      <w:r>
        <w:rPr>
          <w:rFonts w:ascii="宋体" w:hAnsi="宋体" w:eastAsia="宋体" w:cs="宋体"/>
          <w:spacing w:val="-14"/>
          <w:position w:val="-16"/>
          <w:sz w:val="24"/>
          <w:szCs w:val="24"/>
        </w:rPr>
        <w:t xml:space="preserve"> ，已签到：</w:t>
      </w:r>
      <w:r>
        <w:rPr>
          <w:position w:val="-16"/>
          <w:sz w:val="24"/>
          <w:szCs w:val="24"/>
        </w:rPr>
        <w:drawing>
          <wp:inline distT="0" distB="0" distL="0" distR="0">
            <wp:extent cx="1723390" cy="676275"/>
            <wp:effectExtent l="0" t="0" r="10160" b="9525"/>
            <wp:docPr id="59" name="IM 26"/>
            <wp:cNvGraphicFramePr/>
            <a:graphic xmlns:a="http://schemas.openxmlformats.org/drawingml/2006/main">
              <a:graphicData uri="http://schemas.openxmlformats.org/drawingml/2006/picture">
                <pic:pic xmlns:pic="http://schemas.openxmlformats.org/drawingml/2006/picture">
                  <pic:nvPicPr>
                    <pic:cNvPr id="59" name="IM 26"/>
                    <pic:cNvPicPr/>
                  </pic:nvPicPr>
                  <pic:blipFill>
                    <a:blip r:embed="rId41"/>
                    <a:stretch>
                      <a:fillRect/>
                    </a:stretch>
                  </pic:blipFill>
                  <pic:spPr>
                    <a:xfrm>
                      <a:off x="0" y="0"/>
                      <a:ext cx="1723644" cy="676655"/>
                    </a:xfrm>
                    <a:prstGeom prst="rect">
                      <a:avLst/>
                    </a:prstGeom>
                  </pic:spPr>
                </pic:pic>
              </a:graphicData>
            </a:graphic>
          </wp:inline>
        </w:drawing>
      </w:r>
    </w:p>
    <w:p>
      <w:pPr>
        <w:spacing w:before="170" w:line="231" w:lineRule="auto"/>
        <w:ind w:left="9"/>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6"/>
          <w:sz w:val="24"/>
          <w:szCs w:val="24"/>
        </w:rPr>
        <w:t>、点击座位图下方“查看更过” ，可以查看所有投标人情况；</w:t>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r>
        <w:rPr>
          <w:sz w:val="24"/>
          <w:szCs w:val="24"/>
        </w:rPr>
        <w:drawing>
          <wp:anchor distT="0" distB="0" distL="0" distR="0" simplePos="0" relativeHeight="251685888" behindDoc="1" locked="0" layoutInCell="1" allowOverlap="1">
            <wp:simplePos x="0" y="0"/>
            <wp:positionH relativeFrom="column">
              <wp:posOffset>288925</wp:posOffset>
            </wp:positionH>
            <wp:positionV relativeFrom="paragraph">
              <wp:posOffset>80645</wp:posOffset>
            </wp:positionV>
            <wp:extent cx="5276215" cy="1144270"/>
            <wp:effectExtent l="0" t="0" r="635" b="17780"/>
            <wp:wrapTight wrapText="bothSides">
              <wp:wrapPolygon>
                <wp:start x="0" y="0"/>
                <wp:lineTo x="0" y="21216"/>
                <wp:lineTo x="21525" y="21216"/>
                <wp:lineTo x="21525" y="0"/>
                <wp:lineTo x="0" y="0"/>
              </wp:wrapPolygon>
            </wp:wrapTight>
            <wp:docPr id="60" name="IM 27"/>
            <wp:cNvGraphicFramePr/>
            <a:graphic xmlns:a="http://schemas.openxmlformats.org/drawingml/2006/main">
              <a:graphicData uri="http://schemas.openxmlformats.org/drawingml/2006/picture">
                <pic:pic xmlns:pic="http://schemas.openxmlformats.org/drawingml/2006/picture">
                  <pic:nvPicPr>
                    <pic:cNvPr id="60" name="IM 27"/>
                    <pic:cNvPicPr/>
                  </pic:nvPicPr>
                  <pic:blipFill>
                    <a:blip r:embed="rId42"/>
                    <a:stretch>
                      <a:fillRect/>
                    </a:stretch>
                  </pic:blipFill>
                  <pic:spPr>
                    <a:xfrm>
                      <a:off x="0" y="0"/>
                      <a:ext cx="5276215" cy="1144270"/>
                    </a:xfrm>
                    <a:prstGeom prst="rect">
                      <a:avLst/>
                    </a:prstGeom>
                  </pic:spPr>
                </pic:pic>
              </a:graphicData>
            </a:graphic>
          </wp:anchor>
        </w:drawing>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6"/>
          <w:sz w:val="24"/>
          <w:szCs w:val="24"/>
          <w14:textOutline w14:w="5448" w14:cap="sq" w14:cmpd="sng">
            <w14:solidFill>
              <w14:srgbClr w14:val="000000"/>
            </w14:solidFill>
            <w14:prstDash w14:val="solid"/>
            <w14:bevel/>
          </w14:textOutline>
        </w:rPr>
      </w:pPr>
      <w:r>
        <w:rPr>
          <w:rFonts w:ascii="宋体" w:hAnsi="宋体" w:eastAsia="宋体" w:cs="宋体"/>
          <w:spacing w:val="9"/>
          <w:sz w:val="24"/>
          <w:szCs w:val="24"/>
          <w14:textOutline w14:w="5448" w14:cap="sq" w14:cmpd="sng">
            <w14:solidFill>
              <w14:srgbClr w14:val="000000"/>
            </w14:solidFill>
            <w14:prstDash w14:val="solid"/>
            <w14:bevel/>
          </w14:textOutline>
        </w:rPr>
        <w:t>公</w:t>
      </w:r>
      <w:r>
        <w:rPr>
          <w:rFonts w:ascii="宋体" w:hAnsi="宋体" w:eastAsia="宋体" w:cs="宋体"/>
          <w:spacing w:val="6"/>
          <w:sz w:val="24"/>
          <w:szCs w:val="24"/>
          <w14:textOutline w14:w="5448" w14:cap="sq" w14:cmpd="sng">
            <w14:solidFill>
              <w14:srgbClr w14:val="000000"/>
            </w14:solidFill>
            <w14:prstDash w14:val="solid"/>
            <w14:bevel/>
          </w14:textOutline>
        </w:rPr>
        <w:t>布投标人</w:t>
      </w:r>
    </w:p>
    <w:p>
      <w:pPr>
        <w:spacing w:before="250" w:line="624" w:lineRule="exact"/>
        <w:ind w:left="438"/>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主持人公布投</w:t>
      </w:r>
      <w:r>
        <w:rPr>
          <w:rFonts w:ascii="宋体" w:hAnsi="宋体" w:eastAsia="宋体" w:cs="宋体"/>
          <w:position w:val="21"/>
          <w:sz w:val="24"/>
          <w:szCs w:val="24"/>
        </w:rPr>
        <w:t>标人。</w:t>
      </w:r>
    </w:p>
    <w:p>
      <w:pPr>
        <w:spacing w:before="1" w:line="219" w:lineRule="auto"/>
        <w:ind w:left="438"/>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开标时间已到。</w:t>
      </w:r>
    </w:p>
    <w:p>
      <w:pPr>
        <w:rPr>
          <w:sz w:val="24"/>
          <w:szCs w:val="24"/>
        </w:rPr>
      </w:pPr>
    </w:p>
    <w:p>
      <w:pPr>
        <w:spacing w:before="111" w:line="220" w:lineRule="auto"/>
        <w:ind w:left="431"/>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spacing w:before="88" w:line="4037" w:lineRule="exact"/>
        <w:textAlignment w:val="center"/>
        <w:rPr>
          <w:sz w:val="24"/>
          <w:szCs w:val="24"/>
        </w:rPr>
      </w:pPr>
      <w:r>
        <w:rPr>
          <w:sz w:val="24"/>
          <w:szCs w:val="24"/>
        </w:rPr>
        <w:drawing>
          <wp:anchor distT="0" distB="0" distL="0" distR="0" simplePos="0" relativeHeight="251682816" behindDoc="1" locked="0" layoutInCell="1" allowOverlap="1">
            <wp:simplePos x="0" y="0"/>
            <wp:positionH relativeFrom="column">
              <wp:posOffset>365125</wp:posOffset>
            </wp:positionH>
            <wp:positionV relativeFrom="paragraph">
              <wp:posOffset>147320</wp:posOffset>
            </wp:positionV>
            <wp:extent cx="5240655" cy="2562860"/>
            <wp:effectExtent l="0" t="0" r="17145" b="8890"/>
            <wp:wrapTight wrapText="bothSides">
              <wp:wrapPolygon>
                <wp:start x="0" y="0"/>
                <wp:lineTo x="0" y="21514"/>
                <wp:lineTo x="21514" y="21514"/>
                <wp:lineTo x="21514" y="0"/>
                <wp:lineTo x="0" y="0"/>
              </wp:wrapPolygon>
            </wp:wrapTight>
            <wp:docPr id="61" name="IM 28"/>
            <wp:cNvGraphicFramePr/>
            <a:graphic xmlns:a="http://schemas.openxmlformats.org/drawingml/2006/main">
              <a:graphicData uri="http://schemas.openxmlformats.org/drawingml/2006/picture">
                <pic:pic xmlns:pic="http://schemas.openxmlformats.org/drawingml/2006/picture">
                  <pic:nvPicPr>
                    <pic:cNvPr id="61" name="IM 28"/>
                    <pic:cNvPicPr/>
                  </pic:nvPicPr>
                  <pic:blipFill>
                    <a:blip r:embed="rId43"/>
                    <a:stretch>
                      <a:fillRect/>
                    </a:stretch>
                  </pic:blipFill>
                  <pic:spPr>
                    <a:xfrm>
                      <a:off x="0" y="0"/>
                      <a:ext cx="5241035" cy="2563367"/>
                    </a:xfrm>
                    <a:prstGeom prst="rect">
                      <a:avLst/>
                    </a:prstGeom>
                  </pic:spPr>
                </pic:pic>
              </a:graphicData>
            </a:graphic>
          </wp:anchor>
        </w:drawing>
      </w:r>
    </w:p>
    <w:p>
      <w:pPr>
        <w:spacing w:before="170" w:line="226" w:lineRule="auto"/>
        <w:ind w:left="3778"/>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70" w:line="226" w:lineRule="auto"/>
        <w:ind w:left="3778"/>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查看投标人名</w:t>
      </w:r>
      <w:r>
        <w:rPr>
          <w:rFonts w:ascii="宋体" w:hAnsi="宋体" w:eastAsia="宋体" w:cs="宋体"/>
          <w:spacing w:val="7"/>
          <w:sz w:val="24"/>
          <w:szCs w:val="24"/>
          <w14:textOutline w14:w="5448" w14:cap="sq" w14:cmpd="sng">
            <w14:solidFill>
              <w14:srgbClr w14:val="000000"/>
            </w14:solidFill>
            <w14:prstDash w14:val="solid"/>
            <w14:bevel/>
          </w14:textOutline>
        </w:rPr>
        <w:t>单</w:t>
      </w:r>
    </w:p>
    <w:p>
      <w:pPr>
        <w:spacing w:before="248"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查看投标人名单</w:t>
      </w:r>
      <w:r>
        <w:rPr>
          <w:rFonts w:ascii="宋体" w:hAnsi="宋体" w:eastAsia="宋体" w:cs="宋体"/>
          <w:sz w:val="24"/>
          <w:szCs w:val="24"/>
        </w:rPr>
        <w:t>。</w:t>
      </w:r>
    </w:p>
    <w:p>
      <w:pPr>
        <w:spacing w:before="219" w:line="654" w:lineRule="exact"/>
        <w:ind w:left="438"/>
        <w:rPr>
          <w:rFonts w:ascii="宋体" w:hAnsi="宋体" w:eastAsia="宋体" w:cs="宋体"/>
          <w:sz w:val="24"/>
          <w:szCs w:val="24"/>
        </w:rPr>
      </w:pPr>
      <w:r>
        <w:rPr>
          <w:rFonts w:ascii="宋体" w:hAnsi="宋体" w:eastAsia="宋体" w:cs="宋体"/>
          <w:spacing w:val="-1"/>
          <w:position w:val="23"/>
          <w:sz w:val="24"/>
          <w:szCs w:val="24"/>
          <w14:textOutline w14:w="6192" w14:cap="sq" w14:cmpd="sng">
            <w14:solidFill>
              <w14:srgbClr w14:val="000000"/>
            </w14:solidFill>
            <w14:prstDash w14:val="solid"/>
            <w14:bevel/>
          </w14:textOutline>
        </w:rPr>
        <w:t>前置条件：</w:t>
      </w:r>
      <w:r>
        <w:rPr>
          <w:rFonts w:ascii="宋体" w:hAnsi="宋体" w:eastAsia="宋体" w:cs="宋体"/>
          <w:spacing w:val="-1"/>
          <w:position w:val="23"/>
          <w:sz w:val="24"/>
          <w:szCs w:val="24"/>
        </w:rPr>
        <w:t>主持人已公布投标</w:t>
      </w:r>
      <w:r>
        <w:rPr>
          <w:rFonts w:ascii="宋体" w:hAnsi="宋体" w:eastAsia="宋体" w:cs="宋体"/>
          <w:position w:val="23"/>
          <w:sz w:val="24"/>
          <w:szCs w:val="24"/>
        </w:rPr>
        <w:t>人。</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注：最终撤销的</w:t>
      </w:r>
      <w:r>
        <w:rPr>
          <w:rFonts w:ascii="宋体" w:hAnsi="宋体" w:eastAsia="宋体" w:cs="宋体"/>
          <w:sz w:val="24"/>
          <w:szCs w:val="24"/>
          <w14:textOutline w14:w="5103" w14:cap="sq" w14:cmpd="sng">
            <w14:solidFill>
              <w14:srgbClr w14:val="000000"/>
            </w14:solidFill>
            <w14:prstDash w14:val="solid"/>
            <w14:bevel/>
          </w14:textOutline>
        </w:rPr>
        <w:t>单位无需参加后续流程；</w:t>
      </w:r>
    </w:p>
    <w:p>
      <w:pPr>
        <w:spacing w:before="253" w:line="220" w:lineRule="auto"/>
        <w:ind w:left="431"/>
        <w:rPr>
          <w:rFonts w:ascii="宋体" w:hAnsi="宋体" w:eastAsia="宋体" w:cs="宋体"/>
          <w:spacing w:val="-2"/>
          <w:sz w:val="24"/>
          <w:szCs w:val="24"/>
          <w14:textOutline w14:w="6192" w14:cap="sq" w14:cmpd="sng">
            <w14:solidFill>
              <w14:srgbClr w14:val="000000"/>
            </w14:solidFill>
            <w14:prstDash w14:val="solid"/>
            <w14:bevel/>
          </w14:textOutline>
        </w:rPr>
      </w:pPr>
    </w:p>
    <w:p>
      <w:pPr>
        <w:spacing w:before="253"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0" w:lineRule="auto"/>
        <w:ind w:left="36"/>
        <w:rPr>
          <w:rFonts w:ascii="宋体" w:hAnsi="宋体" w:eastAsia="宋体" w:cs="宋体"/>
          <w:sz w:val="24"/>
          <w:szCs w:val="24"/>
        </w:rPr>
      </w:pPr>
      <w:r>
        <w:rPr>
          <w:rFonts w:ascii="宋体" w:hAnsi="宋体" w:eastAsia="宋体" w:cs="宋体"/>
          <w:spacing w:val="-9"/>
          <w:sz w:val="24"/>
          <w:szCs w:val="24"/>
        </w:rPr>
        <w:t>1、  可查看主持人撤销的投标文件的撤销原因；</w:t>
      </w:r>
    </w:p>
    <w:p>
      <w:pPr>
        <w:spacing w:before="98" w:line="4015" w:lineRule="exact"/>
        <w:textAlignment w:val="center"/>
        <w:rPr>
          <w:sz w:val="24"/>
          <w:szCs w:val="24"/>
        </w:rPr>
      </w:pPr>
      <w:r>
        <w:rPr>
          <w:sz w:val="24"/>
          <w:szCs w:val="24"/>
        </w:rPr>
        <w:drawing>
          <wp:anchor distT="0" distB="0" distL="0" distR="0" simplePos="0" relativeHeight="251681792" behindDoc="1" locked="0" layoutInCell="1" allowOverlap="1">
            <wp:simplePos x="0" y="0"/>
            <wp:positionH relativeFrom="column">
              <wp:posOffset>412750</wp:posOffset>
            </wp:positionH>
            <wp:positionV relativeFrom="paragraph">
              <wp:posOffset>92710</wp:posOffset>
            </wp:positionV>
            <wp:extent cx="5239385" cy="2549525"/>
            <wp:effectExtent l="0" t="0" r="18415" b="3175"/>
            <wp:wrapTight wrapText="bothSides">
              <wp:wrapPolygon>
                <wp:start x="0" y="0"/>
                <wp:lineTo x="0" y="21466"/>
                <wp:lineTo x="21519" y="21466"/>
                <wp:lineTo x="21519" y="0"/>
                <wp:lineTo x="0" y="0"/>
              </wp:wrapPolygon>
            </wp:wrapTight>
            <wp:docPr id="62" name="IM 29"/>
            <wp:cNvGraphicFramePr/>
            <a:graphic xmlns:a="http://schemas.openxmlformats.org/drawingml/2006/main">
              <a:graphicData uri="http://schemas.openxmlformats.org/drawingml/2006/picture">
                <pic:pic xmlns:pic="http://schemas.openxmlformats.org/drawingml/2006/picture">
                  <pic:nvPicPr>
                    <pic:cNvPr id="62" name="IM 29"/>
                    <pic:cNvPicPr/>
                  </pic:nvPicPr>
                  <pic:blipFill>
                    <a:blip r:embed="rId44"/>
                    <a:stretch>
                      <a:fillRect/>
                    </a:stretch>
                  </pic:blipFill>
                  <pic:spPr>
                    <a:xfrm>
                      <a:off x="0" y="0"/>
                      <a:ext cx="5239511" cy="2549652"/>
                    </a:xfrm>
                    <a:prstGeom prst="rect">
                      <a:avLst/>
                    </a:prstGeom>
                  </pic:spPr>
                </pic:pic>
              </a:graphicData>
            </a:graphic>
          </wp:anchor>
        </w:drawing>
      </w:r>
    </w:p>
    <w:p>
      <w:pPr>
        <w:spacing w:line="354" w:lineRule="auto"/>
        <w:rPr>
          <w:rFonts w:ascii="Arial"/>
          <w:sz w:val="24"/>
          <w:szCs w:val="24"/>
        </w:rPr>
      </w:pPr>
    </w:p>
    <w:p>
      <w:pPr>
        <w:spacing w:before="95" w:line="226" w:lineRule="auto"/>
        <w:ind w:left="408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投标人解</w:t>
      </w:r>
      <w:r>
        <w:rPr>
          <w:rFonts w:ascii="宋体" w:hAnsi="宋体" w:eastAsia="宋体" w:cs="宋体"/>
          <w:spacing w:val="7"/>
          <w:sz w:val="24"/>
          <w:szCs w:val="24"/>
          <w14:textOutline w14:w="5448" w14:cap="sq" w14:cmpd="sng">
            <w14:solidFill>
              <w14:srgbClr w14:val="000000"/>
            </w14:solidFill>
            <w14:prstDash w14:val="solid"/>
            <w14:bevel/>
          </w14:textOutline>
        </w:rPr>
        <w:t>密</w:t>
      </w:r>
    </w:p>
    <w:p>
      <w:pPr>
        <w:spacing w:before="247"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投标人进行解密</w:t>
      </w:r>
      <w:r>
        <w:rPr>
          <w:rFonts w:ascii="宋体" w:hAnsi="宋体" w:eastAsia="宋体" w:cs="宋体"/>
          <w:sz w:val="24"/>
          <w:szCs w:val="24"/>
        </w:rPr>
        <w:t>。</w:t>
      </w:r>
    </w:p>
    <w:p>
      <w:pPr>
        <w:spacing w:before="110" w:line="624" w:lineRule="exact"/>
        <w:ind w:firstLine="464" w:firstLineChars="200"/>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624" w:lineRule="exact"/>
        <w:ind w:left="36"/>
        <w:rPr>
          <w:rFonts w:ascii="宋体" w:hAnsi="宋体" w:eastAsia="宋体" w:cs="宋体"/>
          <w:sz w:val="24"/>
          <w:szCs w:val="24"/>
        </w:rPr>
      </w:pPr>
      <w:r>
        <w:rPr>
          <w:position w:val="-84"/>
          <w:sz w:val="24"/>
          <w:szCs w:val="24"/>
        </w:rPr>
        <w:drawing>
          <wp:anchor distT="0" distB="0" distL="0" distR="0" simplePos="0" relativeHeight="251687936" behindDoc="1" locked="0" layoutInCell="1" allowOverlap="1">
            <wp:simplePos x="0" y="0"/>
            <wp:positionH relativeFrom="column">
              <wp:posOffset>294005</wp:posOffset>
            </wp:positionH>
            <wp:positionV relativeFrom="paragraph">
              <wp:posOffset>874395</wp:posOffset>
            </wp:positionV>
            <wp:extent cx="5128260" cy="2511425"/>
            <wp:effectExtent l="0" t="0" r="15240" b="3175"/>
            <wp:wrapTight wrapText="bothSides">
              <wp:wrapPolygon>
                <wp:start x="0" y="0"/>
                <wp:lineTo x="0" y="21463"/>
                <wp:lineTo x="21504" y="21463"/>
                <wp:lineTo x="21504" y="0"/>
                <wp:lineTo x="0" y="0"/>
              </wp:wrapPolygon>
            </wp:wrapTight>
            <wp:docPr id="28" name="IM 30"/>
            <wp:cNvGraphicFramePr/>
            <a:graphic xmlns:a="http://schemas.openxmlformats.org/drawingml/2006/main">
              <a:graphicData uri="http://schemas.openxmlformats.org/drawingml/2006/picture">
                <pic:pic xmlns:pic="http://schemas.openxmlformats.org/drawingml/2006/picture">
                  <pic:nvPicPr>
                    <pic:cNvPr id="28" name="IM 30"/>
                    <pic:cNvPicPr/>
                  </pic:nvPicPr>
                  <pic:blipFill>
                    <a:blip r:embed="rId45"/>
                    <a:stretch>
                      <a:fillRect/>
                    </a:stretch>
                  </pic:blipFill>
                  <pic:spPr>
                    <a:xfrm>
                      <a:off x="0" y="0"/>
                      <a:ext cx="5128260" cy="2511425"/>
                    </a:xfrm>
                    <a:prstGeom prst="rect">
                      <a:avLst/>
                    </a:prstGeom>
                  </pic:spPr>
                </pic:pic>
              </a:graphicData>
            </a:graphic>
          </wp:anchor>
        </w:drawing>
      </w:r>
      <w:r>
        <w:rPr>
          <w:rFonts w:ascii="宋体" w:hAnsi="宋体" w:eastAsia="宋体" w:cs="宋体"/>
          <w:spacing w:val="-13"/>
          <w:position w:val="21"/>
          <w:sz w:val="24"/>
          <w:szCs w:val="24"/>
        </w:rPr>
        <w:t>1、在解密时间内插入C</w:t>
      </w:r>
      <w:r>
        <w:rPr>
          <w:rFonts w:ascii="宋体" w:hAnsi="宋体" w:eastAsia="宋体" w:cs="宋体"/>
          <w:spacing w:val="-12"/>
          <w:position w:val="21"/>
          <w:sz w:val="24"/>
          <w:szCs w:val="24"/>
        </w:rPr>
        <w:t>A</w:t>
      </w:r>
      <w:r>
        <w:rPr>
          <w:rFonts w:ascii="宋体" w:hAnsi="宋体" w:eastAsia="宋体" w:cs="宋体"/>
          <w:spacing w:val="-13"/>
          <w:position w:val="21"/>
          <w:sz w:val="24"/>
          <w:szCs w:val="24"/>
        </w:rPr>
        <w:t>锁，输入密码，进行解密；解密时间已到不可解密；如果在解密时间内解密失败，可再次解密；</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sectPr>
          <w:footerReference r:id="rId13" w:type="default"/>
          <w:pgSz w:w="11906" w:h="16839"/>
          <w:pgMar w:top="1417" w:right="1134" w:bottom="974" w:left="1147" w:header="0" w:footer="762" w:gutter="0"/>
          <w:pgNumType w:fmt="decimal"/>
          <w:cols w:space="720" w:num="1"/>
        </w:sectPr>
      </w:pPr>
    </w:p>
    <w:p>
      <w:pPr>
        <w:spacing w:before="220" w:line="221" w:lineRule="auto"/>
        <w:ind w:left="14"/>
        <w:rPr>
          <w:rFonts w:ascii="宋体" w:hAnsi="宋体" w:eastAsia="宋体" w:cs="宋体"/>
          <w:sz w:val="24"/>
          <w:szCs w:val="24"/>
        </w:rPr>
      </w:pPr>
      <w:r>
        <w:rPr>
          <w:rFonts w:ascii="宋体" w:hAnsi="宋体" w:eastAsia="宋体" w:cs="宋体"/>
          <w:spacing w:val="-4"/>
          <w:sz w:val="24"/>
          <w:szCs w:val="24"/>
        </w:rPr>
        <w:t xml:space="preserve">2、 </w:t>
      </w:r>
      <w:r>
        <w:rPr>
          <w:rFonts w:ascii="宋体" w:hAnsi="宋体" w:eastAsia="宋体" w:cs="宋体"/>
          <w:spacing w:val="-3"/>
          <w:sz w:val="24"/>
          <w:szCs w:val="24"/>
        </w:rPr>
        <w:t xml:space="preserve"> </w:t>
      </w:r>
      <w:r>
        <w:rPr>
          <w:rFonts w:ascii="宋体" w:hAnsi="宋体" w:eastAsia="宋体" w:cs="宋体"/>
          <w:spacing w:val="-2"/>
          <w:sz w:val="24"/>
          <w:szCs w:val="24"/>
        </w:rPr>
        <w:t>解密成功的单位的图标变为绿色开锁图标，切换到列表模式</w:t>
      </w:r>
      <w:r>
        <w:rPr>
          <w:rFonts w:ascii="宋体" w:hAnsi="宋体" w:eastAsia="宋体" w:cs="宋体"/>
          <w:spacing w:val="-3"/>
          <w:sz w:val="24"/>
          <w:szCs w:val="24"/>
        </w:rPr>
        <w:t>即可查看所有单位解密状态；</w:t>
      </w:r>
    </w:p>
    <w:p>
      <w:pPr>
        <w:spacing w:before="91" w:line="5588" w:lineRule="exact"/>
        <w:rPr>
          <w:sz w:val="24"/>
          <w:szCs w:val="24"/>
        </w:rPr>
      </w:pPr>
      <w:r>
        <w:rPr>
          <w:position w:val="-112"/>
          <w:sz w:val="24"/>
          <w:szCs w:val="24"/>
        </w:rPr>
        <w:drawing>
          <wp:anchor distT="0" distB="0" distL="0" distR="0" simplePos="0" relativeHeight="251679744" behindDoc="1" locked="0" layoutInCell="1" allowOverlap="1">
            <wp:simplePos x="0" y="0"/>
            <wp:positionH relativeFrom="column">
              <wp:posOffset>301625</wp:posOffset>
            </wp:positionH>
            <wp:positionV relativeFrom="paragraph">
              <wp:posOffset>109220</wp:posOffset>
            </wp:positionV>
            <wp:extent cx="5245100" cy="3547745"/>
            <wp:effectExtent l="0" t="0" r="12700" b="14605"/>
            <wp:wrapTight wrapText="bothSides">
              <wp:wrapPolygon>
                <wp:start x="0" y="0"/>
                <wp:lineTo x="0" y="21457"/>
                <wp:lineTo x="21495" y="21457"/>
                <wp:lineTo x="21495" y="0"/>
                <wp:lineTo x="0" y="0"/>
              </wp:wrapPolygon>
            </wp:wrapTight>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6"/>
                    <a:stretch>
                      <a:fillRect/>
                    </a:stretch>
                  </pic:blipFill>
                  <pic:spPr>
                    <a:xfrm>
                      <a:off x="0" y="0"/>
                      <a:ext cx="5245608" cy="3547871"/>
                    </a:xfrm>
                    <a:prstGeom prst="rect">
                      <a:avLst/>
                    </a:prstGeom>
                  </pic:spPr>
                </pic:pic>
              </a:graphicData>
            </a:graphic>
          </wp:anchor>
        </w:drawing>
      </w:r>
    </w:p>
    <w:p>
      <w:pPr>
        <w:rPr>
          <w:sz w:val="24"/>
          <w:szCs w:val="24"/>
        </w:rPr>
      </w:pPr>
    </w:p>
    <w:p>
      <w:pPr>
        <w:spacing w:before="94" w:line="228" w:lineRule="auto"/>
        <w:jc w:val="center"/>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批量导</w:t>
      </w:r>
      <w:r>
        <w:rPr>
          <w:rFonts w:ascii="宋体" w:hAnsi="宋体" w:eastAsia="宋体" w:cs="宋体"/>
          <w:spacing w:val="7"/>
          <w:sz w:val="24"/>
          <w:szCs w:val="24"/>
          <w14:textOutline w14:w="5448" w14:cap="sq" w14:cmpd="sng">
            <w14:solidFill>
              <w14:srgbClr w14:val="000000"/>
            </w14:solidFill>
            <w14:prstDash w14:val="solid"/>
            <w14:bevel/>
          </w14:textOutline>
        </w:rPr>
        <w:t>入</w:t>
      </w:r>
    </w:p>
    <w:p>
      <w:pPr>
        <w:spacing w:before="245"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能说明：</w:t>
      </w:r>
      <w:r>
        <w:rPr>
          <w:rFonts w:ascii="宋体" w:hAnsi="宋体" w:eastAsia="宋体" w:cs="宋体"/>
          <w:spacing w:val="-1"/>
          <w:position w:val="21"/>
          <w:sz w:val="24"/>
          <w:szCs w:val="24"/>
        </w:rPr>
        <w:t>批量导入文件。</w:t>
      </w:r>
    </w:p>
    <w:p>
      <w:pPr>
        <w:spacing w:before="1" w:line="219" w:lineRule="auto"/>
        <w:ind w:left="425"/>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招标人解密成功</w:t>
      </w:r>
      <w:r>
        <w:rPr>
          <w:rFonts w:ascii="宋体" w:hAnsi="宋体" w:eastAsia="宋体" w:cs="宋体"/>
          <w:sz w:val="24"/>
          <w:szCs w:val="24"/>
        </w:rPr>
        <w:t>。</w:t>
      </w:r>
    </w:p>
    <w:p>
      <w:pPr>
        <w:spacing w:before="218" w:line="220" w:lineRule="auto"/>
        <w:ind w:left="418"/>
        <w:rPr>
          <w:rFonts w:ascii="Arial"/>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rPr>
          <w:sz w:val="24"/>
          <w:szCs w:val="24"/>
        </w:rPr>
      </w:pPr>
    </w:p>
    <w:p>
      <w:pPr>
        <w:spacing w:before="95" w:line="226" w:lineRule="auto"/>
        <w:ind w:left="4530"/>
        <w:outlineLvl w:val="1"/>
        <w:rPr>
          <w:rFonts w:ascii="宋体" w:hAnsi="宋体" w:eastAsia="宋体" w:cs="宋体"/>
          <w:sz w:val="24"/>
          <w:szCs w:val="24"/>
        </w:rPr>
      </w:pPr>
      <w:r>
        <w:rPr>
          <w:rFonts w:ascii="宋体" w:hAnsi="宋体" w:eastAsia="宋体" w:cs="宋体"/>
          <w:spacing w:val="-5"/>
          <w:sz w:val="24"/>
          <w:szCs w:val="24"/>
          <w14:textOutline w14:w="5448" w14:cap="sq" w14:cmpd="sng">
            <w14:solidFill>
              <w14:srgbClr w14:val="000000"/>
            </w14:solidFill>
            <w14:prstDash w14:val="solid"/>
            <w14:bevel/>
          </w14:textOutline>
        </w:rPr>
        <w:t>唱</w:t>
      </w:r>
      <w:r>
        <w:rPr>
          <w:rFonts w:ascii="宋体" w:hAnsi="宋体" w:eastAsia="宋体" w:cs="宋体"/>
          <w:spacing w:val="-3"/>
          <w:sz w:val="24"/>
          <w:szCs w:val="24"/>
          <w14:textOutline w14:w="5448" w14:cap="sq" w14:cmpd="sng">
            <w14:solidFill>
              <w14:srgbClr w14:val="000000"/>
            </w14:solidFill>
            <w14:prstDash w14:val="solid"/>
            <w14:bevel/>
          </w14:textOutline>
        </w:rPr>
        <w:t>标</w:t>
      </w:r>
    </w:p>
    <w:p>
      <w:pPr>
        <w:spacing w:before="247"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功能说</w:t>
      </w:r>
      <w:r>
        <w:rPr>
          <w:rFonts w:ascii="宋体" w:hAnsi="宋体" w:eastAsia="宋体" w:cs="宋体"/>
          <w:spacing w:val="-1"/>
          <w:sz w:val="24"/>
          <w:szCs w:val="24"/>
          <w14:textOutline w14:w="6192" w14:cap="sq" w14:cmpd="sng">
            <w14:solidFill>
              <w14:srgbClr w14:val="000000"/>
            </w14:solidFill>
            <w14:prstDash w14:val="solid"/>
            <w14:bevel/>
          </w14:textOutline>
        </w:rPr>
        <w:t>明：</w:t>
      </w:r>
      <w:r>
        <w:rPr>
          <w:rFonts w:ascii="宋体" w:hAnsi="宋体" w:eastAsia="宋体" w:cs="宋体"/>
          <w:spacing w:val="-1"/>
          <w:sz w:val="24"/>
          <w:szCs w:val="24"/>
        </w:rPr>
        <w:t>唱标。</w:t>
      </w:r>
    </w:p>
    <w:p>
      <w:pPr>
        <w:spacing w:before="219"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批量导入成功。</w:t>
      </w:r>
    </w:p>
    <w:p>
      <w:pPr>
        <w:spacing w:before="219" w:line="334" w:lineRule="auto"/>
        <w:ind w:firstLine="41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pacing w:val="1"/>
          <w:sz w:val="24"/>
          <w:szCs w:val="24"/>
        </w:rPr>
        <w:t>有异议可点击“开标异议语音提问”或“开标异</w:t>
      </w:r>
      <w:r>
        <w:rPr>
          <w:rFonts w:ascii="宋体" w:hAnsi="宋体" w:eastAsia="宋体" w:cs="宋体"/>
          <w:sz w:val="24"/>
          <w:szCs w:val="24"/>
        </w:rPr>
        <w:t xml:space="preserve">议 </w:t>
      </w:r>
      <w:r>
        <w:rPr>
          <w:rFonts w:ascii="宋体" w:hAnsi="宋体" w:eastAsia="宋体" w:cs="宋体"/>
          <w:spacing w:val="-2"/>
          <w:sz w:val="24"/>
          <w:szCs w:val="24"/>
        </w:rPr>
        <w:t>文字提问</w:t>
      </w:r>
      <w:r>
        <w:rPr>
          <w:rFonts w:ascii="宋体" w:hAnsi="宋体" w:eastAsia="宋体" w:cs="宋体"/>
          <w:spacing w:val="-1"/>
          <w:sz w:val="24"/>
          <w:szCs w:val="24"/>
        </w:rPr>
        <w:t>”提出异议；</w:t>
      </w:r>
    </w:p>
    <w:p>
      <w:pPr>
        <w:pStyle w:val="8"/>
        <w:rPr>
          <w:sz w:val="24"/>
          <w:szCs w:val="24"/>
        </w:rPr>
      </w:pPr>
      <w:r>
        <w:rPr>
          <w:sz w:val="24"/>
          <w:szCs w:val="24"/>
        </w:rPr>
        <w:drawing>
          <wp:inline distT="0" distB="0" distL="0" distR="0">
            <wp:extent cx="5840730" cy="2853690"/>
            <wp:effectExtent l="0" t="0" r="7620" b="3810"/>
            <wp:docPr id="29" name="IM 32"/>
            <wp:cNvGraphicFramePr/>
            <a:graphic xmlns:a="http://schemas.openxmlformats.org/drawingml/2006/main">
              <a:graphicData uri="http://schemas.openxmlformats.org/drawingml/2006/picture">
                <pic:pic xmlns:pic="http://schemas.openxmlformats.org/drawingml/2006/picture">
                  <pic:nvPicPr>
                    <pic:cNvPr id="29" name="IM 32"/>
                    <pic:cNvPicPr/>
                  </pic:nvPicPr>
                  <pic:blipFill>
                    <a:blip r:embed="rId47"/>
                    <a:stretch>
                      <a:fillRect/>
                    </a:stretch>
                  </pic:blipFill>
                  <pic:spPr>
                    <a:xfrm>
                      <a:off x="0" y="0"/>
                      <a:ext cx="5840730" cy="2853690"/>
                    </a:xfrm>
                    <a:prstGeom prst="rect">
                      <a:avLst/>
                    </a:prstGeom>
                  </pic:spPr>
                </pic:pic>
              </a:graphicData>
            </a:graphic>
          </wp:inline>
        </w:drawing>
      </w:r>
    </w:p>
    <w:p>
      <w:pPr>
        <w:pStyle w:val="8"/>
        <w:rPr>
          <w:sz w:val="24"/>
          <w:szCs w:val="24"/>
        </w:rPr>
      </w:pPr>
    </w:p>
    <w:p>
      <w:pPr>
        <w:spacing w:before="283" w:line="226" w:lineRule="auto"/>
        <w:ind w:left="4216"/>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开</w:t>
      </w:r>
      <w:r>
        <w:rPr>
          <w:rFonts w:ascii="宋体" w:hAnsi="宋体" w:eastAsia="宋体" w:cs="宋体"/>
          <w:spacing w:val="7"/>
          <w:sz w:val="24"/>
          <w:szCs w:val="24"/>
          <w14:textOutline w14:w="5448" w14:cap="sq" w14:cmpd="sng">
            <w14:solidFill>
              <w14:srgbClr w14:val="000000"/>
            </w14:solidFill>
            <w14:prstDash w14:val="solid"/>
            <w14:bevel/>
          </w14:textOutline>
        </w:rPr>
        <w:t>标结束</w:t>
      </w:r>
    </w:p>
    <w:p>
      <w:pPr>
        <w:spacing w:before="249"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功能</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说明：</w:t>
      </w:r>
      <w:r>
        <w:rPr>
          <w:rFonts w:ascii="宋体" w:hAnsi="宋体" w:eastAsia="宋体" w:cs="宋体"/>
          <w:spacing w:val="-1"/>
          <w:position w:val="21"/>
          <w:sz w:val="24"/>
          <w:szCs w:val="24"/>
        </w:rPr>
        <w:t>开标结束。</w:t>
      </w:r>
    </w:p>
    <w:p>
      <w:pPr>
        <w:spacing w:before="2" w:line="219"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唱标结束。</w:t>
      </w:r>
    </w:p>
    <w:p>
      <w:pPr>
        <w:spacing w:before="218" w:line="220" w:lineRule="auto"/>
        <w:ind w:left="418"/>
        <w:rPr>
          <w:sz w:val="24"/>
          <w:szCs w:val="24"/>
        </w:rPr>
        <w:sectPr>
          <w:footerReference r:id="rId14" w:type="default"/>
          <w:pgSz w:w="11906" w:h="16839"/>
          <w:pgMar w:top="1417" w:right="1132" w:bottom="974" w:left="1148" w:header="0" w:footer="762" w:gutter="0"/>
          <w:pgNumType w:fmt="decimal"/>
          <w:cols w:space="720" w:num="1"/>
        </w:sectPr>
      </w:pPr>
      <w:r>
        <w:rPr>
          <w:position w:val="-76"/>
          <w:sz w:val="24"/>
          <w:szCs w:val="24"/>
        </w:rPr>
        <w:drawing>
          <wp:anchor distT="0" distB="0" distL="0" distR="0" simplePos="0" relativeHeight="251688960" behindDoc="1" locked="0" layoutInCell="1" allowOverlap="1">
            <wp:simplePos x="0" y="0"/>
            <wp:positionH relativeFrom="column">
              <wp:posOffset>17145</wp:posOffset>
            </wp:positionH>
            <wp:positionV relativeFrom="paragraph">
              <wp:posOffset>327660</wp:posOffset>
            </wp:positionV>
            <wp:extent cx="5702300" cy="2906395"/>
            <wp:effectExtent l="0" t="0" r="12700" b="8255"/>
            <wp:wrapTight wrapText="bothSides">
              <wp:wrapPolygon>
                <wp:start x="0" y="0"/>
                <wp:lineTo x="0" y="21520"/>
                <wp:lineTo x="21504" y="21520"/>
                <wp:lineTo x="21504" y="0"/>
                <wp:lineTo x="0" y="0"/>
              </wp:wrapPolygon>
            </wp:wrapTight>
            <wp:docPr id="30" name="IM 33"/>
            <wp:cNvGraphicFramePr/>
            <a:graphic xmlns:a="http://schemas.openxmlformats.org/drawingml/2006/main">
              <a:graphicData uri="http://schemas.openxmlformats.org/drawingml/2006/picture">
                <pic:pic xmlns:pic="http://schemas.openxmlformats.org/drawingml/2006/picture">
                  <pic:nvPicPr>
                    <pic:cNvPr id="30" name="IM 33"/>
                    <pic:cNvPicPr/>
                  </pic:nvPicPr>
                  <pic:blipFill>
                    <a:blip r:embed="rId48"/>
                    <a:stretch>
                      <a:fillRect/>
                    </a:stretch>
                  </pic:blipFill>
                  <pic:spPr>
                    <a:xfrm>
                      <a:off x="0" y="0"/>
                      <a:ext cx="5702300" cy="2906395"/>
                    </a:xfrm>
                    <a:prstGeom prst="rect">
                      <a:avLst/>
                    </a:prstGeom>
                  </pic:spPr>
                </pic:pic>
              </a:graphicData>
            </a:graphic>
          </wp:anchor>
        </w:drawing>
      </w:r>
      <w:r>
        <w:rPr>
          <w:rFonts w:ascii="宋体" w:hAnsi="宋体" w:eastAsia="宋体" w:cs="宋体"/>
          <w:spacing w:val="-1"/>
          <w:sz w:val="24"/>
          <w:szCs w:val="24"/>
          <w14:textOutline w14:w="6192" w14:cap="sq" w14:cmpd="sng">
            <w14:solidFill>
              <w14:srgbClr w14:val="000000"/>
            </w14:solidFill>
            <w14:prstDash w14:val="solid"/>
            <w14:bevel/>
          </w14:textOutline>
        </w:rPr>
        <w:t>操作步</w:t>
      </w:r>
      <w:r>
        <w:rPr>
          <w:rFonts w:ascii="宋体" w:hAnsi="宋体" w:eastAsia="宋体" w:cs="宋体"/>
          <w:sz w:val="24"/>
          <w:szCs w:val="24"/>
          <w14:textOutline w14:w="6192" w14:cap="sq" w14:cmpd="sng">
            <w14:solidFill>
              <w14:srgbClr w14:val="000000"/>
            </w14:solidFill>
            <w14:prstDash w14:val="solid"/>
            <w14:bevel/>
          </w14:textOutline>
        </w:rPr>
        <w:t>骤：</w:t>
      </w:r>
      <w:r>
        <w:rPr>
          <w:rFonts w:ascii="宋体" w:hAnsi="宋体" w:eastAsia="宋体" w:cs="宋体"/>
          <w:sz w:val="24"/>
          <w:szCs w:val="24"/>
        </w:rPr>
        <w:t>无，投标人可自行退出项目</w:t>
      </w:r>
    </w:p>
    <w:p>
      <w:pPr>
        <w:spacing w:before="282" w:line="226" w:lineRule="auto"/>
        <w:ind w:left="4230"/>
        <w:outlineLvl w:val="1"/>
        <w:rPr>
          <w:rFonts w:ascii="宋体" w:hAnsi="宋体" w:eastAsia="宋体" w:cs="宋体"/>
          <w:sz w:val="24"/>
          <w:szCs w:val="24"/>
        </w:rPr>
      </w:pPr>
      <w:bookmarkStart w:id="74" w:name="_bookmark20"/>
      <w:bookmarkEnd w:id="74"/>
      <w:bookmarkStart w:id="75" w:name="_bookmark18"/>
      <w:bookmarkEnd w:id="75"/>
      <w:bookmarkStart w:id="76" w:name="_bookmark21"/>
      <w:bookmarkEnd w:id="76"/>
      <w:r>
        <w:rPr>
          <w:rFonts w:ascii="宋体" w:hAnsi="宋体" w:eastAsia="宋体" w:cs="宋体"/>
          <w:spacing w:val="7"/>
          <w:sz w:val="24"/>
          <w:szCs w:val="24"/>
          <w14:textOutline w14:w="5448" w14:cap="sq" w14:cmpd="sng">
            <w14:solidFill>
              <w14:srgbClr w14:val="000000"/>
            </w14:solidFill>
            <w14:prstDash w14:val="solid"/>
            <w14:bevel/>
          </w14:textOutline>
        </w:rPr>
        <w:t>文字异议</w:t>
      </w:r>
    </w:p>
    <w:p>
      <w:pPr>
        <w:spacing w:before="247" w:line="339" w:lineRule="auto"/>
        <w:ind w:left="49" w:firstLine="389"/>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投标人在开标过程中可以通过文</w:t>
      </w:r>
      <w:r>
        <w:rPr>
          <w:rFonts w:ascii="宋体" w:hAnsi="宋体" w:eastAsia="宋体" w:cs="宋体"/>
          <w:sz w:val="24"/>
          <w:szCs w:val="24"/>
        </w:rPr>
        <w:t>字提问给主持人提</w:t>
      </w:r>
      <w:r>
        <w:rPr>
          <w:rFonts w:ascii="宋体" w:hAnsi="宋体" w:eastAsia="宋体" w:cs="宋体"/>
          <w:spacing w:val="-26"/>
          <w:sz w:val="24"/>
          <w:szCs w:val="24"/>
        </w:rPr>
        <w:t>问</w:t>
      </w:r>
      <w:r>
        <w:rPr>
          <w:rFonts w:ascii="宋体" w:hAnsi="宋体" w:eastAsia="宋体" w:cs="宋体"/>
          <w:spacing w:val="-25"/>
          <w:sz w:val="24"/>
          <w:szCs w:val="24"/>
        </w:rPr>
        <w:t>。</w:t>
      </w:r>
    </w:p>
    <w:p>
      <w:pPr>
        <w:spacing w:line="624" w:lineRule="exact"/>
        <w:ind w:left="438"/>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3" w:lineRule="auto"/>
        <w:ind w:left="36"/>
        <w:rPr>
          <w:rFonts w:ascii="宋体" w:hAnsi="宋体" w:eastAsia="宋体" w:cs="宋体"/>
          <w:sz w:val="24"/>
          <w:szCs w:val="24"/>
        </w:rPr>
      </w:pPr>
      <w:r>
        <w:rPr>
          <w:rFonts w:ascii="宋体" w:hAnsi="宋体" w:eastAsia="宋体" w:cs="宋体"/>
          <w:spacing w:val="-9"/>
          <w:sz w:val="24"/>
          <w:szCs w:val="24"/>
        </w:rPr>
        <w:t>1、  点击“开标异议文字提问”发起文字提问；</w:t>
      </w:r>
    </w:p>
    <w:p>
      <w:pPr>
        <w:spacing w:before="187" w:line="4449" w:lineRule="exact"/>
        <w:rPr>
          <w:sz w:val="24"/>
          <w:szCs w:val="24"/>
        </w:rPr>
      </w:pPr>
      <w:r>
        <w:rPr>
          <w:position w:val="-89"/>
          <w:sz w:val="24"/>
          <w:szCs w:val="24"/>
        </w:rPr>
        <w:drawing>
          <wp:anchor distT="0" distB="0" distL="0" distR="0" simplePos="0" relativeHeight="251680768" behindDoc="1" locked="0" layoutInCell="1" allowOverlap="1">
            <wp:simplePos x="0" y="0"/>
            <wp:positionH relativeFrom="column">
              <wp:posOffset>301625</wp:posOffset>
            </wp:positionH>
            <wp:positionV relativeFrom="paragraph">
              <wp:posOffset>74295</wp:posOffset>
            </wp:positionV>
            <wp:extent cx="5241925" cy="2825115"/>
            <wp:effectExtent l="0" t="0" r="15875" b="13335"/>
            <wp:wrapTight wrapText="bothSides">
              <wp:wrapPolygon>
                <wp:start x="0" y="0"/>
                <wp:lineTo x="0" y="21411"/>
                <wp:lineTo x="21508" y="21411"/>
                <wp:lineTo x="21508" y="0"/>
                <wp:lineTo x="0" y="0"/>
              </wp:wrapPolygon>
            </wp:wrapTight>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5242559" cy="2825495"/>
                    </a:xfrm>
                    <a:prstGeom prst="rect">
                      <a:avLst/>
                    </a:prstGeom>
                  </pic:spPr>
                </pic:pic>
              </a:graphicData>
            </a:graphic>
          </wp:anchor>
        </w:drawing>
      </w:r>
    </w:p>
    <w:p>
      <w:pPr>
        <w:spacing w:before="256" w:line="349" w:lineRule="auto"/>
        <w:ind w:left="14"/>
        <w:rPr>
          <w:sz w:val="24"/>
          <w:szCs w:val="24"/>
        </w:rPr>
        <w:sectPr>
          <w:footerReference r:id="rId15" w:type="default"/>
          <w:pgSz w:w="11906" w:h="16839"/>
          <w:pgMar w:top="1417" w:right="1132" w:bottom="974" w:left="1135" w:header="0" w:footer="762" w:gutter="0"/>
          <w:pgNumType w:fmt="decimal"/>
          <w:cols w:space="720" w:num="1"/>
        </w:sectPr>
      </w:pPr>
      <w:r>
        <w:rPr>
          <w:sz w:val="24"/>
          <w:szCs w:val="24"/>
        </w:rPr>
        <w:drawing>
          <wp:anchor distT="0" distB="0" distL="0" distR="0" simplePos="0" relativeHeight="251676672" behindDoc="1" locked="0" layoutInCell="1" allowOverlap="1">
            <wp:simplePos x="0" y="0"/>
            <wp:positionH relativeFrom="column">
              <wp:posOffset>332740</wp:posOffset>
            </wp:positionH>
            <wp:positionV relativeFrom="paragraph">
              <wp:posOffset>577850</wp:posOffset>
            </wp:positionV>
            <wp:extent cx="5241925" cy="2825115"/>
            <wp:effectExtent l="0" t="0" r="15875" b="13335"/>
            <wp:wrapTight wrapText="bothSides">
              <wp:wrapPolygon>
                <wp:start x="0" y="0"/>
                <wp:lineTo x="0" y="21411"/>
                <wp:lineTo x="21508" y="21411"/>
                <wp:lineTo x="21508" y="0"/>
                <wp:lineTo x="0" y="0"/>
              </wp:wrapPolygon>
            </wp:wrapTight>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50"/>
                    <a:stretch>
                      <a:fillRect/>
                    </a:stretch>
                  </pic:blipFill>
                  <pic:spPr>
                    <a:xfrm>
                      <a:off x="0" y="0"/>
                      <a:ext cx="5242559" cy="2825495"/>
                    </a:xfrm>
                    <a:prstGeom prst="rect">
                      <a:avLst/>
                    </a:prstGeom>
                  </pic:spPr>
                </pic:pic>
              </a:graphicData>
            </a:graphic>
          </wp:anchor>
        </w:drawing>
      </w:r>
      <w:r>
        <w:rPr>
          <w:rFonts w:ascii="宋体" w:hAnsi="宋体" w:eastAsia="宋体" w:cs="宋体"/>
          <w:spacing w:val="-14"/>
          <w:sz w:val="24"/>
          <w:szCs w:val="24"/>
        </w:rPr>
        <w:t>2、</w:t>
      </w:r>
      <w:r>
        <w:rPr>
          <w:rFonts w:ascii="宋体" w:hAnsi="宋体" w:eastAsia="宋体" w:cs="宋体"/>
          <w:spacing w:val="-13"/>
          <w:sz w:val="24"/>
          <w:szCs w:val="24"/>
        </w:rPr>
        <w:t xml:space="preserve"> </w:t>
      </w:r>
      <w:r>
        <w:rPr>
          <w:rFonts w:ascii="宋体" w:hAnsi="宋体" w:eastAsia="宋体" w:cs="宋体"/>
          <w:spacing w:val="-7"/>
          <w:sz w:val="24"/>
          <w:szCs w:val="24"/>
        </w:rPr>
        <w:t xml:space="preserve"> 点击“异议查看” ，可以查看自己提交的异议或者其他人的</w:t>
      </w:r>
      <w:r>
        <w:rPr>
          <w:rFonts w:ascii="宋体" w:hAnsi="宋体" w:eastAsia="宋体" w:cs="宋体"/>
          <w:spacing w:val="-9"/>
          <w:sz w:val="24"/>
          <w:szCs w:val="24"/>
        </w:rPr>
        <w:t>异</w:t>
      </w:r>
    </w:p>
    <w:p>
      <w:pPr>
        <w:spacing w:line="281" w:lineRule="auto"/>
        <w:rPr>
          <w:rFonts w:ascii="Arial"/>
          <w:sz w:val="24"/>
          <w:szCs w:val="24"/>
        </w:rPr>
      </w:pPr>
      <w:r>
        <w:rPr>
          <w:sz w:val="24"/>
          <w:szCs w:val="24"/>
        </w:rPr>
        <w:drawing>
          <wp:anchor distT="0" distB="0" distL="0" distR="0" simplePos="0" relativeHeight="251677696" behindDoc="1" locked="0" layoutInCell="1" allowOverlap="1">
            <wp:simplePos x="0" y="0"/>
            <wp:positionH relativeFrom="column">
              <wp:posOffset>26670</wp:posOffset>
            </wp:positionH>
            <wp:positionV relativeFrom="paragraph">
              <wp:posOffset>134620</wp:posOffset>
            </wp:positionV>
            <wp:extent cx="5241925" cy="2825115"/>
            <wp:effectExtent l="0" t="0" r="15875" b="13335"/>
            <wp:wrapTight wrapText="bothSides">
              <wp:wrapPolygon>
                <wp:start x="0" y="0"/>
                <wp:lineTo x="0" y="21411"/>
                <wp:lineTo x="21508" y="21411"/>
                <wp:lineTo x="21508" y="0"/>
                <wp:lineTo x="0" y="0"/>
              </wp:wrapPolygon>
            </wp:wrapTight>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1"/>
                    <a:stretch>
                      <a:fillRect/>
                    </a:stretch>
                  </pic:blipFill>
                  <pic:spPr>
                    <a:xfrm>
                      <a:off x="0" y="0"/>
                      <a:ext cx="5242559" cy="2825495"/>
                    </a:xfrm>
                    <a:prstGeom prst="rect">
                      <a:avLst/>
                    </a:prstGeom>
                  </pic:spPr>
                </pic:pic>
              </a:graphicData>
            </a:graphic>
          </wp:anchor>
        </w:drawing>
      </w:r>
    </w:p>
    <w:p>
      <w:pPr>
        <w:spacing w:before="269" w:line="242" w:lineRule="auto"/>
        <w:outlineLvl w:val="0"/>
        <w:rPr>
          <w:rFonts w:ascii="宋体" w:hAnsi="宋体" w:eastAsia="宋体" w:cs="宋体"/>
          <w:sz w:val="24"/>
          <w:szCs w:val="24"/>
        </w:rPr>
      </w:pPr>
      <w:bookmarkStart w:id="77" w:name="_bookmark22"/>
      <w:bookmarkEnd w:id="77"/>
      <w:r>
        <w:rPr>
          <w:rFonts w:ascii="宋体" w:hAnsi="宋体" w:eastAsia="宋体" w:cs="宋体"/>
          <w:spacing w:val="12"/>
          <w:sz w:val="24"/>
          <w:szCs w:val="24"/>
          <w14:textOutline w14:w="5793" w14:cap="sq" w14:cmpd="sng">
            <w14:solidFill>
              <w14:srgbClr w14:val="000000"/>
            </w14:solidFill>
            <w14:prstDash w14:val="solid"/>
            <w14:bevel/>
          </w14:textOutline>
        </w:rPr>
        <w:t>三</w:t>
      </w:r>
      <w:r>
        <w:rPr>
          <w:rFonts w:ascii="宋体" w:hAnsi="宋体" w:eastAsia="宋体" w:cs="宋体"/>
          <w:spacing w:val="8"/>
          <w:sz w:val="24"/>
          <w:szCs w:val="24"/>
          <w14:textOutline w14:w="5793" w14:cap="sq" w14:cmpd="sng">
            <w14:solidFill>
              <w14:srgbClr w14:val="000000"/>
            </w14:solidFill>
            <w14:prstDash w14:val="solid"/>
            <w14:bevel/>
          </w14:textOutline>
        </w:rPr>
        <w:t>、注意事项</w:t>
      </w:r>
    </w:p>
    <w:p>
      <w:pPr>
        <w:spacing w:before="207" w:line="315" w:lineRule="auto"/>
        <w:ind w:left="8" w:firstLine="9"/>
        <w:rPr>
          <w:rFonts w:ascii="宋体" w:hAnsi="宋体" w:eastAsia="宋体" w:cs="宋体"/>
          <w:sz w:val="24"/>
          <w:szCs w:val="24"/>
        </w:rPr>
      </w:pPr>
      <w:r>
        <w:rPr>
          <w:rFonts w:ascii="宋体" w:hAnsi="宋体" w:eastAsia="宋体" w:cs="宋体"/>
          <w:spacing w:val="-4"/>
          <w:sz w:val="24"/>
          <w:szCs w:val="24"/>
        </w:rPr>
        <w:t>3、 为</w:t>
      </w:r>
      <w:r>
        <w:rPr>
          <w:rFonts w:ascii="宋体" w:hAnsi="宋体" w:eastAsia="宋体" w:cs="宋体"/>
          <w:spacing w:val="-2"/>
          <w:sz w:val="24"/>
          <w:szCs w:val="24"/>
        </w:rPr>
        <w:t>顺利实现不见面开标系统的远程交互，建议投标人配置的</w:t>
      </w:r>
      <w:r>
        <w:rPr>
          <w:rFonts w:ascii="宋体" w:hAnsi="宋体" w:eastAsia="宋体" w:cs="宋体"/>
          <w:spacing w:val="-6"/>
          <w:sz w:val="24"/>
          <w:szCs w:val="24"/>
        </w:rPr>
        <w:t>软硬件设施</w:t>
      </w:r>
      <w:r>
        <w:rPr>
          <w:rFonts w:ascii="宋体" w:hAnsi="宋体" w:eastAsia="宋体" w:cs="宋体"/>
          <w:spacing w:val="-5"/>
          <w:sz w:val="24"/>
          <w:szCs w:val="24"/>
        </w:rPr>
        <w:t>有</w:t>
      </w:r>
      <w:r>
        <w:rPr>
          <w:rFonts w:ascii="宋体" w:hAnsi="宋体" w:eastAsia="宋体" w:cs="宋体"/>
          <w:spacing w:val="-3"/>
          <w:sz w:val="24"/>
          <w:szCs w:val="24"/>
        </w:rPr>
        <w:t>：高配置电脑、高速稳定的网络、电源 (不间断)、</w:t>
      </w:r>
      <w:r>
        <w:rPr>
          <w:rFonts w:ascii="宋体" w:hAnsi="宋体" w:eastAsia="宋体" w:cs="宋体"/>
          <w:sz w:val="24"/>
          <w:szCs w:val="24"/>
        </w:rPr>
        <w:t>CA</w:t>
      </w:r>
      <w:r>
        <w:rPr>
          <w:rFonts w:ascii="宋体" w:hAnsi="宋体" w:eastAsia="宋体" w:cs="宋体"/>
          <w:spacing w:val="-2"/>
          <w:sz w:val="24"/>
          <w:szCs w:val="24"/>
        </w:rPr>
        <w:t xml:space="preserve"> 锁、音视频设备 (话筒、耳麦、高清摄像头、音响) ，浏览器</w:t>
      </w:r>
      <w:r>
        <w:rPr>
          <w:rFonts w:ascii="宋体" w:hAnsi="宋体" w:eastAsia="宋体" w:cs="宋体"/>
          <w:spacing w:val="-12"/>
          <w:sz w:val="24"/>
          <w:szCs w:val="24"/>
        </w:rPr>
        <w:t>要求使用IE11浏览器，且电脑已经正确安装了陕西省公共资源C</w:t>
      </w:r>
      <w:r>
        <w:rPr>
          <w:rFonts w:ascii="宋体" w:hAnsi="宋体" w:eastAsia="宋体" w:cs="宋体"/>
          <w:spacing w:val="-7"/>
          <w:sz w:val="24"/>
          <w:szCs w:val="24"/>
        </w:rPr>
        <w:t>A</w:t>
      </w:r>
      <w:r>
        <w:rPr>
          <w:rFonts w:ascii="宋体" w:hAnsi="宋体" w:eastAsia="宋体" w:cs="宋体"/>
          <w:spacing w:val="-3"/>
          <w:sz w:val="24"/>
          <w:szCs w:val="24"/>
        </w:rPr>
        <w:t>驱动。</w:t>
      </w:r>
    </w:p>
    <w:p>
      <w:pPr>
        <w:spacing w:before="216" w:line="280" w:lineRule="auto"/>
        <w:ind w:left="19" w:right="120" w:hanging="10"/>
        <w:rPr>
          <w:rFonts w:ascii="宋体" w:hAnsi="宋体" w:eastAsia="宋体" w:cs="宋体"/>
          <w:spacing w:val="0"/>
          <w:sz w:val="24"/>
          <w:szCs w:val="24"/>
        </w:rPr>
      </w:pPr>
      <w:r>
        <w:rPr>
          <w:rFonts w:ascii="宋体" w:hAnsi="宋体" w:eastAsia="宋体" w:cs="宋体"/>
          <w:spacing w:val="-4"/>
          <w:sz w:val="24"/>
          <w:szCs w:val="24"/>
        </w:rPr>
        <w:t>4</w:t>
      </w:r>
      <w:r>
        <w:rPr>
          <w:rFonts w:ascii="宋体" w:hAnsi="宋体" w:eastAsia="宋体" w:cs="宋体"/>
          <w:spacing w:val="-2"/>
          <w:sz w:val="24"/>
          <w:szCs w:val="24"/>
        </w:rPr>
        <w:t>、 建议投标人在开标前半小时登录不见面开标大厅，并及时签</w:t>
      </w:r>
      <w:r>
        <w:rPr>
          <w:rFonts w:ascii="宋体" w:hAnsi="宋体" w:eastAsia="宋体" w:cs="宋体"/>
          <w:spacing w:val="-58"/>
          <w:sz w:val="24"/>
          <w:szCs w:val="24"/>
        </w:rPr>
        <w:t>到</w:t>
      </w:r>
      <w:r>
        <w:rPr>
          <w:rFonts w:ascii="宋体" w:hAnsi="宋体" w:eastAsia="宋体" w:cs="宋体"/>
          <w:spacing w:val="-32"/>
          <w:sz w:val="24"/>
          <w:szCs w:val="24"/>
        </w:rPr>
        <w:t xml:space="preserve"> (</w:t>
      </w:r>
      <w:r>
        <w:rPr>
          <w:rFonts w:ascii="宋体" w:hAnsi="宋体" w:eastAsia="宋体" w:cs="宋体"/>
          <w:spacing w:val="0"/>
          <w:sz w:val="24"/>
          <w:szCs w:val="24"/>
        </w:rPr>
        <w:t>开标前</w:t>
      </w:r>
      <w:r>
        <w:rPr>
          <w:rFonts w:hint="eastAsia" w:ascii="宋体" w:hAnsi="宋体" w:eastAsia="宋体" w:cs="宋体"/>
          <w:spacing w:val="0"/>
          <w:sz w:val="24"/>
          <w:szCs w:val="24"/>
          <w:lang w:val="en-US" w:eastAsia="zh-CN"/>
        </w:rPr>
        <w:t>30</w:t>
      </w:r>
      <w:r>
        <w:rPr>
          <w:rFonts w:ascii="宋体" w:hAnsi="宋体" w:eastAsia="宋体" w:cs="宋体"/>
          <w:spacing w:val="0"/>
          <w:sz w:val="24"/>
          <w:szCs w:val="24"/>
        </w:rPr>
        <w:t>分钟即可签到</w:t>
      </w:r>
      <w:r>
        <w:rPr>
          <w:rFonts w:ascii="宋体" w:hAnsi="宋体" w:eastAsia="宋体" w:cs="宋体"/>
          <w:spacing w:val="-32"/>
          <w:sz w:val="24"/>
          <w:szCs w:val="24"/>
        </w:rPr>
        <w:t xml:space="preserve"> ) ，</w:t>
      </w:r>
      <w:r>
        <w:rPr>
          <w:rFonts w:ascii="宋体" w:hAnsi="宋体" w:eastAsia="宋体" w:cs="宋体"/>
          <w:spacing w:val="0"/>
          <w:sz w:val="24"/>
          <w:szCs w:val="24"/>
        </w:rPr>
        <w:t>遇到问题及时联系客服4009280095。</w:t>
      </w:r>
    </w:p>
    <w:p>
      <w:pPr>
        <w:spacing w:before="229" w:line="279" w:lineRule="auto"/>
        <w:ind w:left="5" w:firstLine="2"/>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6"/>
          <w:sz w:val="24"/>
          <w:szCs w:val="24"/>
        </w:rPr>
        <w:t xml:space="preserve"> </w:t>
      </w:r>
      <w:r>
        <w:rPr>
          <w:rFonts w:ascii="宋体" w:hAnsi="宋体" w:eastAsia="宋体" w:cs="宋体"/>
          <w:spacing w:val="-11"/>
          <w:sz w:val="24"/>
          <w:szCs w:val="24"/>
        </w:rPr>
        <w:t>投标人需注意 CA 锁一定要提前准备好，并确保 CA 锁为制作</w:t>
      </w:r>
      <w:r>
        <w:rPr>
          <w:rFonts w:ascii="宋体" w:hAnsi="宋体" w:eastAsia="宋体" w:cs="宋体"/>
          <w:sz w:val="24"/>
          <w:szCs w:val="24"/>
        </w:rPr>
        <w:t xml:space="preserve"> </w:t>
      </w:r>
      <w:r>
        <w:rPr>
          <w:rFonts w:ascii="宋体" w:hAnsi="宋体" w:eastAsia="宋体" w:cs="宋体"/>
          <w:spacing w:val="-17"/>
          <w:sz w:val="24"/>
          <w:szCs w:val="24"/>
        </w:rPr>
        <w:t>投标文件的 CA 锁。</w:t>
      </w:r>
    </w:p>
    <w:p>
      <w:pPr>
        <w:spacing w:before="219" w:line="218" w:lineRule="auto"/>
        <w:ind w:left="4"/>
        <w:rPr>
          <w:rFonts w:ascii="宋体" w:hAnsi="宋体" w:eastAsia="宋体" w:cs="宋体"/>
          <w:sz w:val="34"/>
          <w:szCs w:val="34"/>
        </w:rPr>
      </w:pPr>
      <w:r>
        <w:rPr>
          <w:rFonts w:ascii="宋体" w:hAnsi="宋体" w:eastAsia="宋体" w:cs="宋体"/>
          <w:spacing w:val="-14"/>
          <w:sz w:val="24"/>
          <w:szCs w:val="24"/>
        </w:rPr>
        <w:t>6</w:t>
      </w:r>
      <w:r>
        <w:rPr>
          <w:rFonts w:ascii="宋体" w:hAnsi="宋体" w:eastAsia="宋体" w:cs="宋体"/>
          <w:spacing w:val="-9"/>
          <w:sz w:val="24"/>
          <w:szCs w:val="24"/>
        </w:rPr>
        <w:t>、 及时关注右侧公告及互动栏目信息。</w:t>
      </w:r>
    </w:p>
    <w:p>
      <w:pPr>
        <w:pStyle w:val="18"/>
        <w:numPr>
          <w:ilvl w:val="0"/>
          <w:numId w:val="0"/>
        </w:numPr>
        <w:spacing w:line="240" w:lineRule="auto"/>
        <w:jc w:val="left"/>
        <w:rPr>
          <w:rFonts w:hint="default" w:ascii="宋体" w:hAnsi="宋体" w:eastAsia="宋体" w:cs="宋体"/>
          <w:b w:val="0"/>
          <w:bCs w:val="0"/>
          <w:color w:val="auto"/>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3"/>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Ansi="宋体"/>
        <w:b/>
        <w:i/>
        <w:sz w:val="16"/>
        <w:szCs w:val="15"/>
        <w:highlight w:val="lightGray"/>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9E96"/>
    <w:multiLevelType w:val="singleLevel"/>
    <w:tmpl w:val="945A9E96"/>
    <w:lvl w:ilvl="0" w:tentative="0">
      <w:start w:val="1"/>
      <w:numFmt w:val="decimal"/>
      <w:suff w:val="nothing"/>
      <w:lvlText w:val="%1、"/>
      <w:lvlJc w:val="left"/>
    </w:lvl>
  </w:abstractNum>
  <w:abstractNum w:abstractNumId="1">
    <w:nsid w:val="AAB52E21"/>
    <w:multiLevelType w:val="singleLevel"/>
    <w:tmpl w:val="AAB52E21"/>
    <w:lvl w:ilvl="0" w:tentative="0">
      <w:start w:val="1"/>
      <w:numFmt w:val="decimal"/>
      <w:suff w:val="nothing"/>
      <w:lvlText w:val="%1、"/>
      <w:lvlJc w:val="left"/>
    </w:lvl>
  </w:abstractNum>
  <w:abstractNum w:abstractNumId="2">
    <w:nsid w:val="FECB20BC"/>
    <w:multiLevelType w:val="singleLevel"/>
    <w:tmpl w:val="FECB20BC"/>
    <w:lvl w:ilvl="0" w:tentative="0">
      <w:start w:val="6"/>
      <w:numFmt w:val="chineseCounting"/>
      <w:suff w:val="nothing"/>
      <w:lvlText w:val="%1、"/>
      <w:lvlJc w:val="left"/>
      <w:rPr>
        <w:rFonts w:hint="eastAsia"/>
      </w:rPr>
    </w:lvl>
  </w:abstractNum>
  <w:abstractNum w:abstractNumId="3">
    <w:nsid w:val="377C51A9"/>
    <w:multiLevelType w:val="singleLevel"/>
    <w:tmpl w:val="377C51A9"/>
    <w:lvl w:ilvl="0" w:tentative="0">
      <w:start w:val="1"/>
      <w:numFmt w:val="chineseCounting"/>
      <w:suff w:val="nothing"/>
      <w:lvlText w:val="%1、"/>
      <w:lvlJc w:val="left"/>
      <w:rPr>
        <w:rFonts w:hint="eastAsia"/>
      </w:rPr>
    </w:lvl>
  </w:abstractNum>
  <w:abstractNum w:abstractNumId="4">
    <w:nsid w:val="41315F46"/>
    <w:multiLevelType w:val="singleLevel"/>
    <w:tmpl w:val="41315F46"/>
    <w:lvl w:ilvl="0" w:tentative="0">
      <w:start w:val="3"/>
      <w:numFmt w:val="chineseCounting"/>
      <w:suff w:val="space"/>
      <w:lvlText w:val="第%1章"/>
      <w:lvlJc w:val="left"/>
      <w:rPr>
        <w:rFonts w:hint="eastAsia"/>
      </w:rPr>
    </w:lvl>
  </w:abstractNum>
  <w:abstractNum w:abstractNumId="5">
    <w:nsid w:val="4C3C1A97"/>
    <w:multiLevelType w:val="singleLevel"/>
    <w:tmpl w:val="4C3C1A97"/>
    <w:lvl w:ilvl="0" w:tentative="0">
      <w:start w:val="1"/>
      <w:numFmt w:val="chineseCounting"/>
      <w:suff w:val="space"/>
      <w:lvlText w:val="第%1章"/>
      <w:lvlJc w:val="left"/>
      <w:rPr>
        <w:rFonts w:hint="eastAsia"/>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604F7F5C"/>
    <w:rsid w:val="01F307B4"/>
    <w:rsid w:val="06002357"/>
    <w:rsid w:val="07DC301B"/>
    <w:rsid w:val="087E430C"/>
    <w:rsid w:val="0AEF57AD"/>
    <w:rsid w:val="0C004CFF"/>
    <w:rsid w:val="0DB42659"/>
    <w:rsid w:val="108D683E"/>
    <w:rsid w:val="11C10E95"/>
    <w:rsid w:val="13F67C5B"/>
    <w:rsid w:val="14B010AE"/>
    <w:rsid w:val="151D73C9"/>
    <w:rsid w:val="15BE749A"/>
    <w:rsid w:val="15F33624"/>
    <w:rsid w:val="165E2A90"/>
    <w:rsid w:val="17D21E62"/>
    <w:rsid w:val="18615571"/>
    <w:rsid w:val="1D2C779E"/>
    <w:rsid w:val="1DCA06DF"/>
    <w:rsid w:val="1F57200F"/>
    <w:rsid w:val="1FC76A6E"/>
    <w:rsid w:val="20435A11"/>
    <w:rsid w:val="21F50DBA"/>
    <w:rsid w:val="23CE1802"/>
    <w:rsid w:val="245E0051"/>
    <w:rsid w:val="2504395F"/>
    <w:rsid w:val="2BC745C7"/>
    <w:rsid w:val="2C127242"/>
    <w:rsid w:val="2C2220D9"/>
    <w:rsid w:val="2C293467"/>
    <w:rsid w:val="2DCE2518"/>
    <w:rsid w:val="2F9C21A2"/>
    <w:rsid w:val="307E5EC8"/>
    <w:rsid w:val="338B4774"/>
    <w:rsid w:val="345337B7"/>
    <w:rsid w:val="348230C8"/>
    <w:rsid w:val="375214FE"/>
    <w:rsid w:val="37965F2C"/>
    <w:rsid w:val="39E1259B"/>
    <w:rsid w:val="3C7E481B"/>
    <w:rsid w:val="3C91406B"/>
    <w:rsid w:val="3E3E6D5E"/>
    <w:rsid w:val="3E467207"/>
    <w:rsid w:val="409014D2"/>
    <w:rsid w:val="40F57964"/>
    <w:rsid w:val="424E272A"/>
    <w:rsid w:val="42F779C3"/>
    <w:rsid w:val="43F81C45"/>
    <w:rsid w:val="44114AB5"/>
    <w:rsid w:val="4749533E"/>
    <w:rsid w:val="476638D2"/>
    <w:rsid w:val="4846779D"/>
    <w:rsid w:val="4BC34511"/>
    <w:rsid w:val="4BFC25A9"/>
    <w:rsid w:val="4E2810B4"/>
    <w:rsid w:val="4E4837C9"/>
    <w:rsid w:val="4E616D61"/>
    <w:rsid w:val="4EA67E62"/>
    <w:rsid w:val="50041636"/>
    <w:rsid w:val="50830AE8"/>
    <w:rsid w:val="50DA25E2"/>
    <w:rsid w:val="51E14BA4"/>
    <w:rsid w:val="55560270"/>
    <w:rsid w:val="55944920"/>
    <w:rsid w:val="56257591"/>
    <w:rsid w:val="564023D1"/>
    <w:rsid w:val="58A57133"/>
    <w:rsid w:val="58FD6FDD"/>
    <w:rsid w:val="59103135"/>
    <w:rsid w:val="5B3915F2"/>
    <w:rsid w:val="5F746187"/>
    <w:rsid w:val="5FF40EE4"/>
    <w:rsid w:val="60363A23"/>
    <w:rsid w:val="604F7F5C"/>
    <w:rsid w:val="688D5BB6"/>
    <w:rsid w:val="6A0A477B"/>
    <w:rsid w:val="6A186EB1"/>
    <w:rsid w:val="6AD71D05"/>
    <w:rsid w:val="6C335977"/>
    <w:rsid w:val="6CD004B9"/>
    <w:rsid w:val="6E231609"/>
    <w:rsid w:val="6EAC5256"/>
    <w:rsid w:val="7021445C"/>
    <w:rsid w:val="71ED1E0E"/>
    <w:rsid w:val="730E04B9"/>
    <w:rsid w:val="73DF2DB9"/>
    <w:rsid w:val="73FF48F6"/>
    <w:rsid w:val="750B1CFE"/>
    <w:rsid w:val="765940B8"/>
    <w:rsid w:val="7AE15EE3"/>
    <w:rsid w:val="7C490589"/>
    <w:rsid w:val="7C9E5B84"/>
    <w:rsid w:val="7D8F3DE9"/>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Normal Indent"/>
    <w:basedOn w:val="1"/>
    <w:next w:val="5"/>
    <w:qFormat/>
    <w:uiPriority w:val="0"/>
    <w:pPr>
      <w:ind w:firstLine="420"/>
    </w:pPr>
    <w:rPr>
      <w:rFonts w:eastAsia="仿宋_GB2312"/>
      <w:sz w:val="30"/>
      <w:szCs w:val="30"/>
    </w:rPr>
  </w:style>
  <w:style w:type="paragraph" w:styleId="5">
    <w:name w:val="Body Text First Indent 2"/>
    <w:basedOn w:val="6"/>
    <w:next w:val="7"/>
    <w:unhideWhenUsed/>
    <w:qFormat/>
    <w:uiPriority w:val="99"/>
    <w:pPr>
      <w:spacing w:after="120"/>
      <w:ind w:left="420" w:leftChars="200" w:firstLine="420" w:firstLineChars="200"/>
    </w:pPr>
    <w:rPr>
      <w:rFonts w:ascii="Times New Roman"/>
      <w:kern w:val="0"/>
      <w:sz w:val="20"/>
    </w:rPr>
  </w:style>
  <w:style w:type="paragraph" w:styleId="6">
    <w:name w:val="Body Text Indent"/>
    <w:basedOn w:val="1"/>
    <w:next w:val="1"/>
    <w:qFormat/>
    <w:uiPriority w:val="0"/>
    <w:pPr>
      <w:spacing w:after="120" w:afterLines="0"/>
      <w:ind w:left="420" w:leftChars="200"/>
    </w:pPr>
  </w:style>
  <w:style w:type="paragraph" w:styleId="7">
    <w:name w:val="toc 2"/>
    <w:basedOn w:val="1"/>
    <w:next w:val="1"/>
    <w:qFormat/>
    <w:uiPriority w:val="39"/>
    <w:pPr>
      <w:ind w:left="420" w:leftChars="200"/>
    </w:pPr>
  </w:style>
  <w:style w:type="paragraph" w:styleId="8">
    <w:name w:val="Body Text 3"/>
    <w:basedOn w:val="1"/>
    <w:qFormat/>
    <w:uiPriority w:val="0"/>
    <w:pPr>
      <w:spacing w:after="120" w:afterLines="0" w:afterAutospacing="0"/>
    </w:pPr>
    <w:rPr>
      <w:sz w:val="16"/>
    </w:rPr>
  </w:style>
  <w:style w:type="paragraph" w:styleId="9">
    <w:name w:val="Body Text"/>
    <w:basedOn w:val="1"/>
    <w:next w:val="1"/>
    <w:qFormat/>
    <w:uiPriority w:val="0"/>
    <w:pPr>
      <w:spacing w:after="120" w:afterLines="0"/>
    </w:pPr>
  </w:style>
  <w:style w:type="paragraph" w:styleId="10">
    <w:name w:val="Plain Text"/>
    <w:basedOn w:val="1"/>
    <w:qFormat/>
    <w:uiPriority w:val="0"/>
    <w:rPr>
      <w:rFonts w:ascii="宋体" w:hAnsi="Courier New" w:cs="Courier New"/>
      <w:szCs w:val="21"/>
    </w:rPr>
  </w:style>
  <w:style w:type="paragraph" w:styleId="11">
    <w:name w:val="toc 8"/>
    <w:basedOn w:val="1"/>
    <w:next w:val="1"/>
    <w:qFormat/>
    <w:uiPriority w:val="39"/>
    <w:pPr>
      <w:ind w:left="2940" w:leftChars="1400"/>
    </w:pPr>
  </w:style>
  <w:style w:type="paragraph" w:styleId="12">
    <w:name w:val="Body Text Indent 2"/>
    <w:basedOn w:val="1"/>
    <w:qFormat/>
    <w:uiPriority w:val="0"/>
    <w:pPr>
      <w:spacing w:line="520" w:lineRule="exact"/>
      <w:ind w:firstLine="624"/>
    </w:pPr>
    <w:rPr>
      <w:rFonts w:ascii="楷体_GB2312" w:eastAsia="楷体_GB2312"/>
      <w:sz w:val="32"/>
      <w:szCs w:val="30"/>
    </w:rPr>
  </w:style>
  <w:style w:type="paragraph" w:styleId="13">
    <w:name w:val="footer"/>
    <w:basedOn w:val="1"/>
    <w:next w:val="11"/>
    <w:qFormat/>
    <w:uiPriority w:val="0"/>
    <w:pPr>
      <w:tabs>
        <w:tab w:val="center" w:pos="4153"/>
        <w:tab w:val="right" w:pos="8306"/>
      </w:tabs>
      <w:snapToGrid w:val="0"/>
      <w:jc w:val="left"/>
    </w:pPr>
    <w:rPr>
      <w:sz w:val="18"/>
      <w:szCs w:val="18"/>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qFormat/>
    <w:uiPriority w:val="0"/>
    <w:rPr>
      <w:rFonts w:ascii="Times New Roman"/>
      <w:kern w:val="2"/>
      <w:sz w:val="21"/>
      <w:szCs w:val="24"/>
    </w:rPr>
  </w:style>
  <w:style w:type="paragraph" w:styleId="16">
    <w:name w:val="toc 4"/>
    <w:basedOn w:val="1"/>
    <w:next w:val="1"/>
    <w:unhideWhenUsed/>
    <w:qFormat/>
    <w:uiPriority w:val="39"/>
    <w:pPr>
      <w:ind w:left="1260" w:leftChars="600"/>
    </w:pPr>
  </w:style>
  <w:style w:type="paragraph" w:styleId="17">
    <w:name w:val="toc 9"/>
    <w:basedOn w:val="1"/>
    <w:next w:val="1"/>
    <w:qFormat/>
    <w:uiPriority w:val="0"/>
    <w:pPr>
      <w:ind w:left="3360" w:leftChars="1600"/>
    </w:pPr>
  </w:style>
  <w:style w:type="paragraph" w:styleId="18">
    <w:name w:val="Body Text 2"/>
    <w:basedOn w:val="1"/>
    <w:qFormat/>
    <w:uiPriority w:val="0"/>
    <w:pPr>
      <w:spacing w:after="120" w:afterLines="0" w:line="480" w:lineRule="auto"/>
    </w:pPr>
  </w:style>
  <w:style w:type="paragraph" w:styleId="1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0">
    <w:name w:val="Body Text First Indent"/>
    <w:basedOn w:val="9"/>
    <w:next w:val="9"/>
    <w:qFormat/>
    <w:uiPriority w:val="0"/>
    <w:pPr>
      <w:ind w:firstLine="420" w:firstLineChars="100"/>
    </w:p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rPr>
      <w:bdr w:val="single" w:color="999999" w:sz="6" w:space="0"/>
      <w:shd w:val="clear" w:fill="FFFFFF"/>
    </w:rPr>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character" w:customStyle="1" w:styleId="35">
    <w:name w:val="NormalCharacter"/>
    <w:semiHidden/>
    <w:qFormat/>
    <w:uiPriority w:val="0"/>
    <w:rPr>
      <w:kern w:val="2"/>
      <w:sz w:val="21"/>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9">
    <w:name w:val="font01"/>
    <w:basedOn w:val="22"/>
    <w:qFormat/>
    <w:uiPriority w:val="0"/>
    <w:rPr>
      <w:rFonts w:hint="default" w:ascii="Calibri" w:hAnsi="Calibri" w:cs="Calibri"/>
      <w:color w:val="000000"/>
      <w:sz w:val="22"/>
      <w:szCs w:val="22"/>
      <w:u w:val="none"/>
    </w:rPr>
  </w:style>
  <w:style w:type="character" w:customStyle="1" w:styleId="40">
    <w:name w:val="font3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5.jpeg"/><Relationship Id="rId50" Type="http://schemas.openxmlformats.org/officeDocument/2006/relationships/image" Target="media/image34.jpeg"/><Relationship Id="rId5" Type="http://schemas.openxmlformats.org/officeDocument/2006/relationships/header" Target="header1.xml"/><Relationship Id="rId49" Type="http://schemas.openxmlformats.org/officeDocument/2006/relationships/image" Target="media/image33.jpeg"/><Relationship Id="rId48" Type="http://schemas.openxmlformats.org/officeDocument/2006/relationships/image" Target="media/image32.jpeg"/><Relationship Id="rId47" Type="http://schemas.openxmlformats.org/officeDocument/2006/relationships/image" Target="media/image31.jpeg"/><Relationship Id="rId46" Type="http://schemas.openxmlformats.org/officeDocument/2006/relationships/image" Target="media/image30.jpeg"/><Relationship Id="rId45" Type="http://schemas.openxmlformats.org/officeDocument/2006/relationships/image" Target="media/image29.jpeg"/><Relationship Id="rId44" Type="http://schemas.openxmlformats.org/officeDocument/2006/relationships/image" Target="media/image28.jpeg"/><Relationship Id="rId43" Type="http://schemas.openxmlformats.org/officeDocument/2006/relationships/image" Target="media/image27.jpeg"/><Relationship Id="rId42" Type="http://schemas.openxmlformats.org/officeDocument/2006/relationships/image" Target="media/image26.jpeg"/><Relationship Id="rId41" Type="http://schemas.openxmlformats.org/officeDocument/2006/relationships/image" Target="media/image25.jpeg"/><Relationship Id="rId40" Type="http://schemas.openxmlformats.org/officeDocument/2006/relationships/image" Target="media/image24.jpeg"/><Relationship Id="rId4" Type="http://schemas.openxmlformats.org/officeDocument/2006/relationships/footer" Target="footer2.xml"/><Relationship Id="rId39" Type="http://schemas.openxmlformats.org/officeDocument/2006/relationships/image" Target="media/image23.jpeg"/><Relationship Id="rId38" Type="http://schemas.openxmlformats.org/officeDocument/2006/relationships/image" Target="media/image22.jpeg"/><Relationship Id="rId37" Type="http://schemas.openxmlformats.org/officeDocument/2006/relationships/image" Target="media/image21.jpeg"/><Relationship Id="rId36" Type="http://schemas.openxmlformats.org/officeDocument/2006/relationships/image" Target="media/image20.jpeg"/><Relationship Id="rId35" Type="http://schemas.openxmlformats.org/officeDocument/2006/relationships/image" Target="media/image19.jpeg"/><Relationship Id="rId34" Type="http://schemas.openxmlformats.org/officeDocument/2006/relationships/image" Target="media/image18.jpeg"/><Relationship Id="rId33" Type="http://schemas.openxmlformats.org/officeDocument/2006/relationships/image" Target="media/image17.jpeg"/><Relationship Id="rId32" Type="http://schemas.openxmlformats.org/officeDocument/2006/relationships/image" Target="media/image16.jpeg"/><Relationship Id="rId31" Type="http://schemas.openxmlformats.org/officeDocument/2006/relationships/image" Target="media/image15.jpeg"/><Relationship Id="rId30" Type="http://schemas.openxmlformats.org/officeDocument/2006/relationships/image" Target="media/image14.jpeg"/><Relationship Id="rId3" Type="http://schemas.openxmlformats.org/officeDocument/2006/relationships/footer" Target="footer1.xml"/><Relationship Id="rId29" Type="http://schemas.openxmlformats.org/officeDocument/2006/relationships/image" Target="media/image13.jpeg"/><Relationship Id="rId28" Type="http://schemas.openxmlformats.org/officeDocument/2006/relationships/image" Target="media/image12.jpe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29521</Words>
  <Characters>32854</Characters>
  <Lines>0</Lines>
  <Paragraphs>0</Paragraphs>
  <TotalTime>13</TotalTime>
  <ScaleCrop>false</ScaleCrop>
  <LinksUpToDate>false</LinksUpToDate>
  <CharactersWithSpaces>35301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2022-05-24T03:18:00Z</dcterms:created>
  <dc:creator>白苏</dc:creator>
  <cp:lastModifiedBy>彼岸流年终究太多伤</cp:lastModifiedBy>
  <cp:lastPrinted>2023-02-09T08:23:00Z</cp:lastPrinted>
  <dcterms:modified xsi:type="dcterms:W3CDTF">2023-02-20T02:58:21Z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A28838D271F34978A706137D973366C5</vt:lpwstr>
  </property>
</Properties>
</file>