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left"/>
        <w:rPr>
          <w:rFonts w:hint="eastAsia" w:ascii="宋体" w:eastAsia="宋体"/>
          <w:color w:val="auto"/>
          <w:sz w:val="32"/>
          <w:szCs w:val="32"/>
          <w:highlight w:val="none"/>
          <w:lang w:eastAsia="zh-CN"/>
        </w:rPr>
      </w:pPr>
      <w:r>
        <w:rPr>
          <w:rFonts w:hint="eastAsia" w:ascii="宋体" w:hAnsi="宋体"/>
          <w:b/>
          <w:bCs/>
          <w:color w:val="auto"/>
          <w:sz w:val="28"/>
          <w:szCs w:val="28"/>
          <w:highlight w:val="none"/>
        </w:rPr>
        <w:t>项目编号：</w:t>
      </w:r>
      <w:bookmarkStart w:id="136" w:name="_GoBack"/>
      <w:r>
        <w:rPr>
          <w:rFonts w:hint="eastAsia" w:ascii="宋体" w:hAnsi="宋体"/>
          <w:b/>
          <w:bCs/>
          <w:color w:val="auto"/>
          <w:sz w:val="28"/>
          <w:szCs w:val="28"/>
          <w:lang w:eastAsia="zh-CN"/>
        </w:rPr>
        <w:t>SR-ZB-20230401</w:t>
      </w:r>
    </w:p>
    <w:bookmarkEnd w:id="136"/>
    <w:p>
      <w:pPr>
        <w:shd w:val="clear"/>
        <w:spacing w:line="360" w:lineRule="auto"/>
        <w:jc w:val="left"/>
        <w:rPr>
          <w:rFonts w:ascii="宋体"/>
          <w:color w:val="auto"/>
          <w:sz w:val="32"/>
          <w:szCs w:val="32"/>
          <w:highlight w:val="none"/>
        </w:rPr>
      </w:pPr>
    </w:p>
    <w:p>
      <w:pPr>
        <w:shd w:val="clear"/>
        <w:spacing w:line="360" w:lineRule="auto"/>
        <w:jc w:val="left"/>
        <w:rPr>
          <w:rFonts w:ascii="宋体"/>
          <w:color w:val="auto"/>
          <w:sz w:val="32"/>
          <w:szCs w:val="32"/>
          <w:highlight w:val="none"/>
        </w:rPr>
      </w:pPr>
    </w:p>
    <w:p>
      <w:pPr>
        <w:pStyle w:val="41"/>
        <w:shd w:val="clear"/>
        <w:ind w:firstLine="0" w:firstLineChars="0"/>
        <w:rPr>
          <w:rFonts w:ascii="宋体" w:hAnsi="宋体"/>
          <w:b/>
          <w:color w:val="auto"/>
          <w:sz w:val="44"/>
          <w:szCs w:val="44"/>
          <w:highlight w:val="none"/>
        </w:rPr>
      </w:pPr>
    </w:p>
    <w:p>
      <w:pPr>
        <w:pStyle w:val="41"/>
        <w:shd w:val="clear"/>
        <w:ind w:firstLine="0" w:firstLineChars="0"/>
        <w:rPr>
          <w:rFonts w:ascii="宋体" w:hAnsi="宋体"/>
          <w:b/>
          <w:color w:val="auto"/>
          <w:sz w:val="44"/>
          <w:szCs w:val="44"/>
          <w:highlight w:val="none"/>
        </w:rPr>
      </w:pPr>
    </w:p>
    <w:p>
      <w:pPr>
        <w:shd w:val="clear"/>
        <w:jc w:val="center"/>
        <w:rPr>
          <w:rFonts w:hint="eastAsia" w:ascii="宋体" w:hAnsi="宋体" w:eastAsia="宋体"/>
          <w:b/>
          <w:color w:val="auto"/>
          <w:kern w:val="0"/>
          <w:sz w:val="72"/>
          <w:szCs w:val="72"/>
          <w:lang w:eastAsia="zh-CN"/>
        </w:rPr>
      </w:pPr>
      <w:r>
        <w:rPr>
          <w:rFonts w:hint="eastAsia" w:ascii="宋体" w:hAnsi="宋体"/>
          <w:b/>
          <w:color w:val="auto"/>
          <w:kern w:val="0"/>
          <w:sz w:val="56"/>
          <w:szCs w:val="56"/>
          <w:lang w:eastAsia="zh-CN"/>
        </w:rPr>
        <w:t>2023年佐龙镇金珠岛旅游综合体建设（马宗村美丽家园移民示范村）项目</w:t>
      </w:r>
    </w:p>
    <w:p>
      <w:pPr>
        <w:shd w:val="clear"/>
        <w:jc w:val="both"/>
        <w:rPr>
          <w:rFonts w:hint="eastAsia" w:ascii="宋体" w:hAnsi="宋体" w:eastAsia="宋体"/>
          <w:b/>
          <w:color w:val="auto"/>
          <w:kern w:val="0"/>
          <w:sz w:val="52"/>
          <w:szCs w:val="52"/>
          <w:highlight w:val="none"/>
          <w:lang w:eastAsia="zh-CN"/>
        </w:rPr>
      </w:pPr>
    </w:p>
    <w:p>
      <w:pPr>
        <w:shd w:val="clear"/>
        <w:jc w:val="center"/>
        <w:rPr>
          <w:rFonts w:ascii="宋体" w:hAnsi="宋体"/>
          <w:b/>
          <w:color w:val="auto"/>
          <w:kern w:val="0"/>
          <w:sz w:val="52"/>
          <w:szCs w:val="52"/>
          <w:highlight w:val="none"/>
        </w:rPr>
      </w:pPr>
      <w:r>
        <w:rPr>
          <w:rFonts w:hint="eastAsia" w:ascii="宋体" w:hAnsi="宋体" w:cs="宋体"/>
          <w:b/>
          <w:bCs/>
          <w:color w:val="auto"/>
          <w:kern w:val="21"/>
          <w:sz w:val="44"/>
          <w:szCs w:val="44"/>
        </w:rPr>
        <w:drawing>
          <wp:anchor distT="0" distB="0" distL="114300" distR="114300" simplePos="0" relativeHeight="251659264" behindDoc="0" locked="0" layoutInCell="1" allowOverlap="1">
            <wp:simplePos x="0" y="0"/>
            <wp:positionH relativeFrom="column">
              <wp:posOffset>2621280</wp:posOffset>
            </wp:positionH>
            <wp:positionV relativeFrom="paragraph">
              <wp:posOffset>570865</wp:posOffset>
            </wp:positionV>
            <wp:extent cx="946785" cy="972185"/>
            <wp:effectExtent l="0" t="0" r="5715" b="18415"/>
            <wp:wrapNone/>
            <wp:docPr id="2" name="图片 4" descr="67f1b6f9cd2ad0e33224e4f834ae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7f1b6f9cd2ad0e33224e4f834ae22e"/>
                    <pic:cNvPicPr>
                      <a:picLocks noChangeAspect="1"/>
                    </pic:cNvPicPr>
                  </pic:nvPicPr>
                  <pic:blipFill>
                    <a:blip r:embed="rId18"/>
                    <a:stretch>
                      <a:fillRect/>
                    </a:stretch>
                  </pic:blipFill>
                  <pic:spPr>
                    <a:xfrm>
                      <a:off x="0" y="0"/>
                      <a:ext cx="946785" cy="972185"/>
                    </a:xfrm>
                    <a:prstGeom prst="rect">
                      <a:avLst/>
                    </a:prstGeom>
                    <a:noFill/>
                    <a:ln>
                      <a:noFill/>
                    </a:ln>
                  </pic:spPr>
                </pic:pic>
              </a:graphicData>
            </a:graphic>
          </wp:anchor>
        </w:drawing>
      </w:r>
      <w:r>
        <w:rPr>
          <w:rFonts w:hint="eastAsia" w:ascii="宋体" w:hAnsi="宋体"/>
          <w:b/>
          <w:color w:val="auto"/>
          <w:kern w:val="0"/>
          <w:sz w:val="52"/>
          <w:szCs w:val="52"/>
          <w:highlight w:val="none"/>
        </w:rPr>
        <w:t>竞争性磋商文件</w:t>
      </w:r>
    </w:p>
    <w:p>
      <w:pPr>
        <w:shd w:val="clear"/>
        <w:spacing w:line="360" w:lineRule="auto"/>
        <w:jc w:val="both"/>
        <w:rPr>
          <w:rFonts w:ascii="宋体"/>
          <w:b/>
          <w:color w:val="auto"/>
          <w:sz w:val="44"/>
          <w:szCs w:val="44"/>
          <w:highlight w:val="none"/>
        </w:rPr>
      </w:pPr>
    </w:p>
    <w:p>
      <w:pPr>
        <w:shd w:val="clear"/>
        <w:spacing w:line="360" w:lineRule="auto"/>
        <w:jc w:val="left"/>
        <w:rPr>
          <w:rFonts w:ascii="宋体"/>
          <w:color w:val="auto"/>
          <w:sz w:val="32"/>
          <w:szCs w:val="32"/>
          <w:highlight w:val="none"/>
        </w:rPr>
      </w:pPr>
    </w:p>
    <w:p>
      <w:pPr>
        <w:shd w:val="clear"/>
        <w:spacing w:line="360" w:lineRule="auto"/>
        <w:jc w:val="left"/>
        <w:rPr>
          <w:rFonts w:ascii="宋体"/>
          <w:color w:val="auto"/>
          <w:sz w:val="32"/>
          <w:szCs w:val="32"/>
          <w:highlight w:val="none"/>
        </w:rPr>
      </w:pPr>
    </w:p>
    <w:p>
      <w:pPr>
        <w:pStyle w:val="41"/>
        <w:shd w:val="clear"/>
        <w:ind w:firstLine="0" w:firstLineChars="0"/>
        <w:rPr>
          <w:rFonts w:ascii="宋体" w:hAnsi="宋体"/>
          <w:b/>
          <w:color w:val="auto"/>
          <w:sz w:val="44"/>
          <w:szCs w:val="44"/>
          <w:highlight w:val="none"/>
        </w:rPr>
      </w:pPr>
    </w:p>
    <w:p>
      <w:pPr>
        <w:pStyle w:val="41"/>
        <w:shd w:val="clear"/>
        <w:ind w:firstLine="0" w:firstLineChars="0"/>
        <w:rPr>
          <w:rFonts w:ascii="宋体" w:hAnsi="宋体"/>
          <w:b/>
          <w:color w:val="auto"/>
          <w:sz w:val="44"/>
          <w:szCs w:val="44"/>
          <w:highlight w:val="none"/>
        </w:rPr>
      </w:pPr>
    </w:p>
    <w:p>
      <w:pPr>
        <w:shd w:val="clear"/>
        <w:spacing w:line="360" w:lineRule="auto"/>
        <w:jc w:val="left"/>
        <w:rPr>
          <w:rFonts w:ascii="宋体"/>
          <w:color w:val="auto"/>
          <w:sz w:val="32"/>
          <w:szCs w:val="32"/>
          <w:highlight w:val="none"/>
        </w:rPr>
      </w:pPr>
    </w:p>
    <w:p>
      <w:pPr>
        <w:pStyle w:val="41"/>
        <w:shd w:val="clear"/>
        <w:ind w:firstLine="0" w:firstLineChars="0"/>
        <w:rPr>
          <w:rFonts w:ascii="宋体" w:hAnsi="宋体"/>
          <w:b/>
          <w:color w:val="auto"/>
          <w:sz w:val="44"/>
          <w:szCs w:val="44"/>
          <w:highlight w:val="none"/>
        </w:rPr>
      </w:pPr>
    </w:p>
    <w:p>
      <w:pPr>
        <w:shd w:val="clea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w:t>
      </w:r>
      <w:r>
        <w:rPr>
          <w:rFonts w:ascii="宋体"/>
          <w:b/>
          <w:color w:val="auto"/>
          <w:sz w:val="32"/>
          <w:szCs w:val="32"/>
          <w:highlight w:val="none"/>
        </w:rPr>
        <w:t xml:space="preserve">  </w:t>
      </w:r>
      <w:r>
        <w:rPr>
          <w:rFonts w:hint="eastAsia" w:ascii="宋体"/>
          <w:b/>
          <w:color w:val="auto"/>
          <w:sz w:val="32"/>
          <w:szCs w:val="32"/>
          <w:highlight w:val="none"/>
        </w:rPr>
        <w:t>购</w:t>
      </w:r>
      <w:r>
        <w:rPr>
          <w:rFonts w:ascii="宋体"/>
          <w:b/>
          <w:color w:val="auto"/>
          <w:sz w:val="32"/>
          <w:szCs w:val="32"/>
          <w:highlight w:val="none"/>
        </w:rPr>
        <w:t xml:space="preserve"> </w:t>
      </w:r>
      <w:r>
        <w:rPr>
          <w:rFonts w:hint="eastAsia" w:ascii="宋体"/>
          <w:b/>
          <w:color w:val="auto"/>
          <w:sz w:val="32"/>
          <w:szCs w:val="32"/>
          <w:highlight w:val="none"/>
        </w:rPr>
        <w:t>单</w:t>
      </w:r>
      <w:r>
        <w:rPr>
          <w:rFonts w:ascii="宋体"/>
          <w:b/>
          <w:color w:val="auto"/>
          <w:sz w:val="32"/>
          <w:szCs w:val="32"/>
          <w:highlight w:val="none"/>
        </w:rPr>
        <w:t xml:space="preserve"> </w:t>
      </w:r>
      <w:r>
        <w:rPr>
          <w:rFonts w:hint="eastAsia" w:ascii="宋体"/>
          <w:b/>
          <w:color w:val="auto"/>
          <w:sz w:val="32"/>
          <w:szCs w:val="32"/>
          <w:highlight w:val="none"/>
        </w:rPr>
        <w:t>位：</w:t>
      </w:r>
      <w:r>
        <w:rPr>
          <w:rFonts w:hint="eastAsia" w:ascii="宋体"/>
          <w:b/>
          <w:color w:val="auto"/>
          <w:sz w:val="32"/>
          <w:szCs w:val="32"/>
          <w:highlight w:val="none"/>
          <w:lang w:eastAsia="zh-CN"/>
        </w:rPr>
        <w:t>岚皋县佐龙镇人民政府</w:t>
      </w:r>
    </w:p>
    <w:p>
      <w:pPr>
        <w:shd w:val="clea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采购代理机构：</w:t>
      </w:r>
      <w:r>
        <w:rPr>
          <w:rFonts w:hint="eastAsia" w:ascii="宋体" w:hAnsi="宋体"/>
          <w:b/>
          <w:color w:val="auto"/>
          <w:sz w:val="32"/>
          <w:szCs w:val="32"/>
          <w:highlight w:val="none"/>
          <w:lang w:eastAsia="zh-CN"/>
        </w:rPr>
        <w:t>赛荣项目管理有限公司</w:t>
      </w:r>
    </w:p>
    <w:p>
      <w:pPr>
        <w:shd w:val="clear"/>
        <w:spacing w:line="360" w:lineRule="auto"/>
        <w:ind w:firstLine="964" w:firstLineChars="300"/>
        <w:rPr>
          <w:rFonts w:ascii="宋体" w:hAnsi="宋体" w:cs="宋体"/>
          <w:b/>
          <w:bCs/>
          <w:color w:val="auto"/>
          <w:sz w:val="36"/>
          <w:szCs w:val="36"/>
          <w:highlight w:val="none"/>
        </w:rPr>
        <w:sectPr>
          <w:headerReference r:id="rId3" w:type="first"/>
          <w:footerReference r:id="rId5" w:type="first"/>
          <w:footerReference r:id="rId4" w:type="default"/>
          <w:pgSz w:w="11906" w:h="16838"/>
          <w:pgMar w:top="1440" w:right="1080" w:bottom="1440" w:left="1080" w:header="0" w:footer="992" w:gutter="0"/>
          <w:pgBorders>
            <w:top w:val="none" w:sz="0" w:space="0"/>
            <w:left w:val="none" w:sz="0" w:space="0"/>
            <w:bottom w:val="none" w:sz="0" w:space="0"/>
            <w:right w:val="none" w:sz="0" w:space="0"/>
          </w:pgBorders>
          <w:pgNumType w:fmt="decimal" w:start="1"/>
          <w:cols w:space="0" w:num="1"/>
          <w:docGrid w:type="lines" w:linePitch="312" w:charSpace="0"/>
        </w:sectPr>
      </w:pPr>
      <w:r>
        <w:rPr>
          <w:rFonts w:hint="eastAsia" w:ascii="宋体"/>
          <w:b/>
          <w:color w:val="auto"/>
          <w:sz w:val="32"/>
          <w:szCs w:val="32"/>
          <w:highlight w:val="none"/>
        </w:rPr>
        <w:t>日</w:t>
      </w:r>
      <w:r>
        <w:rPr>
          <w:rFonts w:ascii="宋体"/>
          <w:b/>
          <w:color w:val="auto"/>
          <w:sz w:val="32"/>
          <w:szCs w:val="32"/>
          <w:highlight w:val="none"/>
        </w:rPr>
        <w:t xml:space="preserve">    </w:t>
      </w:r>
      <w:r>
        <w:rPr>
          <w:rFonts w:hint="eastAsia" w:ascii="宋体"/>
          <w:b/>
          <w:color w:val="auto"/>
          <w:sz w:val="32"/>
          <w:szCs w:val="32"/>
          <w:highlight w:val="none"/>
        </w:rPr>
        <w:t xml:space="preserve">    期：二〇二</w:t>
      </w:r>
      <w:r>
        <w:rPr>
          <w:rFonts w:hint="eastAsia" w:ascii="宋体"/>
          <w:b/>
          <w:color w:val="auto"/>
          <w:sz w:val="32"/>
          <w:szCs w:val="32"/>
          <w:highlight w:val="none"/>
          <w:lang w:val="en-US" w:eastAsia="zh-CN"/>
        </w:rPr>
        <w:t>三</w:t>
      </w:r>
      <w:r>
        <w:rPr>
          <w:rFonts w:hint="eastAsia" w:ascii="宋体"/>
          <w:b/>
          <w:color w:val="auto"/>
          <w:sz w:val="32"/>
          <w:szCs w:val="32"/>
          <w:highlight w:val="none"/>
        </w:rPr>
        <w:t>年</w:t>
      </w:r>
      <w:r>
        <w:rPr>
          <w:rFonts w:hint="eastAsia" w:ascii="宋体"/>
          <w:b/>
          <w:color w:val="auto"/>
          <w:sz w:val="32"/>
          <w:szCs w:val="32"/>
          <w:highlight w:val="none"/>
          <w:lang w:val="en-US" w:eastAsia="zh-CN"/>
        </w:rPr>
        <w:t>四</w:t>
      </w:r>
      <w:r>
        <w:rPr>
          <w:rFonts w:hint="eastAsia" w:ascii="宋体"/>
          <w:b/>
          <w:color w:val="auto"/>
          <w:sz w:val="32"/>
          <w:szCs w:val="32"/>
          <w:highlight w:val="none"/>
        </w:rPr>
        <w:t>月</w:t>
      </w:r>
    </w:p>
    <w:p>
      <w:pPr>
        <w:shd w:val="clear"/>
        <w:spacing w:line="380" w:lineRule="exact"/>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8"/>
          <w:szCs w:val="24"/>
          <w:highlight w:val="none"/>
        </w:rPr>
        <w:t>特 别 提 醒</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hd w:val="clea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4、为了保证远程不见面开标顺利进行，供应商需使用配备音响和拾音设备的电脑提前一个小时登录网络开标大厅（陕西省安康市）自行调试（“不见面开标大厅”登录网址：</w:t>
      </w:r>
      <w:r>
        <w:rPr>
          <w:rFonts w:hint="eastAsia" w:ascii="宋体" w:hAnsi="宋体" w:cs="宋体"/>
          <w:bCs/>
          <w:color w:val="auto"/>
          <w:sz w:val="24"/>
          <w:szCs w:val="24"/>
          <w:highlight w:val="none"/>
        </w:rPr>
        <w:t>http://219.145.206.209/BidOpeningHall/bidopeninghallaction/hall/login</w:t>
      </w:r>
      <w:r>
        <w:rPr>
          <w:rFonts w:hint="eastAsia" w:asciiTheme="minorEastAsia" w:hAnsiTheme="minorEastAsia" w:eastAsiaTheme="minorEastAsia"/>
          <w:bCs/>
          <w:color w:val="auto"/>
          <w:sz w:val="24"/>
          <w:szCs w:val="24"/>
          <w:highlight w:val="none"/>
        </w:rPr>
        <w:t>）。并按照工作人员要求进行响应文件解密，远程观看开标直播。及时加入网络开标大厅公布的腾讯QQ号，以便澄清等情况处理。如遇困难，请拨打系统平台技术支持电话：4009980000 。</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5、评审过程中，磋商小组要求供应商提交多轮（最后）磋商报价时，供应商须登录全国公共资源交易平台（陕西省）在交易系统中提交多轮（最后）报价，并用数字认证证书（CA锁）签章。</w:t>
      </w:r>
    </w:p>
    <w:p>
      <w:pPr>
        <w:shd w:val="clea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6、投标供应商需安装新点播放器，以便观看远程不见面开标直播画面（播放器下载链接为：https://download.bqpoint.com/download/downloadprodetail.html?SourceFrom=Down&amp;SoftGuid=55aa4e06-c384-4005-bcb9-48932d410fd4</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pPr>
        <w:shd w:val="clear"/>
        <w:rPr>
          <w:rFonts w:asciiTheme="minorEastAsia" w:hAnsiTheme="minorEastAsia" w:eastAsiaTheme="minorEastAsia"/>
          <w:bCs/>
          <w:color w:val="auto"/>
          <w:sz w:val="24"/>
          <w:szCs w:val="24"/>
          <w:highlight w:val="none"/>
        </w:rPr>
        <w:sectPr>
          <w:footerReference r:id="rId8" w:type="first"/>
          <w:headerReference r:id="rId6" w:type="default"/>
          <w:footerReference r:id="rId7" w:type="default"/>
          <w:pgSz w:w="11900" w:h="16841"/>
          <w:pgMar w:top="1440" w:right="1080" w:bottom="1440" w:left="1080" w:header="850" w:footer="720" w:gutter="0"/>
          <w:pgBorders>
            <w:top w:val="none" w:sz="0" w:space="0"/>
            <w:left w:val="none" w:sz="0" w:space="0"/>
            <w:bottom w:val="none" w:sz="0" w:space="0"/>
            <w:right w:val="none" w:sz="0" w:space="0"/>
          </w:pgBorders>
          <w:pgNumType w:fmt="decimal" w:start="2"/>
          <w:cols w:space="720" w:num="1"/>
        </w:sectPr>
      </w:pPr>
    </w:p>
    <w:p>
      <w:pPr>
        <w:shd w:val="clear"/>
        <w:tabs>
          <w:tab w:val="left" w:pos="2070"/>
          <w:tab w:val="center" w:pos="4365"/>
        </w:tabs>
        <w:snapToGrid w:val="0"/>
        <w:spacing w:line="440" w:lineRule="exact"/>
        <w:jc w:val="center"/>
        <w:rPr>
          <w:rFonts w:ascii="宋体" w:hAnsi="宋体" w:cs="宋体"/>
          <w:b/>
          <w:bCs/>
          <w:caps/>
          <w:color w:val="auto"/>
          <w:sz w:val="32"/>
          <w:szCs w:val="32"/>
          <w:highlight w:val="none"/>
          <w:shd w:val="clear" w:color="auto" w:fill="FFFFFF"/>
        </w:rPr>
      </w:pPr>
      <w:bookmarkStart w:id="0" w:name="_Toc385234427"/>
      <w:r>
        <w:rPr>
          <w:rFonts w:hint="eastAsia" w:ascii="宋体" w:hAnsi="宋体" w:cs="宋体"/>
          <w:b/>
          <w:color w:val="auto"/>
          <w:sz w:val="36"/>
          <w:szCs w:val="24"/>
          <w:highlight w:val="none"/>
        </w:rPr>
        <w:t>目  录</w:t>
      </w:r>
      <w:bookmarkEnd w:id="0"/>
      <w:bookmarkStart w:id="1" w:name="_Toc470876866"/>
      <w:bookmarkEnd w:id="1"/>
    </w:p>
    <w:p>
      <w:pPr>
        <w:shd w:val="clear"/>
        <w:rPr>
          <w:rFonts w:ascii="宋体" w:hAnsi="宋体" w:cs="宋体"/>
          <w:bCs/>
          <w:color w:val="auto"/>
          <w:sz w:val="36"/>
          <w:szCs w:val="36"/>
          <w:highlight w:val="none"/>
        </w:rPr>
      </w:pPr>
      <w:bookmarkStart w:id="2" w:name="_Toc453917613"/>
      <w:bookmarkStart w:id="3" w:name="_Toc385234428"/>
      <w:bookmarkStart w:id="4" w:name="_Toc470876867"/>
      <w:bookmarkStart w:id="5" w:name="_Toc453858057"/>
      <w:bookmarkStart w:id="6" w:name="_Toc326251048"/>
      <w:bookmarkStart w:id="7" w:name="_Toc1896"/>
      <w:bookmarkStart w:id="8" w:name="_Toc453917520"/>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fldChar w:fldCharType="begin"/>
      </w:r>
      <w:r>
        <w:rPr>
          <w:rFonts w:hint="eastAsia" w:ascii="宋体" w:hAnsi="宋体"/>
          <w:color w:val="auto"/>
          <w:kern w:val="0"/>
          <w:sz w:val="32"/>
          <w:szCs w:val="20"/>
          <w:highlight w:val="none"/>
          <w:lang w:eastAsia="zh-CN"/>
        </w:rPr>
        <w:instrText xml:space="preserve"> TOC \o "1-1" \u </w:instrText>
      </w:r>
      <w:r>
        <w:rPr>
          <w:rFonts w:hint="eastAsia" w:ascii="宋体" w:hAnsi="宋体"/>
          <w:color w:val="auto"/>
          <w:kern w:val="0"/>
          <w:sz w:val="32"/>
          <w:szCs w:val="20"/>
          <w:highlight w:val="none"/>
          <w:lang w:eastAsia="zh-CN"/>
        </w:rPr>
        <w:fldChar w:fldCharType="separate"/>
      </w:r>
      <w:r>
        <w:rPr>
          <w:rFonts w:hint="eastAsia" w:ascii="宋体" w:hAnsi="宋体"/>
          <w:color w:val="auto"/>
          <w:kern w:val="0"/>
          <w:sz w:val="32"/>
          <w:szCs w:val="20"/>
          <w:highlight w:val="none"/>
          <w:lang w:eastAsia="zh-CN"/>
        </w:rPr>
        <w:t>第一部分  竞争性磋商公告</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第二部分  投标人须知前附表</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 xml:space="preserve">第三部分 </w:t>
      </w:r>
      <w:r>
        <w:rPr>
          <w:rFonts w:hint="eastAsia" w:ascii="宋体" w:hAnsi="宋体"/>
          <w:color w:val="auto"/>
          <w:kern w:val="0"/>
          <w:sz w:val="32"/>
          <w:szCs w:val="20"/>
          <w:highlight w:val="none"/>
          <w:lang w:val="en-US" w:eastAsia="zh-CN"/>
        </w:rPr>
        <w:t xml:space="preserve"> </w:t>
      </w:r>
      <w:r>
        <w:rPr>
          <w:rFonts w:hint="eastAsia" w:ascii="宋体" w:hAnsi="宋体"/>
          <w:color w:val="auto"/>
          <w:kern w:val="0"/>
          <w:sz w:val="32"/>
          <w:szCs w:val="20"/>
          <w:highlight w:val="none"/>
          <w:lang w:eastAsia="zh-CN"/>
        </w:rPr>
        <w:t>投标人须知</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第四部分  施工内容及要求</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第五部分  商务条款</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第六部分  合同条款（格式）</w:t>
      </w:r>
    </w:p>
    <w:p>
      <w:pPr>
        <w:widowControl/>
        <w:shd w:val="clear"/>
        <w:tabs>
          <w:tab w:val="right" w:leader="dot" w:pos="9070"/>
        </w:tabs>
        <w:spacing w:line="720" w:lineRule="auto"/>
        <w:jc w:val="left"/>
        <w:rPr>
          <w:rFonts w:hint="default" w:ascii="宋体" w:hAnsi="宋体"/>
          <w:color w:val="auto"/>
          <w:kern w:val="0"/>
          <w:sz w:val="32"/>
          <w:szCs w:val="20"/>
          <w:highlight w:val="none"/>
          <w:lang w:val="en-US" w:eastAsia="zh-CN"/>
        </w:rPr>
      </w:pPr>
      <w:r>
        <w:rPr>
          <w:rFonts w:hint="eastAsia" w:ascii="宋体" w:hAnsi="宋体"/>
          <w:color w:val="auto"/>
          <w:kern w:val="0"/>
          <w:sz w:val="32"/>
          <w:szCs w:val="20"/>
          <w:highlight w:val="none"/>
          <w:lang w:eastAsia="zh-CN"/>
        </w:rPr>
        <w:t>第七部分  响应文件格式</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sectPr>
          <w:headerReference r:id="rId9" w:type="default"/>
          <w:footerReference r:id="rId10" w:type="default"/>
          <w:pgSz w:w="11900" w:h="16841"/>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olor w:val="auto"/>
          <w:kern w:val="0"/>
          <w:sz w:val="32"/>
          <w:szCs w:val="20"/>
          <w:highlight w:val="none"/>
          <w:lang w:eastAsia="zh-CN"/>
        </w:rPr>
        <w:fldChar w:fldCharType="end"/>
      </w:r>
    </w:p>
    <w:p>
      <w:pPr>
        <w:shd w:val="clear"/>
        <w:tabs>
          <w:tab w:val="left" w:pos="2070"/>
          <w:tab w:val="center" w:pos="4365"/>
        </w:tabs>
        <w:snapToGrid w:val="0"/>
        <w:spacing w:line="440" w:lineRule="exact"/>
        <w:jc w:val="center"/>
        <w:rPr>
          <w:rFonts w:hint="eastAsia" w:ascii="宋体" w:hAnsi="宋体" w:cs="宋体"/>
          <w:b/>
          <w:bCs/>
          <w:caps/>
          <w:color w:val="auto"/>
          <w:sz w:val="32"/>
          <w:szCs w:val="32"/>
          <w:highlight w:val="none"/>
          <w:shd w:val="clear" w:color="auto" w:fill="FFFFFF"/>
          <w:lang w:eastAsia="zh-CN"/>
        </w:rPr>
      </w:pPr>
      <w:bookmarkStart w:id="9" w:name="_Toc78797016"/>
      <w:bookmarkStart w:id="10" w:name="_Hlk526783114"/>
      <w:r>
        <w:rPr>
          <w:rFonts w:hint="eastAsia" w:ascii="宋体" w:hAnsi="宋体" w:cs="宋体"/>
          <w:b/>
          <w:bCs/>
          <w:caps/>
          <w:color w:val="auto"/>
          <w:sz w:val="32"/>
          <w:szCs w:val="32"/>
          <w:highlight w:val="none"/>
          <w:shd w:val="clear" w:color="auto" w:fill="FFFFFF"/>
        </w:rPr>
        <w:t xml:space="preserve">第一部分  </w:t>
      </w:r>
      <w:bookmarkEnd w:id="9"/>
      <w:r>
        <w:rPr>
          <w:rFonts w:hint="eastAsia" w:ascii="宋体" w:hAnsi="宋体" w:cs="宋体"/>
          <w:b/>
          <w:bCs/>
          <w:caps/>
          <w:color w:val="auto"/>
          <w:sz w:val="32"/>
          <w:szCs w:val="32"/>
          <w:highlight w:val="none"/>
          <w:shd w:val="clear" w:color="auto" w:fill="FFFFFF"/>
          <w:lang w:eastAsia="zh-CN"/>
        </w:rPr>
        <w:t>竞争性磋商公告</w:t>
      </w:r>
    </w:p>
    <w:bookmarkEnd w:id="10"/>
    <w:p>
      <w:pPr>
        <w:shd w:val="clear"/>
        <w:tabs>
          <w:tab w:val="left" w:pos="2070"/>
          <w:tab w:val="center" w:pos="4365"/>
        </w:tabs>
        <w:snapToGrid w:val="0"/>
        <w:spacing w:line="440" w:lineRule="exact"/>
        <w:jc w:val="center"/>
        <w:rPr>
          <w:rFonts w:hint="eastAsia" w:ascii="宋体" w:hAnsi="宋体" w:eastAsia="宋体" w:cs="宋体"/>
          <w:b/>
          <w:bCs/>
          <w:caps/>
          <w:color w:val="auto"/>
          <w:sz w:val="28"/>
          <w:szCs w:val="28"/>
          <w:highlight w:val="none"/>
          <w:shd w:val="clear" w:color="auto" w:fill="FFFFFF"/>
          <w:lang w:val="en-US" w:eastAsia="zh-CN"/>
        </w:rPr>
      </w:pPr>
      <w:bookmarkStart w:id="11" w:name="_Toc78797017"/>
      <w:r>
        <w:rPr>
          <w:rFonts w:hint="eastAsia" w:ascii="宋体" w:hAnsi="宋体" w:eastAsia="宋体" w:cs="宋体"/>
          <w:b/>
          <w:bCs/>
          <w:caps/>
          <w:color w:val="auto"/>
          <w:sz w:val="28"/>
          <w:szCs w:val="28"/>
          <w:highlight w:val="none"/>
          <w:shd w:val="clear" w:color="auto" w:fill="FFFFFF"/>
          <w:lang w:val="en-US" w:eastAsia="zh-CN"/>
        </w:rPr>
        <w:t>2023 年佐龙镇金珠岛旅游综合体建设（马宗村美丽家园移民示范村）项目</w:t>
      </w:r>
    </w:p>
    <w:p>
      <w:pPr>
        <w:shd w:val="clear"/>
        <w:tabs>
          <w:tab w:val="left" w:pos="2070"/>
          <w:tab w:val="center" w:pos="4365"/>
        </w:tabs>
        <w:snapToGrid w:val="0"/>
        <w:spacing w:line="44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bCs/>
          <w:caps/>
          <w:color w:val="auto"/>
          <w:sz w:val="32"/>
          <w:szCs w:val="32"/>
          <w:highlight w:val="none"/>
          <w:shd w:val="clear" w:color="auto" w:fill="FFFFFF"/>
          <w:lang w:val="en-US" w:eastAsia="zh-CN"/>
        </w:rPr>
        <w:t>竞争性磋商公告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150" w:afterAutospacing="0" w:line="540" w:lineRule="exact"/>
        <w:ind w:left="0" w:right="0"/>
        <w:jc w:val="left"/>
        <w:rPr>
          <w:rFonts w:hint="eastAsia" w:ascii="宋体" w:hAnsi="宋体" w:eastAsia="宋体" w:cs="宋体"/>
          <w:b w:val="0"/>
          <w:bCs w:val="0"/>
          <w:color w:val="auto"/>
          <w:sz w:val="24"/>
          <w:szCs w:val="24"/>
        </w:rPr>
      </w:pPr>
      <w:r>
        <w:rPr>
          <w:rStyle w:val="46"/>
          <w:rFonts w:hint="eastAsia" w:ascii="宋体" w:hAnsi="宋体" w:eastAsia="宋体" w:cs="宋体"/>
          <w:b/>
          <w:bCs/>
          <w:i w:val="0"/>
          <w:iCs w:val="0"/>
          <w:caps w:val="0"/>
          <w:color w:val="auto"/>
          <w:spacing w:val="0"/>
          <w:sz w:val="24"/>
          <w:szCs w:val="24"/>
          <w:shd w:val="clear" w:fill="FFFFFF"/>
        </w:rPr>
        <w:t>项目概况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150" w:afterAutospacing="0" w:line="5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2023年佐龙镇金珠岛旅游综合体建设（马宗村美丽家园移民示范村）项目采购项目的潜在供应商应在全国公共资源交易平台（陕西省.安康市）（www.sxggzyjy.cn）获取采购文件，并于 2023年05月04日 11时00分（北京时间）前提交响应文件。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一、项目基本情况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项目编号：SR-ZB-20230401</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项目名称：2023年佐龙镇金珠岛旅游综合体建设（马宗村美丽家园移民示范村）项目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预算金额：3,400,300.36元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合同包1(2023年佐龙镇金珠岛旅游综合体建设（马宗村美丽家园移民示范村）项目):</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合同包预算金额：3,400,300.36元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合同包最高限价：3,400,300.36元</w:t>
      </w:r>
    </w:p>
    <w:tbl>
      <w:tblPr>
        <w:tblStyle w:val="43"/>
        <w:tblW w:w="10105" w:type="dxa"/>
        <w:tblInd w:w="-2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2"/>
        <w:gridCol w:w="1280"/>
        <w:gridCol w:w="3041"/>
        <w:gridCol w:w="761"/>
        <w:gridCol w:w="1668"/>
        <w:gridCol w:w="1482"/>
        <w:gridCol w:w="12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26" w:hRule="atLeast"/>
          <w:tblHeader/>
        </w:trPr>
        <w:tc>
          <w:tcPr>
            <w:tcW w:w="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6" w:hRule="atLeast"/>
        </w:trPr>
        <w:tc>
          <w:tcPr>
            <w:tcW w:w="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污水处理工程施工</w:t>
            </w:r>
          </w:p>
        </w:tc>
        <w:tc>
          <w:tcPr>
            <w:tcW w:w="3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2023年佐龙镇金珠岛旅游综合体建设（马宗村美丽家园移民示范村）项目</w:t>
            </w:r>
          </w:p>
        </w:tc>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0" w:beforeAutospacing="0" w:after="0" w:afterAutospacing="0" w:line="5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snapToGrid/>
              <w:spacing w:before="0" w:beforeAutospacing="0" w:after="0" w:afterAutospacing="0" w:line="540" w:lineRule="exac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3,400,300.36</w:t>
            </w:r>
          </w:p>
        </w:tc>
        <w:tc>
          <w:tcPr>
            <w:tcW w:w="1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snapToGrid/>
              <w:spacing w:before="0" w:beforeAutospacing="0" w:after="0" w:afterAutospacing="0" w:line="540" w:lineRule="exac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3,400,300.36</w:t>
            </w:r>
          </w:p>
        </w:tc>
      </w:tr>
    </w:tbl>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合同履行期限：合同履行期限：自合同签订之日起60日历天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二、申请人的资格要求：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合同包1(2023年佐龙镇金珠岛旅游综合体建设（马宗村美丽家园移民示范村）项目)落实政府采购政策需满足的资格要求如下: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（9）其他需要落实的政府采购政策；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合同包1(2023年佐龙镇金珠岛旅游综合体建设（马宗村美丽家园移民示范村）项目)特定资格要求如下: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（1）具有独立承担民事责任能力的法人、其他组织或自然人，并出具合法有效的营业执照，开户许可证或事业单位法人证书等国家规定的相关证明，自然人参与的提供其身份证明；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供应商须具备市政公用工程施工总承包三级（含三级）及以上资质，并具有相应的安全生产许可证，申请人拟派项目经理须具备市政公用工程专业二级及以上注册建造师执业资格，并具备相应有效的安全生产考核合格证书，且应提供项目经理无在建工程承诺书；</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（3）法定代表人授权书（附法定代表人、被授权人身份证复印件）及被授权人身份证原件；（法定代表人参加，只提供本人身份证原件）；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（4）参加本次磋商活动前近3年内，在经营活动中没有重大违法记录的书面声明原件，加盖供应商公章；</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（6）财务状况报告：提供经审计的2022年度财务审计报告（成立时间至首次递交谈判响应文件截止时间不足1年的，可提供成立后任意时段的资产负债表）或银行出具的资信证明；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（8）税收缴纳证明：自2022年06月01日以来已缴纳的至少三个月的缴税凭证。依法免税的供应商应提供相关文件证明；</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9）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三、获取采购文件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时间：2023年04月21日至2023年04月26日，每天上午08:00:00至12:00:00，下午12:00:00至18:00:00（北京时间）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途径：全国公共资源交易平台（陕西省.安康市）（www.sxggzyjy.cn）</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四、响应文件提交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截止时间：2023年05月04日 11时00分00秒（北京时间）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地点：全国公共资源交易平台（陕西省.安康市）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五、开启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时间：2023年05月04日 11时00分00秒（北京时间）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地点：全国公共资源交易平台（陕西省.安康市）不见面开标大厅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六、公告期限</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七、其他补充事宜</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注：线上与线下需同时报名：（1）磋商供应商使用CA锁登录陕西省公共资源交易平台进行网上报名；（2）在规定发售时间内，磋商供应商将单位介绍信、经办人身份证、营业执照、企业资质证书、法人授权委托书及网上报名成功回执码（提供加盖供应商公章的文件）扫描为PDF文件，发送至代理机构邮箱（邮箱号：1471185441@qq.com）进行线下报名，否则无法完成后续流程（谢绝邮寄）。线下报名确认完毕后方可下载扩展名为（*.SXSZF）的电子竞争性磋商文件；（3）磋商供应商登录陕西省公共资源交易平台下载招标文件；（4）本项目采用电子化投标的方式，相关操作流程详见全国公共资源交易平台（陕西省）网站[服务指南-下载专区]中的《陕西省公共资源交易中心政府采购项目投标指南》；电子投标文件技术支持电话：4009280095、4009980000；开标前必需在全国公共资源交易平台（陕西省）网站上传电子文件，如未进行线上操作，导致无法参与投标的，责任自负，开标时携带CA锁用于解锁文件。(5)请各磋商供应商下载招标文件后，按照陕西省财政厅《关于政府采购供应商注册登记有关事项的通知》要求，通过陕西省政府采购网注册登记加入陕西省政府采购供应商库。（6）本项目采用电子化投标，相关操作流程详见全国公共资源交易平台（陕西省）网站[服务指南-下载专区]中的《陕西省公共资源交易中心政府采购项目投标指南》，如遇困难，请拨打系统平台技术支持电话：4009280095、4009980000。（7）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8）本项目采用电子化投标及远程不见面开标,“不见面开标大厅”登录网址：http://219.145.206.209/BidOpeningHall/bidopeninghallaction/hall/logi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150" w:beforeAutospacing="0" w:after="0" w:afterAutospacing="0" w:line="540" w:lineRule="exact"/>
        <w:ind w:left="0" w:right="0" w:firstLine="0"/>
        <w:jc w:val="left"/>
        <w:rPr>
          <w:rFonts w:hint="eastAsia" w:ascii="宋体" w:hAnsi="宋体" w:eastAsia="宋体" w:cs="宋体"/>
          <w:b w:val="0"/>
          <w:bCs w:val="0"/>
          <w:i w:val="0"/>
          <w:iCs w:val="0"/>
          <w:caps w:val="0"/>
          <w:color w:val="auto"/>
          <w:spacing w:val="0"/>
          <w:sz w:val="24"/>
          <w:szCs w:val="24"/>
        </w:rPr>
      </w:pPr>
      <w:r>
        <w:rPr>
          <w:rStyle w:val="46"/>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1.采购人信息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名称：岚皋县佐龙镇人民政府</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地址：陕西省安康市岚皋县佐龙镇人民政府</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联系方式：13891549868</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2.采购代理机构信息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名称：赛荣项目管理有限公司</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地址：陕西省安康市汉滨区新城办金川社区瀛湖路东盛澜悦湾小区9号楼704室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联系方式：13309154234</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3.项目联系方式</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项目联系人：钱泽尧</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电话：13309154234</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br w:type="page"/>
      </w:r>
    </w:p>
    <w:p>
      <w:pPr>
        <w:pStyle w:val="4"/>
        <w:keepNext/>
        <w:keepLines/>
        <w:pageBreakBefore w:val="0"/>
        <w:widowControl w:val="0"/>
        <w:numPr>
          <w:ilvl w:val="0"/>
          <w:numId w:val="1"/>
        </w:numPr>
        <w:shd w:val="clear"/>
        <w:kinsoku/>
        <w:wordWrap/>
        <w:overflowPunct/>
        <w:topLinePunct w:val="0"/>
        <w:autoSpaceDE/>
        <w:autoSpaceDN/>
        <w:bidi w:val="0"/>
        <w:adjustRightInd w:val="0"/>
        <w:snapToGrid/>
        <w:spacing w:line="400" w:lineRule="exact"/>
        <w:ind w:firstLine="0"/>
        <w:jc w:val="center"/>
        <w:textAlignment w:val="baseline"/>
        <w:rPr>
          <w:rFonts w:hint="eastAsia" w:ascii="宋体" w:hAnsi="宋体" w:cs="宋体"/>
          <w:color w:val="auto"/>
          <w:sz w:val="32"/>
          <w:szCs w:val="32"/>
          <w:highlight w:val="none"/>
        </w:rPr>
      </w:pPr>
      <w:r>
        <w:rPr>
          <w:rFonts w:hint="eastAsia" w:ascii="宋体" w:hAnsi="宋体" w:cs="宋体"/>
          <w:color w:val="auto"/>
          <w:sz w:val="32"/>
          <w:szCs w:val="32"/>
          <w:highlight w:val="none"/>
        </w:rPr>
        <w:t>投标人须知前附表</w:t>
      </w:r>
      <w:bookmarkEnd w:id="2"/>
      <w:bookmarkEnd w:id="3"/>
      <w:bookmarkEnd w:id="4"/>
      <w:bookmarkEnd w:id="5"/>
      <w:bookmarkEnd w:id="6"/>
      <w:bookmarkEnd w:id="7"/>
      <w:bookmarkEnd w:id="8"/>
      <w:bookmarkEnd w:id="11"/>
    </w:p>
    <w:p>
      <w:pPr>
        <w:keepNext/>
        <w:shd w:val="clear"/>
        <w:spacing w:line="360" w:lineRule="auto"/>
        <w:jc w:val="center"/>
        <w:rPr>
          <w:rFonts w:hint="eastAsia" w:ascii="宋体" w:hAnsi="宋体"/>
          <w:color w:val="auto"/>
          <w:sz w:val="28"/>
          <w:szCs w:val="24"/>
          <w:highlight w:val="none"/>
        </w:rPr>
      </w:pPr>
      <w:r>
        <w:rPr>
          <w:rFonts w:hint="eastAsia" w:ascii="宋体" w:hAnsi="宋体"/>
          <w:color w:val="auto"/>
          <w:sz w:val="28"/>
          <w:szCs w:val="24"/>
          <w:highlight w:val="none"/>
          <w:lang w:eastAsia="zh-CN"/>
        </w:rPr>
        <w:t>竞争性磋商</w:t>
      </w:r>
      <w:r>
        <w:rPr>
          <w:rFonts w:hint="eastAsia" w:ascii="宋体" w:hAnsi="宋体"/>
          <w:color w:val="auto"/>
          <w:sz w:val="28"/>
          <w:szCs w:val="24"/>
          <w:highlight w:val="none"/>
        </w:rPr>
        <w:t>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38"/>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32" w:type="dxa"/>
            <w:noWrap w:val="0"/>
            <w:vAlign w:val="center"/>
          </w:tcPr>
          <w:p>
            <w:pPr>
              <w:shd w:val="clear"/>
              <w:spacing w:line="360" w:lineRule="auto"/>
              <w:jc w:val="center"/>
              <w:rPr>
                <w:rFonts w:hint="eastAsia" w:ascii="宋体" w:hAnsi="宋体" w:eastAsia="宋体" w:cs="宋体"/>
                <w:b/>
                <w:color w:val="auto"/>
                <w:sz w:val="24"/>
                <w:szCs w:val="24"/>
                <w:highlight w:val="none"/>
              </w:rPr>
            </w:pPr>
            <w:bookmarkStart w:id="12" w:name="_Toc2285"/>
            <w:bookmarkStart w:id="13" w:name="_Toc453917614"/>
            <w:bookmarkStart w:id="14" w:name="_Toc453858058"/>
            <w:bookmarkStart w:id="15" w:name="_Toc385234429"/>
            <w:bookmarkStart w:id="16" w:name="_Toc453917521"/>
            <w:bookmarkStart w:id="17" w:name="_Toc470876868"/>
            <w:r>
              <w:rPr>
                <w:rFonts w:hint="eastAsia" w:ascii="宋体" w:hAnsi="宋体" w:eastAsia="宋体" w:cs="宋体"/>
                <w:b/>
                <w:color w:val="auto"/>
                <w:sz w:val="24"/>
                <w:szCs w:val="24"/>
                <w:highlight w:val="none"/>
              </w:rPr>
              <w:t>项号</w:t>
            </w:r>
          </w:p>
        </w:tc>
        <w:tc>
          <w:tcPr>
            <w:tcW w:w="1738" w:type="dxa"/>
            <w:noWrap w:val="0"/>
            <w:vAlign w:val="center"/>
          </w:tcPr>
          <w:p>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269" w:type="dxa"/>
            <w:noWrap w:val="0"/>
            <w:vAlign w:val="center"/>
          </w:tcPr>
          <w:p>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1738" w:type="dxa"/>
            <w:noWrap w:val="0"/>
            <w:vAlign w:val="center"/>
          </w:tcPr>
          <w:p>
            <w:pPr>
              <w:shd w:val="clea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269" w:type="dxa"/>
            <w:noWrap w:val="0"/>
            <w:vAlign w:val="center"/>
          </w:tcPr>
          <w:p>
            <w:pPr>
              <w:shd w:val="clea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岚皋县佐龙镇人民政府</w:t>
            </w:r>
          </w:p>
          <w:p>
            <w:pPr>
              <w:shd w:val="clear"/>
              <w:autoSpaceDE w:val="0"/>
              <w:autoSpaceDN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采购单位统一社会信用代码</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11610925016056092N</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陕西省安康市岚皋县佐龙镇人民政府</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崔伟</w:t>
            </w:r>
          </w:p>
          <w:p>
            <w:pPr>
              <w:shd w:val="clear"/>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话：</w:t>
            </w:r>
            <w:r>
              <w:rPr>
                <w:rFonts w:hint="eastAsia" w:ascii="宋体" w:hAnsi="宋体" w:cs="宋体"/>
                <w:color w:val="auto"/>
                <w:sz w:val="24"/>
                <w:szCs w:val="24"/>
                <w:highlight w:val="none"/>
                <w:lang w:val="en-US" w:eastAsia="zh-CN"/>
              </w:rPr>
              <w:t>13891549868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1738" w:type="dxa"/>
            <w:noWrap w:val="0"/>
            <w:vAlign w:val="center"/>
          </w:tcPr>
          <w:p>
            <w:pPr>
              <w:shd w:val="clea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p>
            <w:pPr>
              <w:shd w:val="clea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w:t>
            </w:r>
          </w:p>
        </w:tc>
        <w:tc>
          <w:tcPr>
            <w:tcW w:w="7269" w:type="dxa"/>
            <w:noWrap w:val="0"/>
            <w:vAlign w:val="center"/>
          </w:tcPr>
          <w:p>
            <w:pPr>
              <w:shd w:val="clea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赛荣项目管理有限公司</w:t>
            </w:r>
          </w:p>
          <w:p>
            <w:pPr>
              <w:shd w:val="clea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陕西省安康市汉滨区新城办金川社区瀛湖路东盛澜悦湾小区9号楼704室</w:t>
            </w:r>
          </w:p>
          <w:p>
            <w:pPr>
              <w:shd w:val="clear"/>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钱</w:t>
            </w:r>
            <w:r>
              <w:rPr>
                <w:rFonts w:hint="eastAsia" w:ascii="宋体" w:hAnsi="宋体" w:cs="宋体"/>
                <w:color w:val="auto"/>
                <w:sz w:val="24"/>
                <w:szCs w:val="24"/>
                <w:highlight w:val="none"/>
                <w:lang w:val="en-US" w:eastAsia="zh-CN"/>
              </w:rPr>
              <w:t>泽尧</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13309154234</w:t>
            </w:r>
          </w:p>
          <w:p>
            <w:pPr>
              <w:shd w:val="clea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eastAsia="zh-CN"/>
              </w:rPr>
              <w:t>1471185441</w:t>
            </w:r>
            <w:r>
              <w:rPr>
                <w:rFonts w:hint="eastAsia" w:ascii="宋体" w:hAnsi="宋体" w:eastAsia="宋体" w:cs="宋体"/>
                <w:color w:val="auto"/>
                <w:sz w:val="24"/>
                <w:szCs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7269" w:type="dxa"/>
            <w:noWrap w:val="0"/>
            <w:vAlign w:val="center"/>
          </w:tcPr>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2023 年佐龙镇金珠岛旅游综合体建设（马宗村美丽家园移民示范村）项目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4</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采购方式</w:t>
            </w:r>
          </w:p>
        </w:tc>
        <w:tc>
          <w:tcPr>
            <w:tcW w:w="7269" w:type="dxa"/>
            <w:noWrap w:val="0"/>
            <w:vAlign w:val="center"/>
          </w:tcPr>
          <w:p>
            <w:pPr>
              <w:pStyle w:val="188"/>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施工地点</w:t>
            </w:r>
          </w:p>
        </w:tc>
        <w:tc>
          <w:tcPr>
            <w:tcW w:w="7269" w:type="dxa"/>
            <w:noWrap w:val="0"/>
            <w:vAlign w:val="center"/>
          </w:tcPr>
          <w:p>
            <w:pPr>
              <w:keepNext w:val="0"/>
              <w:keepLines w:val="0"/>
              <w:widowControl/>
              <w:suppressLineNumbers w:val="0"/>
              <w:shd w:val="clear"/>
              <w:spacing w:line="360" w:lineRule="auto"/>
              <w:jc w:val="left"/>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岚皋县</w:t>
            </w:r>
            <w:r>
              <w:rPr>
                <w:rFonts w:hint="eastAsia" w:ascii="宋体" w:hAnsi="宋体" w:cs="宋体"/>
                <w:color w:val="auto"/>
                <w:sz w:val="24"/>
                <w:szCs w:val="24"/>
                <w:highlight w:val="none"/>
                <w:lang w:eastAsia="zh-CN"/>
              </w:rPr>
              <w:t>佐龙镇</w:t>
            </w:r>
            <w:r>
              <w:rPr>
                <w:rFonts w:hint="eastAsia" w:ascii="宋体" w:hAnsi="宋体" w:cs="宋体"/>
                <w:color w:val="auto"/>
                <w:sz w:val="24"/>
                <w:szCs w:val="24"/>
                <w:highlight w:val="none"/>
                <w:lang w:val="en-US" w:eastAsia="zh-CN"/>
              </w:rPr>
              <w:t>马宗村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w:t>
            </w:r>
          </w:p>
        </w:tc>
        <w:tc>
          <w:tcPr>
            <w:tcW w:w="7269" w:type="dxa"/>
            <w:noWrap w:val="0"/>
            <w:vAlign w:val="center"/>
          </w:tcPr>
          <w:p>
            <w:pPr>
              <w:numPr>
                <w:ilvl w:val="0"/>
                <w:numId w:val="0"/>
              </w:numPr>
              <w:shd w:val="clear"/>
              <w:spacing w:line="36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在马宗村新建污水管网1200米，检查井15个，联建化粪池2个，配套人工湿地2处。修建垃圾池2处，垃圾房1个，配套垃圾桶20个；建设公厕2处；建设美丽庭院20户。美丽家园移民示范村人居房屋提升、院落绿化、人行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缺陷责任期</w:t>
            </w:r>
          </w:p>
        </w:tc>
        <w:tc>
          <w:tcPr>
            <w:tcW w:w="7269" w:type="dxa"/>
            <w:noWrap w:val="0"/>
            <w:vAlign w:val="center"/>
          </w:tcPr>
          <w:p>
            <w:pPr>
              <w:shd w:val="clear"/>
              <w:spacing w:line="360" w:lineRule="auto"/>
              <w:rPr>
                <w:rFonts w:hint="eastAsia" w:ascii="宋体" w:hAnsi="宋体" w:eastAsia="宋体" w:cs="宋体"/>
                <w:color w:val="auto"/>
                <w:sz w:val="24"/>
                <w:szCs w:val="24"/>
                <w:highlight w:val="none"/>
                <w:shd w:val="clear" w:color="FFFFFF" w:fill="D9D9D9"/>
              </w:rPr>
            </w:pPr>
            <w:r>
              <w:rPr>
                <w:rFonts w:hint="eastAsia" w:ascii="宋体" w:hAnsi="宋体" w:eastAsia="宋体" w:cs="宋体"/>
                <w:color w:val="auto"/>
                <w:sz w:val="24"/>
                <w:szCs w:val="24"/>
                <w:highlight w:val="none"/>
                <w:lang w:val="en-US" w:eastAsia="zh-CN" w:bidi="ar-SA"/>
              </w:rPr>
              <w:t>自竣工验收合格之日起一年；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预算</w:t>
            </w:r>
          </w:p>
        </w:tc>
        <w:tc>
          <w:tcPr>
            <w:tcW w:w="7269" w:type="dxa"/>
            <w:noWrap w:val="0"/>
            <w:vAlign w:val="center"/>
          </w:tcPr>
          <w:p>
            <w:pPr>
              <w:shd w:val="clea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采购预算为：</w:t>
            </w:r>
            <w:r>
              <w:rPr>
                <w:rFonts w:hint="eastAsia" w:ascii="宋体" w:hAnsi="宋体" w:cs="宋体"/>
                <w:color w:val="auto"/>
                <w:sz w:val="24"/>
                <w:szCs w:val="24"/>
                <w:highlight w:val="none"/>
                <w:lang w:eastAsia="zh-CN"/>
              </w:rPr>
              <w:t>3400300.36</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最高限价等同于采购预算；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投标人所报投标报价不得超出本项目最高限价，否则按无效文件处理</w:t>
            </w:r>
            <w:r>
              <w:rPr>
                <w:rFonts w:hint="eastAsia" w:ascii="宋体" w:hAnsi="宋体" w:eastAsia="宋体" w:cs="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批复文件</w:t>
            </w:r>
          </w:p>
        </w:tc>
        <w:tc>
          <w:tcPr>
            <w:tcW w:w="7269" w:type="dxa"/>
            <w:noWrap w:val="0"/>
            <w:vAlign w:val="center"/>
          </w:tcPr>
          <w:p>
            <w:pPr>
              <w:keepNext w:val="0"/>
              <w:keepLines w:val="0"/>
              <w:widowControl/>
              <w:suppressLineNumbers w:val="0"/>
              <w:shd w:val="clear"/>
              <w:spacing w:line="360" w:lineRule="auto"/>
              <w:jc w:val="left"/>
              <w:rPr>
                <w:color w:val="auto"/>
              </w:rPr>
            </w:pPr>
            <w:r>
              <w:rPr>
                <w:rFonts w:hint="eastAsia" w:ascii="宋体" w:hAnsi="宋体" w:eastAsia="宋体" w:cs="宋体"/>
                <w:color w:val="auto"/>
                <w:sz w:val="24"/>
                <w:szCs w:val="24"/>
                <w:highlight w:val="none"/>
                <w:lang w:val="en-US" w:eastAsia="zh-CN"/>
              </w:rPr>
              <w:t>岚皋县发展和改革局</w:t>
            </w:r>
            <w:r>
              <w:rPr>
                <w:rFonts w:hint="default" w:ascii="宋体" w:hAnsi="宋体" w:eastAsia="宋体" w:cs="宋体"/>
                <w:color w:val="auto"/>
                <w:sz w:val="24"/>
                <w:szCs w:val="24"/>
                <w:highlight w:val="none"/>
                <w:lang w:val="en-US" w:eastAsia="zh-CN"/>
              </w:rPr>
              <w:t>关于</w:t>
            </w:r>
            <w:r>
              <w:rPr>
                <w:rFonts w:hint="eastAsia" w:ascii="宋体" w:hAnsi="宋体" w:cs="宋体"/>
                <w:color w:val="auto"/>
                <w:sz w:val="24"/>
                <w:szCs w:val="24"/>
                <w:highlight w:val="none"/>
                <w:lang w:val="en-US" w:eastAsia="zh-CN"/>
              </w:rPr>
              <w:t>2023 年佐龙镇金珠岛旅游综合体建设（马宗村美丽家园移民示范村）项目</w:t>
            </w:r>
            <w:r>
              <w:rPr>
                <w:rFonts w:hint="eastAsia" w:ascii="宋体" w:hAnsi="宋体" w:eastAsia="宋体" w:cs="宋体"/>
                <w:color w:val="auto"/>
                <w:sz w:val="24"/>
                <w:szCs w:val="24"/>
                <w:highlight w:val="none"/>
                <w:lang w:val="en-US" w:eastAsia="zh-CN"/>
              </w:rPr>
              <w:t>建设项目建议书的批复</w:t>
            </w:r>
          </w:p>
          <w:p>
            <w:pPr>
              <w:keepNext w:val="0"/>
              <w:keepLines w:val="0"/>
              <w:widowControl/>
              <w:suppressLineNumbers w:val="0"/>
              <w:shd w:val="clea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岚发改</w:t>
            </w:r>
            <w:r>
              <w:rPr>
                <w:rFonts w:hint="eastAsia" w:ascii="宋体" w:hAnsi="宋体" w:cs="宋体"/>
                <w:color w:val="auto"/>
                <w:sz w:val="24"/>
                <w:szCs w:val="24"/>
                <w:highlight w:val="none"/>
                <w:lang w:val="en-US" w:eastAsia="zh-CN"/>
              </w:rPr>
              <w:t>社会</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53</w:t>
            </w:r>
            <w:r>
              <w:rPr>
                <w:rFonts w:hint="eastAsia" w:ascii="宋体" w:hAnsi="宋体" w:eastAsia="宋体" w:cs="宋体"/>
                <w:color w:val="auto"/>
                <w:sz w:val="24"/>
                <w:szCs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包工包料、包工期、包质量、包安全文明措施费即</w:t>
            </w:r>
            <w:r>
              <w:rPr>
                <w:rFonts w:hint="eastAsia" w:ascii="宋体" w:hAnsi="宋体" w:cs="宋体"/>
                <w:color w:val="auto"/>
                <w:sz w:val="24"/>
                <w:szCs w:val="24"/>
                <w:highlight w:val="none"/>
                <w:lang w:val="en-US" w:eastAsia="zh-CN"/>
              </w:rPr>
              <w:t>固定</w:t>
            </w:r>
            <w:r>
              <w:rPr>
                <w:rFonts w:hint="eastAsia" w:ascii="宋体" w:hAnsi="宋体" w:eastAsia="宋体" w:cs="宋体"/>
                <w:color w:val="auto"/>
                <w:sz w:val="24"/>
                <w:szCs w:val="24"/>
                <w:highlight w:val="none"/>
              </w:rPr>
              <w:t>综合单价总承包。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质量标准：合格，必须达到国家《工程施工质量验收规范》合格标准。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竞争性磋商范围</w:t>
            </w:r>
          </w:p>
        </w:tc>
        <w:tc>
          <w:tcPr>
            <w:tcW w:w="7269" w:type="dxa"/>
            <w:noWrap w:val="0"/>
            <w:vAlign w:val="bottom"/>
          </w:tcPr>
          <w:p>
            <w:pPr>
              <w:keepNext w:val="0"/>
              <w:keepLines w:val="0"/>
              <w:widowControl/>
              <w:suppressLineNumbers w:val="0"/>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主要建设内容</w:t>
            </w:r>
            <w:r>
              <w:rPr>
                <w:rFonts w:hint="eastAsia" w:ascii="宋体" w:hAnsi="宋体" w:eastAsia="宋体" w:cs="宋体"/>
                <w:color w:val="auto"/>
                <w:sz w:val="24"/>
                <w:szCs w:val="24"/>
                <w:lang w:eastAsia="zh-CN"/>
              </w:rPr>
              <w:t>：</w:t>
            </w:r>
          </w:p>
          <w:p>
            <w:pPr>
              <w:shd w:val="clear"/>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在马宗村新建污水管网1200米，检查井15个，联建化粪池2个，配套人工湿地2处。修建垃圾池2处，垃圾房1个，配套垃圾桶20个；建设公厕2处；建设美丽庭院20户。美丽家园移民示范村人居房屋提升、院落绿化、人行步道等</w:t>
            </w:r>
            <w:r>
              <w:rPr>
                <w:rFonts w:hint="eastAsia" w:ascii="宋体" w:hAnsi="宋体" w:eastAsia="宋体" w:cs="宋体"/>
                <w:b/>
                <w:bCs/>
                <w:color w:val="auto"/>
                <w:sz w:val="24"/>
                <w:szCs w:val="24"/>
                <w:highlight w:val="none"/>
                <w:lang w:val="en-US" w:eastAsia="zh-CN"/>
              </w:rPr>
              <w:t>（注：详见工程量清单）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7269" w:type="dxa"/>
            <w:noWrap w:val="0"/>
            <w:vAlign w:val="center"/>
          </w:tcPr>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计划工期</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en-US" w:eastAsia="zh-CN"/>
              </w:rPr>
              <w:t>日</w:t>
            </w:r>
          </w:p>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p>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实际开工时间以业主单位批准之日为准。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人资质要求及项目经理资格要求</w:t>
            </w:r>
          </w:p>
        </w:tc>
        <w:tc>
          <w:tcPr>
            <w:tcW w:w="7269" w:type="dxa"/>
            <w:noWrap w:val="0"/>
            <w:vAlign w:val="center"/>
          </w:tcPr>
          <w:p>
            <w:pPr>
              <w:shd w:val="clea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1、基本资格条件：符合《中华人民共和国政府采购法》第二十二条的规定；供应商需具有独立法人资格，能够独立承担民事责任，有履行完成本项目能力，经营范围与所投内容相符；</w:t>
            </w:r>
          </w:p>
          <w:p>
            <w:pPr>
              <w:shd w:val="clea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hd w:val="clea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市政公用工程施工总承包三级</w:t>
            </w:r>
            <w:r>
              <w:rPr>
                <w:rFonts w:hint="eastAsia" w:ascii="宋体" w:hAnsi="宋体" w:eastAsia="宋体" w:cs="宋体"/>
                <w:color w:val="auto"/>
                <w:sz w:val="24"/>
                <w:szCs w:val="24"/>
                <w:lang w:eastAsia="zh-CN"/>
              </w:rPr>
              <w:t>（含三级）及以上资质，并具有相应的安全生产许可证，申请人拟派项目经理须具备</w:t>
            </w:r>
            <w:r>
              <w:rPr>
                <w:rFonts w:hint="eastAsia" w:ascii="宋体" w:hAnsi="宋体" w:cs="宋体"/>
                <w:color w:val="auto"/>
                <w:sz w:val="24"/>
                <w:szCs w:val="24"/>
                <w:lang w:eastAsia="zh-CN"/>
              </w:rPr>
              <w:t>市政公用工程</w:t>
            </w:r>
            <w:r>
              <w:rPr>
                <w:rFonts w:hint="eastAsia" w:ascii="宋体" w:hAnsi="宋体" w:eastAsia="宋体" w:cs="宋体"/>
                <w:color w:val="auto"/>
                <w:sz w:val="24"/>
                <w:szCs w:val="24"/>
                <w:lang w:eastAsia="zh-CN"/>
              </w:rPr>
              <w:t>专业二级及以上注册建造师执业资格，并具备相应有效的安全生产考核合格证书，且应提供项目经理无在建工程承诺书；</w:t>
            </w:r>
          </w:p>
          <w:p>
            <w:pPr>
              <w:shd w:val="clea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w:t>
            </w:r>
            <w:r>
              <w:rPr>
                <w:rFonts w:hint="eastAsia" w:ascii="宋体" w:hAnsi="宋体" w:cs="宋体"/>
                <w:color w:val="auto"/>
                <w:sz w:val="24"/>
                <w:szCs w:val="24"/>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已缴纳的至少三个月的缴税凭证。依法免税的供应商应提供相关文件证明。</w:t>
            </w:r>
          </w:p>
          <w:p>
            <w:pPr>
              <w:pStyle w:val="2"/>
              <w:shd w:val="clear"/>
              <w:spacing w:line="36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w:t>
            </w:r>
            <w:r>
              <w:rPr>
                <w:rFonts w:hint="eastAsia" w:ascii="宋体" w:hAnsi="宋体" w:cs="宋体"/>
                <w:color w:val="auto"/>
                <w:kern w:val="2"/>
                <w:sz w:val="24"/>
                <w:szCs w:val="24"/>
                <w:lang w:val="en-US" w:eastAsia="zh-CN" w:bidi="ar-SA"/>
              </w:rPr>
              <w:t>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资格审查方法</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单位自行考察现场。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工程量清单计价方式</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固定综合单价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磋商响应文件提交</w:t>
            </w:r>
            <w:r>
              <w:rPr>
                <w:rFonts w:hint="eastAsia" w:ascii="宋体" w:hAnsi="宋体" w:eastAsia="宋体" w:cs="宋体"/>
                <w:color w:val="auto"/>
                <w:sz w:val="24"/>
                <w:szCs w:val="24"/>
                <w:highlight w:val="none"/>
              </w:rPr>
              <w:t>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tc>
        <w:tc>
          <w:tcPr>
            <w:tcW w:w="7269" w:type="dxa"/>
            <w:noWrap w:val="0"/>
            <w:vAlign w:val="center"/>
          </w:tcPr>
          <w:p>
            <w:pPr>
              <w:shd w:val="clea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不收取（安财采管【2022】4号）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预备会</w:t>
            </w:r>
          </w:p>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w:t>
            </w:r>
          </w:p>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的替代方案</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人提交的替代方案不予考虑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文件份数</w:t>
            </w:r>
          </w:p>
        </w:tc>
        <w:tc>
          <w:tcPr>
            <w:tcW w:w="7269" w:type="dxa"/>
            <w:noWrap w:val="0"/>
            <w:vAlign w:val="center"/>
          </w:tcPr>
          <w:p>
            <w:pPr>
              <w:shd w:val="clea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lang w:eastAsia="zh-CN"/>
              </w:rPr>
              <w:t>电子响应文件（*.SXSTF）</w:t>
            </w:r>
            <w:r>
              <w:rPr>
                <w:rFonts w:hint="eastAsia" w:ascii="宋体" w:hAnsi="宋体" w:eastAsia="宋体" w:cs="宋体"/>
                <w:color w:val="auto"/>
                <w:sz w:val="24"/>
                <w:szCs w:val="24"/>
                <w:highlight w:val="none"/>
                <w:lang w:val="en-US" w:eastAsia="zh-CN"/>
              </w:rPr>
              <w:t>壹份</w:t>
            </w:r>
          </w:p>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线下磋商响应文件电子版</w:t>
            </w:r>
            <w:r>
              <w:rPr>
                <w:rFonts w:hint="eastAsia" w:ascii="宋体" w:hAnsi="宋体" w:eastAsia="宋体" w:cs="宋体"/>
                <w:color w:val="auto"/>
                <w:sz w:val="24"/>
                <w:szCs w:val="24"/>
                <w:highlight w:val="none"/>
                <w:lang w:val="en-US" w:eastAsia="zh-CN"/>
              </w:rPr>
              <w:t>PDF</w:t>
            </w:r>
            <w:r>
              <w:rPr>
                <w:rFonts w:hint="eastAsia" w:ascii="宋体" w:hAnsi="宋体" w:eastAsia="宋体" w:cs="宋体"/>
                <w:color w:val="auto"/>
                <w:sz w:val="24"/>
                <w:szCs w:val="24"/>
                <w:highlight w:val="none"/>
                <w:lang w:eastAsia="zh-CN"/>
              </w:rPr>
              <w:t>壹份</w:t>
            </w:r>
          </w:p>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（注：开标结束后需将签章完整版发送至代理公司邮箱：</w:t>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"mailto:7010206@qq.com"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cs="宋体"/>
                <w:b/>
                <w:bCs/>
                <w:color w:val="auto"/>
                <w:sz w:val="24"/>
                <w:szCs w:val="24"/>
                <w:highlight w:val="none"/>
                <w:lang w:val="en-US" w:eastAsia="zh-CN"/>
              </w:rPr>
              <w:t>1471185441</w:t>
            </w:r>
            <w:r>
              <w:rPr>
                <w:rFonts w:hint="eastAsia" w:ascii="宋体" w:hAnsi="宋体" w:eastAsia="宋体" w:cs="宋体"/>
                <w:b/>
                <w:bCs/>
                <w:color w:val="auto"/>
                <w:sz w:val="24"/>
                <w:szCs w:val="24"/>
                <w:highlight w:val="none"/>
                <w:lang w:eastAsia="zh-CN"/>
              </w:rPr>
              <w:t>@qq.com</w:t>
            </w:r>
            <w:r>
              <w:rPr>
                <w:rFonts w:hint="eastAsia" w:ascii="宋体" w:hAnsi="宋体" w:eastAsia="宋体" w:cs="宋体"/>
                <w:b/>
                <w:bCs/>
                <w:color w:val="auto"/>
                <w:sz w:val="24"/>
                <w:szCs w:val="24"/>
                <w:highlight w:val="none"/>
                <w:lang w:eastAsia="zh-CN"/>
              </w:rPr>
              <w:fldChar w:fldCharType="end"/>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磋商响应文件递交截止时间与地点</w:t>
            </w:r>
          </w:p>
        </w:tc>
        <w:tc>
          <w:tcPr>
            <w:tcW w:w="7269"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2023年05月04日11时00分00秒</w:t>
            </w:r>
          </w:p>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文件的递交地址：</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会</w:t>
            </w:r>
          </w:p>
        </w:tc>
        <w:tc>
          <w:tcPr>
            <w:tcW w:w="7269"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2023年05月04日11时00分00秒</w:t>
            </w:r>
          </w:p>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磋商评审</w:t>
            </w:r>
            <w:r>
              <w:rPr>
                <w:rFonts w:hint="eastAsia" w:ascii="宋体" w:hAnsi="宋体" w:eastAsia="宋体" w:cs="宋体"/>
                <w:color w:val="auto"/>
                <w:sz w:val="24"/>
                <w:szCs w:val="24"/>
                <w:highlight w:val="none"/>
              </w:rPr>
              <w:t>方法</w:t>
            </w:r>
          </w:p>
        </w:tc>
        <w:tc>
          <w:tcPr>
            <w:tcW w:w="7269" w:type="dxa"/>
            <w:noWrap w:val="0"/>
            <w:vAlign w:val="center"/>
          </w:tcPr>
          <w:p>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w:t>
            </w:r>
          </w:p>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的组建</w:t>
            </w:r>
          </w:p>
        </w:tc>
        <w:tc>
          <w:tcPr>
            <w:tcW w:w="7269" w:type="dxa"/>
            <w:noWrap w:val="0"/>
            <w:vAlign w:val="center"/>
          </w:tcPr>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人，其中采购人代表1人，专家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人；</w:t>
            </w:r>
          </w:p>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评标专家确定方式：从陕西省</w:t>
            </w:r>
            <w:r>
              <w:rPr>
                <w:rFonts w:hint="eastAsia" w:ascii="宋体" w:hAnsi="宋体" w:eastAsia="宋体" w:cs="宋体"/>
                <w:color w:val="auto"/>
                <w:sz w:val="24"/>
                <w:szCs w:val="24"/>
                <w:highlight w:val="none"/>
                <w:lang w:val="en-US" w:eastAsia="zh-CN"/>
              </w:rPr>
              <w:t>政府采购网</w:t>
            </w:r>
            <w:r>
              <w:rPr>
                <w:rFonts w:hint="eastAsia" w:ascii="宋体" w:hAnsi="宋体" w:eastAsia="宋体" w:cs="宋体"/>
                <w:color w:val="auto"/>
                <w:sz w:val="24"/>
                <w:szCs w:val="24"/>
                <w:highlight w:val="none"/>
                <w:lang w:eastAsia="zh-CN"/>
              </w:rPr>
              <w:t>评标专家库（安康</w:t>
            </w:r>
            <w:r>
              <w:rPr>
                <w:rFonts w:hint="eastAsia" w:ascii="宋体" w:hAnsi="宋体" w:eastAsia="宋体" w:cs="宋体"/>
                <w:color w:val="auto"/>
                <w:sz w:val="24"/>
                <w:szCs w:val="24"/>
                <w:highlight w:val="none"/>
                <w:lang w:val="en-US" w:eastAsia="zh-CN"/>
              </w:rPr>
              <w:t>市本级</w:t>
            </w:r>
            <w:r>
              <w:rPr>
                <w:rFonts w:hint="eastAsia" w:ascii="宋体" w:hAnsi="宋体" w:eastAsia="宋体" w:cs="宋体"/>
                <w:color w:val="auto"/>
                <w:sz w:val="24"/>
                <w:szCs w:val="24"/>
                <w:highlight w:val="none"/>
                <w:lang w:eastAsia="zh-CN"/>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服务费</w:t>
            </w:r>
          </w:p>
        </w:tc>
        <w:tc>
          <w:tcPr>
            <w:tcW w:w="7269"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通知书时，竞争性磋商代理服务费</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u w:val="single"/>
              </w:rPr>
              <w:t>计价格【2002】1980号文件规定标准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计算向“</w:t>
            </w:r>
            <w:r>
              <w:rPr>
                <w:rFonts w:hint="eastAsia" w:ascii="宋体" w:hAnsi="宋体" w:eastAsia="宋体" w:cs="宋体"/>
                <w:color w:val="auto"/>
                <w:sz w:val="24"/>
                <w:szCs w:val="24"/>
                <w:highlight w:val="none"/>
                <w:lang w:eastAsia="zh-CN"/>
              </w:rPr>
              <w:t>赛荣项目管理有限公司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政府采购信用融资政策规定及办理流程</w:t>
            </w:r>
          </w:p>
        </w:tc>
        <w:tc>
          <w:tcPr>
            <w:tcW w:w="7269"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bookmarkStart w:id="18" w:name="_Toc78797018"/>
            <w:r>
              <w:rPr>
                <w:rFonts w:hint="eastAsia" w:ascii="宋体" w:hAnsi="宋体" w:eastAsia="宋体" w:cs="宋体"/>
                <w:color w:val="auto"/>
                <w:sz w:val="24"/>
                <w:szCs w:val="24"/>
                <w:highlight w:val="none"/>
                <w:lang w:val="en-US" w:eastAsia="zh-CN"/>
              </w:rPr>
              <w:t>30</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7269"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hd w:val="clea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1738" w:type="dxa"/>
            <w:noWrap w:val="0"/>
            <w:vAlign w:val="center"/>
          </w:tcPr>
          <w:p>
            <w:pPr>
              <w:shd w:val="clea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特别提醒</w:t>
            </w:r>
          </w:p>
        </w:tc>
        <w:tc>
          <w:tcPr>
            <w:tcW w:w="7269" w:type="dxa"/>
            <w:noWrap w:val="0"/>
            <w:vAlign w:val="center"/>
          </w:tcPr>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1、本项目采用电子化投标及远程不见面开标方式。供应商须使用数字认证证书（CA 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 </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为了保证远程不见面开标顺利进行，供应商需使用配备音响和拾音设备的电脑提前一个小时登录网络开标大厅（陕西省安康市）自行调试（“不见面开标大厅”登录网址：http://219.145.206.209/BidOpeningHall/bidopeninghallaction/hall/login）。并按照工作人员要求进行响应文件解密，远程观看开标直播。及时加入网络开标大厅公布的腾讯 QQ 号，以便澄清等情况处理。如遇困难，请拨打系统平台技术支持电话：4009980000 。</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5、评审过程中，磋商小组要求供应商提交多轮（最后）磋商报价时，供应商须登录全国公共资源交易平台（陕西省）在交易系统中提交多轮（最后）报价，并用数字认证证书（CA 锁）签章。 </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6、投标供应商需安装新点播放器，以便观看远程不见面开标直播画面（播放器下载链接为：https://download.bqpoint.com/download/downloadprodetail.html?SourceFrom=Down&amp;SoftGuid=55aa4e06-c384-4005-bcb9-48932d410fd4</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pPr>
        <w:shd w:val="clear"/>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第三部分 投标人须知</w:t>
      </w:r>
      <w:bookmarkEnd w:id="12"/>
      <w:bookmarkEnd w:id="13"/>
      <w:bookmarkEnd w:id="14"/>
      <w:bookmarkEnd w:id="15"/>
      <w:bookmarkEnd w:id="16"/>
      <w:bookmarkEnd w:id="17"/>
      <w:bookmarkEnd w:id="18"/>
      <w:bookmarkStart w:id="19" w:name="_Toc453917615"/>
      <w:bookmarkStart w:id="20" w:name="_Toc453858059"/>
      <w:bookmarkStart w:id="21" w:name="_Toc385234430"/>
      <w:bookmarkStart w:id="22" w:name="_Toc453917522"/>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b/>
          <w:bCs/>
          <w:color w:val="auto"/>
          <w:kern w:val="44"/>
          <w:sz w:val="24"/>
          <w:szCs w:val="24"/>
          <w:highlight w:val="none"/>
        </w:rPr>
        <w:t>总则</w:t>
      </w:r>
      <w:bookmarkEnd w:id="19"/>
      <w:bookmarkEnd w:id="20"/>
      <w:bookmarkEnd w:id="21"/>
      <w:bookmarkEnd w:id="22"/>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1.采购依据</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2.适用范围</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本竞争性磋商文件适用于本次磋商活动的全过程。</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3.合格投标人的资格条件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r>
        <w:rPr>
          <w:rFonts w:hint="eastAsia" w:ascii="宋体" w:hAnsi="宋体" w:cs="宋体"/>
          <w:color w:val="auto"/>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olor w:val="auto"/>
          <w:kern w:val="0"/>
          <w:sz w:val="24"/>
          <w:szCs w:val="24"/>
          <w:highlight w:val="none"/>
        </w:rPr>
        <w:t>具有本项目施工及实施能力，符合、承认并承诺履行本竞争性磋商文件各项规定的国内投标人均可参加报价。</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pPr>
        <w:shd w:val="clear"/>
        <w:spacing w:line="360" w:lineRule="auto"/>
        <w:ind w:firstLine="480" w:firstLineChars="200"/>
        <w:rPr>
          <w:rFonts w:ascii="宋体" w:hAnsi="宋体" w:cs="宋体"/>
          <w:b/>
          <w:color w:val="auto"/>
          <w:kern w:val="0"/>
          <w:sz w:val="24"/>
          <w:szCs w:val="20"/>
          <w:highlight w:val="none"/>
        </w:rPr>
      </w:pPr>
      <w:r>
        <w:rPr>
          <w:rFonts w:hint="eastAsia" w:ascii="宋体" w:hAnsi="宋体" w:cs="宋体"/>
          <w:color w:val="auto"/>
          <w:kern w:val="0"/>
          <w:sz w:val="24"/>
          <w:szCs w:val="24"/>
          <w:highlight w:val="none"/>
        </w:rPr>
        <w:t>3.3</w:t>
      </w:r>
      <w:r>
        <w:rPr>
          <w:rFonts w:hint="eastAsia" w:ascii="宋体" w:hAnsi="宋体" w:cs="宋体"/>
          <w:b/>
          <w:color w:val="auto"/>
          <w:kern w:val="0"/>
          <w:sz w:val="24"/>
          <w:szCs w:val="20"/>
          <w:highlight w:val="none"/>
        </w:rPr>
        <w:t>资质要求</w:t>
      </w:r>
    </w:p>
    <w:p>
      <w:pPr>
        <w:shd w:val="clear"/>
        <w:spacing w:line="360" w:lineRule="auto"/>
        <w:ind w:firstLine="480" w:firstLineChars="200"/>
        <w:rPr>
          <w:rFonts w:ascii="宋体" w:hAnsi="宋体" w:cs="宋体"/>
          <w:color w:val="auto"/>
          <w:kern w:val="0"/>
          <w:sz w:val="24"/>
          <w:szCs w:val="20"/>
          <w:highlight w:val="none"/>
        </w:rPr>
      </w:pPr>
      <w:bookmarkStart w:id="23" w:name="_Toc29921"/>
      <w:r>
        <w:rPr>
          <w:rFonts w:hint="eastAsia" w:ascii="宋体" w:hAnsi="宋体" w:cs="宋体"/>
          <w:color w:val="auto"/>
          <w:kern w:val="0"/>
          <w:sz w:val="24"/>
          <w:szCs w:val="20"/>
          <w:highlight w:val="none"/>
        </w:rPr>
        <w:t>必备资格要求:</w:t>
      </w:r>
      <w:bookmarkEnd w:id="23"/>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具有独立承担民事责任能力的法人、其他组织或自然人，并出具合法有效的营业执照，开户许可证</w:t>
      </w:r>
      <w:r>
        <w:rPr>
          <w:rFonts w:hint="eastAsia" w:ascii="宋体" w:hAnsi="宋体" w:cs="宋体"/>
          <w:color w:val="auto"/>
          <w:kern w:val="0"/>
          <w:sz w:val="24"/>
          <w:szCs w:val="24"/>
          <w:highlight w:val="none"/>
        </w:rPr>
        <w:t>或事业单位法人证书等国家规定的相关证明，自然人参与的提供其身份证明；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须具备市政公用工程施工总承包三级（含三级）及以上资质，并具有相应的安全生产许可证，申请人拟派项目经理须具备市政公用工程专业二级及以上注册建造师执业资格，并具备相应有效的安全生产考核合格证书，且应提供项目经理无在建工程承诺书；</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法定代表人授权书（附法定代表人、被授权人身份证复印件）及被授权人身份证原件；（法定代表人参加，只提供本人身份证原件）</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参加本次磋商活动前近3年内，在经营活动中没有重大违法记录的书面声明原件，加盖供应商公章；</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财务状况报告：提供经审计的2022年度财务审计报告（成立时间至首次递交谈判响应文件截止时间不足1年的，可提供成立后任意时段的资产负债表）或银行出具的资信证明。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税收缴纳证明：自2022年06月01日以来已缴纳的至少三个月的缴税凭证。依法免税的供应商应提供相关文件证明。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3.4投标人如有下列情形之一的按废标处理：</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（1）为采购人不具有独立法人资格的附属机构（单位）；</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（2）为本采购项目提供采购代理服务的；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（3）与本采购项目的采购代理机构同为一个法定代表人的；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（4）与本采购项目采购代理机构相互控股或参股的；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（5）与本采购项目采购代理机构相互任职或工作的；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（6）被责令停业的；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（7）被暂停或取消投标资格的；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（8）被省级或采购项目备案地司法部门或建设行政主管部门作行政处罚（或不良行为记录），但不在其行政处罚期（或不良行为记录期）内的除外。</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4.报价费用  </w:t>
      </w:r>
      <w:r>
        <w:rPr>
          <w:rFonts w:hint="eastAsia" w:ascii="宋体" w:hAnsi="宋体" w:cs="宋体"/>
          <w:color w:val="auto"/>
          <w:kern w:val="0"/>
          <w:sz w:val="24"/>
          <w:szCs w:val="24"/>
          <w:highlight w:val="none"/>
        </w:rPr>
        <w:t>投标人应当承担参与本次磋商活动发生的相关费用，代理机构和</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人在任何情况下均无义务和责任承担这些费用。</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5.通知  </w:t>
      </w:r>
      <w:r>
        <w:rPr>
          <w:rFonts w:hint="eastAsia" w:ascii="宋体" w:hAnsi="宋体" w:cs="宋体"/>
          <w:color w:val="auto"/>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326251051"/>
      <w:bookmarkStart w:id="25" w:name="_Toc453917523"/>
      <w:bookmarkStart w:id="26" w:name="_Toc453917616"/>
      <w:bookmarkStart w:id="27" w:name="_Toc385234431"/>
      <w:bookmarkStart w:id="28" w:name="_Toc453858060"/>
      <w:r>
        <w:rPr>
          <w:rFonts w:hint="eastAsia" w:ascii="宋体" w:hAnsi="宋体" w:cs="宋体"/>
          <w:color w:val="auto"/>
          <w:kern w:val="0"/>
          <w:sz w:val="24"/>
          <w:szCs w:val="24"/>
          <w:highlight w:val="none"/>
        </w:rPr>
        <w:t>代理机构不承担相关责任。</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6.其他  </w:t>
      </w:r>
      <w:r>
        <w:rPr>
          <w:rFonts w:hint="eastAsia" w:ascii="宋体" w:hAnsi="宋体" w:cs="宋体"/>
          <w:color w:val="auto"/>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二、磋商文件</w:t>
      </w:r>
      <w:bookmarkEnd w:id="24"/>
      <w:bookmarkEnd w:id="25"/>
      <w:bookmarkEnd w:id="26"/>
      <w:bookmarkEnd w:id="27"/>
      <w:bookmarkEnd w:id="28"/>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1.磋商文件的内容</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1.1磋商文件由下列七部分内容组成：</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第一部分 </w:t>
      </w:r>
      <w:r>
        <w:rPr>
          <w:rFonts w:hint="eastAsia" w:ascii="宋体" w:hAnsi="宋体" w:cs="宋体"/>
          <w:color w:val="auto"/>
          <w:sz w:val="24"/>
          <w:szCs w:val="24"/>
          <w:highlight w:val="none"/>
          <w:lang w:eastAsia="zh-CN"/>
        </w:rPr>
        <w:t>竞争性磋商公告</w:t>
      </w:r>
      <w:r>
        <w:rPr>
          <w:rFonts w:hint="eastAsia" w:ascii="宋体" w:hAnsi="宋体" w:cs="宋体"/>
          <w:color w:val="auto"/>
          <w:sz w:val="24"/>
          <w:szCs w:val="24"/>
          <w:highlight w:val="none"/>
        </w:rPr>
        <w:t>；</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第二部分 投标人须知前附表；</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第三部分 投标人须知；</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第四部分 施工内容及要求；</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第五部分 商务条款；</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第六部分 合同条款；</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第七部分 响应文件格式。</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2.磋商文件的澄清和修改</w:t>
      </w:r>
    </w:p>
    <w:p>
      <w:pPr>
        <w:shd w:val="clea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2.1提交首次响应文件截止之日前，招标代理机构可以用更正公告（或变更公告）的方式对已发出的磋商文件进行必要的澄清或者修改，并将在指定的信息发布媒体上发布。</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2.3更正公告（或变更公告）作为磋商文件的组成部分，对所有投标人均具有约束力。</w:t>
      </w:r>
      <w:bookmarkStart w:id="29" w:name="_Toc385234432"/>
      <w:bookmarkStart w:id="30" w:name="_Toc453858061"/>
      <w:bookmarkStart w:id="31" w:name="_Toc453917617"/>
      <w:bookmarkStart w:id="32" w:name="_Toc453917524"/>
    </w:p>
    <w:p>
      <w:pPr>
        <w:shd w:val="clea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三、</w:t>
      </w:r>
      <w:bookmarkEnd w:id="29"/>
      <w:bookmarkEnd w:id="30"/>
      <w:bookmarkEnd w:id="31"/>
      <w:bookmarkEnd w:id="32"/>
      <w:r>
        <w:rPr>
          <w:rFonts w:hint="eastAsia" w:ascii="宋体" w:hAnsi="宋体" w:cs="宋体"/>
          <w:b/>
          <w:bCs/>
          <w:color w:val="auto"/>
          <w:kern w:val="44"/>
          <w:sz w:val="24"/>
          <w:szCs w:val="24"/>
          <w:highlight w:val="none"/>
        </w:rPr>
        <w:t>竞争性磋商响应文件及编制要求</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1.响应文件的语言和计量单位</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1.1投标人提交的资格证明文件、商务技术文件，包括技术资料等中的说明以及投标人与代理机构就有关报价的所有来往函件，均应使用中文简体字。</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1.2响应文件所使用的计量单位，必须使用国家法定计量单位。</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2.编制要求</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2.1</w:t>
      </w:r>
      <w:r>
        <w:rPr>
          <w:rFonts w:hint="eastAsia" w:ascii="宋体" w:hAnsi="宋体" w:cs="宋体"/>
          <w:color w:val="auto"/>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2.2</w:t>
      </w:r>
      <w:r>
        <w:rPr>
          <w:rFonts w:hint="eastAsia" w:ascii="宋体" w:hAnsi="宋体" w:cs="宋体"/>
          <w:color w:val="auto"/>
          <w:kern w:val="0"/>
          <w:sz w:val="24"/>
          <w:szCs w:val="24"/>
          <w:highlight w:val="none"/>
        </w:rPr>
        <w:t>投标人提交的磋商响应文件（包括施工方案）以及投标人与招标代理机构就有关磋商的所有来往函电均应以中文书写。</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2.3文件的制作和签名</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2.3.1本项目采用电子化投标及远程不见面开标方式。</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编制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（1）电子磋商文件下载</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投标人登录全国公共资源交易平台（陕西省）网站[电子交易平台-企业端]后，在[我的项目]中点击“项目流程-交易文件下载”下载电子磋商文件（*.SXSZF）；</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注意：该项目如有变更文件，则应点击“项目流程&gt;答疑文件下载”下载更新后的电子磋商文件（*.SXSCF），使用旧版电子磋商文件制作的电子磋商响应文件，系统将拒绝接收。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（2）电子磋商文件需要使用专用软件打开、浏览</w:t>
      </w:r>
    </w:p>
    <w:p>
      <w:pPr>
        <w:shd w:val="clear"/>
        <w:spacing w:line="360" w:lineRule="auto"/>
        <w:ind w:firstLine="436" w:firstLineChars="200"/>
        <w:rPr>
          <w:rFonts w:ascii="宋体" w:hAnsi="宋体" w:cs="宋体"/>
          <w:color w:val="auto"/>
          <w:kern w:val="0"/>
          <w:sz w:val="24"/>
          <w:szCs w:val="24"/>
          <w:highlight w:val="none"/>
        </w:rPr>
      </w:pPr>
      <w:r>
        <w:rPr>
          <w:rFonts w:hint="eastAsia" w:ascii="宋体" w:hAnsi="宋体" w:cs="宋体"/>
          <w:color w:val="auto"/>
          <w:spacing w:val="-11"/>
          <w:kern w:val="0"/>
          <w:sz w:val="24"/>
          <w:szCs w:val="24"/>
          <w:highlight w:val="none"/>
        </w:rPr>
        <w:t>投标人登录全国公共资源交易平台（陕西省）网站[服务指南-下载专区]免费下载《陕西省公共资源交易平台政府采购电子标书制作工具(V8.0.0.44)》</w:t>
      </w:r>
      <w:r>
        <w:rPr>
          <w:rFonts w:hint="eastAsia" w:ascii="宋体" w:hAnsi="宋体" w:cs="宋体"/>
          <w:color w:val="auto"/>
          <w:kern w:val="0"/>
          <w:sz w:val="24"/>
          <w:szCs w:val="24"/>
          <w:highlight w:val="none"/>
        </w:rPr>
        <w:t>，下</w:t>
      </w:r>
      <w:r>
        <w:rPr>
          <w:rFonts w:hint="eastAsia" w:ascii="宋体" w:hAnsi="宋体" w:cs="宋体"/>
          <w:color w:val="auto"/>
          <w:spacing w:val="-20"/>
          <w:kern w:val="0"/>
          <w:sz w:val="24"/>
          <w:szCs w:val="24"/>
          <w:highlight w:val="none"/>
        </w:rPr>
        <w:t>载网址：</w:t>
      </w:r>
      <w:r>
        <w:rPr>
          <w:color w:val="auto"/>
          <w:highlight w:val="none"/>
        </w:rPr>
        <w:fldChar w:fldCharType="begin"/>
      </w:r>
      <w:r>
        <w:rPr>
          <w:color w:val="auto"/>
          <w:highlight w:val="none"/>
        </w:rPr>
        <w:instrText xml:space="preserve"> HYPERLINK "http://www.sxggzyjy.cn/fwzn/004003/20180827/c8c8fb15-a7cc-4011-a244-806289d7cf3b.html" </w:instrText>
      </w:r>
      <w:r>
        <w:rPr>
          <w:color w:val="auto"/>
          <w:highlight w:val="none"/>
        </w:rPr>
        <w:fldChar w:fldCharType="separate"/>
      </w:r>
      <w:r>
        <w:rPr>
          <w:rFonts w:hint="eastAsia" w:ascii="宋体" w:hAnsi="宋体" w:cs="宋体"/>
          <w:color w:val="auto"/>
          <w:kern w:val="0"/>
          <w:sz w:val="24"/>
          <w:szCs w:val="24"/>
          <w:highlight w:val="none"/>
        </w:rPr>
        <w:t>http://www.sxggzyjy.cn/fwzn/004003/20180827/c8c8fb15-a7cc-4011-a244-806289d7cf3b.html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并升级至最新版本，使用该客户端可以打开电子磋商文件。软件操作手册详见全国公共资源交易平台（陕西省）网站[服务指南-下载专区]中的《陕西省公共资源交易（政府采购类）磋商响应文件制作软件操作手册》,下载网址：</w:t>
      </w:r>
    </w:p>
    <w:p>
      <w:pPr>
        <w:shd w:val="clear"/>
        <w:spacing w:line="360" w:lineRule="auto"/>
        <w:ind w:firstLine="420" w:firstLineChars="200"/>
        <w:rPr>
          <w:rFonts w:ascii="宋体" w:hAnsi="宋体" w:cs="宋体"/>
          <w:color w:val="auto"/>
          <w:kern w:val="0"/>
          <w:sz w:val="24"/>
          <w:szCs w:val="24"/>
          <w:highlight w:val="none"/>
        </w:rPr>
      </w:pPr>
      <w:r>
        <w:rPr>
          <w:color w:val="auto"/>
          <w:highlight w:val="none"/>
        </w:rPr>
        <w:fldChar w:fldCharType="begin"/>
      </w:r>
      <w:r>
        <w:rPr>
          <w:color w:val="auto"/>
          <w:highlight w:val="none"/>
        </w:rPr>
        <w:instrText xml:space="preserve"> HYPERLINK "http://www.sxggzyjy.cn/fwzn/004003/20170821/c3afa05b-f5e6-4e64-9fb0-e397ef73413d.html" </w:instrText>
      </w:r>
      <w:r>
        <w:rPr>
          <w:color w:val="auto"/>
          <w:highlight w:val="none"/>
        </w:rPr>
        <w:fldChar w:fldCharType="separate"/>
      </w:r>
      <w:r>
        <w:rPr>
          <w:rFonts w:hint="eastAsia" w:ascii="宋体" w:hAnsi="宋体" w:cs="宋体"/>
          <w:color w:val="auto"/>
          <w:kern w:val="0"/>
          <w:sz w:val="24"/>
          <w:szCs w:val="24"/>
          <w:highlight w:val="none"/>
        </w:rPr>
        <w:t>http://www.sxggzyjy.cn/fwzn/004003/20170821/c3afa05b-f5e6-4e64-9fb0-e397ef73413d.html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（3）制作电子磋商响应文件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文件里看不到签章，请尝试使用查看磋商响应文件工具打开未加密的磋商响应文件重新导出。在编制过程中，如有技术性问题，请先翻阅操作手册或致电软件开发商，技术支持热线：4009280095、4009980000。</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3.竞争性磋商响应文件构成和格式</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3.1</w:t>
      </w:r>
      <w:r>
        <w:rPr>
          <w:rFonts w:hint="eastAsia" w:ascii="宋体" w:hAnsi="宋体" w:cs="宋体"/>
          <w:color w:val="auto"/>
          <w:kern w:val="0"/>
          <w:sz w:val="24"/>
          <w:szCs w:val="24"/>
          <w:highlight w:val="none"/>
        </w:rPr>
        <w:t xml:space="preserve"> 本项目采用电子化评审系统。</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3.2</w:t>
      </w:r>
      <w:r>
        <w:rPr>
          <w:rFonts w:hint="eastAsia" w:ascii="宋体" w:hAnsi="宋体" w:cs="宋体"/>
          <w:color w:val="auto"/>
          <w:kern w:val="0"/>
          <w:sz w:val="24"/>
          <w:szCs w:val="24"/>
          <w:highlight w:val="none"/>
        </w:rPr>
        <w:t>投标人应按照第七部分提供的格式编写竞争性磋商响应文件，不得缺少磋商文件要求填写的表格或提交的资料。</w:t>
      </w:r>
    </w:p>
    <w:p>
      <w:pPr>
        <w:shd w:val="clea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4.磋商报价</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4.1本项目的磋商报价采用本须知前附表规定的承包方式进行报价。</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4.2磋商报价为投标人充分考虑磋商文件的各项条款和所掌握的市场情况及本工程的实际情况，根据企业自身情况自主做出的磋商报价。</w:t>
      </w:r>
    </w:p>
    <w:p>
      <w:pPr>
        <w:shd w:val="clea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4.3投标人的投标报价，包含本工程范围及工期的全部项目，不得以任何理由重复或缺项，作为投标人计算单价或总价的依据。</w:t>
      </w:r>
      <w:r>
        <w:rPr>
          <w:rFonts w:hint="eastAsia" w:ascii="宋体" w:hAnsi="宋体" w:cs="宋体"/>
          <w:b/>
          <w:bCs/>
          <w:color w:val="auto"/>
          <w:sz w:val="24"/>
          <w:szCs w:val="24"/>
          <w:highlight w:val="none"/>
        </w:rPr>
        <w:t>投标人所报投标报价不得超出本项目最高限价，否则按无效文件处理。</w:t>
      </w:r>
    </w:p>
    <w:p>
      <w:pPr>
        <w:shd w:val="clea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4.4本工程的施工地点为本须知前附表所述，除非合同中另有规定，投标人在报价中所报的单价和合价，以及磋商报价汇总表中的价格均包括完成该工程项目的</w:t>
      </w:r>
      <w:r>
        <w:rPr>
          <w:rFonts w:hint="eastAsia" w:ascii="宋体" w:hAnsi="宋体" w:cs="宋体"/>
          <w:b/>
          <w:bCs/>
          <w:color w:val="auto"/>
          <w:sz w:val="24"/>
          <w:szCs w:val="24"/>
          <w:highlight w:val="none"/>
        </w:rPr>
        <w:t>成本、利润、税金、大型机械进出场费、风险费、赶工费、政策性文件规定费用等所有费用。</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.5</w:t>
      </w:r>
      <w:r>
        <w:rPr>
          <w:rFonts w:hint="eastAsia" w:ascii="宋体" w:hAnsi="宋体" w:cs="宋体"/>
          <w:color w:val="auto"/>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pPr>
        <w:shd w:val="clear"/>
        <w:spacing w:line="360" w:lineRule="auto"/>
        <w:ind w:firstLine="482" w:firstLineChars="200"/>
        <w:rPr>
          <w:rFonts w:ascii="宋体" w:hAnsi="宋体" w:cs="宋体"/>
          <w:color w:val="auto"/>
          <w:highlight w:val="none"/>
          <w:lang w:val="zh-CN"/>
        </w:rPr>
      </w:pPr>
      <w:r>
        <w:rPr>
          <w:rFonts w:hint="eastAsia" w:ascii="宋体" w:hAnsi="宋体" w:cs="宋体"/>
          <w:b/>
          <w:bCs/>
          <w:color w:val="auto"/>
          <w:sz w:val="24"/>
          <w:szCs w:val="24"/>
          <w:highlight w:val="none"/>
        </w:rPr>
        <w:t>4.6最低报价不是成交的唯一依据。</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5.磋商货币</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5.1投标人提供报价以人民币为货币单位。</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6.响应文件填写说明</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6.1</w:t>
      </w:r>
      <w:r>
        <w:rPr>
          <w:rFonts w:hint="eastAsia" w:ascii="宋体" w:hAnsi="宋体" w:cs="宋体"/>
          <w:color w:val="auto"/>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olor w:val="auto"/>
          <w:kern w:val="0"/>
          <w:sz w:val="24"/>
          <w:szCs w:val="24"/>
          <w:highlight w:val="none"/>
        </w:rPr>
        <w:t>。</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6.2 </w:t>
      </w:r>
      <w:r>
        <w:rPr>
          <w:rFonts w:hint="eastAsia" w:ascii="宋体" w:hAnsi="宋体" w:cs="宋体"/>
          <w:color w:val="auto"/>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6.3</w:t>
      </w:r>
      <w:r>
        <w:rPr>
          <w:rFonts w:hint="eastAsia" w:ascii="宋体" w:hAnsi="宋体" w:cs="宋体"/>
          <w:color w:val="auto"/>
          <w:kern w:val="0"/>
          <w:sz w:val="24"/>
          <w:szCs w:val="24"/>
          <w:highlight w:val="none"/>
        </w:rPr>
        <w:t>投标人必须保证竞争性磋商响应文件所提供的全部资料真实可靠，并接受磋商小组对其中任何资料进一步审查的要求。</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6.4</w:t>
      </w:r>
      <w:r>
        <w:rPr>
          <w:rFonts w:hint="eastAsia" w:ascii="宋体" w:hAnsi="宋体" w:cs="宋体"/>
          <w:color w:val="auto"/>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6.5</w:t>
      </w:r>
      <w:r>
        <w:rPr>
          <w:rFonts w:hint="eastAsia" w:ascii="宋体" w:hAnsi="宋体" w:cs="宋体"/>
          <w:color w:val="auto"/>
          <w:kern w:val="0"/>
          <w:sz w:val="24"/>
          <w:szCs w:val="24"/>
          <w:highlight w:val="none"/>
        </w:rPr>
        <w:t>投标人之间不得相互串通报价，不得妨碍其他投标人的公平竞争，不得损害采购单位或者其他投标人的合法权益。</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7.响应文件的有效期</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7.1竞争性磋商响应文件有效期为磋商之日起九十（90）个日历日</w:t>
      </w:r>
      <w:r>
        <w:rPr>
          <w:rFonts w:hint="eastAsia" w:ascii="宋体" w:hAnsi="宋体" w:cs="宋体"/>
          <w:color w:val="auto"/>
          <w:kern w:val="0"/>
          <w:sz w:val="24"/>
          <w:szCs w:val="24"/>
          <w:highlight w:val="none"/>
        </w:rPr>
        <w:t>（成交单位的磋商响应文件有效期与合同有效期一致）。投标人的竞争性磋商响应文件有效期比磋商文件规定短的将被视为非响应性而予以拒绝。</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7.2</w:t>
      </w:r>
      <w:r>
        <w:rPr>
          <w:rFonts w:hint="eastAsia" w:ascii="宋体" w:hAnsi="宋体" w:cs="宋体"/>
          <w:color w:val="auto"/>
          <w:kern w:val="0"/>
          <w:sz w:val="24"/>
          <w:szCs w:val="24"/>
          <w:highlight w:val="none"/>
        </w:rPr>
        <w:t>在特殊情况下，在原竞争性磋商响应文件有效期期满之前，采购单位可征得投标人同意延长竞争性磋商响应文件有效期。这种要求与答复均应为书面形式提交。</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8.响应文件的签署及其他规定</w:t>
      </w:r>
      <w:bookmarkStart w:id="33" w:name="_Toc453858062"/>
      <w:bookmarkStart w:id="34" w:name="_Toc453917618"/>
      <w:bookmarkStart w:id="35" w:name="_Toc385234433"/>
      <w:bookmarkStart w:id="36" w:name="_Toc453917525"/>
    </w:p>
    <w:p>
      <w:pPr>
        <w:shd w:val="clea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8.1</w:t>
      </w:r>
      <w:r>
        <w:rPr>
          <w:rFonts w:hint="eastAsia" w:ascii="宋体" w:hAnsi="宋体" w:cs="宋体"/>
          <w:b/>
          <w:bCs/>
          <w:color w:val="auto"/>
          <w:kern w:val="0"/>
          <w:sz w:val="24"/>
          <w:szCs w:val="24"/>
          <w:highlight w:val="none"/>
          <w:u w:val="single"/>
        </w:rPr>
        <w:t>投标人应提交电子磋商响应文件壹份（*.SXSTF）。</w:t>
      </w:r>
    </w:p>
    <w:p>
      <w:pPr>
        <w:shd w:val="clea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8.2竞争性磋商响应文件按磋商文件要求加盖投标人公章并由法定代表人或委托代理人签字或盖章。由委托代理人签字或盖章的，在竞争性磋商响应文件中须同时提供法定代表人授权委托书。</w:t>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8.3竞争性磋商响应文件字迹应清晰易于辨认。</w:t>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8.4除投标人对磋商响应文件错处做必要修改外，磋商响应文件不得行间插字、涂改和增删，如有修改错漏处，必须由投标人的法人或其授权代表在修改处签字后才有效。</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8.5磋商响应文件因表述不清所引起的后果由投标人负责。</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bCs/>
          <w:color w:val="auto"/>
          <w:kern w:val="44"/>
          <w:sz w:val="24"/>
          <w:szCs w:val="24"/>
          <w:highlight w:val="none"/>
        </w:rPr>
        <w:t>四、响应文件的提交</w:t>
      </w:r>
      <w:bookmarkEnd w:id="33"/>
      <w:bookmarkEnd w:id="34"/>
      <w:bookmarkEnd w:id="35"/>
      <w:bookmarkEnd w:id="36"/>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1、供应商必须在磋商文件规定的响应文件递交截止时间之前，将响应文件上传至全国公共资源交易平台（陕西省安康市）；</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2、响应文件递交截止时间系统将自动关闭上传通道；</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3、本项目不接受邮寄或现场递交的纸质响应文件；</w:t>
      </w:r>
    </w:p>
    <w:p>
      <w:pPr>
        <w:shd w:val="clear"/>
        <w:spacing w:line="360" w:lineRule="auto"/>
        <w:ind w:firstLine="482" w:firstLineChars="200"/>
        <w:rPr>
          <w:color w:val="auto"/>
          <w:highlight w:val="none"/>
        </w:rPr>
      </w:pPr>
      <w:r>
        <w:rPr>
          <w:rFonts w:hint="eastAsia" w:ascii="宋体" w:hAnsi="宋体" w:cs="宋体"/>
          <w:b/>
          <w:color w:val="auto"/>
          <w:kern w:val="0"/>
          <w:sz w:val="24"/>
          <w:szCs w:val="24"/>
          <w:highlight w:val="none"/>
        </w:rPr>
        <w:t>4、电子磋商响应文件递交与解密</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4.1电子文件递交</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w:t>
      </w:r>
      <w:r>
        <w:rPr>
          <w:color w:val="auto"/>
          <w:highlight w:val="none"/>
        </w:rPr>
        <w:t xml:space="preserve"> </w:t>
      </w:r>
      <w:r>
        <w:rPr>
          <w:rFonts w:ascii="宋体" w:hAnsi="宋体" w:cs="宋体"/>
          <w:bCs/>
          <w:color w:val="auto"/>
          <w:kern w:val="0"/>
          <w:sz w:val="24"/>
          <w:szCs w:val="24"/>
          <w:highlight w:val="none"/>
        </w:rPr>
        <w:t>]</w:t>
      </w:r>
      <w:r>
        <w:rPr>
          <w:rFonts w:hint="eastAsia" w:ascii="宋体" w:hAnsi="宋体" w:cs="宋体"/>
          <w:bCs/>
          <w:color w:val="auto"/>
          <w:kern w:val="0"/>
          <w:sz w:val="24"/>
          <w:szCs w:val="24"/>
          <w:highlight w:val="none"/>
        </w:rPr>
        <w:t>，点击[项目流程]，在打开的[项目管理]对话框中选择[上传响应文件]，上传加密的电子磋商响应文件（*.SXSTF），上传成功后，电子化平台将予以记录。</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4.2电子文件的开启和解密</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开标时，按照工作人员要求进行远程解密，使用电子磋商响应文件加密时所用的数字认证证书（CA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5.提交响应文件截止时间</w:t>
      </w:r>
    </w:p>
    <w:p>
      <w:pPr>
        <w:shd w:val="clear"/>
        <w:spacing w:line="360" w:lineRule="auto"/>
        <w:ind w:firstLine="480" w:firstLineChars="200"/>
        <w:rPr>
          <w:rFonts w:ascii="宋体" w:hAnsi="宋体" w:cs="宋体"/>
          <w:color w:val="auto"/>
          <w:kern w:val="0"/>
          <w:sz w:val="24"/>
          <w:szCs w:val="24"/>
          <w:highlight w:val="none"/>
        </w:rPr>
      </w:pPr>
      <w:bookmarkStart w:id="37" w:name="_Hlk528998909"/>
      <w:r>
        <w:rPr>
          <w:rFonts w:hint="eastAsia" w:ascii="宋体" w:hAnsi="宋体" w:cs="宋体"/>
          <w:color w:val="auto"/>
          <w:kern w:val="0"/>
          <w:sz w:val="24"/>
          <w:szCs w:val="24"/>
          <w:highlight w:val="none"/>
        </w:rPr>
        <w:t>5.1电子竞争性磋商响应文件须按照磋商文件规定的时间上传至全国公共资源交易平台（陕西省安康市），在提交竞争性磋商响应文件截止时间以后，系统将拒绝接收投标人的电子竞争性磋商响应文件。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参加报价的投标人代表须在不见面开标系统中签到，相关操作流程详见全国公共资源交易平台（陕西省）网站【首页.服务指南.下载专区】中的《陕西省公共资源交易政府采购项目远程不见面开标操作手册（供应商版）》。</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5.3采购代理机构可以按本须知第二项“磋商文件”第2条规定，通知因修改竞争性磋商文件而适当延长磋商截止期。在此情况下，采购单位和投标人受磋商截止期制约的所有权利和义务均应延长至新的截止期。</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6．竞争性磋商响应文件有效性</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6.1磋商响应文件有下列情况之一者将视为无效：</w:t>
      </w:r>
      <w:bookmarkStart w:id="38" w:name="_Toc453917619"/>
      <w:bookmarkStart w:id="39" w:name="_Toc385234434"/>
      <w:bookmarkStart w:id="40" w:name="_Toc453917526"/>
      <w:bookmarkStart w:id="41" w:name="_Toc453858063"/>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（1）未加盖投标人公章和法定代表人或其授权代表签字或盖章的；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（2）未按竞争性磋商文件要求提交资格证明文件或未通过竞争性磋商响应文件有效性审查的；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（3）提交的竞争性磋商响应文件有效期短于竞争性磋商文件规定有效期的；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（4）未按磋商小组要求对竞争性磋商响应文件进行澄清（说明或者更正）的；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olor w:val="auto"/>
          <w:sz w:val="24"/>
          <w:highlight w:val="none"/>
        </w:rPr>
        <w:t>或有重大缺项漏项,明显不符合技术规格、技术标准的要求的；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szCs w:val="24"/>
          <w:highlight w:val="none"/>
        </w:rPr>
        <w:t>（6）重新提交的竞争性磋商响应文件没有实质性响应竞争性磋商文件的。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（7）投标单位针对同一项目递交两份或多份内容不同的竞争性磋商响应文件，未书面声明哪一份是有效的或出现选择性报价的；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（8）磋商报价大于项目预算（或大于等于最高限价），或者磋商报价与市场价偏离较大，低于成本，形成不正当竞争的；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highlight w:val="none"/>
        </w:rPr>
        <w:t>（9）</w:t>
      </w:r>
      <w:r>
        <w:rPr>
          <w:rFonts w:hint="eastAsia" w:ascii="宋体" w:hAnsi="宋体" w:cs="宋体"/>
          <w:color w:val="auto"/>
          <w:kern w:val="0"/>
          <w:sz w:val="24"/>
          <w:szCs w:val="24"/>
          <w:highlight w:val="none"/>
        </w:rPr>
        <w:t>在</w:t>
      </w:r>
      <w:r>
        <w:rPr>
          <w:rFonts w:hint="eastAsia" w:ascii="宋体" w:hAnsi="宋体" w:cs="宋体"/>
          <w:color w:val="auto"/>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（10）不符合现行法律法规和竞争性磋商文件规定的其他实质性要求的。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7、有下列情形之一的，视为投标人串通投标，其投标无效：</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（1）不同投标人的竞争性磋商响应文件由同一单位或者个人编制；</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（2）不同投标人委托同一单位或个人办理磋商事宜；</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（3）不同投标人的竞争性磋商响应文件载明的项目管理成员或者联系人员为同一人；</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（4）不同投标人的竞争性磋商响应文件异常一致或者磋商报价呈规律性差异；</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（5）不同投标人的竞争性磋商响应文件互相混传；</w:t>
      </w:r>
    </w:p>
    <w:bookmarkEnd w:id="37"/>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highlight w:val="none"/>
        </w:rPr>
        <w:t>（6）在电子评标过程中，对各投标人电子响应文件进行雷同性分析中，不同投标人的文件制作机器码或文件创建标识码为同一编码。</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8．磋商响应文件的修改和撤回</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8.1投标人在递交磋商响应文件后，磋商截止时间前，可以修改或撤回其磋商响应文件。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olor w:val="auto"/>
          <w:sz w:val="24"/>
          <w:szCs w:val="24"/>
          <w:highlight w:val="none"/>
        </w:rPr>
        <w:t>否则</w:t>
      </w:r>
      <w:r>
        <w:rPr>
          <w:rFonts w:hint="eastAsia" w:ascii="宋体" w:hAnsi="宋体" w:cs="宋体"/>
          <w:color w:val="auto"/>
          <w:kern w:val="0"/>
          <w:sz w:val="24"/>
          <w:szCs w:val="24"/>
          <w:highlight w:val="none"/>
        </w:rPr>
        <w:t>投标人</w:t>
      </w:r>
      <w:r>
        <w:rPr>
          <w:rFonts w:ascii="宋体" w:hAnsi="宋体" w:cs="宋体"/>
          <w:color w:val="auto"/>
          <w:sz w:val="24"/>
          <w:szCs w:val="24"/>
          <w:highlight w:val="none"/>
        </w:rPr>
        <w:t>的失信行为将被纳入诚信记录。</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五、磋商与评审</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1．磋商响应文件开启和评审</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1.1采购代理机构组织磋商、评审工作，磋商整个过程接受监督部门的监督。</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1.2首先由各投标人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1.3采购代理机构将对在整个磋商会议现场、评审过程进行摄像及文字记录，并存档备查。</w:t>
      </w:r>
    </w:p>
    <w:p>
      <w:pPr>
        <w:shd w:val="clear"/>
        <w:spacing w:line="360" w:lineRule="auto"/>
        <w:ind w:firstLine="480" w:firstLineChars="200"/>
        <w:rPr>
          <w:color w:val="auto"/>
          <w:highlight w:val="none"/>
        </w:rPr>
      </w:pPr>
      <w:r>
        <w:rPr>
          <w:rFonts w:hint="eastAsia" w:ascii="宋体" w:hAnsi="宋体" w:cs="宋体"/>
          <w:color w:val="auto"/>
          <w:kern w:val="0"/>
          <w:sz w:val="24"/>
          <w:szCs w:val="24"/>
          <w:highlight w:val="none"/>
        </w:rPr>
        <w:t>1.4评审时，由采购人或采购代理机构对递交磋商响应文件的各供应商在“信用中国”网站(www.creditchina.gov.cn)、中国政府采购网(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pPr>
        <w:shd w:val="clear"/>
        <w:spacing w:line="360" w:lineRule="auto"/>
        <w:ind w:firstLine="482" w:firstLineChars="200"/>
        <w:rPr>
          <w:rFonts w:ascii="宋体" w:hAnsi="宋体" w:cs="宋体"/>
          <w:bCs/>
          <w:color w:val="auto"/>
          <w:kern w:val="0"/>
          <w:sz w:val="24"/>
          <w:szCs w:val="24"/>
          <w:highlight w:val="none"/>
        </w:rPr>
      </w:pPr>
      <w:r>
        <w:rPr>
          <w:rFonts w:hint="eastAsia" w:ascii="宋体" w:hAnsi="宋体" w:cs="宋体"/>
          <w:b/>
          <w:color w:val="auto"/>
          <w:kern w:val="0"/>
          <w:sz w:val="24"/>
          <w:szCs w:val="24"/>
          <w:highlight w:val="none"/>
        </w:rPr>
        <w:t>1.5在开标环节出现下列情况之一的，其电子磋商响应文件视为无效文件：</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（1）供应商拒绝对电子磋商响应文件进行解密的；</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（2）因供应商自身原因（如未带CA锁、或所带CA锁与制作电子磋商响应文件使用的CA锁不一致、或沿用旧版磋商文件编制磋商响应文件等情形），导致在规定时间内无法解密磋商响应文件的；</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（3）上传的电子磋商响应文件无法打开的；</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（4）政府采购法律法规规定的其他无效情形。</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1.5特殊情形下的应急处置</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在开标、评审过程中，如因停电、断网、电子化系统故障等特殊原因导致电子化开、评标无法正常进行时，将按照《安康市公共资源交易平台电子化交易应急处置管理办法（试行）》执行。《安康市公共资源交易平台电子化交易应急处置管理办法（试行）》链接：</w:t>
      </w:r>
    </w:p>
    <w:p>
      <w:pPr>
        <w:shd w:val="clear"/>
        <w:spacing w:line="360" w:lineRule="auto"/>
        <w:ind w:firstLine="420" w:firstLineChars="200"/>
        <w:rPr>
          <w:rFonts w:ascii="宋体" w:hAnsi="宋体" w:cs="宋体"/>
          <w:bCs/>
          <w:color w:val="auto"/>
          <w:kern w:val="0"/>
          <w:sz w:val="24"/>
          <w:szCs w:val="24"/>
          <w:highlight w:val="none"/>
        </w:rPr>
      </w:pPr>
      <w:r>
        <w:rPr>
          <w:color w:val="auto"/>
          <w:highlight w:val="none"/>
        </w:rPr>
        <w:fldChar w:fldCharType="begin"/>
      </w:r>
      <w:r>
        <w:rPr>
          <w:color w:val="auto"/>
          <w:highlight w:val="none"/>
        </w:rPr>
        <w:instrText xml:space="preserve"> HYPERLINK "http://ak.sxggzyjy.cn/xwzx/002002/20210730/71d9e716-cb77-45ad-b689-f7d151fb8a85.html" </w:instrText>
      </w:r>
      <w:r>
        <w:rPr>
          <w:color w:val="auto"/>
          <w:highlight w:val="none"/>
        </w:rPr>
        <w:fldChar w:fldCharType="separate"/>
      </w:r>
      <w:r>
        <w:rPr>
          <w:rFonts w:hint="eastAsia" w:ascii="宋体" w:hAnsi="宋体" w:cs="宋体"/>
          <w:bCs/>
          <w:color w:val="auto"/>
          <w:kern w:val="0"/>
          <w:sz w:val="24"/>
          <w:szCs w:val="24"/>
          <w:highlight w:val="none"/>
        </w:rPr>
        <w:t>http://ak.sxggzyjy.cn/xwzx/002002/20210730/71d9e716-cb77-45ad-b689-f7d151fb8a85.html</w:t>
      </w:r>
      <w:r>
        <w:rPr>
          <w:rFonts w:hint="eastAsia" w:ascii="宋体" w:hAnsi="宋体" w:cs="宋体"/>
          <w:bCs/>
          <w:color w:val="auto"/>
          <w:kern w:val="0"/>
          <w:sz w:val="24"/>
          <w:szCs w:val="24"/>
          <w:highlight w:val="none"/>
        </w:rPr>
        <w:fldChar w:fldCharType="end"/>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（2）因投标人（含供应商、投标人、竞买人等）自身问题，电脑遭遇网络堵塞、病毒入侵、硬件故障或者数字证书遗失、遗忘等原因导致不能正常参与电子交易活动的，后果由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szCs w:val="24"/>
          <w:highlight w:val="none"/>
        </w:rPr>
        <w:t>投标人承担。</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2．磋商小组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单位将按照《中华人民共和国政府采购法》、《政府采购竞争性磋商采购方式管理暂行办法》等有关规定组建磋商小组。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2.2磋商小组由</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人代表及评审专家组成，评审专家从政府采购专家库中随机抽取产生。</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2.3磋商小组负责磋商工作，对磋商响应文件进行审查和评估，并向</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单位提交书面提交评审报告，推荐成交候选人。</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3.磋商办法及内容</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3.1磋商原则：</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（1）坚持磋商机会均等，信息公开，公平竞争的原则。</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（2）坚持竞争性、经济实效性和公平性原则。</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（3）综合评估，择优选择技术方案优、业绩好、服务有保证的成交单位。</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3.2磋商程序： </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磋商的全过程分为第一次报价、</w:t>
      </w:r>
      <w:r>
        <w:rPr>
          <w:rFonts w:hint="eastAsia" w:ascii="宋体" w:hAnsi="宋体" w:cs="宋体"/>
          <w:color w:val="auto"/>
          <w:kern w:val="0"/>
          <w:sz w:val="24"/>
          <w:szCs w:val="24"/>
          <w:highlight w:val="none"/>
          <w:lang w:val="en-US" w:eastAsia="zh-CN"/>
        </w:rPr>
        <w:t>资格性审查、</w:t>
      </w:r>
      <w:r>
        <w:rPr>
          <w:rFonts w:hint="eastAsia" w:ascii="宋体" w:hAnsi="宋体" w:cs="宋体"/>
          <w:color w:val="auto"/>
          <w:kern w:val="0"/>
          <w:sz w:val="24"/>
          <w:szCs w:val="24"/>
          <w:highlight w:val="none"/>
        </w:rPr>
        <w:t>符合性审查、磋商过程、最后报价、最终评审</w:t>
      </w: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个阶段。第一次报价与最后报价均采取集中报价形式。</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3.2.1磋商报价依据规定均不予以公布。</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3.2.2符合性评审：磋商小组对磋商响应文件的有效性、完整性和响应程度进行审查，出现下列情况的按无效文件处理。</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（1）资质有效性评审：本次磋商所要求的必备资质证明文件，缺其中一项或某项达不到磋商要求，均按无效文件处理。</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（2）各投标人未经过正常渠道购买竞争性磋商文件，或参加磋商的各投标人名称与购买磋商文件时登记的单位名称不符。</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（3）投标人未提供法定代表人授权书（法定代表人直接参加磋商的除外）或授权书不符合竞争性磋商文件要求的。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（4）磋商响应文件要求加盖投标人公章或签字处未执行文件规定、磋商响应文件有效期或有效期未能达到竞争性磋商文件的要求的。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（5）提供虚假证明（包括第三方提供的虚假证明、证件），开具虚假业绩，除按无效文件处理外，按有关规定进行相应的处罚。</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（6）磋商方案出现严重漏项，造成系统缺陷，已影响到该项目的实施。</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（7）在重大项目履约过程中有不良记录，不能按期履约的。</w:t>
      </w:r>
    </w:p>
    <w:p>
      <w:pPr>
        <w:shd w:val="clea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hd w:val="clea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w:t>
      </w:r>
      <w:r>
        <w:rPr>
          <w:rFonts w:hint="eastAsia" w:ascii="宋体" w:hAnsi="宋体" w:cs="宋体"/>
          <w:b/>
          <w:bCs/>
          <w:color w:val="auto"/>
          <w:kern w:val="0"/>
          <w:sz w:val="24"/>
          <w:szCs w:val="24"/>
          <w:highlight w:val="none"/>
          <w:lang w:val="en-US" w:eastAsia="zh-CN"/>
        </w:rPr>
        <w:t>资格性审查</w:t>
      </w:r>
      <w:r>
        <w:rPr>
          <w:rFonts w:hint="eastAsia" w:ascii="宋体" w:hAnsi="宋体" w:cs="宋体"/>
          <w:b/>
          <w:bCs/>
          <w:color w:val="auto"/>
          <w:kern w:val="0"/>
          <w:sz w:val="24"/>
          <w:szCs w:val="24"/>
          <w:highlight w:val="none"/>
        </w:rPr>
        <w:t>标准</w:t>
      </w:r>
    </w:p>
    <w:tbl>
      <w:tblPr>
        <w:tblStyle w:val="43"/>
        <w:tblW w:w="10486" w:type="dxa"/>
        <w:tblInd w:w="-276" w:type="dxa"/>
        <w:tblLayout w:type="fixed"/>
        <w:tblCellMar>
          <w:top w:w="15" w:type="dxa"/>
          <w:left w:w="15" w:type="dxa"/>
          <w:bottom w:w="15" w:type="dxa"/>
          <w:right w:w="15" w:type="dxa"/>
        </w:tblCellMar>
      </w:tblPr>
      <w:tblGrid>
        <w:gridCol w:w="927"/>
        <w:gridCol w:w="2303"/>
        <w:gridCol w:w="7256"/>
      </w:tblGrid>
      <w:tr>
        <w:tblPrEx>
          <w:tblCellMar>
            <w:top w:w="15" w:type="dxa"/>
            <w:left w:w="15" w:type="dxa"/>
            <w:bottom w:w="15" w:type="dxa"/>
            <w:right w:w="15" w:type="dxa"/>
          </w:tblCellMar>
        </w:tblPrEx>
        <w:trPr>
          <w:trHeight w:val="548" w:hRule="atLeast"/>
        </w:trPr>
        <w:tc>
          <w:tcPr>
            <w:tcW w:w="927" w:type="dxa"/>
            <w:vMerge w:val="restart"/>
            <w:tcBorders>
              <w:top w:val="single" w:color="000000" w:sz="4" w:space="0"/>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格</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tblPrEx>
          <w:tblCellMar>
            <w:top w:w="15" w:type="dxa"/>
            <w:left w:w="15" w:type="dxa"/>
            <w:bottom w:w="15" w:type="dxa"/>
            <w:right w:w="15" w:type="dxa"/>
          </w:tblCellMar>
        </w:tblPrEx>
        <w:trPr>
          <w:trHeight w:val="545"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有效的主体资格证明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提供营业执照影印件</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1816"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Times New Roman" w:eastAsia="宋体" w:cs="Times New Roman"/>
                <w:color w:val="auto"/>
                <w:sz w:val="24"/>
                <w:szCs w:val="24"/>
                <w:highlight w:val="none"/>
              </w:rPr>
              <w:t>资质</w:t>
            </w:r>
            <w:r>
              <w:rPr>
                <w:rFonts w:hint="eastAsia" w:ascii="Times New Roman" w:hAnsi="宋体" w:eastAsia="宋体" w:cs="宋体"/>
                <w:color w:val="auto"/>
                <w:sz w:val="24"/>
                <w:szCs w:val="24"/>
                <w:highlight w:val="none"/>
              </w:rPr>
              <w:t>证书</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供应商须具备</w:t>
            </w:r>
            <w:r>
              <w:rPr>
                <w:rFonts w:hint="eastAsia" w:ascii="宋体" w:hAnsi="宋体" w:cs="宋体"/>
                <w:color w:val="auto"/>
                <w:sz w:val="24"/>
                <w:szCs w:val="24"/>
                <w:highlight w:val="none"/>
                <w:lang w:val="en-US" w:eastAsia="zh-CN" w:bidi="ar-SA"/>
              </w:rPr>
              <w:t>市政公用工程施工总承包三级</w:t>
            </w:r>
            <w:r>
              <w:rPr>
                <w:rFonts w:hint="eastAsia" w:ascii="宋体" w:hAnsi="宋体" w:eastAsia="宋体" w:cs="宋体"/>
                <w:color w:val="auto"/>
                <w:sz w:val="24"/>
                <w:szCs w:val="24"/>
                <w:highlight w:val="none"/>
                <w:lang w:val="en-US" w:eastAsia="zh-CN" w:bidi="ar-SA"/>
              </w:rPr>
              <w:t>（含三级）及以上资质，并具有相应的安全生产许可证，申请人拟派项目经理须具备</w:t>
            </w:r>
            <w:r>
              <w:rPr>
                <w:rFonts w:hint="eastAsia" w:ascii="宋体" w:hAnsi="宋体" w:cs="宋体"/>
                <w:color w:val="auto"/>
                <w:sz w:val="24"/>
                <w:szCs w:val="24"/>
                <w:highlight w:val="none"/>
                <w:lang w:val="en-US" w:eastAsia="zh-CN" w:bidi="ar-SA"/>
              </w:rPr>
              <w:t>市政公用工程</w:t>
            </w:r>
            <w:r>
              <w:rPr>
                <w:rFonts w:hint="eastAsia" w:ascii="宋体" w:hAnsi="宋体" w:eastAsia="宋体" w:cs="宋体"/>
                <w:color w:val="auto"/>
                <w:sz w:val="24"/>
                <w:szCs w:val="24"/>
                <w:highlight w:val="none"/>
                <w:lang w:val="en-US" w:eastAsia="zh-CN" w:bidi="ar-SA"/>
              </w:rPr>
              <w:t>专业二级及以上注册建造师执业资格，并具备相应有效的安全生产考核合格证书，且应提供项目经理无在建工程承诺书；</w:t>
            </w:r>
          </w:p>
        </w:tc>
      </w:tr>
      <w:tr>
        <w:tblPrEx>
          <w:tblCellMar>
            <w:top w:w="15" w:type="dxa"/>
            <w:left w:w="15" w:type="dxa"/>
            <w:bottom w:w="15" w:type="dxa"/>
            <w:right w:w="15" w:type="dxa"/>
          </w:tblCellMar>
        </w:tblPrEx>
        <w:trPr>
          <w:trHeight w:val="575"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法人授权委托书</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tabs>
                <w:tab w:val="left" w:pos="601"/>
              </w:tabs>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提供法人授权书及被授权人身份证（法人参加投标提供法人身份证）</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928"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lang w:val="en-US" w:eastAsia="zh-CN"/>
              </w:rPr>
              <w:t>无重大违纪声明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参加本次磋商活动前近3年内，在经营活动中没有重大违法记录的书面声明原件，加盖供应商公章；</w:t>
            </w:r>
          </w:p>
        </w:tc>
      </w:tr>
      <w:tr>
        <w:tblPrEx>
          <w:tblCellMar>
            <w:top w:w="15" w:type="dxa"/>
            <w:left w:w="15" w:type="dxa"/>
            <w:bottom w:w="15" w:type="dxa"/>
            <w:right w:w="15" w:type="dxa"/>
          </w:tblCellMar>
        </w:tblPrEx>
        <w:trPr>
          <w:trHeight w:val="2587"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信用要求</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财务状况报告</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highlight w:val="none"/>
                <w:lang w:val="en-US" w:eastAsia="zh-CN" w:bidi="ar-SA"/>
              </w:rPr>
              <w:t>；</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社会保障资金缴纳证明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自2022年06月01日以来</w:t>
            </w:r>
            <w:r>
              <w:rPr>
                <w:rFonts w:hint="eastAsia" w:ascii="宋体" w:hAnsi="宋体" w:eastAsia="宋体" w:cs="宋体"/>
                <w:color w:val="auto"/>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税收缴纳证明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自2022年06月01日以来</w:t>
            </w:r>
            <w:r>
              <w:rPr>
                <w:rFonts w:hint="eastAsia" w:ascii="宋体" w:hAnsi="宋体" w:eastAsia="宋体" w:cs="宋体"/>
                <w:color w:val="auto"/>
                <w:sz w:val="24"/>
                <w:szCs w:val="24"/>
                <w:highlight w:val="none"/>
                <w:lang w:val="en-US" w:eastAsia="zh-CN" w:bidi="ar-SA"/>
              </w:rPr>
              <w:t>已缴纳的至少三个月的缴税凭证。依法免税的供应商应提供相关文件证明；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szCs w:val="24"/>
                <w:highlight w:val="none"/>
                <w:lang w:val="en-US" w:eastAsia="zh-CN"/>
              </w:rPr>
              <w:t>中小企业声明函</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iCs w:val="0"/>
                <w:caps w:val="0"/>
                <w:color w:val="auto"/>
                <w:spacing w:val="0"/>
                <w:sz w:val="24"/>
                <w:szCs w:val="24"/>
                <w:shd w:val="clear" w:fill="FFFFFF"/>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tc>
      </w:tr>
    </w:tbl>
    <w:p>
      <w:pPr>
        <w:shd w:val="clea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hd w:val="clear"/>
        <w:spacing w:line="360" w:lineRule="auto"/>
        <w:ind w:firstLine="482" w:firstLineChars="200"/>
        <w:rPr>
          <w:rFonts w:hint="eastAsia" w:eastAsia="宋体"/>
          <w:color w:val="auto"/>
          <w:lang w:val="en-US" w:eastAsia="zh-CN"/>
        </w:rPr>
      </w:pPr>
      <w:r>
        <w:rPr>
          <w:rFonts w:hint="eastAsia" w:ascii="宋体" w:hAnsi="宋体" w:cs="宋体"/>
          <w:b/>
          <w:bCs/>
          <w:color w:val="auto"/>
          <w:kern w:val="0"/>
          <w:sz w:val="24"/>
          <w:szCs w:val="24"/>
          <w:highlight w:val="none"/>
        </w:rPr>
        <w:t>附：符合性审查标</w:t>
      </w:r>
      <w:r>
        <w:rPr>
          <w:rFonts w:hint="eastAsia" w:ascii="宋体" w:hAnsi="宋体" w:cs="宋体"/>
          <w:b/>
          <w:bCs/>
          <w:color w:val="auto"/>
          <w:kern w:val="0"/>
          <w:sz w:val="24"/>
          <w:szCs w:val="24"/>
          <w:highlight w:val="none"/>
          <w:lang w:val="en-US" w:eastAsia="zh-CN"/>
        </w:rPr>
        <w:t>准</w:t>
      </w:r>
    </w:p>
    <w:tbl>
      <w:tblPr>
        <w:tblStyle w:val="43"/>
        <w:tblW w:w="10467" w:type="dxa"/>
        <w:tblInd w:w="-267" w:type="dxa"/>
        <w:tblLayout w:type="fixed"/>
        <w:tblCellMar>
          <w:top w:w="15" w:type="dxa"/>
          <w:left w:w="15" w:type="dxa"/>
          <w:bottom w:w="15" w:type="dxa"/>
          <w:right w:w="15" w:type="dxa"/>
        </w:tblCellMar>
      </w:tblPr>
      <w:tblGrid>
        <w:gridCol w:w="904"/>
        <w:gridCol w:w="2338"/>
        <w:gridCol w:w="7225"/>
      </w:tblGrid>
      <w:tr>
        <w:tblPrEx>
          <w:tblCellMar>
            <w:top w:w="15" w:type="dxa"/>
            <w:left w:w="15" w:type="dxa"/>
            <w:bottom w:w="15" w:type="dxa"/>
            <w:right w:w="15" w:type="dxa"/>
          </w:tblCellMar>
        </w:tblPrEx>
        <w:trPr>
          <w:trHeight w:val="578" w:hRule="atLeast"/>
        </w:trPr>
        <w:tc>
          <w:tcPr>
            <w:tcW w:w="904" w:type="dxa"/>
            <w:vMerge w:val="restart"/>
            <w:tcBorders>
              <w:top w:val="single" w:color="000000" w:sz="4" w:space="0"/>
              <w:left w:val="single" w:color="000000" w:sz="4" w:space="0"/>
              <w:right w:val="single" w:color="000000" w:sz="4" w:space="0"/>
            </w:tcBorders>
            <w:vAlign w:val="center"/>
          </w:tcPr>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w:t>
            </w:r>
          </w:p>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w:t>
            </w:r>
          </w:p>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shd w:val="clea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hint="default" w:ascii="宋体" w:hAnsi="宋体" w:eastAsia="宋体" w:cs="宋体"/>
                <w:color w:val="auto"/>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供应商名称</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与营业执照</w:t>
            </w:r>
            <w:r>
              <w:rPr>
                <w:rFonts w:hint="eastAsia" w:ascii="Times New Roman" w:hAnsi="宋体" w:eastAsia="宋体" w:cs="宋体"/>
                <w:color w:val="auto"/>
                <w:sz w:val="24"/>
                <w:szCs w:val="24"/>
                <w:highlight w:val="none"/>
              </w:rPr>
              <w:t>、资质证书、安全生产许可证一致</w:t>
            </w:r>
          </w:p>
        </w:tc>
      </w:tr>
      <w:tr>
        <w:tblPrEx>
          <w:tblCellMar>
            <w:top w:w="15" w:type="dxa"/>
            <w:left w:w="15" w:type="dxa"/>
            <w:bottom w:w="15" w:type="dxa"/>
            <w:right w:w="15" w:type="dxa"/>
          </w:tblCellMar>
        </w:tblPrEx>
        <w:trPr>
          <w:trHeight w:val="631" w:hRule="atLeas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响应文件签署盖章</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响应文件组成及格式</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符合“响应文件格式”的要求</w:t>
            </w:r>
          </w:p>
        </w:tc>
      </w:tr>
      <w:tr>
        <w:tblPrEx>
          <w:tblCellMar>
            <w:top w:w="15" w:type="dxa"/>
            <w:left w:w="15" w:type="dxa"/>
            <w:bottom w:w="15" w:type="dxa"/>
            <w:right w:w="15" w:type="dxa"/>
          </w:tblCellMar>
        </w:tblPrEx>
        <w:trPr>
          <w:trHeight w:val="1578" w:hRule="atLeas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磋商报价</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同时满足以下条款：</w:t>
            </w:r>
          </w:p>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（1）磋商报价符合唯一性要求；</w:t>
            </w:r>
          </w:p>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（2）第一次磋商报价表填写符合要求；</w:t>
            </w:r>
          </w:p>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（3）报价货币符合磋商文件要求；</w:t>
            </w:r>
          </w:p>
          <w:p>
            <w:pPr>
              <w:shd w:val="clea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（4）未超出采购预算或磋商文件规定的最高限价；</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投标内容、投标有效期</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工期、工程质量</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其他</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完全理解并接受法律法规和磋商文件对供应商的各项须知、规约要求和责任义务，没有出现法律法规或磋商文件明确规定的其他被视为“无效响应”的情形。</w:t>
            </w:r>
          </w:p>
        </w:tc>
      </w:tr>
    </w:tbl>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3.3磋商过程</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（1）磋商小组所有成员应当与单一投标人分别进行磋商，并给予所有参加磋商的投标人平等的磋商机会。</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人代表确认。</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（3）对磋商文件作出的实质性变动是磋商文件的有效组成部分，磋商小组应当及时以书面形式同时通知所有参加磋商的投标人。 </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4.最后报价</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4.1</w:t>
      </w:r>
      <w:r>
        <w:rPr>
          <w:rFonts w:ascii="宋体" w:hAnsi="宋体" w:cs="宋体"/>
          <w:b/>
          <w:bCs/>
          <w:color w:val="auto"/>
          <w:sz w:val="24"/>
          <w:szCs w:val="24"/>
          <w:highlight w:val="none"/>
        </w:rPr>
        <w:t>竞争性磋商文件能够详细列明采购标的技术、</w:t>
      </w:r>
      <w:r>
        <w:rPr>
          <w:rFonts w:hint="eastAsia" w:ascii="宋体" w:hAnsi="宋体" w:cs="宋体"/>
          <w:b/>
          <w:bCs/>
          <w:color w:val="auto"/>
          <w:sz w:val="24"/>
          <w:szCs w:val="24"/>
          <w:highlight w:val="none"/>
        </w:rPr>
        <w:t>施工</w:t>
      </w:r>
      <w:r>
        <w:rPr>
          <w:rFonts w:ascii="宋体" w:hAnsi="宋体" w:cs="宋体"/>
          <w:b/>
          <w:bCs/>
          <w:color w:val="auto"/>
          <w:sz w:val="24"/>
          <w:szCs w:val="24"/>
          <w:highlight w:val="none"/>
        </w:rPr>
        <w:t>要求的，磋商结束后，所有实质性响应的投标人应使用企业CA（主锁，否则无法完成网络报价）登录全国公共资源交易中心平台（陕西省）(</w:t>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INCLUDEPICTURE \d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drawing>
          <wp:inline distT="0" distB="0" distL="114300" distR="114300">
            <wp:extent cx="189865" cy="146685"/>
            <wp:effectExtent l="0" t="0" r="635"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9" r:link="rId20"/>
                    <a:stretch>
                      <a:fillRect/>
                    </a:stretch>
                  </pic:blipFill>
                  <pic:spPr>
                    <a:xfrm>
                      <a:off x="0" y="0"/>
                      <a:ext cx="189865" cy="146685"/>
                    </a:xfrm>
                    <a:prstGeom prst="rect">
                      <a:avLst/>
                    </a:prstGeom>
                    <a:noFill/>
                    <a:ln>
                      <a:noFill/>
                    </a:ln>
                  </pic:spPr>
                </pic:pic>
              </a:graphicData>
            </a:graphic>
          </wp:inline>
        </w:drawing>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t>http://xxxq.sxggzyiy.cn/)上选择“电子交易平台一陕西政府采购交易系统一企业端”进行登录，登录后选择“交易乙方”身份进入，进入菜单“采购业务-我的项目-项目流程-网络报价，在规定时间（系统默认二次报价时间为10分钟）内提交最后报价。</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磋商文件不能详细列明采购项目的的技术、施工要求，需经磋商由投标人提供最终施工方案的，磋商结束后，磋商小组应当按照少数服从多数的原则投票推荐3家以上投标人的施工方案，并要求其在规定时间内提交最后报价。 </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4.3最后报价是投标人磋商响应文件的有效组成部分。</w:t>
      </w:r>
    </w:p>
    <w:p>
      <w:pPr>
        <w:shd w:val="clear"/>
        <w:spacing w:line="360" w:lineRule="auto"/>
        <w:ind w:firstLine="482" w:firstLineChars="200"/>
        <w:rPr>
          <w:rFonts w:ascii="宋体" w:hAnsi="宋体" w:cs="宋体"/>
          <w:color w:val="auto"/>
          <w:highlight w:val="none"/>
        </w:rPr>
      </w:pPr>
      <w:r>
        <w:rPr>
          <w:rFonts w:hint="eastAsia" w:ascii="宋体" w:hAnsi="宋体" w:cs="宋体"/>
          <w:b/>
          <w:bCs/>
          <w:color w:val="auto"/>
          <w:kern w:val="0"/>
          <w:sz w:val="24"/>
          <w:szCs w:val="24"/>
          <w:highlight w:val="none"/>
        </w:rPr>
        <w:t>4.4通过符合性评审的投标人，方可进入最后报价。</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5.磋商响应文件的详细评审</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5.1经磋商确定最终采购需求和提交最后报价的投标人后，由磋商小组采用综合评分法对提交最后报价的投标人的响应文件进行评分。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6.评标办法：综合评分法。</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6.1本项目非单一产品采购项目，须根据采购项目技术构成、履约能力、施工价格比重等合理确定施工单位，本项目评标办法为综合评分法。</w:t>
      </w:r>
    </w:p>
    <w:p>
      <w:pPr>
        <w:shd w:val="clear"/>
        <w:spacing w:line="360" w:lineRule="auto"/>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6.2评价和比较以竞争性磋商响应文件为依据，对所有实质上响应的投标分别从“最后报价”、“施工组织方案”、“</w:t>
      </w:r>
      <w:r>
        <w:rPr>
          <w:rFonts w:hint="eastAsia" w:ascii="宋体" w:hAnsi="宋体"/>
          <w:bCs/>
          <w:color w:val="auto"/>
          <w:sz w:val="24"/>
          <w:szCs w:val="24"/>
          <w:highlight w:val="none"/>
        </w:rPr>
        <w:t>业绩</w:t>
      </w:r>
      <w:r>
        <w:rPr>
          <w:rFonts w:hint="eastAsia" w:ascii="新宋体" w:hAnsi="新宋体" w:eastAsia="新宋体" w:cs="新宋体"/>
          <w:color w:val="auto"/>
          <w:kern w:val="0"/>
          <w:sz w:val="24"/>
          <w:szCs w:val="24"/>
          <w:highlight w:val="none"/>
        </w:rPr>
        <w:t>”、“</w:t>
      </w:r>
      <w:r>
        <w:rPr>
          <w:rFonts w:hint="eastAsia" w:ascii="宋体" w:hAnsi="宋体"/>
          <w:bCs/>
          <w:color w:val="auto"/>
          <w:sz w:val="24"/>
          <w:szCs w:val="24"/>
          <w:highlight w:val="none"/>
        </w:rPr>
        <w:t>工程</w:t>
      </w:r>
      <w:r>
        <w:rPr>
          <w:rFonts w:hint="eastAsia" w:ascii="宋体" w:hAnsi="宋体"/>
          <w:bCs/>
          <w:color w:val="auto"/>
          <w:sz w:val="24"/>
          <w:szCs w:val="24"/>
          <w:highlight w:val="none"/>
          <w:lang w:eastAsia="zh-CN"/>
        </w:rPr>
        <w:t>缺陷责任期</w:t>
      </w:r>
      <w:r>
        <w:rPr>
          <w:rFonts w:hint="eastAsia" w:ascii="宋体" w:hAnsi="宋体"/>
          <w:bCs/>
          <w:color w:val="auto"/>
          <w:sz w:val="24"/>
          <w:szCs w:val="24"/>
          <w:highlight w:val="none"/>
        </w:rPr>
        <w:t>内服务承诺</w:t>
      </w:r>
      <w:r>
        <w:rPr>
          <w:rFonts w:hint="eastAsia" w:ascii="新宋体" w:hAnsi="新宋体" w:eastAsia="新宋体" w:cs="新宋体"/>
          <w:color w:val="auto"/>
          <w:kern w:val="0"/>
          <w:sz w:val="24"/>
          <w:szCs w:val="24"/>
          <w:highlight w:val="none"/>
        </w:rPr>
        <w:t>”等方面进行评审赋分。</w:t>
      </w:r>
    </w:p>
    <w:p>
      <w:pPr>
        <w:shd w:val="clear"/>
        <w:spacing w:line="360" w:lineRule="auto"/>
        <w:ind w:firstLine="480" w:firstLineChars="200"/>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rPr>
        <w:t>6.3</w:t>
      </w:r>
      <w:r>
        <w:rPr>
          <w:rFonts w:hint="eastAsia" w:ascii="新宋体" w:hAnsi="新宋体" w:eastAsia="新宋体" w:cs="新宋体"/>
          <w:color w:val="auto"/>
          <w:sz w:val="24"/>
          <w:szCs w:val="24"/>
          <w:highlight w:val="none"/>
        </w:rPr>
        <w:t>附：评分标准</w:t>
      </w:r>
    </w:p>
    <w:p>
      <w:pPr>
        <w:shd w:val="clear"/>
        <w:spacing w:line="360" w:lineRule="auto"/>
        <w:ind w:firstLine="480" w:firstLineChars="200"/>
        <w:rPr>
          <w:rFonts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rPr>
        <w:t>评审总分值为100分，</w:t>
      </w:r>
      <w:r>
        <w:rPr>
          <w:rFonts w:hint="eastAsia" w:ascii="新宋体" w:hAnsi="新宋体" w:eastAsia="新宋体" w:cs="新宋体"/>
          <w:color w:val="auto"/>
          <w:sz w:val="24"/>
          <w:szCs w:val="24"/>
          <w:highlight w:val="none"/>
          <w:lang w:val="zh-CN"/>
        </w:rPr>
        <w:t>以评标总得分最高的供应商作为拟成交供应商。</w:t>
      </w:r>
    </w:p>
    <w:p>
      <w:pPr>
        <w:shd w:val="clea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具体分值如下：</w:t>
      </w:r>
      <w:bookmarkStart w:id="42" w:name="_Hlk526848795"/>
    </w:p>
    <w:p>
      <w:pPr>
        <w:shd w:val="clea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br w:type="page"/>
      </w:r>
    </w:p>
    <w:bookmarkEnd w:id="42"/>
    <w:p>
      <w:pPr>
        <w:shd w:val="clear"/>
        <w:spacing w:line="560" w:lineRule="exact"/>
        <w:ind w:firstLine="549"/>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评标项目</w:t>
            </w: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评标内容</w:t>
            </w:r>
          </w:p>
        </w:tc>
        <w:tc>
          <w:tcPr>
            <w:tcW w:w="6242"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磋商报价</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（30分）</w:t>
            </w:r>
          </w:p>
        </w:tc>
        <w:tc>
          <w:tcPr>
            <w:tcW w:w="1943"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价格评审</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color w:val="auto"/>
                <w:lang w:val="en-US" w:eastAsia="zh-CN"/>
              </w:rPr>
            </w:pPr>
            <w:r>
              <w:rPr>
                <w:rFonts w:hint="eastAsia" w:ascii="宋体" w:hAnsi="宋体" w:eastAsia="宋体" w:cs="宋体"/>
                <w:color w:val="auto"/>
                <w:kern w:val="2"/>
                <w:sz w:val="24"/>
                <w:szCs w:val="24"/>
                <w:highlight w:val="none"/>
              </w:rPr>
              <w:t>（30分）</w:t>
            </w:r>
          </w:p>
        </w:tc>
        <w:tc>
          <w:tcPr>
            <w:tcW w:w="6242" w:type="dxa"/>
            <w:noWrap w:val="0"/>
            <w:vAlign w:val="center"/>
          </w:tcPr>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总报价不高于采购限价的为有效报价，</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总报价超过本工程采购限价的，其</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文件按否决</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处理。</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满足磋商文件要求且最</w:t>
            </w:r>
            <w:r>
              <w:rPr>
                <w:rFonts w:hint="eastAsia" w:ascii="宋体" w:hAnsi="宋体" w:eastAsia="宋体" w:cs="宋体"/>
                <w:color w:val="auto"/>
                <w:kern w:val="0"/>
                <w:sz w:val="24"/>
                <w:szCs w:val="24"/>
                <w:highlight w:val="none"/>
                <w:lang w:eastAsia="zh-CN"/>
              </w:rPr>
              <w:t>终</w:t>
            </w:r>
            <w:r>
              <w:rPr>
                <w:rFonts w:hint="eastAsia" w:ascii="宋体" w:hAnsi="宋体" w:eastAsia="宋体" w:cs="宋体"/>
                <w:color w:val="auto"/>
                <w:kern w:val="0"/>
                <w:sz w:val="24"/>
                <w:szCs w:val="24"/>
                <w:highlight w:val="none"/>
              </w:rPr>
              <w:t>报价最低供应商的价格为磋商基准价，其价格分为满分。其他供应商的价格分按照下列公式计算：</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磋商报价得分=（磋商基准价/最后磋商报价）×价格权值×100</w:t>
            </w:r>
          </w:p>
          <w:p>
            <w:pPr>
              <w:keepNext w:val="0"/>
              <w:keepLines w:val="0"/>
              <w:pageBreakBefore w:val="0"/>
              <w:widowControl/>
              <w:shd w:val="clear"/>
              <w:kinsoku/>
              <w:wordWrap/>
              <w:overflowPunct/>
              <w:topLinePunct w:val="0"/>
              <w:bidi w:val="0"/>
              <w:spacing w:line="36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如采购需求没有实质性变化，各供应商的在多次报价中应逐次降价，本次报价超过上次报价的，为无效报价，取消其磋商资格。</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.磋商报价不完整的，不进入评标标准价的计算，本项得0分。</w:t>
            </w:r>
          </w:p>
          <w:p>
            <w:pPr>
              <w:keepNext w:val="0"/>
              <w:keepLines w:val="0"/>
              <w:pageBreakBefore w:val="0"/>
              <w:shd w:val="clear"/>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.经评委一致认定，供应商的磋商最终总报价低于公认市场成本，或超过采购预算,其响应将被拒绝。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施工组织设计</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总体</w:t>
            </w:r>
            <w:r>
              <w:rPr>
                <w:rFonts w:hint="eastAsia" w:ascii="宋体" w:hAnsi="宋体" w:eastAsia="宋体" w:cs="宋体"/>
                <w:color w:val="auto"/>
                <w:sz w:val="24"/>
                <w:szCs w:val="24"/>
              </w:rPr>
              <w:t>施工方案</w:t>
            </w:r>
          </w:p>
          <w:p>
            <w:pPr>
              <w:pStyle w:val="41"/>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shd w:val="clear"/>
              <w:kinsoku/>
              <w:wordWrap/>
              <w:overflowPunct/>
              <w:topLinePunct w:val="0"/>
              <w:bidi w:val="0"/>
              <w:spacing w:line="360" w:lineRule="exact"/>
              <w:jc w:val="left"/>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工程质量和安全生产的技术组织措施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安全文明施工的技术组织措施及环境保护措施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项目组织管理人员构成</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（1）其中项目经理职称为中级及以上得2分，否则不得分；（2）项目技术负责人（3分）</w:t>
            </w:r>
          </w:p>
          <w:p>
            <w:pPr>
              <w:keepNext w:val="0"/>
              <w:keepLines w:val="0"/>
              <w:pageBreakBefore w:val="0"/>
              <w:shd w:val="clear"/>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为本专业得1分；</w:t>
            </w:r>
          </w:p>
          <w:p>
            <w:pPr>
              <w:keepNext w:val="0"/>
              <w:keepLines w:val="0"/>
              <w:pageBreakBefore w:val="0"/>
              <w:shd w:val="clear"/>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职称为中级及以上得2分，否则不得分；</w:t>
            </w:r>
          </w:p>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（3）拟投入的资料员、施工员、质量员、材料员、安全员（</w:t>
            </w:r>
            <w:r>
              <w:rPr>
                <w:rFonts w:hint="eastAsia" w:ascii="宋体" w:hAnsi="宋体" w:cs="宋体"/>
                <w:color w:val="auto"/>
                <w:sz w:val="24"/>
                <w:szCs w:val="24"/>
                <w:highlight w:val="none"/>
                <w:lang w:val="en-US" w:eastAsia="zh-CN"/>
              </w:rPr>
              <w:t>安全员需</w:t>
            </w:r>
            <w:r>
              <w:rPr>
                <w:rFonts w:hint="eastAsia" w:ascii="宋体" w:hAnsi="宋体" w:eastAsia="宋体" w:cs="宋体"/>
                <w:color w:val="auto"/>
                <w:sz w:val="24"/>
                <w:szCs w:val="24"/>
                <w:highlight w:val="none"/>
              </w:rPr>
              <w:t>附安全生产考核合格证书）</w:t>
            </w:r>
            <w:r>
              <w:rPr>
                <w:rFonts w:hint="eastAsia" w:ascii="宋体" w:hAnsi="宋体" w:cs="宋体"/>
                <w:color w:val="auto"/>
                <w:sz w:val="24"/>
                <w:szCs w:val="24"/>
                <w:highlight w:val="none"/>
                <w:lang w:val="en-US" w:eastAsia="zh-CN"/>
              </w:rPr>
              <w:t>其他人员</w:t>
            </w:r>
            <w:r>
              <w:rPr>
                <w:rFonts w:hint="eastAsia" w:ascii="宋体" w:hAnsi="宋体" w:eastAsia="宋体" w:cs="宋体"/>
                <w:color w:val="auto"/>
                <w:sz w:val="24"/>
                <w:szCs w:val="24"/>
                <w:highlight w:val="none"/>
              </w:rPr>
              <w:t>应具有有效岗位证书，每一人计1分，计满5分为止。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确保工期的技术组织措施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分，措施编制基本完善、合理可行计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总工期满足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文件要求、进度计划有横道图或网络图且工期控制合理计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施工机械配备和材料投入计划</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shd w:val="clear"/>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主要机械配备科学、材料投入计划齐备合理的计3-6分，配置欠合理、材料不齐备的计</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-2分，未进行描述的本项不得分；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w:t>
            </w:r>
            <w:r>
              <w:rPr>
                <w:rFonts w:hint="eastAsia" w:ascii="宋体" w:hAnsi="宋体" w:cs="宋体"/>
                <w:bCs/>
                <w:color w:val="auto"/>
                <w:sz w:val="24"/>
                <w:szCs w:val="24"/>
                <w:highlight w:val="none"/>
                <w:lang w:val="en-US" w:eastAsia="zh-CN"/>
              </w:rPr>
              <w:t>缺陷责任期</w:t>
            </w:r>
            <w:r>
              <w:rPr>
                <w:rFonts w:hint="eastAsia" w:ascii="宋体" w:hAnsi="宋体" w:eastAsia="宋体" w:cs="宋体"/>
                <w:bCs/>
                <w:color w:val="auto"/>
                <w:sz w:val="24"/>
                <w:szCs w:val="24"/>
                <w:highlight w:val="none"/>
              </w:rPr>
              <w:t>内服务承诺</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shd w:val="clear"/>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有详细的针对本项目工程</w:t>
            </w:r>
            <w:r>
              <w:rPr>
                <w:rFonts w:hint="eastAsia" w:ascii="宋体" w:hAnsi="宋体" w:cs="宋体"/>
                <w:color w:val="auto"/>
                <w:sz w:val="24"/>
                <w:szCs w:val="24"/>
                <w:highlight w:val="none"/>
                <w:lang w:eastAsia="zh-CN"/>
              </w:rPr>
              <w:t>缺陷责任期</w:t>
            </w:r>
            <w:r>
              <w:rPr>
                <w:rFonts w:hint="eastAsia" w:ascii="宋体" w:hAnsi="宋体" w:eastAsia="宋体" w:cs="宋体"/>
                <w:color w:val="auto"/>
                <w:sz w:val="24"/>
                <w:szCs w:val="24"/>
                <w:highlight w:val="none"/>
              </w:rPr>
              <w:t>内的服务承诺及说明，工程竣工验收合格后使用过程中因质量问题而产生的补救措施，应急预案、响应时间及措施。承诺及配套服务措施完整详尽、可操作性强计4-6分，承诺及配套服务措施完整、基本合理计2-3分，承诺及配套服务措施存在部分缺陷和不足，不符合项目实际情况的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业绩</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8185" w:type="dxa"/>
            <w:gridSpan w:val="2"/>
            <w:noWrap w:val="0"/>
            <w:vAlign w:val="center"/>
          </w:tcPr>
          <w:p>
            <w:pPr>
              <w:keepNext w:val="0"/>
              <w:keepLines w:val="0"/>
              <w:pageBreakBefore w:val="0"/>
              <w:shd w:val="clear"/>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供应商提供</w:t>
            </w:r>
            <w:r>
              <w:rPr>
                <w:rFonts w:hint="eastAsia" w:ascii="宋体" w:hAnsi="宋体" w:eastAsia="宋体" w:cs="宋体"/>
                <w:color w:val="auto"/>
                <w:kern w:val="2"/>
                <w:sz w:val="24"/>
                <w:szCs w:val="24"/>
                <w:highlight w:val="none"/>
              </w:rPr>
              <w:t>20</w:t>
            </w:r>
            <w:r>
              <w:rPr>
                <w:rFonts w:hint="eastAsia" w:ascii="宋体" w:hAnsi="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0</w:t>
            </w: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月1日至今</w:t>
            </w:r>
            <w:r>
              <w:rPr>
                <w:rFonts w:hint="eastAsia" w:ascii="宋体" w:hAnsi="宋体" w:eastAsia="宋体" w:cs="宋体"/>
                <w:color w:val="auto"/>
                <w:kern w:val="2"/>
                <w:sz w:val="24"/>
                <w:szCs w:val="24"/>
                <w:highlight w:val="none"/>
                <w:lang w:val="en-US" w:eastAsia="zh-CN"/>
              </w:rPr>
              <w:t>已完成</w:t>
            </w:r>
            <w:r>
              <w:rPr>
                <w:rFonts w:hint="eastAsia" w:ascii="宋体" w:hAnsi="宋体" w:cs="宋体"/>
                <w:color w:val="auto"/>
                <w:kern w:val="2"/>
                <w:sz w:val="24"/>
                <w:szCs w:val="24"/>
                <w:highlight w:val="none"/>
                <w:lang w:val="en-US" w:eastAsia="zh-CN"/>
              </w:rPr>
              <w:t>市政公用工程</w:t>
            </w:r>
            <w:r>
              <w:rPr>
                <w:rFonts w:hint="eastAsia" w:ascii="宋体" w:hAnsi="宋体" w:eastAsia="宋体" w:cs="宋体"/>
                <w:color w:val="auto"/>
                <w:kern w:val="2"/>
                <w:sz w:val="24"/>
                <w:szCs w:val="24"/>
                <w:highlight w:val="none"/>
                <w:lang w:eastAsia="zh-CN"/>
              </w:rPr>
              <w:t>类业绩</w:t>
            </w:r>
            <w:r>
              <w:rPr>
                <w:rFonts w:hint="eastAsia" w:ascii="宋体" w:hAnsi="宋体" w:eastAsia="宋体" w:cs="宋体"/>
                <w:color w:val="auto"/>
                <w:kern w:val="2"/>
                <w:sz w:val="24"/>
                <w:szCs w:val="24"/>
                <w:highlight w:val="none"/>
              </w:rPr>
              <w:t>，每一个业绩计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注：</w:t>
            </w:r>
            <w:r>
              <w:rPr>
                <w:rFonts w:hint="eastAsia" w:ascii="宋体" w:hAnsi="宋体" w:eastAsia="宋体" w:cs="宋体"/>
                <w:color w:val="auto"/>
                <w:kern w:val="2"/>
                <w:sz w:val="24"/>
                <w:szCs w:val="24"/>
                <w:highlight w:val="none"/>
              </w:rPr>
              <w:t>以合同签订时间为准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841" w:type="dxa"/>
            <w:gridSpan w:val="3"/>
            <w:noWrap w:val="0"/>
            <w:vAlign w:val="center"/>
          </w:tcPr>
          <w:p>
            <w:pPr>
              <w:keepNext w:val="0"/>
              <w:keepLines w:val="0"/>
              <w:pageBreakBefore w:val="0"/>
              <w:widowControl/>
              <w:shd w:val="clear"/>
              <w:kinsoku/>
              <w:wordWrap/>
              <w:overflowPunct/>
              <w:topLinePunct w:val="0"/>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磋商小组根据供应商响应文件横向对比，自主赋分，缺项或漏项时该子项不得分。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6"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推荐成交候选人</w:t>
            </w:r>
          </w:p>
        </w:tc>
        <w:tc>
          <w:tcPr>
            <w:tcW w:w="8185" w:type="dxa"/>
            <w:gridSpan w:val="2"/>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按磋商评审程序，推荐综合得分排序前3名作为磋商成交候选人。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pPr>
              <w:keepNext w:val="0"/>
              <w:keepLines w:val="0"/>
              <w:pageBreakBefore w:val="0"/>
              <w:shd w:val="clear"/>
              <w:kinsoku/>
              <w:wordWrap/>
              <w:overflowPunct/>
              <w:topLinePunct w:val="0"/>
              <w:autoSpaceDE w:val="0"/>
              <w:autoSpaceDN w:val="0"/>
              <w:bidi w:val="0"/>
              <w:snapToGrid w:val="0"/>
              <w:spacing w:line="36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p>
          <w:p>
            <w:pPr>
              <w:keepNext w:val="0"/>
              <w:keepLines w:val="0"/>
              <w:pageBreakBefore w:val="0"/>
              <w:shd w:val="clear"/>
              <w:kinsoku/>
              <w:wordWrap/>
              <w:overflowPunct/>
              <w:topLinePunct w:val="0"/>
              <w:autoSpaceDE w:val="0"/>
              <w:autoSpaceDN w:val="0"/>
              <w:bidi w:val="0"/>
              <w:snapToGrid w:val="0"/>
              <w:spacing w:line="3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1）各评审专家独立打分。</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2）评审专家打分超过得分界限或未按本表规定赋分时，该评审专家的打分无效，不计入汇总分。</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3）若出现综合得分相同的，按磋商报价得分由高到低顺序排列名次；磋商报价得分也相等的，按照技术文件优劣进行排序，如果还相同，则由采购人自行确定。</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4）各种计算采用插入法，最终结果数字保留二位小数，第三位“四舍五入”。</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评委会二分之一以上人员认为有串标、弄虚作假嫌疑或严重脱离市场价的磋商，该供应商不得作为成交候选人。</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eastAsia="宋体"/>
                <w:color w:val="auto"/>
                <w:highlight w:val="none"/>
                <w:lang w:val="en-US" w:eastAsia="zh-CN"/>
              </w:rPr>
            </w:pP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由于磋商文件有矛盾，造成对供应商不利的评标结果，由供应商自负。</w:t>
            </w:r>
          </w:p>
        </w:tc>
      </w:tr>
    </w:tbl>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6.4投标人的竞争性磋商响应文件中须提供与以上评分因素相关的证明材料。如果发现有弄虚作假的，磋商小组将取消其投标资格。</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7.本项目需要落实的政府采购政策</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7.1投标企业政府采购政策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pPr>
        <w:shd w:val="clear"/>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8.确定成交候选投标人</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8.2采购人根据磋商小组评审报告和采购代理机构的《报送评审结果的函》推荐的候选投标人，确定成交单位，并出具《定标复函》。</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9.磋商保密</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9.1在磋商期间，任何人不得透露与磋商有关的其他投标人的技术资料、价格和其他信息。</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9.2在磋商期间，投标人企图影响代理机构或磋商小组的任何活动，将导致报价被拒绝，并承担相应的法律责任。</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9.3磋商结束后，参与评审的所有人员不得带走与法律法规要求违背的任何资料。</w:t>
      </w:r>
    </w:p>
    <w:p>
      <w:pPr>
        <w:shd w:val="clear"/>
        <w:spacing w:line="440" w:lineRule="exact"/>
        <w:ind w:firstLine="482" w:firstLineChars="200"/>
        <w:rPr>
          <w:rFonts w:ascii="宋体" w:hAnsi="宋体" w:cs="宋体"/>
          <w:color w:val="auto"/>
          <w:kern w:val="0"/>
          <w:sz w:val="24"/>
          <w:szCs w:val="24"/>
          <w:highlight w:val="none"/>
        </w:rPr>
      </w:pPr>
      <w:bookmarkStart w:id="43" w:name="_Toc385234435"/>
      <w:bookmarkStart w:id="44" w:name="_Toc453917620"/>
      <w:bookmarkStart w:id="45" w:name="_Toc453858064"/>
      <w:bookmarkStart w:id="46" w:name="_Toc453917527"/>
      <w:r>
        <w:rPr>
          <w:rFonts w:hint="eastAsia" w:ascii="宋体" w:hAnsi="宋体" w:cs="宋体"/>
          <w:b/>
          <w:bCs/>
          <w:color w:val="auto"/>
          <w:kern w:val="44"/>
          <w:sz w:val="24"/>
          <w:szCs w:val="24"/>
          <w:highlight w:val="none"/>
        </w:rPr>
        <w:t>六、签订合同</w:t>
      </w:r>
      <w:bookmarkEnd w:id="43"/>
      <w:bookmarkEnd w:id="44"/>
      <w:bookmarkEnd w:id="45"/>
      <w:bookmarkEnd w:id="46"/>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1.成交通知</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代理机构对未成交的投标人不作未成交原因的解释。</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 成交通知书是合同的组成部分。</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2.成交服务费</w:t>
      </w:r>
    </w:p>
    <w:p>
      <w:pPr>
        <w:shd w:val="clear"/>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本项目成交服务费由</w:t>
      </w:r>
      <w:r>
        <w:rPr>
          <w:rFonts w:hint="eastAsia" w:ascii="宋体" w:hAnsi="宋体" w:cs="宋体"/>
          <w:b/>
          <w:color w:val="auto"/>
          <w:kern w:val="0"/>
          <w:sz w:val="24"/>
          <w:szCs w:val="24"/>
          <w:highlight w:val="none"/>
          <w:u w:val="single"/>
          <w:lang w:val="en-US" w:eastAsia="zh-CN"/>
        </w:rPr>
        <w:t xml:space="preserve">  采购人  </w:t>
      </w:r>
      <w:r>
        <w:rPr>
          <w:rFonts w:hint="eastAsia" w:ascii="宋体" w:hAnsi="宋体" w:cs="宋体"/>
          <w:b/>
          <w:color w:val="auto"/>
          <w:kern w:val="0"/>
          <w:sz w:val="24"/>
          <w:szCs w:val="24"/>
          <w:highlight w:val="none"/>
        </w:rPr>
        <w:t>支付。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通知书时，竞争性磋商代理服务费</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u w:val="single"/>
        </w:rPr>
        <w:t>计价格【2002】1980号文件规定标准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计算向“</w:t>
      </w:r>
      <w:r>
        <w:rPr>
          <w:rFonts w:hint="eastAsia" w:ascii="宋体" w:hAnsi="宋体" w:eastAsia="宋体" w:cs="宋体"/>
          <w:color w:val="auto"/>
          <w:sz w:val="24"/>
          <w:szCs w:val="24"/>
          <w:highlight w:val="none"/>
          <w:lang w:eastAsia="zh-CN"/>
        </w:rPr>
        <w:t>赛荣项目管理有限公司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3.签订合同</w:t>
      </w:r>
    </w:p>
    <w:p>
      <w:pPr>
        <w:shd w:val="clear"/>
        <w:spacing w:line="440" w:lineRule="exact"/>
        <w:ind w:firstLine="480" w:firstLineChars="200"/>
        <w:rPr>
          <w:rFonts w:ascii="宋体" w:hAnsi="宋体" w:cs="宋体"/>
          <w:color w:val="auto"/>
          <w:kern w:val="0"/>
          <w:sz w:val="24"/>
          <w:szCs w:val="24"/>
          <w:highlight w:val="none"/>
        </w:rPr>
      </w:pPr>
      <w:bookmarkStart w:id="47" w:name="_Toc453917528"/>
      <w:bookmarkStart w:id="48" w:name="_Toc453917621"/>
      <w:bookmarkStart w:id="49" w:name="_Toc453858065"/>
      <w:bookmarkStart w:id="50" w:name="_Toc385234436"/>
      <w:r>
        <w:rPr>
          <w:rFonts w:hint="eastAsia" w:ascii="宋体" w:hAnsi="宋体" w:cs="宋体"/>
          <w:color w:val="auto"/>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pPr>
        <w:shd w:val="clear"/>
        <w:spacing w:line="440" w:lineRule="exact"/>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3.2采购单位在授予合同时有权在10%的幅度内对磋商文件规定的工程数量和服务予以增加或减少，但不得对单价或其它的实质性条款和条件做任何改变。</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3.3如果成交人没有按照上述第六项“签订合同”第3.1条规定执行，采购单位将有充分理由取消该成交决定，</w:t>
      </w:r>
      <w:r>
        <w:rPr>
          <w:rFonts w:ascii="宋体" w:hAnsi="宋体" w:cs="宋体"/>
          <w:color w:val="auto"/>
          <w:sz w:val="24"/>
          <w:szCs w:val="24"/>
          <w:highlight w:val="none"/>
        </w:rPr>
        <w:t>将依法向</w:t>
      </w:r>
      <w:r>
        <w:rPr>
          <w:rFonts w:hint="eastAsia" w:ascii="宋体" w:hAnsi="宋体" w:cs="宋体"/>
          <w:color w:val="auto"/>
          <w:sz w:val="24"/>
          <w:szCs w:val="24"/>
          <w:highlight w:val="none"/>
        </w:rPr>
        <w:t>成交单位</w:t>
      </w:r>
      <w:r>
        <w:rPr>
          <w:rFonts w:ascii="宋体" w:hAnsi="宋体" w:cs="宋体"/>
          <w:color w:val="auto"/>
          <w:sz w:val="24"/>
          <w:szCs w:val="24"/>
          <w:highlight w:val="none"/>
        </w:rPr>
        <w:t>提出赔偿，并将</w:t>
      </w:r>
      <w:r>
        <w:rPr>
          <w:rFonts w:hint="eastAsia" w:ascii="宋体" w:hAnsi="宋体" w:cs="宋体"/>
          <w:color w:val="auto"/>
          <w:sz w:val="24"/>
          <w:szCs w:val="24"/>
          <w:highlight w:val="none"/>
        </w:rPr>
        <w:t>成交单位</w:t>
      </w:r>
      <w:r>
        <w:rPr>
          <w:rFonts w:ascii="宋体" w:hAnsi="宋体" w:cs="宋体"/>
          <w:color w:val="auto"/>
          <w:sz w:val="24"/>
          <w:szCs w:val="24"/>
          <w:highlight w:val="none"/>
        </w:rPr>
        <w:t>的失信行为纳入诚信记录。</w:t>
      </w:r>
      <w:r>
        <w:rPr>
          <w:rFonts w:hint="eastAsia" w:ascii="宋体" w:hAnsi="宋体" w:cs="宋体"/>
          <w:color w:val="auto"/>
          <w:kern w:val="0"/>
          <w:sz w:val="24"/>
          <w:szCs w:val="24"/>
          <w:highlight w:val="none"/>
        </w:rPr>
        <w:t>在此情况下，采购单位可将合同授予综合得分排序名列下一个的投标人，或重新招标。</w:t>
      </w:r>
    </w:p>
    <w:p>
      <w:pPr>
        <w:shd w:val="clea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七、保密和披露</w:t>
      </w:r>
      <w:bookmarkEnd w:id="47"/>
      <w:bookmarkEnd w:id="48"/>
      <w:bookmarkEnd w:id="49"/>
      <w:bookmarkEnd w:id="50"/>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1</w:t>
      </w:r>
      <w:r>
        <w:rPr>
          <w:rFonts w:hint="eastAsia" w:ascii="宋体" w:hAnsi="宋体" w:cs="宋体"/>
          <w:b/>
          <w:color w:val="auto"/>
          <w:kern w:val="0"/>
          <w:sz w:val="24"/>
          <w:szCs w:val="24"/>
          <w:highlight w:val="none"/>
        </w:rPr>
        <w:t>.保密</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投标人自领取磋商文件之日起，须承诺承担对本采购项目的保密义务，不得将因本次磋商获得的信息向第三人外传。</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color w:val="auto"/>
          <w:kern w:val="0"/>
          <w:sz w:val="24"/>
          <w:szCs w:val="24"/>
          <w:highlight w:val="none"/>
        </w:rPr>
        <w:t>.披露</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2.1代理机构有权将投标人提供的所有资料向有关政府部门或评审标书的有关人员披露。</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917529"/>
      <w:bookmarkStart w:id="52" w:name="_Toc385234437"/>
      <w:bookmarkStart w:id="53" w:name="_Toc453858066"/>
      <w:bookmarkStart w:id="54" w:name="_Toc453917622"/>
    </w:p>
    <w:p>
      <w:pPr>
        <w:shd w:val="clea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八、</w:t>
      </w:r>
      <w:bookmarkEnd w:id="51"/>
      <w:bookmarkEnd w:id="52"/>
      <w:bookmarkEnd w:id="53"/>
      <w:bookmarkEnd w:id="54"/>
      <w:r>
        <w:rPr>
          <w:rFonts w:hint="eastAsia" w:ascii="宋体" w:hAnsi="宋体" w:cs="宋体"/>
          <w:b/>
          <w:bCs/>
          <w:color w:val="auto"/>
          <w:kern w:val="44"/>
          <w:sz w:val="24"/>
          <w:szCs w:val="24"/>
          <w:highlight w:val="none"/>
        </w:rPr>
        <w:t>质疑与投诉</w:t>
      </w:r>
    </w:p>
    <w:p>
      <w:pPr>
        <w:shd w:val="clear"/>
        <w:spacing w:line="440" w:lineRule="exact"/>
        <w:ind w:firstLine="480" w:firstLineChars="200"/>
        <w:rPr>
          <w:rFonts w:ascii="宋体" w:hAnsi="宋体" w:cs="宋体"/>
          <w:color w:val="auto"/>
          <w:sz w:val="24"/>
          <w:szCs w:val="24"/>
          <w:highlight w:val="none"/>
        </w:rPr>
      </w:pPr>
      <w:bookmarkStart w:id="55" w:name="_Toc453858067"/>
      <w:bookmarkStart w:id="56" w:name="_Toc453917530"/>
      <w:bookmarkStart w:id="57" w:name="_Toc453917623"/>
      <w:bookmarkStart w:id="58" w:name="_Toc385234438"/>
      <w:r>
        <w:rPr>
          <w:rFonts w:hint="eastAsia" w:ascii="宋体" w:hAnsi="宋体" w:cs="宋体"/>
          <w:color w:val="auto"/>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olor w:val="auto"/>
          <w:sz w:val="24"/>
          <w:szCs w:val="24"/>
          <w:highlight w:val="none"/>
        </w:rPr>
        <w:t>提供书面质疑材料，否则采购人或采购代理机构有权不予受理。</w:t>
      </w:r>
      <w:r>
        <w:rPr>
          <w:rFonts w:hint="eastAsia" w:ascii="宋体" w:hAnsi="宋体" w:cs="宋体"/>
          <w:color w:val="auto"/>
          <w:sz w:val="24"/>
          <w:szCs w:val="24"/>
          <w:highlight w:val="none"/>
        </w:rPr>
        <w:t>《政府采购供应商质疑函范本》链接地址：</w:t>
      </w:r>
      <w:r>
        <w:rPr>
          <w:rFonts w:ascii="宋体" w:hAnsi="宋体" w:cs="宋体"/>
          <w:color w:val="auto"/>
          <w:sz w:val="24"/>
          <w:szCs w:val="24"/>
          <w:highlight w:val="none"/>
        </w:rPr>
        <w:t>http://gks.mof.gov.cn/ztztz/zhengfucaigouguanli/201802/t20180201_2804589.htm</w:t>
      </w:r>
    </w:p>
    <w:p>
      <w:pPr>
        <w:pStyle w:val="41"/>
        <w:shd w:val="clear"/>
        <w:spacing w:after="0"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质疑函接收方式：</w:t>
      </w:r>
    </w:p>
    <w:p>
      <w:pPr>
        <w:pStyle w:val="41"/>
        <w:shd w:val="clear"/>
        <w:spacing w:after="0" w:line="440" w:lineRule="exact"/>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联系人：</w:t>
      </w:r>
      <w:r>
        <w:rPr>
          <w:rFonts w:hint="eastAsia" w:ascii="宋体" w:hAnsi="宋体" w:cs="宋体"/>
          <w:color w:val="auto"/>
          <w:sz w:val="24"/>
          <w:szCs w:val="24"/>
          <w:highlight w:val="none"/>
          <w:lang w:val="en-US" w:eastAsia="zh-CN"/>
        </w:rPr>
        <w:t>钱工</w:t>
      </w:r>
      <w:r>
        <w:rPr>
          <w:rFonts w:hint="eastAsia" w:ascii="宋体" w:hAnsi="宋体" w:cs="宋体"/>
          <w:color w:val="auto"/>
          <w:kern w:val="2"/>
          <w:sz w:val="24"/>
          <w:szCs w:val="24"/>
          <w:highlight w:val="none"/>
        </w:rPr>
        <w:t xml:space="preserve"> </w:t>
      </w:r>
    </w:p>
    <w:p>
      <w:pPr>
        <w:pStyle w:val="41"/>
        <w:shd w:val="clear"/>
        <w:spacing w:after="0" w:line="44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联系电话：</w:t>
      </w:r>
      <w:r>
        <w:rPr>
          <w:rFonts w:hint="eastAsia" w:ascii="宋体" w:hAnsi="宋体" w:cs="宋体"/>
          <w:color w:val="auto"/>
          <w:sz w:val="24"/>
          <w:szCs w:val="24"/>
          <w:highlight w:val="none"/>
          <w:lang w:eastAsia="zh-CN"/>
        </w:rPr>
        <w:t>13309154234</w:t>
      </w:r>
    </w:p>
    <w:p>
      <w:pPr>
        <w:pStyle w:val="42"/>
        <w:shd w:val="clear"/>
        <w:spacing w:after="0" w:line="440" w:lineRule="exact"/>
        <w:ind w:left="0" w:leftChars="0"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联系邮箱：</w:t>
      </w:r>
      <w:r>
        <w:rPr>
          <w:rFonts w:hint="eastAsia" w:ascii="宋体" w:hAnsi="宋体" w:cs="宋体"/>
          <w:bCs/>
          <w:color w:val="auto"/>
          <w:sz w:val="24"/>
          <w:szCs w:val="24"/>
          <w:highlight w:val="none"/>
          <w:lang w:eastAsia="zh-CN"/>
        </w:rPr>
        <w:t>1471185441@qq.com</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lang w:eastAsia="zh-CN"/>
        </w:rPr>
        <w:t>陕西省安康市汉滨区新城办金川社区瀛湖路东盛澜悦湾小区9号楼704室</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2.投诉。投标人和其他厉害关系人认为本次招标采购活动违反法律、法规和规章规定的，有权向有关行政监督机构投诉。</w:t>
      </w:r>
    </w:p>
    <w:p>
      <w:pPr>
        <w:shd w:val="clea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九、投标人违规处罚</w:t>
      </w:r>
      <w:bookmarkEnd w:id="55"/>
      <w:bookmarkEnd w:id="56"/>
      <w:bookmarkEnd w:id="57"/>
      <w:bookmarkEnd w:id="58"/>
    </w:p>
    <w:p>
      <w:pPr>
        <w:shd w:val="clea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bCs/>
          <w:color w:val="auto"/>
          <w:sz w:val="24"/>
          <w:szCs w:val="24"/>
          <w:highlight w:val="none"/>
        </w:rPr>
        <w:t>本项目如果发生下列情况采购代理机构将报请监督管理机构批准变更招标方式或重新组织招标：</w:t>
      </w:r>
    </w:p>
    <w:p>
      <w:pPr>
        <w:shd w:val="clear"/>
        <w:spacing w:line="440" w:lineRule="exact"/>
        <w:ind w:firstLine="480" w:firstLineChars="200"/>
        <w:rPr>
          <w:rFonts w:ascii="宋体" w:hAnsi="宋体" w:cs="宋体"/>
          <w:color w:val="auto"/>
          <w:sz w:val="24"/>
          <w:szCs w:val="24"/>
          <w:highlight w:val="none"/>
        </w:rPr>
      </w:pPr>
      <w:bookmarkStart w:id="59" w:name="_Toc453858068"/>
      <w:bookmarkStart w:id="60" w:name="_Toc385234440"/>
      <w:bookmarkStart w:id="61" w:name="_Toc453917531"/>
      <w:bookmarkStart w:id="62" w:name="_Toc326251060"/>
      <w:bookmarkStart w:id="63" w:name="_Toc453917624"/>
      <w:bookmarkStart w:id="64" w:name="_Toc470876869"/>
      <w:r>
        <w:rPr>
          <w:rFonts w:hint="eastAsia" w:ascii="宋体" w:hAnsi="宋体" w:cs="宋体"/>
          <w:color w:val="auto"/>
          <w:sz w:val="24"/>
          <w:szCs w:val="24"/>
          <w:highlight w:val="none"/>
        </w:rPr>
        <w:t>（1）有效投标人不足三家；</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（2）磋商小组三分之二以上的评委认定所有投标报价存在价格不实的现象；</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（3）有证据证明有围标现象的发生。</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（4）因重大变故，招标任务取消的。</w:t>
      </w:r>
    </w:p>
    <w:bookmarkEnd w:id="59"/>
    <w:bookmarkEnd w:id="60"/>
    <w:bookmarkEnd w:id="61"/>
    <w:bookmarkEnd w:id="62"/>
    <w:bookmarkEnd w:id="63"/>
    <w:bookmarkEnd w:id="64"/>
    <w:p>
      <w:pPr>
        <w:shd w:val="clear"/>
        <w:spacing w:line="440" w:lineRule="exact"/>
        <w:ind w:firstLine="482" w:firstLineChars="200"/>
        <w:rPr>
          <w:rFonts w:ascii="宋体" w:hAnsi="宋体" w:cs="宋体"/>
          <w:b/>
          <w:bCs/>
          <w:color w:val="auto"/>
          <w:sz w:val="24"/>
          <w:szCs w:val="24"/>
          <w:highlight w:val="none"/>
        </w:rPr>
      </w:pPr>
      <w:bookmarkStart w:id="65" w:name="_Toc17312"/>
      <w:bookmarkStart w:id="66" w:name="_Hlk526840937"/>
      <w:bookmarkStart w:id="67" w:name="_Toc326251061"/>
      <w:bookmarkStart w:id="68" w:name="_Toc385234441"/>
      <w:bookmarkStart w:id="69" w:name="_Toc175644061"/>
      <w:r>
        <w:rPr>
          <w:rFonts w:hint="eastAsia" w:ascii="宋体" w:hAnsi="宋体" w:cs="宋体"/>
          <w:b/>
          <w:bCs/>
          <w:color w:val="auto"/>
          <w:sz w:val="24"/>
          <w:szCs w:val="24"/>
          <w:highlight w:val="none"/>
        </w:rPr>
        <w:t>2.投标人有下列情形之一的，成交无效，同时代理机构将提请政府采购监管部门，依据政府采购法律法规的规定作出处理。</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（1）提供虚假材料谋取成交的；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（2）采取不正当手段诋毁、排挤其他投标人的；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（3）与采购人、其他投标人恶意串通的；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（4）投标截止时间后投标人撤回其报价的；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（5）在磋商期间，影响代理机构或磋商小组正常磋商的；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（6）成交后未按本竞争性磋商文件要求签约或与采购人订立背离合同实质性内容的其它协议的；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（7）投标人未按竞争性磋商文件规定和合同约定履行义务的。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（8）法律法规规定的其它事项。</w:t>
      </w:r>
    </w:p>
    <w:bookmarkEnd w:id="65"/>
    <w:p>
      <w:pPr>
        <w:shd w:val="clear"/>
        <w:rPr>
          <w:rFonts w:ascii="宋体" w:hAnsi="宋体" w:cs="宋体"/>
          <w:color w:val="auto"/>
          <w:sz w:val="32"/>
          <w:szCs w:val="32"/>
          <w:highlight w:val="none"/>
        </w:rPr>
      </w:pPr>
      <w:bookmarkStart w:id="70" w:name="_Toc78797019"/>
      <w:r>
        <w:rPr>
          <w:rFonts w:hint="eastAsia" w:ascii="宋体" w:hAnsi="宋体" w:cs="宋体"/>
          <w:color w:val="auto"/>
          <w:sz w:val="32"/>
          <w:szCs w:val="32"/>
          <w:highlight w:val="none"/>
        </w:rPr>
        <w:br w:type="page"/>
      </w:r>
    </w:p>
    <w:p>
      <w:pPr>
        <w:pStyle w:val="4"/>
        <w:shd w:val="clear"/>
        <w:ind w:firstLine="0"/>
        <w:jc w:val="center"/>
        <w:rPr>
          <w:rFonts w:ascii="宋体" w:hAnsi="宋体" w:cs="宋体"/>
          <w:b w:val="0"/>
          <w:color w:val="auto"/>
          <w:sz w:val="32"/>
          <w:szCs w:val="32"/>
          <w:highlight w:val="none"/>
        </w:rPr>
      </w:pPr>
      <w:r>
        <w:rPr>
          <w:rFonts w:hint="eastAsia" w:ascii="宋体" w:hAnsi="宋体" w:cs="宋体"/>
          <w:color w:val="auto"/>
          <w:sz w:val="32"/>
          <w:szCs w:val="32"/>
          <w:highlight w:val="none"/>
        </w:rPr>
        <w:t>第四部分 施工内容及要求</w:t>
      </w:r>
      <w:bookmarkEnd w:id="70"/>
    </w:p>
    <w:bookmarkEnd w:id="66"/>
    <w:bookmarkEnd w:id="67"/>
    <w:bookmarkEnd w:id="68"/>
    <w:bookmarkEnd w:id="69"/>
    <w:p>
      <w:pPr>
        <w:shd w:val="clear"/>
        <w:spacing w:line="440" w:lineRule="exact"/>
        <w:rPr>
          <w:rFonts w:hint="eastAsia" w:ascii="宋体" w:hAnsi="宋体" w:eastAsia="宋体" w:cs="宋体"/>
          <w:bCs/>
          <w:color w:val="auto"/>
          <w:sz w:val="24"/>
          <w:szCs w:val="24"/>
          <w:highlight w:val="none"/>
          <w:lang w:eastAsia="zh-CN"/>
        </w:rPr>
      </w:pPr>
      <w:bookmarkStart w:id="71" w:name="_Toc3251"/>
      <w:bookmarkStart w:id="72" w:name="_Toc175644062"/>
      <w:bookmarkStart w:id="73" w:name="_Toc326251062"/>
      <w:bookmarkStart w:id="74" w:name="_Toc86202633"/>
      <w:r>
        <w:rPr>
          <w:rFonts w:hint="eastAsia" w:ascii="宋体" w:hAnsi="宋体" w:cs="仿宋_GB2312"/>
          <w:b/>
          <w:color w:val="auto"/>
          <w:sz w:val="24"/>
          <w:szCs w:val="24"/>
          <w:highlight w:val="none"/>
        </w:rPr>
        <w:t>一、</w:t>
      </w:r>
      <w:r>
        <w:rPr>
          <w:rFonts w:hint="eastAsia" w:ascii="宋体" w:hAnsi="宋体" w:cs="宋体"/>
          <w:b/>
          <w:color w:val="auto"/>
          <w:sz w:val="24"/>
          <w:szCs w:val="24"/>
          <w:highlight w:val="none"/>
        </w:rPr>
        <w:t>项目名称：</w:t>
      </w:r>
      <w:r>
        <w:rPr>
          <w:rFonts w:hint="eastAsia" w:ascii="宋体" w:hAnsi="宋体" w:cs="宋体"/>
          <w:bCs/>
          <w:color w:val="auto"/>
          <w:sz w:val="24"/>
          <w:szCs w:val="24"/>
          <w:highlight w:val="none"/>
          <w:lang w:eastAsia="zh-CN"/>
        </w:rPr>
        <w:t>2023 年佐龙镇金珠岛旅游综合体建设（马宗村美丽家园移民示范村）项目</w:t>
      </w:r>
    </w:p>
    <w:p>
      <w:pPr>
        <w:shd w:val="clear"/>
        <w:spacing w:line="440" w:lineRule="exact"/>
        <w:ind w:firstLine="0" w:firstLineChars="0"/>
        <w:rPr>
          <w:rFonts w:hint="eastAsia" w:ascii="宋体" w:hAnsi="宋体" w:cs="宋体"/>
          <w:bCs/>
          <w:color w:val="auto"/>
          <w:sz w:val="24"/>
          <w:szCs w:val="24"/>
          <w:highlight w:val="none"/>
        </w:rPr>
      </w:pPr>
      <w:r>
        <w:rPr>
          <w:rFonts w:hint="eastAsia" w:ascii="宋体" w:hAnsi="宋体" w:cs="宋体"/>
          <w:b/>
          <w:color w:val="auto"/>
          <w:sz w:val="24"/>
          <w:szCs w:val="24"/>
          <w:highlight w:val="none"/>
        </w:rPr>
        <w:t>二、现场踏勘</w:t>
      </w:r>
      <w:r>
        <w:rPr>
          <w:rFonts w:hint="eastAsia" w:ascii="宋体" w:hAnsi="宋体" w:cs="宋体"/>
          <w:b/>
          <w:color w:val="auto"/>
          <w:sz w:val="24"/>
          <w:szCs w:val="24"/>
          <w:highlight w:val="none"/>
          <w:lang w:eastAsia="zh-CN"/>
        </w:rPr>
        <w:t>：</w:t>
      </w:r>
      <w:r>
        <w:rPr>
          <w:rFonts w:hint="eastAsia" w:ascii="宋体" w:hAnsi="宋体" w:cs="宋体"/>
          <w:bCs/>
          <w:color w:val="auto"/>
          <w:sz w:val="24"/>
          <w:szCs w:val="24"/>
          <w:highlight w:val="none"/>
        </w:rPr>
        <w:t>由投标人自行踏勘，未踏勘现场造成的一切后果由投标人自行承担（一切费用自理）。</w:t>
      </w:r>
    </w:p>
    <w:p>
      <w:pPr>
        <w:pStyle w:val="41"/>
        <w:shd w:val="clear"/>
        <w:ind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三、工程量清单</w:t>
      </w:r>
    </w:p>
    <w:p>
      <w:pPr>
        <w:shd w:val="clear"/>
        <w:rPr>
          <w:rFonts w:hint="default"/>
          <w:color w:val="auto"/>
          <w:lang w:val="en-US" w:eastAsia="zh-CN"/>
        </w:rPr>
      </w:pPr>
      <w:r>
        <w:rPr>
          <w:rFonts w:hint="default"/>
          <w:color w:val="auto"/>
          <w:lang w:val="en-US" w:eastAsia="zh-CN"/>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5645"/>
        <w:gridCol w:w="795"/>
        <w:gridCol w:w="872"/>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74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bookmarkStart w:id="75" w:name="_Toc78797020"/>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369"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项目名称:房屋外观提升</w:t>
            </w:r>
          </w:p>
        </w:tc>
        <w:tc>
          <w:tcPr>
            <w:tcW w:w="3371"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eastAsia" w:ascii="Calibri" w:hAnsi="Calibri" w:cs="Calibri"/>
                <w:i w:val="0"/>
                <w:iCs w:val="0"/>
                <w:color w:val="auto"/>
                <w:kern w:val="0"/>
                <w:sz w:val="22"/>
                <w:szCs w:val="22"/>
                <w:u w:val="none"/>
                <w:lang w:val="en-US" w:eastAsia="zh-CN" w:bidi="ar"/>
              </w:rPr>
              <w:t>市政公用工程</w:t>
            </w:r>
            <w:r>
              <w:rPr>
                <w:rFonts w:hint="default" w:ascii="Calibri" w:hAnsi="Calibri" w:eastAsia="宋体" w:cs="Calibri"/>
                <w:i w:val="0"/>
                <w:iCs w:val="0"/>
                <w:color w:val="auto"/>
                <w:kern w:val="0"/>
                <w:sz w:val="22"/>
                <w:szCs w:val="22"/>
                <w:u w:val="none"/>
                <w:lang w:val="en-US" w:eastAsia="zh-CN" w:bidi="ar"/>
              </w:rPr>
              <w:t>混凝土、钢筋混凝土模板及支架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eastAsia" w:ascii="Calibri" w:hAnsi="Calibri" w:cs="Calibri"/>
                <w:i w:val="0"/>
                <w:iCs w:val="0"/>
                <w:color w:val="auto"/>
                <w:kern w:val="0"/>
                <w:sz w:val="22"/>
                <w:szCs w:val="22"/>
                <w:u w:val="none"/>
                <w:lang w:val="en-US" w:eastAsia="zh-CN" w:bidi="ar"/>
              </w:rPr>
              <w:t>市政公用工程</w:t>
            </w:r>
            <w:r>
              <w:rPr>
                <w:rFonts w:hint="default" w:ascii="Calibri" w:hAnsi="Calibri" w:eastAsia="宋体" w:cs="Calibri"/>
                <w:i w:val="0"/>
                <w:iCs w:val="0"/>
                <w:color w:val="auto"/>
                <w:kern w:val="0"/>
                <w:sz w:val="22"/>
                <w:szCs w:val="22"/>
                <w:u w:val="none"/>
                <w:lang w:val="en-US" w:eastAsia="zh-CN" w:bidi="ar"/>
              </w:rPr>
              <w:t>脚手架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eastAsia" w:ascii="Calibri" w:hAnsi="Calibri" w:cs="Calibri"/>
                <w:i w:val="0"/>
                <w:iCs w:val="0"/>
                <w:color w:val="auto"/>
                <w:kern w:val="0"/>
                <w:sz w:val="22"/>
                <w:szCs w:val="22"/>
                <w:u w:val="none"/>
                <w:lang w:val="en-US" w:eastAsia="zh-CN" w:bidi="ar"/>
              </w:rPr>
              <w:t>市政公用工程</w:t>
            </w:r>
            <w:r>
              <w:rPr>
                <w:rFonts w:hint="default" w:ascii="Calibri" w:hAnsi="Calibri" w:eastAsia="宋体" w:cs="Calibri"/>
                <w:i w:val="0"/>
                <w:iCs w:val="0"/>
                <w:color w:val="auto"/>
                <w:kern w:val="0"/>
                <w:sz w:val="22"/>
                <w:szCs w:val="22"/>
                <w:u w:val="none"/>
                <w:lang w:val="en-US" w:eastAsia="zh-CN" w:bidi="ar"/>
              </w:rPr>
              <w:t>垂直运输机械、超高降效</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装饰装修工程脚手架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装饰装修工程垂直运输机械、超高降效</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装饰装修工程室内空气污染测试</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eastAsia="宋体"/>
          <w:b/>
          <w:color w:val="auto"/>
          <w:sz w:val="24"/>
          <w:szCs w:val="24"/>
          <w:highlight w:val="none"/>
          <w:lang w:eastAsia="zh-CN"/>
        </w:rPr>
      </w:pPr>
    </w:p>
    <w:tbl>
      <w:tblPr>
        <w:tblStyle w:val="4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4780"/>
        <w:gridCol w:w="2524"/>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720"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83"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项目名称:房屋外观提升</w:t>
            </w:r>
          </w:p>
        </w:tc>
        <w:tc>
          <w:tcPr>
            <w:tcW w:w="3937" w:type="dxa"/>
            <w:gridSpan w:val="2"/>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5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bl>
    <w:p>
      <w:pPr>
        <w:shd w:val="clear"/>
        <w:rPr>
          <w:rFonts w:hint="eastAsia" w:ascii="宋体" w:hAnsi="宋体" w:eastAsia="宋体"/>
          <w:b/>
          <w:color w:val="auto"/>
          <w:sz w:val="24"/>
          <w:szCs w:val="24"/>
          <w:highlight w:val="none"/>
          <w:lang w:eastAsia="zh-CN"/>
        </w:rPr>
      </w:pP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6387"/>
        <w:gridCol w:w="787"/>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740"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85"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项目名称:房屋外观提升</w:t>
            </w:r>
          </w:p>
        </w:tc>
        <w:tc>
          <w:tcPr>
            <w:tcW w:w="2555" w:type="dxa"/>
            <w:gridSpan w:val="2"/>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br w:type="page"/>
      </w:r>
    </w:p>
    <w:p>
      <w:pPr>
        <w:pStyle w:val="2"/>
        <w:shd w:val="clear"/>
        <w:rPr>
          <w:rFonts w:hint="eastAsia"/>
          <w:color w:val="auto"/>
          <w:lang w:eastAsia="zh-CN"/>
        </w:rPr>
      </w:pP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1555"/>
        <w:gridCol w:w="4970"/>
        <w:gridCol w:w="840"/>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78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267"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项目名称:房屋外观提升</w:t>
            </w:r>
          </w:p>
        </w:tc>
        <w:tc>
          <w:tcPr>
            <w:tcW w:w="7513"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020204003001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墙面贴石头</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1.面层:人工精选卵石，墙厚15公分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2.底层:30mm厚1:3水泥砂浆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1.基层清理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2.底层抹灰</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3.铺贴面层、青砖包边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339.5900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020405001001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花格窗</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1.窗类型:平开窗</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2.窗材料、种类:防腐木格窗</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3.购买成品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1.窗制作、运输、安装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2.五金、玻璃安装</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3.刷防护材料、油漆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515.6200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020407001001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木窗套</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1.材料:炭化防腐木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2.油漆品种、刷油遍数:底油一遍、刮腻子、调合漆二遍</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1.基层板安装</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2.铺贴面层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1223.5000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020207001001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墙面装饰板</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1.规格、材料：40mm厚200宽防腐木板</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1.基层清理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3.龙骨制作、运输、安装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4.钉隔离层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5.铺钉基层</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6.铺贴面层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1937.1000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020302001001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天棚吊顶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1.吊顶形式:不上人</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2.龙骨材料种类:方木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3.面层材料:20mm厚碳化防腐木板</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1.龙骨安装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2.基层清理</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3.铺贴面层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687.7700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墙面乳胶漆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1.基层清理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2.抹灰面：20厚水泥砂浆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3.刮腻子两遍</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4.乳胶漆两遍</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1.基层清理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2.刮腻子</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3.刷漆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5553.6200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020506001002</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外墙真石漆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1.瓷砖打磨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2.墙面抹灰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3.金刚砂抹面</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4.底漆一道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5.油漆品种:外墙真石漆（掺谷壳）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6..真石漆面积按规范除门窗</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1.打磨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2.抹灰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3.金刚砂抹面</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4.刷漆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2871.9800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020506001003</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屋面乳胶漆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1.刮腻子两遍</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2.乳胶漆两遍</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1.刮腻子</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2.刷漆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2244.8000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020506001004</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瓷瓶栏杆喷涂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1.油漆品种:真石漆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1.刷真石漆面层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020509010001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 xml:space="preserve">仿古实木门 </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1.成品防腐实木门（含门套)</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2.防护材料种类:木质面防腐木油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1.成品购买及安装</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2.刷防护材料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182.3900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补AB-001001</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屋面盖茅草</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1.人工铺阻燃、抗寒茅草</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2.基层处理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3.防水螺栓安装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1.基层处理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2.铺面层</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3.材料运输、安装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020506001005</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钢结构雨棚刷油漆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1.漆品种：聚氨脂清漆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2.粉刷两遍</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1.刷漆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547.0000</w:t>
            </w:r>
          </w:p>
        </w:tc>
      </w:tr>
    </w:tbl>
    <w:p>
      <w:pPr>
        <w:shd w:val="clea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6316"/>
        <w:gridCol w:w="164"/>
        <w:gridCol w:w="805"/>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80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44"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项目名称:管道</w:t>
            </w:r>
          </w:p>
        </w:tc>
        <w:tc>
          <w:tcPr>
            <w:tcW w:w="2756"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4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围堰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筑岛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便道</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便桥</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洞内施工的通风、供水、供气、供电、照明及通讯设施</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驳岸块石清理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地下管线交叉处理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行车、行人干扰增加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轨道交通工程路桥、市政基础设施施工监测、监控、保护</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b/>
          <w:color w:val="auto"/>
          <w:sz w:val="24"/>
          <w:szCs w:val="24"/>
          <w:highlight w:val="none"/>
        </w:rPr>
      </w:pPr>
    </w:p>
    <w:tbl>
      <w:tblPr>
        <w:tblStyle w:val="4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4780"/>
        <w:gridCol w:w="2524"/>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9720"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5783"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项目名称:管道</w:t>
            </w:r>
          </w:p>
        </w:tc>
        <w:tc>
          <w:tcPr>
            <w:tcW w:w="3937" w:type="dxa"/>
            <w:gridSpan w:val="2"/>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5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bl>
    <w:p>
      <w:pPr>
        <w:shd w:val="clear"/>
        <w:rPr>
          <w:rFonts w:hint="eastAsia" w:ascii="宋体" w:hAnsi="宋体"/>
          <w:b/>
          <w:color w:val="auto"/>
          <w:sz w:val="24"/>
          <w:szCs w:val="24"/>
          <w:highlight w:val="none"/>
        </w:rPr>
      </w:pPr>
    </w:p>
    <w:tbl>
      <w:tblPr>
        <w:tblStyle w:val="43"/>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5502"/>
        <w:gridCol w:w="858"/>
        <w:gridCol w:w="777"/>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70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97"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项目名称:管道</w:t>
            </w:r>
          </w:p>
        </w:tc>
        <w:tc>
          <w:tcPr>
            <w:tcW w:w="3403"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555"/>
        <w:gridCol w:w="4916"/>
        <w:gridCol w:w="861"/>
        <w:gridCol w:w="1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68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257"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项目名称:管道</w:t>
            </w:r>
          </w:p>
        </w:tc>
        <w:tc>
          <w:tcPr>
            <w:tcW w:w="7423"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040504002001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钢筋混凝土污水检查井</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1.井内径：Φ1000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2.井墙及底板混凝土：C25</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3.流槽：M7.5水泥砂浆砌筑MU10标砖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4.平均井深：1.3m</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其它详见06MS201-3(P21)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座</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高密度聚乙烯双壁波纹管(HDPE)</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1.尺寸：DN200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2.SN≥8kN/m^2</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1.管道铺设</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040501005001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焊接钢管铺设</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1.尺寸：DN300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1.铺设</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塑料管道铺设</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1.材质：UPVC</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2.尺寸：DN150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1.管道铺设</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040504002002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混凝土检查井</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1.垫层：100厚C15混凝土垫层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2.井墙：150厚C30混凝土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3.底板：150厚C30混凝土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4.井盖：700*700铁铸井盖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5.流槽：标砖砌筑,20厚防水砂浆抹面</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6.钢筋制作、安装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其它详见02S515-（p328）</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2.浇筑垫层、底板、井墙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3.井圈制作、安装</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4.回填、夯实</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座</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Calibri" w:hAnsi="Calibri" w:eastAsia="宋体" w:cs="Calibri"/>
                <w:i w:val="0"/>
                <w:iCs w:val="0"/>
                <w:color w:val="auto"/>
                <w:sz w:val="22"/>
                <w:szCs w:val="22"/>
                <w:u w:val="none"/>
                <w:lang w:val="en-US" w:eastAsia="zh-CN"/>
              </w:rPr>
            </w:pPr>
            <w:r>
              <w:rPr>
                <w:rFonts w:hint="eastAsia" w:ascii="Calibri" w:hAnsi="Calibri" w:cs="Calibri"/>
                <w:i w:val="0"/>
                <w:iCs w:val="0"/>
                <w:color w:val="auto"/>
                <w:sz w:val="22"/>
                <w:szCs w:val="22"/>
                <w:u w:val="none"/>
                <w:lang w:val="en-US" w:eastAsia="zh-CN"/>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040101002001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1.挖方形式：人工挖土方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1.挖土方</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Calibri" w:hAnsi="Calibri" w:eastAsia="宋体" w:cs="Calibri"/>
                <w:i w:val="0"/>
                <w:iCs w:val="0"/>
                <w:color w:val="auto"/>
                <w:sz w:val="22"/>
                <w:szCs w:val="22"/>
                <w:u w:val="none"/>
                <w:lang w:val="en-US" w:eastAsia="zh-CN"/>
              </w:rPr>
            </w:pPr>
            <w:r>
              <w:rPr>
                <w:rFonts w:hint="eastAsia" w:ascii="Calibri" w:hAnsi="Calibri" w:cs="Calibri"/>
                <w:i w:val="0"/>
                <w:iCs w:val="0"/>
                <w:color w:val="auto"/>
                <w:sz w:val="22"/>
                <w:szCs w:val="22"/>
                <w:u w:val="none"/>
                <w:lang w:val="en-US" w:eastAsia="zh-CN"/>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填方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1.回填：人工回填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1.回填、压实</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1460.0000</w:t>
            </w: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5718"/>
        <w:gridCol w:w="735"/>
        <w:gridCol w:w="752"/>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6443"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项目名称:人工湿地(两处）</w:t>
            </w:r>
          </w:p>
        </w:tc>
        <w:tc>
          <w:tcPr>
            <w:tcW w:w="3317"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围堰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筑岛</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便道</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洞内施工的通风、供水、供气、供电、照明及通讯设施</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驳岸块石清理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地下管线交叉处理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行车、行人干扰增加</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轨道交通工程路桥、市政基础设施施工监测、监控、保护</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b/>
          <w:color w:val="auto"/>
          <w:sz w:val="24"/>
          <w:szCs w:val="24"/>
          <w:highlight w:val="none"/>
        </w:rPr>
      </w:pP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4808"/>
        <w:gridCol w:w="2524"/>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807"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项目名称:人工湿地(两处）</w:t>
            </w:r>
          </w:p>
        </w:tc>
        <w:tc>
          <w:tcPr>
            <w:tcW w:w="3953" w:type="dxa"/>
            <w:gridSpan w:val="2"/>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5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bl>
    <w:p>
      <w:pPr>
        <w:shd w:val="clear"/>
        <w:rPr>
          <w:rFonts w:hint="eastAsia" w:ascii="宋体" w:hAnsi="宋体"/>
          <w:b/>
          <w:color w:val="auto"/>
          <w:sz w:val="24"/>
          <w:szCs w:val="24"/>
          <w:highlight w:val="none"/>
        </w:rPr>
      </w:pP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5579"/>
        <w:gridCol w:w="821"/>
        <w:gridCol w:w="815"/>
        <w:gridCol w:w="1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976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379"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项目名称:人工湿地(两处）</w:t>
            </w:r>
          </w:p>
        </w:tc>
        <w:tc>
          <w:tcPr>
            <w:tcW w:w="3381"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0" w:type="dxa"/>
            <w:tcBorders>
              <w:top w:val="nil"/>
              <w:left w:val="nil"/>
              <w:bottom w:val="nil"/>
              <w:right w:val="nil"/>
            </w:tcBorders>
            <w:shd w:val="clear" w:color="auto" w:fill="auto"/>
            <w:vAlign w:val="bottom"/>
          </w:tcPr>
          <w:p>
            <w:pPr>
              <w:shd w:val="clear"/>
              <w:rPr>
                <w:rFonts w:hint="default" w:ascii="Calibri" w:hAnsi="Calibri" w:cs="Calibri"/>
                <w:i w:val="0"/>
                <w:iCs w:val="0"/>
                <w:color w:val="auto"/>
                <w:sz w:val="22"/>
                <w:szCs w:val="22"/>
                <w:u w:val="none"/>
              </w:rPr>
            </w:pPr>
          </w:p>
        </w:tc>
        <w:tc>
          <w:tcPr>
            <w:tcW w:w="6400" w:type="dxa"/>
            <w:gridSpan w:val="2"/>
            <w:tcBorders>
              <w:top w:val="nil"/>
              <w:left w:val="nil"/>
              <w:bottom w:val="nil"/>
              <w:right w:val="nil"/>
            </w:tcBorders>
            <w:shd w:val="clear" w:color="auto" w:fill="auto"/>
            <w:vAlign w:val="bottom"/>
          </w:tcPr>
          <w:p>
            <w:pPr>
              <w:shd w:val="clear"/>
              <w:rPr>
                <w:rFonts w:hint="default" w:ascii="Calibri" w:hAnsi="Calibri" w:cs="Calibri"/>
                <w:i w:val="0"/>
                <w:iCs w:val="0"/>
                <w:color w:val="auto"/>
                <w:sz w:val="22"/>
                <w:szCs w:val="22"/>
                <w:u w:val="none"/>
              </w:rPr>
            </w:pPr>
          </w:p>
        </w:tc>
        <w:tc>
          <w:tcPr>
            <w:tcW w:w="815" w:type="dxa"/>
            <w:tcBorders>
              <w:top w:val="nil"/>
              <w:left w:val="nil"/>
              <w:bottom w:val="nil"/>
              <w:right w:val="nil"/>
            </w:tcBorders>
            <w:shd w:val="clear" w:color="auto" w:fill="auto"/>
            <w:vAlign w:val="bottom"/>
          </w:tcPr>
          <w:p>
            <w:pPr>
              <w:shd w:val="clear"/>
              <w:rPr>
                <w:rFonts w:hint="default" w:ascii="Calibri" w:hAnsi="Calibri" w:cs="Calibri"/>
                <w:i w:val="0"/>
                <w:iCs w:val="0"/>
                <w:color w:val="auto"/>
                <w:sz w:val="22"/>
                <w:szCs w:val="22"/>
                <w:u w:val="none"/>
              </w:rPr>
            </w:pPr>
          </w:p>
        </w:tc>
        <w:tc>
          <w:tcPr>
            <w:tcW w:w="1745" w:type="dxa"/>
            <w:tcBorders>
              <w:top w:val="nil"/>
              <w:left w:val="nil"/>
              <w:bottom w:val="nil"/>
              <w:right w:val="nil"/>
            </w:tcBorders>
            <w:shd w:val="clear" w:color="auto" w:fill="auto"/>
            <w:vAlign w:val="bottom"/>
          </w:tcPr>
          <w:p>
            <w:pPr>
              <w:shd w:val="clear"/>
              <w:rPr>
                <w:rFonts w:hint="default" w:ascii="Calibri" w:hAnsi="Calibri" w:cs="Calibri"/>
                <w:i w:val="0"/>
                <w:iCs w:val="0"/>
                <w:color w:val="auto"/>
                <w:sz w:val="22"/>
                <w:szCs w:val="22"/>
                <w:u w:val="none"/>
              </w:rPr>
            </w:pP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10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715"/>
        <w:gridCol w:w="394"/>
        <w:gridCol w:w="4746"/>
        <w:gridCol w:w="687"/>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0000" w:type="dxa"/>
            <w:gridSpan w:val="6"/>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30" w:type="dxa"/>
            <w:gridSpan w:val="3"/>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项目名称:人工湿地(两处）</w:t>
            </w:r>
          </w:p>
        </w:tc>
        <w:tc>
          <w:tcPr>
            <w:tcW w:w="7170"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51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5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040506007001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人工湿地底板</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1.底板：C30抗渗混凝土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2.抗渗等级：P6</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3.厚度：300厚</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1.浇筑底板</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040506008001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人工湿地池墙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1.抗渗等级：p6</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2.混凝土等级：C30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1.浇筑池墙</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人工湿地垫层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1.垫层：100厚C15混凝土垫层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1.浇筑垫层</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040701002001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非预应力钢筋</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1.材质:Φ10以外非预应力钢筋制作、安装，现浇混凝土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1.钢筋制作、安装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040701002002</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非预应力钢筋</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1.材质:Φ10以内非预应力钢筋制作、安装，现浇混凝土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1.钢筋制作、安装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040506030001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止水带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1.铺、嵌沉降缝</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31.5200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塑料管道铺设</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1.材质：UPV</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2.尺寸：DN300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1.管道铺设</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040501006002</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塑料管道铺设</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1.材质：UPV</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2.尺寸：DN200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1.管道铺设</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040502005001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塑料弯头</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1.尺寸：DN300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040502005002</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塑料直接</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1.尺寸：DN300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040501006003</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塑料管道铺设</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1.材质：UPV</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2.尺寸：DN100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1.管道铺设</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040502005003</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塑料弯头</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1.尺寸：DN100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040502005004</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塑料直接</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1.尺寸：DN100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040502005005</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塑料三通</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1.尺寸：DN100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B040101001001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人行道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1.垫层：100厚C20混凝土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1.混凝土制作、运输、浇筑、养护</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040101002001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挖土方（人工湿地）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1.挖方形式：人工挖土方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1.挖土方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53.7200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填方（人工湿地）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1.回填：人工回填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1.回填、压实</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14.3232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040101002002</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1.挖方形式：人工挖方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1.挖土方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040103001002</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填方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1.回填：人工回填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1.回填、压实</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010607001001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围栏</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1.人工挖方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2.立柱：直径为148mm圆钢</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3.网孔：9*17cm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4.丝径：3.5mm（硬塑丝防护网）</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5.高度：1.8m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6.基础：C20混凝土基础</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1.购买、运输防护网</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2.混凝土制作、运输、浇捣、养护</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3.安装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050102010001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铺种草皮</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1.绿化：麦冬草</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1.栽植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040101001001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土排水沟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1.人工开挖</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补B-5001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玻璃钢化粪池</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1.详见14SS706，p24页</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2.有效容积：4m³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1.土方开挖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2.成品购买运输及安放</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3.回填夯实</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050102009001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美人蕉/灯芯草</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1.植物高度：50cm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2.种植密度：9株/m2</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1.购买、栽植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株</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040405005001</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人工湿地填料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1.材料品种:卵石或砾石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2.材料规格：Φ2-10mm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2.分层填筑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26</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040405005002</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人工湿地填料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1.材料品种:卵石或砾石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2.材料规格：Φ10-30mm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2.分层填筑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27</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040405005003</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人工湿地填料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1.材料品种:卵石或砾石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2.材料规格：Φ30-50mm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2.分层填筑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12.0000</w:t>
            </w: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5779"/>
        <w:gridCol w:w="687"/>
        <w:gridCol w:w="801"/>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78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505"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项目名称:美丽庭院</w:t>
            </w:r>
          </w:p>
        </w:tc>
        <w:tc>
          <w:tcPr>
            <w:tcW w:w="3275"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4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eastAsia" w:ascii="Calibri" w:hAnsi="Calibri" w:cs="Calibri"/>
                <w:i w:val="0"/>
                <w:iCs w:val="0"/>
                <w:color w:val="auto"/>
                <w:kern w:val="0"/>
                <w:sz w:val="22"/>
                <w:szCs w:val="22"/>
                <w:u w:val="none"/>
                <w:lang w:val="en-US" w:eastAsia="zh-CN" w:bidi="ar"/>
              </w:rPr>
              <w:t>市政公用工程</w:t>
            </w:r>
            <w:r>
              <w:rPr>
                <w:rFonts w:hint="default" w:ascii="Calibri" w:hAnsi="Calibri" w:eastAsia="宋体" w:cs="Calibri"/>
                <w:i w:val="0"/>
                <w:iCs w:val="0"/>
                <w:color w:val="auto"/>
                <w:kern w:val="0"/>
                <w:sz w:val="22"/>
                <w:szCs w:val="22"/>
                <w:u w:val="none"/>
                <w:lang w:val="en-US" w:eastAsia="zh-CN" w:bidi="ar"/>
              </w:rPr>
              <w:t>混凝土、钢筋混凝土模板及支架</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eastAsia" w:ascii="Calibri" w:hAnsi="Calibri" w:cs="Calibri"/>
                <w:i w:val="0"/>
                <w:iCs w:val="0"/>
                <w:color w:val="auto"/>
                <w:kern w:val="0"/>
                <w:sz w:val="22"/>
                <w:szCs w:val="22"/>
                <w:u w:val="none"/>
                <w:lang w:val="en-US" w:eastAsia="zh-CN" w:bidi="ar"/>
              </w:rPr>
              <w:t>市政公用工程</w:t>
            </w:r>
            <w:r>
              <w:rPr>
                <w:rFonts w:hint="default" w:ascii="Calibri" w:hAnsi="Calibri" w:eastAsia="宋体" w:cs="Calibri"/>
                <w:i w:val="0"/>
                <w:iCs w:val="0"/>
                <w:color w:val="auto"/>
                <w:kern w:val="0"/>
                <w:sz w:val="22"/>
                <w:szCs w:val="22"/>
                <w:u w:val="none"/>
                <w:lang w:val="en-US" w:eastAsia="zh-CN" w:bidi="ar"/>
              </w:rPr>
              <w:t>脚手架</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eastAsia" w:ascii="Calibri" w:hAnsi="Calibri" w:cs="Calibri"/>
                <w:i w:val="0"/>
                <w:iCs w:val="0"/>
                <w:color w:val="auto"/>
                <w:kern w:val="0"/>
                <w:sz w:val="22"/>
                <w:szCs w:val="22"/>
                <w:u w:val="none"/>
                <w:lang w:val="en-US" w:eastAsia="zh-CN" w:bidi="ar"/>
              </w:rPr>
              <w:t>市政公用工程</w:t>
            </w:r>
            <w:r>
              <w:rPr>
                <w:rFonts w:hint="default" w:ascii="Calibri" w:hAnsi="Calibri" w:eastAsia="宋体" w:cs="Calibri"/>
                <w:i w:val="0"/>
                <w:iCs w:val="0"/>
                <w:color w:val="auto"/>
                <w:kern w:val="0"/>
                <w:sz w:val="22"/>
                <w:szCs w:val="22"/>
                <w:u w:val="none"/>
                <w:lang w:val="en-US" w:eastAsia="zh-CN" w:bidi="ar"/>
              </w:rPr>
              <w:t>垂直运输机械、超高降效</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装饰装修工程脚手架</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装饰装修工程垂直运输机械、超高降效</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装饰装修工程室内空气污染测试</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b/>
          <w:color w:val="auto"/>
          <w:sz w:val="24"/>
          <w:szCs w:val="24"/>
          <w:highlight w:val="none"/>
        </w:rPr>
      </w:pP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4822"/>
        <w:gridCol w:w="2524"/>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780"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819"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项目名称:美丽庭院</w:t>
            </w:r>
          </w:p>
        </w:tc>
        <w:tc>
          <w:tcPr>
            <w:tcW w:w="3961" w:type="dxa"/>
            <w:gridSpan w:val="2"/>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5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2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bl>
    <w:p>
      <w:pPr>
        <w:shd w:val="clear"/>
        <w:rPr>
          <w:rFonts w:hint="eastAsia" w:ascii="宋体" w:hAnsi="宋体"/>
          <w:b/>
          <w:color w:val="auto"/>
          <w:sz w:val="24"/>
          <w:szCs w:val="24"/>
          <w:highlight w:val="none"/>
        </w:rPr>
      </w:pP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6426"/>
        <w:gridCol w:w="76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800"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9"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项目名称:美丽庭院</w:t>
            </w:r>
          </w:p>
        </w:tc>
        <w:tc>
          <w:tcPr>
            <w:tcW w:w="2571" w:type="dxa"/>
            <w:gridSpan w:val="2"/>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674"/>
        <w:gridCol w:w="4859"/>
        <w:gridCol w:w="680"/>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72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370"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项目名称:美丽庭院</w:t>
            </w:r>
          </w:p>
        </w:tc>
        <w:tc>
          <w:tcPr>
            <w:tcW w:w="7350"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4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青瓦青砖围栏</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1.砖厚度：120厚度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青砖创意景观墙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1.砖厚度：240厚度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实木围挡</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1.粗7cm，高0.9cm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2.购买及安放围挡</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3.回填夯实</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42.0700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B010303007001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洗手盆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补B-65001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软瓷生态景观墙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010302001003</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青砖挡土围栏</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1.砖厚度：120厚度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010302001004</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青砖围栏（高）</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1.砖厚度：120厚度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010302001005</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青砖围栏（矮）</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1.砖厚度：120厚度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020303002001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砌园卵石坎子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补B-9001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秋千桥</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补B-85001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地面铺装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010302005001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青砖柱子（12根）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1.尺寸：0.24*0.24*0.57</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2.砌砖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010302006001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新建花池</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1.挖方形式：人工土方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2.花池：单砖小青砖M7.5水泥砂浆砌筑，小青瓦镂空（详见图纸）</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3.垫层：100厚C15混凝土垫层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2.浇筑垫层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4.砌筑花池</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5.回填、夯实</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70.3000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010302001006</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青砖围挡（高）</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1.砖厚度：240厚度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010302001007</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青砖围挡（矮）</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1.砖厚度：240厚度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补B-1002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蓑衣</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竹编斗笠</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补B-3001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竹编鱼篓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补B-4001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煤油灯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补B-5001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竹编簸箕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补B-6001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仿真辣椒串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补B-6002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仿真玉米串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补B-6003</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仿真大蒜串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补B-6004</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仿真胡萝卜串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补B-6005</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仿真壁花</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补B-8001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铁艺彩绘风车（大）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补B-8002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铁艺彩绘风车（小）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010305004001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砌毛石坎</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1.石料种类、规格：片石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2.勾缝要求：M7.5水泥砂浆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3.压顶抹灰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332.8500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010401006001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挡土墙墙背石渣回填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1.回填：人工回填石渣</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1.回填、夯实</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98.4500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010101002001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挡墙挖土方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1.挖方形式：机械挖方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1.挖土方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205.3200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010103001001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挡墙土方回填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1.回填形式：人工回填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1.回填、夯实</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153.7200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陕补002001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土方外运</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1.挖掘机土，装自卸汽车外运</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2.运距：5Km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1.挖土、外运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020507001001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刷喷涂料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1.涂料品种、刷喷遍数:外墙真石漆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1.基层清理</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2.刮腻子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3123.2500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墙体彩绘</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补DB001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围栏（含开挖、基础）</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1.材质：仿竹节篱笆（不锈钢圆管）</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2.成品采购</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1.篱笆安装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020102002001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地面青砖铺设</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1.粘结层：水泥砂浆 M5</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2.面层：青砖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1.材料运输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2.铺装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补B-8003</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彩色轮胎围栏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010101001001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平整场地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1.人工平整场地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1.平整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补B-11001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打卡拍照框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鱼池真石漆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1.油漆品种:真石漆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1.刷真石漆面层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010302001008</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青砖围挡</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1.砖厚度：400厚度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补B-20001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葡萄架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020102002002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卫生间地砖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1.基层：20mm厚水泥砂浆(掺建筑胶) 1:3</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2.粘结层：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1）5mm厚水泥砂浆(掺建筑胶) 1:2.5</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2）素水泥浆(掺建筑胶)一道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3.面层：防滑地砖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1.抹基层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2.抹粘结层</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3.铺贴面层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020204003001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卫生间贴墙砖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1.基层：12mm厚水泥砂浆 1:3</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2.粘结层：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1）6mm厚水泥砂浆 1:2</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2）聚合物4mm厚水泥砂浆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3.面层：贴釉面砖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1.抹基层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2.抹粘结层</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3.铺贴面层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B010303007002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卫生间洗手台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020302001001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卫生间石膏板吊顶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1.龙骨：U型轻钢龙骨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2.面层：石膏板面层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1.装配龙骨</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2.安装面层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020506001003</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卫生间天棚顶面乳胶漆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1.局部腻子找平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2.满刮腻子一道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3.乳胶漆两道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1.刮腻子</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2.涂漆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蹲便器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1.型号、规格:蹲式瓷大便器（带水箱）</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1.器具、附件安装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030804012002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坐便器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1.型号、规格:蹲式瓷大便器（带水箱）</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1.器具、附件安装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030804013001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小便器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1.型号：感应式挂斗式小便器</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1.器具、附件安装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补B-2002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卫生间手纸盒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030804018001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地漏</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1.材质：地漏</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补B-21001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卫生间镜子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030213003001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射灯</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1.安装</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2.支架制作、安装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030204031001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开关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030204031002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插座</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补B-7001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垃圾桶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1.材质：成品塑料垃圾桶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1.购买、安放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补B-9002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钢架秋千</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1.制作、购买及安装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010302001009</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鱼池砌筑青砖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1.砖厚度：120厚度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补B-11002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葡萄架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010703001001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卷材防水</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1.材质：聚乙烯丙纶双面复合卷材</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1.铺设防水卷材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010302001010</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卫生间青瓦砖隔墙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1.砖厚度：120厚度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010302001011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卫生间红砖隔墙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1.砖厚度：120厚度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2.砌砖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3.勾缝</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4.材料运输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010101003001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卫生间洗手台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020302001002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天棚吊顶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1.基层：U型轻钢龙骨上</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2.面层：石膏板面层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1.安装龙骨</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2.安装面层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020506001004</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卫生间顶面乳胶漆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1.面层：乳胶漆两道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1.刷漆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补B-85002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卫生间吊顶线条</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1.石膏装饰线条</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1.购买及安装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补B-98001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卫生间美逢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6个桶的垃圾房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010101002002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挖土方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1.开挖方式：机械挖方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2.开挖深度：0.72m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3.开挖土质：综合土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1.挖方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010401006002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天然砂石垫层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1.垫层：天然级配砂石垫层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1.铺设垫层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土方回填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1.土方回填：机械回填</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1.填土</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2.夯实</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余方弃置</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1.装载机装土，自卸汽车运输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2.运距5km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1.装车</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2.运土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010301001001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砖基础</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1.砖品种：标准砖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2.砂浆等级：M7.5</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2.砌砖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010403004001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基础梁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1.混凝土强度等级:C30(碎石20～40mm )</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1.混凝土制作、运输、浇捣、养护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010402001001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构造柱</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1.柱截面尺寸:240mm*240mm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2.混凝土强度等级:C30(碎石20～40mm )</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1.混凝土制作、运输、浇捣、养护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010403004002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圈梁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1.柱截面尺寸:240mm*240mm</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2.混凝土强度等级:C30(碎石20～40mm )</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1.混凝土制作、运输、浇捣、养护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010416004001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钢筋笼</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1.钢筋种类、规格:圆钢ф10以内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2.钢筋（网、笼）安装:安装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1.钢筋（网、笼）制作、运输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2.钢筋（网、笼）安装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010416004002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钢筋笼</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1.钢筋种类、规格:螺纹钢Φ10以上(含Φ10)</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2.钢筋（网、笼）安装:安装</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1.钢筋（网、笼）制作、运输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2.钢筋（网、笼）安装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010703003001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墙身防潮层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1.防水（潮）部位:墙基</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2.20mm厚水泥砂浆加防水剂 1:2.5</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1.清理基层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2.调运砂浆</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3.抹平、压实</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010304001001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实心墙</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1.墙体厚度：240mm厚</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2.砖品种：标准砖</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3.砂浆等级：M7.5水泥砂浆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2.砌砖、砌块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020101001001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地面</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1.原素土夯实</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2.100厚天然级配砂石垫层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3.60mm厚C15(碎石20～40mm )垫层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4.40厚C20细石混凝土隧捣随抹，表面撒1：1水泥砂子压实抹光</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1.夯实</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2.回填夯实</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3.混凝土制作、运输、浇捣、养护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010407002001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散水</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1.素土夯实向外放坡％4</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2.150mm厚天然级配砂石垫层</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3.50mm厚C15(碎石20～40mm )面层撒水泥砂子1：1抹光</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1.素土夯实</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2.回填夯实灰土</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3.混凝土制作、运输、浇捣、养护</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4.撒水泥、砂子抹光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010701001001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瓦屋面</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1.材质：树脂瓦</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1.安瓦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29.1600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010503004001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檩条</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1.檩条材质：原木檩条</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1.制作</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3.安装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020201001001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内墙抹灰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1.抹灰：20厚1：3水泥砂浆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2.底面抹灰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39.7600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020201001002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外墙抹灰</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1.抹灰：20厚1：3水泥砂浆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1.砂浆制作、运输</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2.底面抹灰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020506001005</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外墙乳胶漆</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1.局部腻子找平</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2.满刮腻子一道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3.乳胶漆两道</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1.刮腻子</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2.涂漆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补B-40001</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外墙彩绘</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1.面层：外墙绘画</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1.绘画</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补B-7002</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垃圾桶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1.材质：成品塑料垃圾桶</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1.购买、安放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12.0000</w:t>
            </w: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5620"/>
        <w:gridCol w:w="925"/>
        <w:gridCol w:w="816"/>
        <w:gridCol w:w="1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90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56"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项目名称:倒运费</w:t>
            </w:r>
          </w:p>
        </w:tc>
        <w:tc>
          <w:tcPr>
            <w:tcW w:w="3544"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混凝土、钢筋混凝土模板及支架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垂直运输机械、超高降效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b/>
          <w:color w:val="auto"/>
          <w:sz w:val="24"/>
          <w:szCs w:val="24"/>
          <w:highlight w:val="none"/>
        </w:rPr>
      </w:pPr>
    </w:p>
    <w:tbl>
      <w:tblPr>
        <w:tblStyle w:val="4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4780"/>
        <w:gridCol w:w="2524"/>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720" w:type="dxa"/>
            <w:gridSpan w:val="4"/>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5783"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项目名称:倒运费</w:t>
            </w:r>
          </w:p>
        </w:tc>
        <w:tc>
          <w:tcPr>
            <w:tcW w:w="3937" w:type="dxa"/>
            <w:gridSpan w:val="2"/>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5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r>
    </w:tbl>
    <w:p>
      <w:pPr>
        <w:shd w:val="clear"/>
        <w:rPr>
          <w:rFonts w:hint="eastAsia" w:ascii="宋体" w:hAnsi="宋体"/>
          <w:b/>
          <w:color w:val="auto"/>
          <w:sz w:val="24"/>
          <w:szCs w:val="24"/>
          <w:highlight w:val="none"/>
        </w:rPr>
      </w:pPr>
    </w:p>
    <w:tbl>
      <w:tblPr>
        <w:tblStyle w:val="43"/>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6043"/>
        <w:gridCol w:w="317"/>
        <w:gridCol w:w="756"/>
        <w:gridCol w:w="1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70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38"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项目名称:倒运费</w:t>
            </w:r>
          </w:p>
        </w:tc>
        <w:tc>
          <w:tcPr>
            <w:tcW w:w="2862"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6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i w:val="0"/>
                <w:iCs w:val="0"/>
                <w:color w:val="auto"/>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555"/>
        <w:gridCol w:w="4979"/>
        <w:gridCol w:w="871"/>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800" w:type="dxa"/>
            <w:gridSpan w:val="5"/>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268" w:type="dxa"/>
            <w:gridSpan w:val="2"/>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项目名称:倒运费</w:t>
            </w:r>
          </w:p>
        </w:tc>
        <w:tc>
          <w:tcPr>
            <w:tcW w:w="7532" w:type="dxa"/>
            <w:gridSpan w:val="3"/>
            <w:tcBorders>
              <w:top w:val="nil"/>
              <w:left w:val="nil"/>
              <w:bottom w:val="nil"/>
              <w:right w:val="nil"/>
            </w:tcBorders>
            <w:shd w:val="clear" w:color="auto" w:fill="auto"/>
            <w:vAlign w:val="bottom"/>
          </w:tcPr>
          <w:p>
            <w:pPr>
              <w:keepNext w:val="0"/>
              <w:keepLines w:val="0"/>
              <w:widowControl/>
              <w:suppressLineNumbers w:val="0"/>
              <w:shd w:val="clear"/>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4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3"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补B-1001</w:t>
            </w:r>
          </w:p>
        </w:tc>
        <w:tc>
          <w:tcPr>
            <w:tcW w:w="4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船倒运费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1.木材：38122.5kg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2.水泥：81622.92kg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3.毛石：92351.5kg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4.涂料：15341.6kg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5.碎石：170886kg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6.砾石：101116kg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7.砂料：55948kg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8.砖：4786kg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9.运距130m，船运0.228元/kg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10.船一次装载运8000kg材料，共需要运70次，一次需要1826.55元</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1.船倒运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次</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020502001001</w:t>
            </w:r>
          </w:p>
        </w:tc>
        <w:tc>
          <w:tcPr>
            <w:tcW w:w="4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人工倒运费</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【项目特征】</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1.木材：38122.5kg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2.水泥：81622.92kg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3.毛石：92351.5kg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4.涂料：15341.6kg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5.碎石：170886kg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6.砾石：101116kg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7.砂料：55948kg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8.砖：4786kg</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9.人工及三轮车二次倒运1250m,1公斤运费0.2元</w:t>
            </w:r>
          </w:p>
          <w:p>
            <w:pPr>
              <w:keepNext w:val="0"/>
              <w:keepLines w:val="0"/>
              <w:widowControl/>
              <w:suppressLineNumbers w:val="0"/>
              <w:shd w:val="clear"/>
              <w:jc w:val="center"/>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【工程内容】</w:t>
            </w:r>
          </w:p>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1.人工倒运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kg</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560174.5200</w:t>
            </w:r>
          </w:p>
        </w:tc>
      </w:tr>
    </w:tbl>
    <w:p>
      <w:pPr>
        <w:shd w:val="clea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hd w:val="clear"/>
        <w:spacing w:line="360" w:lineRule="auto"/>
        <w:jc w:val="both"/>
        <w:rPr>
          <w:rFonts w:hint="eastAsia" w:ascii="宋体" w:hAnsi="宋体"/>
          <w:b/>
          <w:color w:val="auto"/>
          <w:sz w:val="24"/>
          <w:szCs w:val="24"/>
          <w:highlight w:val="none"/>
          <w:lang w:val="en-US" w:eastAsia="zh-CN"/>
        </w:rPr>
      </w:pPr>
      <w:r>
        <w:rPr>
          <w:rFonts w:hint="eastAsia" w:ascii="宋体" w:hAnsi="宋体"/>
          <w:b/>
          <w:color w:val="auto"/>
          <w:sz w:val="24"/>
          <w:szCs w:val="24"/>
          <w:highlight w:val="none"/>
        </w:rPr>
        <w:t>四、</w:t>
      </w:r>
      <w:r>
        <w:rPr>
          <w:rFonts w:hint="eastAsia" w:ascii="宋体" w:hAnsi="宋体"/>
          <w:b/>
          <w:color w:val="auto"/>
          <w:sz w:val="24"/>
          <w:szCs w:val="24"/>
          <w:highlight w:val="none"/>
          <w:lang w:val="en-US" w:eastAsia="zh-CN"/>
        </w:rPr>
        <w:t>预算</w:t>
      </w:r>
      <w:r>
        <w:rPr>
          <w:rFonts w:hint="eastAsia" w:ascii="宋体" w:hAnsi="宋体"/>
          <w:b/>
          <w:color w:val="auto"/>
          <w:sz w:val="24"/>
          <w:szCs w:val="24"/>
          <w:highlight w:val="none"/>
        </w:rPr>
        <w:t>编制</w:t>
      </w:r>
      <w:r>
        <w:rPr>
          <w:rFonts w:hint="eastAsia" w:ascii="宋体" w:hAnsi="宋体"/>
          <w:b/>
          <w:color w:val="auto"/>
          <w:sz w:val="24"/>
          <w:szCs w:val="24"/>
          <w:highlight w:val="none"/>
          <w:lang w:val="en-US" w:eastAsia="zh-CN"/>
        </w:rPr>
        <w:t>说明</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1、陕西省住房和城乡建设厅文件：《陕西省住房和城乡建设厅关于印发2009 陕西省建设工程工程量清单计价依据的通知》（陕建发【2009】199号）；陕西省建设厅《关于增加建设工程扬尘治理专项措施费及综合人工单价调整的通知》（陕建发【2017】270号）、《关于调整房屋建筑和市政基础设施工程税率的通知》（陕建发 【2012】232号）、《关于调整陕西省建设工程计价依据的通知》（陕建发【2016】100 号）。</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2、《陕西省建设工程工程量清单计价规则》（2009）、《陕西省建设工程工程量清单计价费率》（2009）及其配套文件中工程量计算办法；</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3、《陕西省市政、园林、绿化工程消耗量定额》（2004）、《陕西省建设工程消耗量定额（2004）补充定额）》；</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4、《陕西省建筑装饰市政园林绿化工程价目表（市政册）》（2009）；</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5、《陕西省建设工程施工机械台班价目表》（2009）；</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6、设计图纸《岚皋县2023年佐龙镇金珠岛旅游综合体建设项目（岚皋县佐龙镇马宗村美丽家园移民示范村）施工图设计》；</w:t>
      </w:r>
    </w:p>
    <w:p>
      <w:pPr>
        <w:numPr>
          <w:ilvl w:val="0"/>
          <w:numId w:val="0"/>
        </w:numPr>
        <w:shd w:val="clea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eastAsia="zh-CN"/>
        </w:rPr>
        <w:t>7、正常施工组织设计及施工方法。</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eastAsia="zh-CN"/>
        </w:rPr>
        <w:t>主要材料预算价格：主要材料根据安康市工程造价管理信息价及当地市场价进行计算。</w:t>
      </w:r>
    </w:p>
    <w:p>
      <w:pPr>
        <w:numPr>
          <w:ilvl w:val="0"/>
          <w:numId w:val="0"/>
        </w:numPr>
        <w:shd w:val="clea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zh-CN" w:eastAsia="zh-CN"/>
        </w:rPr>
        <w:t>次要材料预算价，按目前市场价水平综合确定。</w:t>
      </w:r>
    </w:p>
    <w:p>
      <w:pPr>
        <w:numPr>
          <w:ilvl w:val="0"/>
          <w:numId w:val="0"/>
        </w:numPr>
        <w:shd w:val="clea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hd w:val="clear"/>
        <w:spacing w:line="360" w:lineRule="auto"/>
        <w:ind w:firstLine="643" w:firstLineChars="200"/>
        <w:jc w:val="center"/>
        <w:rPr>
          <w:rFonts w:ascii="宋体" w:hAnsi="宋体" w:cs="宋体"/>
          <w:color w:val="auto"/>
          <w:sz w:val="32"/>
          <w:szCs w:val="32"/>
          <w:highlight w:val="none"/>
        </w:rPr>
      </w:pPr>
      <w:r>
        <w:rPr>
          <w:rFonts w:hint="eastAsia" w:ascii="宋体" w:hAnsi="宋体" w:cs="宋体"/>
          <w:b/>
          <w:bCs/>
          <w:color w:val="auto"/>
          <w:sz w:val="32"/>
          <w:szCs w:val="32"/>
          <w:highlight w:val="none"/>
        </w:rPr>
        <w:t>第五部分  商务条款</w:t>
      </w:r>
      <w:bookmarkEnd w:id="71"/>
      <w:bookmarkEnd w:id="75"/>
    </w:p>
    <w:p>
      <w:pPr>
        <w:shd w:val="clear"/>
        <w:spacing w:line="360" w:lineRule="auto"/>
        <w:ind w:firstLine="480" w:firstLineChars="200"/>
        <w:rPr>
          <w:rFonts w:hint="eastAsia" w:ascii="宋体" w:hAnsi="宋体" w:eastAsia="宋体" w:cs="宋体"/>
          <w:bCs/>
          <w:color w:val="auto"/>
          <w:kern w:val="2"/>
          <w:sz w:val="24"/>
          <w:szCs w:val="22"/>
          <w:highlight w:val="none"/>
        </w:rPr>
      </w:pPr>
      <w:bookmarkStart w:id="76" w:name="_Toc24868"/>
      <w:r>
        <w:rPr>
          <w:rFonts w:hint="eastAsia" w:ascii="宋体" w:hAnsi="宋体" w:eastAsia="宋体" w:cs="宋体"/>
          <w:bCs/>
          <w:color w:val="auto"/>
          <w:kern w:val="2"/>
          <w:sz w:val="24"/>
          <w:szCs w:val="22"/>
          <w:highlight w:val="none"/>
        </w:rPr>
        <w:t>一、服务地点：按照采购人的要求</w:t>
      </w:r>
    </w:p>
    <w:p>
      <w:pPr>
        <w:shd w:val="clear"/>
        <w:spacing w:line="360" w:lineRule="auto"/>
        <w:ind w:firstLine="465"/>
        <w:rPr>
          <w:rFonts w:hint="eastAsia" w:ascii="宋体" w:hAnsi="宋体" w:eastAsia="宋体" w:cs="宋体"/>
          <w:color w:val="auto"/>
          <w:kern w:val="2"/>
          <w:sz w:val="24"/>
          <w:szCs w:val="22"/>
          <w:highlight w:val="none"/>
        </w:rPr>
      </w:pPr>
      <w:r>
        <w:rPr>
          <w:rFonts w:hint="eastAsia" w:ascii="宋体" w:hAnsi="宋体" w:eastAsia="宋体" w:cs="宋体"/>
          <w:bCs/>
          <w:color w:val="auto"/>
          <w:kern w:val="2"/>
          <w:sz w:val="24"/>
          <w:szCs w:val="22"/>
          <w:highlight w:val="none"/>
        </w:rPr>
        <w:t>二、工期：</w:t>
      </w:r>
      <w:r>
        <w:rPr>
          <w:rFonts w:hint="eastAsia" w:ascii="宋体" w:hAnsi="宋体" w:eastAsia="宋体" w:cs="宋体"/>
          <w:color w:val="auto"/>
          <w:kern w:val="2"/>
          <w:sz w:val="24"/>
          <w:szCs w:val="22"/>
          <w:highlight w:val="none"/>
        </w:rPr>
        <w:t>自合同签订之日起</w:t>
      </w:r>
      <w:r>
        <w:rPr>
          <w:rFonts w:hint="eastAsia" w:ascii="宋体" w:hAnsi="宋体" w:cs="宋体"/>
          <w:color w:val="auto"/>
          <w:kern w:val="2"/>
          <w:sz w:val="24"/>
          <w:szCs w:val="22"/>
          <w:highlight w:val="none"/>
          <w:lang w:val="en-US" w:eastAsia="zh-CN"/>
        </w:rPr>
        <w:t>60</w:t>
      </w:r>
      <w:r>
        <w:rPr>
          <w:rFonts w:hint="eastAsia" w:ascii="宋体" w:hAnsi="宋体" w:eastAsia="宋体" w:cs="宋体"/>
          <w:color w:val="auto"/>
          <w:kern w:val="2"/>
          <w:sz w:val="24"/>
          <w:szCs w:val="22"/>
          <w:highlight w:val="none"/>
        </w:rPr>
        <w:t>日历天</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三、价格：</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1、成交单位按甲方要求的内容进行服务，对因此而产生的费用以及与项目发生的一切费用，全部由成交单位承担。</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2、成交单位应完全响应业主提出的服务条件。</w:t>
      </w:r>
    </w:p>
    <w:p>
      <w:pPr>
        <w:shd w:val="clea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四、结算方式：</w:t>
      </w:r>
    </w:p>
    <w:p>
      <w:pPr>
        <w:shd w:val="clear"/>
        <w:spacing w:line="360" w:lineRule="auto"/>
        <w:ind w:firstLine="480" w:firstLineChars="200"/>
        <w:rPr>
          <w:rFonts w:hint="eastAsia" w:ascii="宋体" w:hAnsi="宋体"/>
          <w:bCs/>
          <w:color w:val="auto"/>
          <w:sz w:val="24"/>
          <w:szCs w:val="24"/>
          <w:highlight w:val="none"/>
          <w:lang w:eastAsia="zh-CN"/>
        </w:rPr>
      </w:pPr>
      <w:r>
        <w:rPr>
          <w:rFonts w:hint="eastAsia" w:ascii="宋体" w:hAnsi="宋体" w:cs="宋体"/>
          <w:color w:val="auto"/>
          <w:kern w:val="2"/>
          <w:sz w:val="24"/>
          <w:szCs w:val="24"/>
          <w:lang w:val="en-US" w:eastAsia="zh-CN" w:bidi="ar"/>
        </w:rPr>
        <w:t>双方约定签订合同后，乙方材料设备到达施工现场，预付工程款30%；基础完成后，付款至合同金额的50%；工程</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收合格后10日内甲方应向乙方支付合同额的</w:t>
      </w:r>
      <w:r>
        <w:rPr>
          <w:rFonts w:hint="eastAsia" w:ascii="宋体" w:hAnsi="宋体" w:cs="宋体"/>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0%，乙方向甲方上报的结算单经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(为了减轻企业负担，</w:t>
      </w:r>
      <w:r>
        <w:rPr>
          <w:rFonts w:hint="eastAsia" w:ascii="宋体" w:hAnsi="宋体"/>
          <w:bCs/>
          <w:color w:val="auto"/>
          <w:sz w:val="24"/>
          <w:szCs w:val="24"/>
          <w:highlight w:val="none"/>
        </w:rPr>
        <w:t>依据岚财发〔2022〕91号文件，不扣留质量保证金，但双方需签定《质量保证承诺书》，</w:t>
      </w:r>
      <w:r>
        <w:rPr>
          <w:rFonts w:hint="eastAsia" w:ascii="宋体" w:hAnsi="宋体"/>
          <w:bCs/>
          <w:color w:val="auto"/>
          <w:sz w:val="24"/>
          <w:szCs w:val="24"/>
          <w:highlight w:val="none"/>
          <w:lang w:val="en-US" w:eastAsia="zh-CN"/>
        </w:rPr>
        <w:t>缺陷责任期</w:t>
      </w:r>
      <w:r>
        <w:rPr>
          <w:rFonts w:hint="eastAsia" w:ascii="宋体" w:hAnsi="宋体"/>
          <w:bCs/>
          <w:color w:val="auto"/>
          <w:sz w:val="24"/>
          <w:szCs w:val="24"/>
          <w:highlight w:val="none"/>
        </w:rPr>
        <w:t>一年，在</w:t>
      </w:r>
      <w:r>
        <w:rPr>
          <w:rFonts w:hint="eastAsia" w:ascii="宋体" w:hAnsi="宋体"/>
          <w:bCs/>
          <w:color w:val="auto"/>
          <w:sz w:val="24"/>
          <w:szCs w:val="24"/>
          <w:highlight w:val="none"/>
          <w:lang w:val="en-US" w:eastAsia="zh-CN"/>
        </w:rPr>
        <w:t>缺陷责任</w:t>
      </w:r>
      <w:r>
        <w:rPr>
          <w:rFonts w:hint="eastAsia" w:ascii="宋体" w:hAnsi="宋体"/>
          <w:bCs/>
          <w:color w:val="auto"/>
          <w:sz w:val="24"/>
          <w:szCs w:val="24"/>
          <w:highlight w:val="none"/>
        </w:rPr>
        <w:t>期内由承包人对招标文件中确定的建设内容进行无偿质保维护</w:t>
      </w:r>
      <w:r>
        <w:rPr>
          <w:rFonts w:hint="eastAsia" w:ascii="宋体" w:hAnsi="宋体"/>
          <w:bCs/>
          <w:color w:val="auto"/>
          <w:sz w:val="24"/>
          <w:szCs w:val="24"/>
          <w:highlight w:val="none"/>
          <w:lang w:eastAsia="zh-CN"/>
        </w:rPr>
        <w:t>）</w:t>
      </w:r>
    </w:p>
    <w:p>
      <w:pPr>
        <w:shd w:val="clear"/>
        <w:spacing w:line="360" w:lineRule="auto"/>
        <w:ind w:firstLine="480" w:firstLineChars="200"/>
        <w:rPr>
          <w:rFonts w:ascii="宋体" w:hAnsi="宋体"/>
          <w:bCs/>
          <w:color w:val="auto"/>
          <w:sz w:val="24"/>
          <w:szCs w:val="24"/>
          <w:highlight w:val="none"/>
        </w:rPr>
      </w:pPr>
      <w:r>
        <w:rPr>
          <w:rFonts w:hint="eastAsia" w:ascii="宋体" w:hAnsi="宋体" w:eastAsia="宋体" w:cs="宋体"/>
          <w:color w:val="auto"/>
          <w:kern w:val="2"/>
          <w:sz w:val="24"/>
          <w:szCs w:val="22"/>
          <w:highlight w:val="none"/>
          <w:lang w:val="en-US" w:eastAsia="zh-CN"/>
        </w:rPr>
        <w:t>五、缺陷责任期为：自竣工验收合格之日起一年；</w:t>
      </w:r>
      <w:r>
        <w:rPr>
          <w:rFonts w:hint="eastAsia" w:ascii="宋体" w:hAnsi="宋体"/>
          <w:bCs/>
          <w:color w:val="auto"/>
          <w:sz w:val="24"/>
          <w:szCs w:val="24"/>
          <w:highlight w:val="none"/>
        </w:rPr>
        <w:br w:type="page"/>
      </w:r>
    </w:p>
    <w:p>
      <w:pPr>
        <w:widowControl/>
        <w:shd w:val="clear"/>
        <w:spacing w:line="500" w:lineRule="exact"/>
        <w:ind w:right="-197" w:rightChars="-94"/>
        <w:jc w:val="center"/>
        <w:outlineLvl w:val="0"/>
        <w:rPr>
          <w:rFonts w:ascii="宋体" w:hAnsi="宋体" w:cs="宋体"/>
          <w:b/>
          <w:color w:val="auto"/>
          <w:sz w:val="32"/>
          <w:szCs w:val="32"/>
          <w:highlight w:val="none"/>
        </w:rPr>
      </w:pPr>
      <w:bookmarkStart w:id="77" w:name="_Toc78797021"/>
      <w:r>
        <w:rPr>
          <w:rFonts w:hint="eastAsia" w:ascii="宋体" w:hAnsi="宋体" w:cs="宋体"/>
          <w:b/>
          <w:color w:val="auto"/>
          <w:sz w:val="32"/>
          <w:szCs w:val="32"/>
          <w:highlight w:val="none"/>
        </w:rPr>
        <w:t>第六部分  合同条款（格式）</w:t>
      </w:r>
      <w:bookmarkEnd w:id="76"/>
      <w:bookmarkEnd w:id="77"/>
    </w:p>
    <w:p>
      <w:pPr>
        <w:pStyle w:val="41"/>
        <w:shd w:val="clear"/>
        <w:ind w:firstLine="240"/>
        <w:jc w:val="left"/>
        <w:rPr>
          <w:rFonts w:ascii="新宋体" w:hAnsi="新宋体" w:eastAsia="新宋体" w:cs="新宋体"/>
          <w:bCs/>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bookmarkStart w:id="78" w:name="_Toc78797022"/>
      <w:bookmarkStart w:id="79" w:name="_Toc17223"/>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r>
        <w:rPr>
          <w:rFonts w:hint="eastAsia" w:ascii="宋体" w:hAnsi="宋体" w:eastAsia="宋体" w:cs="宋体"/>
          <w:b w:val="0"/>
          <w:bCs/>
          <w:color w:val="auto"/>
          <w:sz w:val="48"/>
          <w:szCs w:val="48"/>
          <w:u w:val="single"/>
          <w:lang w:eastAsia="zh-CN"/>
        </w:rPr>
        <w:t>×××××××</w:t>
      </w:r>
      <w:r>
        <w:rPr>
          <w:rFonts w:hint="eastAsia" w:ascii="黑体" w:hAnsi="黑体" w:eastAsia="黑体" w:cs="黑体"/>
          <w:b w:val="0"/>
          <w:bCs/>
          <w:color w:val="auto"/>
          <w:sz w:val="48"/>
          <w:szCs w:val="48"/>
          <w:u w:val="single"/>
          <w:lang w:eastAsia="zh-CN"/>
        </w:rPr>
        <w:t>建设项目</w:t>
      </w:r>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p>
    <w:p>
      <w:pPr>
        <w:pStyle w:val="2"/>
        <w:shd w:val="clear"/>
        <w:rPr>
          <w:rFonts w:hint="eastAsia"/>
          <w:b w:val="0"/>
          <w:bCs/>
          <w:color w:val="auto"/>
        </w:rPr>
      </w:pPr>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color w:val="auto"/>
          <w:sz w:val="72"/>
          <w:szCs w:val="72"/>
          <w:lang w:val="en-US" w:eastAsia="zh-CN"/>
        </w:rPr>
      </w:pPr>
      <w:r>
        <w:rPr>
          <w:rFonts w:hint="eastAsia" w:ascii="黑体" w:hAnsi="黑体" w:eastAsia="黑体" w:cs="黑体"/>
          <w:b w:val="0"/>
          <w:bCs/>
          <w:color w:val="auto"/>
          <w:sz w:val="72"/>
          <w:szCs w:val="72"/>
          <w:lang w:val="en-US" w:eastAsia="zh-CN"/>
        </w:rPr>
        <w:t>施工合同书</w:t>
      </w: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建设单位：</w:t>
      </w:r>
      <w:r>
        <w:rPr>
          <w:rFonts w:hint="eastAsia" w:ascii="黑体" w:hAnsi="黑体" w:eastAsia="黑体" w:cs="黑体"/>
          <w:b w:val="0"/>
          <w:bCs/>
          <w:color w:val="auto"/>
          <w:sz w:val="32"/>
          <w:szCs w:val="32"/>
          <w:u w:val="single"/>
          <w:lang w:val="en-US" w:eastAsia="zh-CN"/>
        </w:rPr>
        <w:t xml:space="preserve"> 岚皋县佐龙镇人民政府 </w:t>
      </w:r>
      <w:r>
        <w:rPr>
          <w:rFonts w:hint="eastAsia" w:ascii="黑体" w:hAnsi="黑体" w:eastAsia="黑体" w:cs="黑体"/>
          <w:b w:val="0"/>
          <w:bCs/>
          <w:color w:val="auto"/>
          <w:sz w:val="32"/>
          <w:szCs w:val="32"/>
        </w:rPr>
        <w:t>（甲方）</w:t>
      </w:r>
    </w:p>
    <w:p>
      <w:pPr>
        <w:keepNext w:val="0"/>
        <w:keepLines w:val="0"/>
        <w:pageBreakBefore w:val="0"/>
        <w:widowControl w:val="0"/>
        <w:shd w:val="clear"/>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施工单位</w:t>
      </w:r>
      <w:r>
        <w:rPr>
          <w:rFonts w:hint="eastAsia" w:ascii="黑体" w:hAnsi="黑体" w:eastAsia="黑体" w:cs="黑体"/>
          <w:b w:val="0"/>
          <w:bCs/>
          <w:color w:val="auto"/>
          <w:sz w:val="32"/>
          <w:szCs w:val="32"/>
          <w:lang w:val="en-US" w:eastAsia="zh-CN"/>
        </w:rPr>
        <w:t>：</w:t>
      </w:r>
      <w:r>
        <w:rPr>
          <w:rFonts w:hint="eastAsia" w:ascii="黑体" w:hAnsi="黑体" w:eastAsia="黑体" w:cs="黑体"/>
          <w:b w:val="0"/>
          <w:bCs/>
          <w:color w:val="auto"/>
          <w:sz w:val="32"/>
          <w:szCs w:val="32"/>
          <w:u w:val="single"/>
          <w:lang w:val="en-US" w:eastAsia="zh-CN"/>
        </w:rPr>
        <w:t xml:space="preserve">                      </w:t>
      </w:r>
      <w:r>
        <w:rPr>
          <w:rFonts w:hint="eastAsia" w:ascii="黑体" w:hAnsi="黑体" w:eastAsia="黑体" w:cs="黑体"/>
          <w:b w:val="0"/>
          <w:bCs/>
          <w:color w:val="auto"/>
          <w:sz w:val="32"/>
          <w:szCs w:val="32"/>
        </w:rPr>
        <w:t>（乙方</w:t>
      </w:r>
      <w:r>
        <w:rPr>
          <w:rFonts w:hint="eastAsia" w:ascii="黑体" w:hAnsi="黑体" w:eastAsia="黑体" w:cs="黑体"/>
          <w:b w:val="0"/>
          <w:bCs/>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lang w:eastAsia="zh-CN"/>
        </w:rPr>
        <w:sectPr>
          <w:footerReference r:id="rId11" w:type="default"/>
          <w:footerReference r:id="rId12" w:type="even"/>
          <w:pgSz w:w="11906" w:h="16838"/>
          <w:pgMar w:top="1440" w:right="1080" w:bottom="1440" w:left="1080" w:header="851" w:footer="992" w:gutter="0"/>
          <w:pgNumType w:fmt="decimal"/>
          <w:cols w:space="720" w:num="1"/>
          <w:docGrid w:type="lines" w:linePitch="312" w:charSpace="0"/>
        </w:sectPr>
      </w:pPr>
    </w:p>
    <w:p>
      <w:pPr>
        <w:shd w:val="clear"/>
        <w:spacing w:line="480" w:lineRule="auto"/>
        <w:jc w:val="center"/>
        <w:rPr>
          <w:rFonts w:hint="eastAsia" w:ascii="宋体" w:hAnsi="宋体"/>
          <w:color w:val="auto"/>
        </w:rPr>
      </w:pPr>
      <w:bookmarkStart w:id="80" w:name="_Toc229305386"/>
      <w:bookmarkStart w:id="81" w:name="_Toc222032695"/>
      <w:bookmarkStart w:id="82" w:name="_Toc222031028"/>
      <w:bookmarkStart w:id="83" w:name="_Toc20346"/>
      <w:bookmarkStart w:id="84" w:name="_Toc222029526"/>
      <w:bookmarkStart w:id="85" w:name="_Toc221951110"/>
      <w:bookmarkStart w:id="86" w:name="_Toc221948340"/>
      <w:bookmarkStart w:id="87" w:name="_Toc222033877"/>
      <w:r>
        <w:rPr>
          <w:rFonts w:hint="eastAsia" w:ascii="宋体" w:hAnsi="宋体"/>
          <w:b/>
          <w:color w:val="auto"/>
          <w:sz w:val="28"/>
        </w:rPr>
        <w:t>合同主要条款</w:t>
      </w:r>
    </w:p>
    <w:p>
      <w:pPr>
        <w:shd w:val="clear"/>
        <w:snapToGrid w:val="0"/>
        <w:spacing w:line="360" w:lineRule="auto"/>
        <w:rPr>
          <w:rFonts w:hint="eastAsia" w:ascii="宋体" w:hAnsi="宋体"/>
          <w:b/>
          <w:color w:val="auto"/>
          <w:sz w:val="24"/>
        </w:rPr>
      </w:pPr>
    </w:p>
    <w:p>
      <w:pPr>
        <w:shd w:val="clear"/>
        <w:snapToGrid w:val="0"/>
        <w:spacing w:line="360" w:lineRule="auto"/>
        <w:ind w:firstLine="480"/>
        <w:rPr>
          <w:rFonts w:hint="eastAsia" w:ascii="宋体" w:hAnsi="宋体"/>
          <w:color w:val="auto"/>
          <w:sz w:val="24"/>
        </w:rPr>
      </w:pPr>
      <w:r>
        <w:rPr>
          <w:rFonts w:hint="eastAsia" w:ascii="宋体" w:hAnsi="宋体"/>
          <w:color w:val="auto"/>
          <w:sz w:val="24"/>
        </w:rPr>
        <w:t>根据《中华人民共和国政府采购法》、《中华人民共和国合同法》及其他相关法律法规之规定，</w:t>
      </w:r>
      <w:r>
        <w:rPr>
          <w:rFonts w:hint="eastAsia" w:ascii="宋体" w:hAnsi="宋体"/>
          <w:color w:val="auto"/>
          <w:sz w:val="24"/>
          <w:lang w:val="en-US" w:eastAsia="zh-CN"/>
        </w:rPr>
        <w:t>通过竞争性磋商程序，</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（简称乙方）承担</w:t>
      </w:r>
      <w:r>
        <w:rPr>
          <w:rFonts w:hint="eastAsia" w:ascii="宋体" w:hAnsi="宋体"/>
          <w:color w:val="auto"/>
          <w:sz w:val="24"/>
          <w:u w:val="single"/>
          <w:lang w:val="en-US" w:eastAsia="zh-CN"/>
        </w:rPr>
        <w:t xml:space="preserve"> </w:t>
      </w:r>
      <w:r>
        <w:rPr>
          <w:rFonts w:hint="eastAsia" w:ascii="宋体" w:hAnsi="宋体"/>
          <w:i w:val="0"/>
          <w:iCs/>
          <w:color w:val="auto"/>
          <w:sz w:val="24"/>
          <w:u w:val="single"/>
          <w:lang w:eastAsia="zh-CN"/>
        </w:rPr>
        <w:t>2023 年佐龙镇金珠岛旅游综合体建设（马宗村美丽家园移民示范村）项目</w:t>
      </w:r>
      <w:r>
        <w:rPr>
          <w:rFonts w:hint="eastAsia" w:ascii="宋体" w:hAnsi="宋体"/>
          <w:color w:val="auto"/>
          <w:sz w:val="24"/>
          <w:u w:val="single"/>
          <w:lang w:val="en-US" w:eastAsia="zh-CN"/>
        </w:rPr>
        <w:t xml:space="preserve"> </w:t>
      </w:r>
      <w:r>
        <w:rPr>
          <w:rFonts w:hint="eastAsia" w:ascii="宋体" w:hAnsi="宋体"/>
          <w:color w:val="auto"/>
          <w:sz w:val="24"/>
          <w:u w:val="single"/>
          <w:lang w:eastAsia="zh-CN"/>
        </w:rPr>
        <w:t>工程</w:t>
      </w:r>
      <w:r>
        <w:rPr>
          <w:rFonts w:hint="eastAsia" w:ascii="宋体" w:hAnsi="宋体"/>
          <w:color w:val="auto"/>
          <w:sz w:val="24"/>
        </w:rPr>
        <w:t>。双方本着公平、平等、互利、诚信的原则，订立本合同。</w:t>
      </w:r>
    </w:p>
    <w:p>
      <w:pPr>
        <w:shd w:val="clear"/>
        <w:spacing w:line="360" w:lineRule="auto"/>
        <w:ind w:firstLine="480"/>
        <w:jc w:val="left"/>
        <w:rPr>
          <w:rFonts w:hint="eastAsia" w:ascii="Copperplate Gothic Bold" w:hAnsi="Copperplate Gothic Bold"/>
          <w:color w:val="auto"/>
          <w:sz w:val="24"/>
          <w:u w:val="single"/>
        </w:rPr>
      </w:pPr>
      <w:r>
        <w:rPr>
          <w:rFonts w:hint="eastAsia" w:ascii="Copperplate Gothic Bold" w:hAnsi="Copperplate Gothic Bold"/>
          <w:color w:val="auto"/>
          <w:sz w:val="24"/>
        </w:rPr>
        <w:t>甲方（采购人）：</w:t>
      </w:r>
      <w:r>
        <w:rPr>
          <w:rFonts w:hint="eastAsia" w:ascii="Copperplate Gothic Bold" w:hAnsi="Copperplate Gothic Bold"/>
          <w:color w:val="auto"/>
          <w:sz w:val="24"/>
          <w:u w:val="single"/>
          <w:lang w:val="en-US" w:eastAsia="zh-CN"/>
        </w:rPr>
        <w:t>岚皋县佐龙镇人民政府</w:t>
      </w:r>
    </w:p>
    <w:p>
      <w:pPr>
        <w:shd w:val="clear"/>
        <w:spacing w:line="360" w:lineRule="auto"/>
        <w:ind w:firstLine="480"/>
        <w:jc w:val="left"/>
        <w:rPr>
          <w:rFonts w:hint="eastAsia" w:ascii="宋体" w:hAnsi="宋体"/>
          <w:color w:val="auto"/>
          <w:sz w:val="24"/>
        </w:rPr>
      </w:pPr>
      <w:r>
        <w:rPr>
          <w:rFonts w:hint="eastAsia" w:ascii="Copperplate Gothic Bold" w:hAnsi="Copperplate Gothic Bold"/>
          <w:color w:val="auto"/>
          <w:sz w:val="24"/>
        </w:rPr>
        <w:t>乙方（成交供应商）：</w:t>
      </w:r>
      <w:r>
        <w:rPr>
          <w:rFonts w:hint="eastAsia" w:ascii="Copperplate Gothic Bold" w:hAnsi="Copperplate Gothic Bold"/>
          <w:color w:val="auto"/>
          <w:sz w:val="24"/>
          <w:u w:val="single"/>
          <w:lang w:val="en-US" w:eastAsia="zh-CN"/>
        </w:rPr>
        <w:t xml:space="preserve">                </w:t>
      </w:r>
    </w:p>
    <w:p>
      <w:pPr>
        <w:shd w:val="clear"/>
        <w:overflowPunct w:val="0"/>
        <w:autoSpaceDE w:val="0"/>
        <w:autoSpaceDN w:val="0"/>
        <w:spacing w:line="360" w:lineRule="auto"/>
        <w:rPr>
          <w:rFonts w:hint="eastAsia" w:ascii="宋体" w:hAnsi="宋体"/>
          <w:b/>
          <w:color w:val="auto"/>
          <w:sz w:val="24"/>
        </w:rPr>
      </w:pPr>
      <w:r>
        <w:rPr>
          <w:rFonts w:hint="eastAsia" w:ascii="宋体" w:hAnsi="宋体"/>
          <w:b/>
          <w:color w:val="auto"/>
          <w:sz w:val="24"/>
        </w:rPr>
        <w:t>第一条、项目名称及工作范围</w:t>
      </w:r>
    </w:p>
    <w:p>
      <w:pPr>
        <w:shd w:val="clear"/>
        <w:overflowPunct w:val="0"/>
        <w:autoSpaceDE w:val="0"/>
        <w:autoSpaceDN w:val="0"/>
        <w:spacing w:line="360" w:lineRule="auto"/>
        <w:ind w:firstLine="480"/>
        <w:rPr>
          <w:rFonts w:hint="eastAsia" w:ascii="宋体" w:hAnsi="宋体"/>
          <w:i/>
          <w:color w:val="auto"/>
          <w:sz w:val="24"/>
          <w:u w:val="single"/>
        </w:rPr>
      </w:pPr>
      <w:r>
        <w:rPr>
          <w:rFonts w:hint="eastAsia" w:ascii="宋体" w:hAnsi="宋体"/>
          <w:color w:val="auto"/>
          <w:sz w:val="24"/>
        </w:rPr>
        <w:t>项目名称：</w:t>
      </w:r>
      <w:r>
        <w:rPr>
          <w:rFonts w:hint="eastAsia" w:ascii="宋体" w:hAnsi="宋体"/>
          <w:i w:val="0"/>
          <w:iCs/>
          <w:color w:val="auto"/>
          <w:sz w:val="24"/>
          <w:u w:val="single"/>
        </w:rPr>
        <w:t xml:space="preserve"> </w:t>
      </w:r>
      <w:r>
        <w:rPr>
          <w:rFonts w:hint="eastAsia" w:ascii="宋体" w:hAnsi="宋体"/>
          <w:i w:val="0"/>
          <w:iCs/>
          <w:color w:val="auto"/>
          <w:sz w:val="24"/>
          <w:u w:val="single"/>
          <w:lang w:eastAsia="zh-CN"/>
        </w:rPr>
        <w:t>2023 年佐龙镇金珠岛旅游综合体建设（马宗村美丽家园移民示范村）项目</w:t>
      </w:r>
      <w:r>
        <w:rPr>
          <w:rFonts w:hint="eastAsia" w:ascii="宋体" w:hAnsi="宋体"/>
          <w:i w:val="0"/>
          <w:iCs/>
          <w:color w:val="auto"/>
          <w:sz w:val="24"/>
          <w:u w:val="single"/>
        </w:rPr>
        <w:t xml:space="preserve"> </w:t>
      </w:r>
    </w:p>
    <w:p>
      <w:pPr>
        <w:shd w:val="clear"/>
        <w:overflowPunct w:val="0"/>
        <w:autoSpaceDE w:val="0"/>
        <w:autoSpaceDN w:val="0"/>
        <w:spacing w:line="360" w:lineRule="auto"/>
        <w:ind w:firstLine="480" w:firstLineChars="200"/>
        <w:rPr>
          <w:rFonts w:hint="default" w:ascii="宋体" w:hAnsi="宋体" w:eastAsia="宋体"/>
          <w:b/>
          <w:color w:val="auto"/>
          <w:sz w:val="24"/>
          <w:lang w:val="en-US" w:eastAsia="zh-CN"/>
        </w:rPr>
      </w:pPr>
      <w:r>
        <w:rPr>
          <w:rFonts w:hint="eastAsia" w:ascii="宋体" w:hAnsi="宋体"/>
          <w:color w:val="auto"/>
          <w:sz w:val="24"/>
          <w:lang w:val="en-US" w:eastAsia="zh-CN"/>
        </w:rPr>
        <w:t>工程地点</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u w:val="single"/>
          <w:lang w:val="en-US" w:eastAsia="zh-CN"/>
        </w:rPr>
        <w:t>岚皋县佐龙镇</w:t>
      </w:r>
      <w:r>
        <w:rPr>
          <w:rFonts w:hint="eastAsia" w:ascii="宋体" w:hAnsi="宋体"/>
          <w:i w:val="0"/>
          <w:iCs/>
          <w:color w:val="auto"/>
          <w:sz w:val="24"/>
          <w:u w:val="single"/>
          <w:lang w:eastAsia="zh-CN"/>
        </w:rPr>
        <w:t>金珠岛</w:t>
      </w:r>
    </w:p>
    <w:p>
      <w:pPr>
        <w:shd w:val="clear"/>
        <w:overflowPunct w:val="0"/>
        <w:autoSpaceDE w:val="0"/>
        <w:autoSpaceDN w:val="0"/>
        <w:spacing w:line="360" w:lineRule="auto"/>
        <w:ind w:firstLine="480"/>
        <w:rPr>
          <w:rFonts w:hint="eastAsia" w:ascii="宋体" w:hAnsi="宋体"/>
          <w:color w:val="auto"/>
          <w:sz w:val="24"/>
          <w:u w:val="single"/>
          <w:lang w:val="en-US" w:eastAsia="zh-CN"/>
        </w:rPr>
      </w:pPr>
      <w:r>
        <w:rPr>
          <w:rFonts w:hint="eastAsia" w:ascii="宋体" w:hAnsi="宋体"/>
          <w:color w:val="auto"/>
          <w:sz w:val="24"/>
        </w:rPr>
        <w:t>该项目工作内容</w:t>
      </w:r>
      <w:r>
        <w:rPr>
          <w:rFonts w:hint="eastAsia" w:ascii="宋体" w:hAnsi="宋体"/>
          <w:color w:val="auto"/>
          <w:sz w:val="24"/>
          <w:u w:val="single"/>
        </w:rPr>
        <w:t xml:space="preserve">  </w:t>
      </w:r>
      <w:r>
        <w:rPr>
          <w:rFonts w:hint="eastAsia" w:ascii="宋体" w:hAnsi="宋体" w:cs="宋体"/>
          <w:color w:val="auto"/>
          <w:sz w:val="24"/>
          <w:szCs w:val="24"/>
          <w:highlight w:val="none"/>
          <w:u w:val="single"/>
          <w:lang w:val="en-US" w:eastAsia="zh-CN"/>
        </w:rPr>
        <w:t>在马宗村新建污水管网1200米，检查井15个，联建化粪池2个，配套人工湿地2处。修建垃圾池2处，垃圾房1个，配套垃圾桶20个；建设公厕2处；建设美丽庭院20户。美丽家园移民示范村人居房屋提升、院落绿化、人行步道等</w:t>
      </w:r>
      <w:r>
        <w:rPr>
          <w:rFonts w:hint="eastAsia" w:ascii="宋体" w:hAnsi="宋体"/>
          <w:color w:val="auto"/>
          <w:sz w:val="24"/>
          <w:u w:val="single"/>
          <w:lang w:val="en-US" w:eastAsia="zh-CN"/>
        </w:rPr>
        <w:t>（详见工程量清单）。</w:t>
      </w:r>
    </w:p>
    <w:p>
      <w:pPr>
        <w:shd w:val="clear"/>
        <w:overflowPunct w:val="0"/>
        <w:autoSpaceDE w:val="0"/>
        <w:autoSpaceDN w:val="0"/>
        <w:spacing w:line="360" w:lineRule="auto"/>
        <w:ind w:firstLine="480"/>
        <w:rPr>
          <w:rFonts w:hint="default" w:eastAsia="宋体"/>
          <w:color w:val="auto"/>
          <w:lang w:val="en-US" w:eastAsia="zh-CN"/>
        </w:rPr>
      </w:pPr>
      <w:r>
        <w:rPr>
          <w:rFonts w:hint="eastAsia" w:ascii="宋体" w:hAnsi="宋体"/>
          <w:color w:val="auto"/>
          <w:sz w:val="24"/>
          <w:lang w:val="en-US" w:eastAsia="zh-CN"/>
        </w:rPr>
        <w:t>合同工期：工期</w:t>
      </w:r>
      <w:r>
        <w:rPr>
          <w:rFonts w:hint="eastAsia" w:ascii="宋体" w:hAnsi="宋体"/>
          <w:color w:val="auto"/>
          <w:sz w:val="24"/>
          <w:u w:val="single"/>
          <w:lang w:val="en-US" w:eastAsia="zh-CN"/>
        </w:rPr>
        <w:t xml:space="preserve"> 60 </w:t>
      </w:r>
      <w:r>
        <w:rPr>
          <w:rFonts w:hint="eastAsia" w:ascii="宋体" w:hAnsi="宋体"/>
          <w:color w:val="auto"/>
          <w:sz w:val="24"/>
          <w:u w:val="none"/>
          <w:lang w:val="en-US" w:eastAsia="zh-CN"/>
        </w:rPr>
        <w:t>日历天</w:t>
      </w:r>
      <w:r>
        <w:rPr>
          <w:rFonts w:hint="eastAsia" w:ascii="宋体" w:hAnsi="宋体"/>
          <w:color w:val="auto"/>
          <w:sz w:val="24"/>
          <w:lang w:val="en-US" w:eastAsia="zh-CN"/>
        </w:rPr>
        <w:t>，自</w:t>
      </w:r>
      <w:r>
        <w:rPr>
          <w:rFonts w:hint="eastAsia" w:ascii="宋体" w:hAnsi="宋体"/>
          <w:color w:val="auto"/>
          <w:sz w:val="24"/>
          <w:u w:val="single"/>
          <w:lang w:val="en-US" w:eastAsia="zh-CN"/>
        </w:rPr>
        <w:t xml:space="preserve"> 2023 年 月   </w:t>
      </w:r>
      <w:r>
        <w:rPr>
          <w:rFonts w:hint="eastAsia" w:ascii="宋体" w:hAnsi="宋体"/>
          <w:color w:val="auto"/>
          <w:sz w:val="24"/>
          <w:lang w:val="en-US" w:eastAsia="zh-CN"/>
        </w:rPr>
        <w:t xml:space="preserve">日至 </w:t>
      </w:r>
      <w:r>
        <w:rPr>
          <w:rFonts w:hint="eastAsia" w:ascii="宋体" w:hAnsi="宋体"/>
          <w:color w:val="auto"/>
          <w:sz w:val="24"/>
          <w:u w:val="single"/>
          <w:lang w:val="en-US" w:eastAsia="zh-CN"/>
        </w:rPr>
        <w:t>2023年  月  日</w:t>
      </w:r>
      <w:r>
        <w:rPr>
          <w:rFonts w:hint="eastAsia" w:ascii="宋体" w:hAnsi="宋体"/>
          <w:color w:val="auto"/>
          <w:sz w:val="24"/>
          <w:lang w:val="en-US" w:eastAsia="zh-CN"/>
        </w:rPr>
        <w:t>止。</w:t>
      </w:r>
    </w:p>
    <w:p>
      <w:pPr>
        <w:shd w:val="clear"/>
        <w:spacing w:line="360" w:lineRule="auto"/>
        <w:rPr>
          <w:rFonts w:hint="eastAsia" w:ascii="宋体" w:hAnsi="宋体"/>
          <w:color w:val="auto"/>
          <w:sz w:val="24"/>
        </w:rPr>
      </w:pPr>
      <w:r>
        <w:rPr>
          <w:rFonts w:hint="eastAsia" w:ascii="宋体" w:hAnsi="宋体"/>
          <w:b/>
          <w:color w:val="auto"/>
          <w:sz w:val="24"/>
        </w:rPr>
        <w:t>第三条、合同总价款</w:t>
      </w:r>
    </w:p>
    <w:p>
      <w:pPr>
        <w:shd w:val="clea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本项目合同项下总价款为</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（大写）人民币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小写：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，分项价款在“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报价表”中有明确规定。</w:t>
      </w:r>
      <w:r>
        <w:rPr>
          <w:rFonts w:hint="eastAsia" w:ascii="宋体" w:hAnsi="宋体" w:eastAsia="宋体" w:cs="宋体"/>
          <w:color w:val="auto"/>
          <w:sz w:val="24"/>
          <w:szCs w:val="24"/>
          <w:highlight w:val="none"/>
          <w:lang w:eastAsia="zh-CN"/>
        </w:rPr>
        <w:t>各单价详见</w:t>
      </w:r>
      <w:r>
        <w:rPr>
          <w:rFonts w:hint="eastAsia" w:ascii="宋体" w:hAnsi="宋体" w:eastAsia="宋体" w:cs="宋体"/>
          <w:color w:val="auto"/>
          <w:sz w:val="24"/>
          <w:szCs w:val="24"/>
          <w:highlight w:val="none"/>
        </w:rPr>
        <w:t>本协议书附件一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2023 年佐龙镇金珠岛旅游综合体建设（马宗村美丽家园移民示范村）项目</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rPr>
        <w:t>合同单价表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lang w:val="en-US" w:eastAsia="zh-CN"/>
        </w:rPr>
        <w:t>合同单价：按</w:t>
      </w:r>
      <w:r>
        <w:rPr>
          <w:rFonts w:hint="eastAsia" w:ascii="宋体" w:hAnsi="宋体" w:eastAsia="宋体" w:cs="宋体"/>
          <w:color w:val="auto"/>
          <w:sz w:val="24"/>
          <w:szCs w:val="24"/>
          <w:highlight w:val="none"/>
        </w:rPr>
        <w:t>中标价与</w:t>
      </w:r>
      <w:r>
        <w:rPr>
          <w:rFonts w:hint="eastAsia" w:ascii="宋体" w:hAnsi="宋体" w:eastAsia="宋体" w:cs="宋体"/>
          <w:color w:val="auto"/>
          <w:sz w:val="24"/>
          <w:szCs w:val="24"/>
          <w:highlight w:val="none"/>
          <w:lang w:val="en-US" w:eastAsia="zh-CN"/>
        </w:rPr>
        <w:t>招标最高限价</w:t>
      </w:r>
      <w:r>
        <w:rPr>
          <w:rFonts w:hint="eastAsia" w:ascii="宋体" w:hAnsi="宋体" w:eastAsia="宋体" w:cs="宋体"/>
          <w:color w:val="auto"/>
          <w:sz w:val="24"/>
          <w:szCs w:val="24"/>
          <w:highlight w:val="none"/>
        </w:rPr>
        <w:t>同比例下浮（下浮比例＝中标价/</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×100％）。工程结算支付价款为合同单价乘现场签认实际工程量。</w:t>
      </w:r>
      <w:r>
        <w:rPr>
          <w:rFonts w:hint="eastAsia" w:ascii="宋体" w:hAnsi="宋体" w:eastAsia="宋体" w:cs="宋体"/>
          <w:b/>
          <w:bCs/>
          <w:color w:val="auto"/>
          <w:sz w:val="24"/>
          <w:szCs w:val="24"/>
          <w:highlight w:val="none"/>
        </w:rPr>
        <w:t>该项目约定不以主材价格市场波动而调价</w:t>
      </w:r>
      <w:r>
        <w:rPr>
          <w:rFonts w:hint="eastAsia" w:ascii="宋体" w:hAnsi="宋体" w:eastAsia="宋体" w:cs="宋体"/>
          <w:color w:val="auto"/>
          <w:sz w:val="24"/>
          <w:szCs w:val="24"/>
          <w:highlight w:val="none"/>
          <w:lang w:eastAsia="zh-CN"/>
        </w:rPr>
        <w:t>。</w:t>
      </w:r>
    </w:p>
    <w:p>
      <w:pPr>
        <w:shd w:val="clear"/>
        <w:spacing w:line="360" w:lineRule="auto"/>
        <w:rPr>
          <w:rFonts w:hint="eastAsia" w:ascii="宋体" w:hAnsi="宋体"/>
          <w:b/>
          <w:color w:val="auto"/>
          <w:sz w:val="24"/>
        </w:rPr>
      </w:pPr>
      <w:r>
        <w:rPr>
          <w:rFonts w:hint="eastAsia" w:ascii="宋体" w:hAnsi="宋体"/>
          <w:b/>
          <w:color w:val="auto"/>
          <w:sz w:val="24"/>
        </w:rPr>
        <w:t>第四条、付款方式</w:t>
      </w:r>
    </w:p>
    <w:p>
      <w:pPr>
        <w:shd w:val="clear"/>
        <w:spacing w:line="360" w:lineRule="auto"/>
        <w:ind w:firstLine="480"/>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双方约定签订合同后，乙方材料设备到达施工现场，预付工程款30%；基础完成后，付款至合同金额的50%；工程</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收合格后10日内甲方应向乙方支付合同额的</w:t>
      </w:r>
      <w:r>
        <w:rPr>
          <w:rFonts w:hint="eastAsia" w:ascii="宋体" w:hAnsi="宋体" w:cs="宋体"/>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0%，乙方向甲方上报的结算单经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(为了减轻企业负担，</w:t>
      </w:r>
      <w:r>
        <w:rPr>
          <w:rFonts w:hint="eastAsia" w:ascii="宋体" w:hAnsi="宋体"/>
          <w:bCs/>
          <w:color w:val="auto"/>
          <w:sz w:val="24"/>
          <w:szCs w:val="24"/>
          <w:highlight w:val="none"/>
        </w:rPr>
        <w:t>依据岚财发〔2022〕91号文件，不扣留质量保证金，但双方需签定《质量保证承诺书》，</w:t>
      </w:r>
      <w:r>
        <w:rPr>
          <w:rFonts w:hint="eastAsia" w:ascii="宋体" w:hAnsi="宋体"/>
          <w:bCs/>
          <w:color w:val="auto"/>
          <w:sz w:val="24"/>
          <w:szCs w:val="24"/>
          <w:highlight w:val="none"/>
          <w:lang w:val="en-US" w:eastAsia="zh-CN"/>
        </w:rPr>
        <w:t>缺陷责任期</w:t>
      </w:r>
      <w:r>
        <w:rPr>
          <w:rFonts w:hint="eastAsia" w:ascii="宋体" w:hAnsi="宋体"/>
          <w:bCs/>
          <w:color w:val="auto"/>
          <w:sz w:val="24"/>
          <w:szCs w:val="24"/>
          <w:highlight w:val="none"/>
        </w:rPr>
        <w:t>一年，在</w:t>
      </w:r>
      <w:r>
        <w:rPr>
          <w:rFonts w:hint="eastAsia" w:ascii="宋体" w:hAnsi="宋体"/>
          <w:bCs/>
          <w:color w:val="auto"/>
          <w:sz w:val="24"/>
          <w:szCs w:val="24"/>
          <w:highlight w:val="none"/>
          <w:lang w:val="en-US" w:eastAsia="zh-CN"/>
        </w:rPr>
        <w:t>缺陷责任</w:t>
      </w:r>
      <w:r>
        <w:rPr>
          <w:rFonts w:hint="eastAsia" w:ascii="宋体" w:hAnsi="宋体"/>
          <w:bCs/>
          <w:color w:val="auto"/>
          <w:sz w:val="24"/>
          <w:szCs w:val="24"/>
          <w:highlight w:val="none"/>
        </w:rPr>
        <w:t>期内由承包人对招标文件中确定的建设内容进行无偿质保维护</w:t>
      </w:r>
      <w:r>
        <w:rPr>
          <w:rFonts w:hint="eastAsia" w:ascii="宋体" w:hAnsi="宋体"/>
          <w:bCs/>
          <w:color w:val="auto"/>
          <w:sz w:val="24"/>
          <w:szCs w:val="24"/>
          <w:highlight w:val="none"/>
          <w:lang w:eastAsia="zh-CN"/>
        </w:rPr>
        <w:t>）</w:t>
      </w:r>
      <w:r>
        <w:rPr>
          <w:rFonts w:hint="eastAsia" w:ascii="宋体" w:hAnsi="宋体" w:cs="宋体"/>
          <w:color w:val="auto"/>
          <w:kern w:val="2"/>
          <w:sz w:val="24"/>
          <w:szCs w:val="24"/>
          <w:lang w:val="en-US" w:eastAsia="zh-CN" w:bidi="ar"/>
        </w:rPr>
        <w:t>。</w:t>
      </w:r>
    </w:p>
    <w:p>
      <w:pPr>
        <w:shd w:val="clear"/>
        <w:spacing w:line="360" w:lineRule="auto"/>
        <w:rPr>
          <w:rFonts w:hint="eastAsia" w:ascii="宋体" w:hAnsi="宋体"/>
          <w:b/>
          <w:color w:val="auto"/>
          <w:sz w:val="24"/>
        </w:rPr>
      </w:pPr>
      <w:r>
        <w:rPr>
          <w:rFonts w:hint="eastAsia" w:ascii="宋体" w:hAnsi="宋体"/>
          <w:b/>
          <w:color w:val="auto"/>
          <w:sz w:val="24"/>
        </w:rPr>
        <w:t>第五条、组成本合同的文件</w:t>
      </w:r>
    </w:p>
    <w:p>
      <w:pPr>
        <w:shd w:val="clear"/>
        <w:spacing w:line="360" w:lineRule="auto"/>
        <w:ind w:firstLine="480"/>
        <w:rPr>
          <w:rFonts w:hint="eastAsia" w:ascii="宋体" w:hAnsi="宋体"/>
          <w:color w:val="auto"/>
          <w:sz w:val="24"/>
        </w:rPr>
      </w:pPr>
      <w:r>
        <w:rPr>
          <w:rFonts w:hint="eastAsia" w:ascii="宋体" w:hAnsi="宋体"/>
          <w:color w:val="auto"/>
          <w:sz w:val="24"/>
        </w:rPr>
        <w:t>1. 协议书；</w:t>
      </w:r>
    </w:p>
    <w:p>
      <w:pPr>
        <w:shd w:val="clear"/>
        <w:spacing w:line="360" w:lineRule="auto"/>
        <w:ind w:firstLine="480"/>
        <w:rPr>
          <w:rFonts w:hint="eastAsia" w:ascii="宋体" w:hAnsi="宋体"/>
          <w:color w:val="auto"/>
          <w:sz w:val="24"/>
        </w:rPr>
      </w:pPr>
      <w:r>
        <w:rPr>
          <w:rFonts w:hint="eastAsia" w:ascii="宋体" w:hAnsi="宋体"/>
          <w:color w:val="auto"/>
          <w:sz w:val="24"/>
        </w:rPr>
        <w:t>2. 成交通知书、</w:t>
      </w:r>
      <w:r>
        <w:rPr>
          <w:rFonts w:hint="eastAsia" w:ascii="宋体" w:hAnsi="宋体"/>
          <w:color w:val="auto"/>
          <w:sz w:val="24"/>
          <w:lang w:eastAsia="zh-CN"/>
        </w:rPr>
        <w:t>谈判</w:t>
      </w:r>
      <w:r>
        <w:rPr>
          <w:rFonts w:hint="eastAsia" w:ascii="宋体" w:hAnsi="宋体"/>
          <w:color w:val="auto"/>
          <w:sz w:val="24"/>
        </w:rPr>
        <w:t>响应文件、竞争性</w:t>
      </w:r>
      <w:r>
        <w:rPr>
          <w:rFonts w:hint="eastAsia" w:ascii="宋体" w:hAnsi="宋体"/>
          <w:color w:val="auto"/>
          <w:sz w:val="24"/>
          <w:lang w:eastAsia="zh-CN"/>
        </w:rPr>
        <w:t>谈判</w:t>
      </w:r>
      <w:r>
        <w:rPr>
          <w:rFonts w:hint="eastAsia" w:ascii="宋体" w:hAnsi="宋体"/>
          <w:color w:val="auto"/>
          <w:sz w:val="24"/>
        </w:rPr>
        <w:t>文件、澄清</w:t>
      </w:r>
    </w:p>
    <w:p>
      <w:pPr>
        <w:shd w:val="clear"/>
        <w:spacing w:line="360" w:lineRule="auto"/>
        <w:ind w:firstLine="480"/>
        <w:rPr>
          <w:rFonts w:hint="eastAsia" w:ascii="宋体" w:hAnsi="宋体"/>
          <w:color w:val="auto"/>
          <w:sz w:val="24"/>
        </w:rPr>
      </w:pPr>
      <w:r>
        <w:rPr>
          <w:rFonts w:hint="eastAsia" w:ascii="宋体" w:hAnsi="宋体"/>
          <w:color w:val="auto"/>
          <w:sz w:val="24"/>
        </w:rPr>
        <w:t>4. 附录，即：附表内相关服务的范围和内容；</w:t>
      </w:r>
    </w:p>
    <w:p>
      <w:pPr>
        <w:shd w:val="clear"/>
        <w:spacing w:line="360" w:lineRule="auto"/>
        <w:ind w:firstLine="480"/>
        <w:rPr>
          <w:rFonts w:hint="eastAsia" w:ascii="宋体" w:hAnsi="宋体"/>
          <w:b/>
          <w:color w:val="auto"/>
          <w:sz w:val="24"/>
        </w:rPr>
      </w:pPr>
      <w:r>
        <w:rPr>
          <w:rFonts w:hint="eastAsia" w:ascii="宋体" w:hAnsi="宋体"/>
          <w:color w:val="auto"/>
          <w:sz w:val="24"/>
        </w:rPr>
        <w:t>本合同签订后，双方依法签订的补充协议也是本合同文件的组成部分。</w:t>
      </w:r>
    </w:p>
    <w:p>
      <w:pPr>
        <w:widowControl/>
        <w:shd w:val="clear"/>
        <w:spacing w:line="360" w:lineRule="auto"/>
        <w:jc w:val="left"/>
        <w:rPr>
          <w:rFonts w:hint="eastAsia"/>
          <w:color w:val="auto"/>
        </w:rPr>
      </w:pPr>
      <w:r>
        <w:rPr>
          <w:rFonts w:hint="eastAsia" w:ascii="宋体" w:hAnsi="宋体"/>
          <w:b/>
          <w:color w:val="auto"/>
          <w:sz w:val="24"/>
        </w:rPr>
        <w:t>第六条、双方的义务</w:t>
      </w:r>
    </w:p>
    <w:p>
      <w:pPr>
        <w:shd w:val="clear"/>
        <w:spacing w:line="360" w:lineRule="auto"/>
        <w:ind w:firstLine="480"/>
        <w:rPr>
          <w:rFonts w:hint="eastAsia" w:ascii="宋体" w:hAnsi="宋体"/>
          <w:color w:val="auto"/>
          <w:sz w:val="24"/>
        </w:rPr>
      </w:pPr>
      <w:r>
        <w:rPr>
          <w:rFonts w:hint="eastAsia" w:ascii="宋体" w:hAnsi="宋体"/>
          <w:b/>
          <w:color w:val="auto"/>
          <w:sz w:val="24"/>
        </w:rPr>
        <w:t>1、甲方的义务</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hint="eastAsia" w:ascii="宋体" w:hAnsi="宋体"/>
          <w:b/>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）谈判</w:t>
      </w:r>
      <w:r>
        <w:rPr>
          <w:rFonts w:hint="eastAsia" w:ascii="宋体" w:hAnsi="宋体"/>
          <w:color w:val="auto"/>
          <w:sz w:val="24"/>
        </w:rPr>
        <w:t>补充文件</w:t>
      </w:r>
      <w:r>
        <w:rPr>
          <w:rFonts w:hint="eastAsia" w:ascii="宋体" w:hAnsi="宋体"/>
          <w:color w:val="auto"/>
          <w:sz w:val="24"/>
          <w:lang w:eastAsia="zh-CN"/>
        </w:rPr>
        <w:t>、</w:t>
      </w:r>
      <w:r>
        <w:rPr>
          <w:rFonts w:hint="eastAsia" w:ascii="宋体" w:hAnsi="宋体"/>
          <w:color w:val="auto"/>
          <w:sz w:val="24"/>
        </w:rPr>
        <w:t>相关服务建议书；</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）协助乙方进行资料收集；</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）甲方负责按合同条款第</w:t>
      </w:r>
      <w:r>
        <w:rPr>
          <w:rFonts w:hint="eastAsia" w:ascii="宋体" w:hAnsi="宋体"/>
          <w:color w:val="auto"/>
          <w:sz w:val="24"/>
          <w:lang w:eastAsia="zh-CN"/>
        </w:rPr>
        <w:t>四</w:t>
      </w:r>
      <w:r>
        <w:rPr>
          <w:rFonts w:hint="eastAsia" w:ascii="宋体" w:hAnsi="宋体"/>
          <w:color w:val="auto"/>
          <w:sz w:val="24"/>
        </w:rPr>
        <w:t>条约定，及时支付</w:t>
      </w:r>
      <w:r>
        <w:rPr>
          <w:rFonts w:hint="eastAsia" w:ascii="宋体" w:hAnsi="宋体"/>
          <w:color w:val="auto"/>
          <w:sz w:val="24"/>
          <w:lang w:eastAsia="zh-CN"/>
        </w:rPr>
        <w:t>工程款</w:t>
      </w:r>
      <w:r>
        <w:rPr>
          <w:rFonts w:hint="eastAsia" w:ascii="宋体" w:hAnsi="宋体"/>
          <w:color w:val="auto"/>
          <w:sz w:val="24"/>
        </w:rPr>
        <w:t>；</w:t>
      </w:r>
    </w:p>
    <w:p>
      <w:pPr>
        <w:pStyle w:val="41"/>
        <w:keepNext w:val="0"/>
        <w:keepLines w:val="0"/>
        <w:pageBreakBefore w:val="0"/>
        <w:widowControl w:val="0"/>
        <w:shd w:val="clear"/>
        <w:kinsoku/>
        <w:wordWrap/>
        <w:overflowPunct/>
        <w:topLinePunct w:val="0"/>
        <w:autoSpaceDE/>
        <w:autoSpaceDN/>
        <w:bidi w:val="0"/>
        <w:adjustRightInd/>
        <w:snapToGrid/>
        <w:spacing w:after="0" w:line="520" w:lineRule="exact"/>
        <w:ind w:firstLine="480" w:firstLineChars="200"/>
        <w:textAlignment w:val="auto"/>
        <w:rPr>
          <w:rFonts w:hint="default" w:eastAsia="宋体"/>
          <w:color w:val="auto"/>
          <w:lang w:val="en-US"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lang w:val="en-US" w:eastAsia="zh-CN"/>
        </w:rPr>
        <w:t>甲方委派</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为现场负责人，监督项目工程质量、协调等相关工作。</w:t>
      </w:r>
    </w:p>
    <w:p>
      <w:pPr>
        <w:shd w:val="clear"/>
        <w:spacing w:line="360" w:lineRule="auto"/>
        <w:ind w:firstLine="482"/>
        <w:rPr>
          <w:rFonts w:hint="eastAsia" w:ascii="宋体" w:hAnsi="宋体"/>
          <w:b/>
          <w:color w:val="auto"/>
          <w:sz w:val="24"/>
        </w:rPr>
      </w:pPr>
      <w:r>
        <w:rPr>
          <w:rFonts w:hint="eastAsia" w:ascii="宋体" w:hAnsi="宋体"/>
          <w:b/>
          <w:color w:val="auto"/>
          <w:sz w:val="24"/>
        </w:rPr>
        <w:t>2、乙方的义务</w:t>
      </w:r>
    </w:p>
    <w:p>
      <w:pPr>
        <w:shd w:val="clear"/>
        <w:spacing w:line="360" w:lineRule="auto"/>
        <w:ind w:firstLine="480"/>
        <w:rPr>
          <w:rFonts w:hint="eastAsia" w:ascii="宋体" w:hAnsi="宋体"/>
          <w:color w:val="auto"/>
          <w:sz w:val="24"/>
        </w:rPr>
      </w:pPr>
      <w:r>
        <w:rPr>
          <w:rFonts w:hint="eastAsia" w:ascii="宋体" w:hAnsi="宋体"/>
          <w:color w:val="auto"/>
          <w:sz w:val="24"/>
        </w:rPr>
        <w:t>（1）严格按照国家和地方相关规程、细则进行开展工作，并对成果质量负责；</w:t>
      </w:r>
    </w:p>
    <w:p>
      <w:pPr>
        <w:shd w:val="clear"/>
        <w:spacing w:line="360" w:lineRule="auto"/>
        <w:ind w:firstLine="480"/>
        <w:rPr>
          <w:rFonts w:hint="eastAsia" w:ascii="宋体" w:hAnsi="宋体"/>
          <w:color w:val="auto"/>
          <w:sz w:val="24"/>
        </w:rPr>
      </w:pPr>
      <w:r>
        <w:rPr>
          <w:rFonts w:hint="eastAsia" w:ascii="宋体" w:hAnsi="宋体"/>
          <w:color w:val="auto"/>
          <w:sz w:val="24"/>
        </w:rPr>
        <w:t>（2）对项目实施中因乙方原因出现的质量问题，应修改完善，产生费用由乙方承担；</w:t>
      </w:r>
    </w:p>
    <w:p>
      <w:pPr>
        <w:shd w:val="clear"/>
        <w:spacing w:line="360" w:lineRule="auto"/>
        <w:ind w:firstLine="480"/>
        <w:rPr>
          <w:rFonts w:hint="eastAsia" w:ascii="宋体" w:hAnsi="宋体"/>
          <w:color w:val="auto"/>
          <w:sz w:val="24"/>
        </w:rPr>
      </w:pPr>
      <w:r>
        <w:rPr>
          <w:rFonts w:hint="eastAsia" w:ascii="宋体" w:hAnsi="宋体"/>
          <w:color w:val="auto"/>
          <w:sz w:val="24"/>
        </w:rPr>
        <w:t>（3）乙方指定</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为</w:t>
      </w:r>
      <w:r>
        <w:rPr>
          <w:rFonts w:hint="eastAsia" w:ascii="宋体" w:hAnsi="宋体"/>
          <w:color w:val="auto"/>
          <w:sz w:val="24"/>
        </w:rPr>
        <w:t>该项目负责人，且项目负责人在项目实施期间不得更换；</w:t>
      </w:r>
    </w:p>
    <w:p>
      <w:pPr>
        <w:shd w:val="clear"/>
        <w:spacing w:line="360" w:lineRule="auto"/>
        <w:ind w:firstLine="480"/>
        <w:rPr>
          <w:rFonts w:hint="eastAsia" w:ascii="宋体" w:hAnsi="宋体"/>
          <w:color w:val="auto"/>
          <w:sz w:val="24"/>
        </w:rPr>
      </w:pPr>
      <w:r>
        <w:rPr>
          <w:rFonts w:hint="eastAsia" w:ascii="宋体" w:hAnsi="宋体"/>
          <w:color w:val="auto"/>
          <w:sz w:val="24"/>
        </w:rPr>
        <w:t>（4）乙方配合甲方做好成果检查验收工作；</w:t>
      </w:r>
    </w:p>
    <w:p>
      <w:pPr>
        <w:shd w:val="clear"/>
        <w:spacing w:line="360" w:lineRule="auto"/>
        <w:ind w:firstLine="480"/>
        <w:rPr>
          <w:rFonts w:hint="eastAsia" w:ascii="宋体" w:hAnsi="宋体"/>
          <w:color w:val="auto"/>
          <w:sz w:val="24"/>
        </w:rPr>
      </w:pPr>
      <w:r>
        <w:rPr>
          <w:rFonts w:hint="eastAsia" w:ascii="宋体" w:hAnsi="宋体"/>
          <w:color w:val="auto"/>
          <w:sz w:val="24"/>
        </w:rPr>
        <w:t>（5）乙方不得将本合同的全部或部分转包给其它任何单位和个人。</w:t>
      </w:r>
    </w:p>
    <w:p>
      <w:pPr>
        <w:shd w:val="clear"/>
        <w:spacing w:line="360" w:lineRule="auto"/>
        <w:ind w:firstLine="480"/>
        <w:rPr>
          <w:rFonts w:hint="eastAsia" w:ascii="宋体" w:hAnsi="宋体"/>
          <w:color w:val="auto"/>
          <w:sz w:val="24"/>
        </w:rPr>
      </w:pPr>
      <w:r>
        <w:rPr>
          <w:rFonts w:hint="eastAsia" w:ascii="宋体" w:hAnsi="宋体"/>
          <w:color w:val="auto"/>
          <w:sz w:val="24"/>
        </w:rPr>
        <w:t>（6）本工程外部环境协调费已列入工程预算，施工过程外部环境协调由乙方负责。</w:t>
      </w:r>
    </w:p>
    <w:p>
      <w:pPr>
        <w:shd w:val="clear"/>
        <w:spacing w:line="360" w:lineRule="auto"/>
        <w:rPr>
          <w:rFonts w:hint="eastAsia" w:ascii="宋体" w:hAnsi="宋体"/>
          <w:b/>
          <w:color w:val="auto"/>
          <w:sz w:val="24"/>
        </w:rPr>
      </w:pPr>
      <w:r>
        <w:rPr>
          <w:rFonts w:hint="eastAsia" w:ascii="宋体" w:hAnsi="宋体"/>
          <w:b/>
          <w:color w:val="auto"/>
          <w:sz w:val="24"/>
        </w:rPr>
        <w:t xml:space="preserve">第七条、生产安全责任 </w:t>
      </w:r>
    </w:p>
    <w:p>
      <w:pPr>
        <w:shd w:val="clear"/>
        <w:spacing w:line="360" w:lineRule="auto"/>
        <w:ind w:firstLine="480"/>
        <w:rPr>
          <w:rFonts w:hint="eastAsia"/>
          <w:color w:val="auto"/>
        </w:rPr>
      </w:pPr>
      <w:r>
        <w:rPr>
          <w:rFonts w:hint="eastAsia" w:ascii="宋体" w:hAnsi="宋体"/>
          <w:color w:val="auto"/>
          <w:sz w:val="24"/>
        </w:rPr>
        <w:t>乙方必须按国家有关安全生产规范进行作业，项目实施过程中因乙方原因发生的安全事故责任由乙方承担。</w:t>
      </w:r>
    </w:p>
    <w:p>
      <w:pPr>
        <w:shd w:val="clear"/>
        <w:spacing w:line="360" w:lineRule="auto"/>
        <w:rPr>
          <w:rFonts w:hint="eastAsia" w:ascii="宋体" w:hAnsi="宋体"/>
          <w:b/>
          <w:color w:val="auto"/>
          <w:sz w:val="24"/>
        </w:rPr>
      </w:pPr>
      <w:r>
        <w:rPr>
          <w:rFonts w:hint="eastAsia" w:ascii="宋体" w:hAnsi="宋体"/>
          <w:b/>
          <w:color w:val="auto"/>
          <w:sz w:val="24"/>
        </w:rPr>
        <w:t xml:space="preserve">第八条、服务地点  </w:t>
      </w:r>
    </w:p>
    <w:p>
      <w:pPr>
        <w:shd w:val="clear"/>
        <w:spacing w:line="360" w:lineRule="auto"/>
        <w:ind w:firstLine="480"/>
        <w:rPr>
          <w:rFonts w:hint="eastAsia" w:ascii="宋体" w:hAnsi="宋体"/>
          <w:color w:val="auto"/>
          <w:sz w:val="24"/>
        </w:rPr>
      </w:pPr>
      <w:r>
        <w:rPr>
          <w:rFonts w:hint="eastAsia" w:ascii="宋体" w:hAnsi="宋体"/>
          <w:color w:val="auto"/>
          <w:sz w:val="24"/>
        </w:rPr>
        <w:t>采购人指定地点。</w:t>
      </w:r>
    </w:p>
    <w:p>
      <w:pPr>
        <w:numPr>
          <w:ilvl w:val="0"/>
          <w:numId w:val="3"/>
        </w:numPr>
        <w:shd w:val="clear"/>
        <w:spacing w:line="360" w:lineRule="auto"/>
        <w:rPr>
          <w:rFonts w:hint="eastAsia" w:ascii="宋体" w:hAnsi="宋体"/>
          <w:b/>
          <w:color w:val="auto"/>
          <w:sz w:val="24"/>
        </w:rPr>
      </w:pPr>
      <w:r>
        <w:rPr>
          <w:rFonts w:hint="eastAsia" w:ascii="宋体" w:hAnsi="宋体"/>
          <w:b/>
          <w:color w:val="auto"/>
          <w:sz w:val="24"/>
        </w:rPr>
        <w:t>施工、安装调试</w:t>
      </w:r>
    </w:p>
    <w:p>
      <w:pPr>
        <w:shd w:val="clear"/>
        <w:spacing w:line="360" w:lineRule="auto"/>
        <w:ind w:firstLine="480"/>
        <w:rPr>
          <w:rFonts w:hint="eastAsia" w:ascii="宋体" w:hAnsi="宋体"/>
          <w:color w:val="auto"/>
          <w:sz w:val="24"/>
        </w:rPr>
      </w:pPr>
      <w:r>
        <w:rPr>
          <w:rFonts w:hint="eastAsia" w:ascii="宋体" w:hAnsi="宋体"/>
          <w:color w:val="auto"/>
          <w:sz w:val="24"/>
        </w:rPr>
        <w:t>1.由供应商负责专人到现场进行施工、</w:t>
      </w:r>
      <w:r>
        <w:rPr>
          <w:rFonts w:hint="eastAsia" w:ascii="宋体" w:hAnsi="宋体"/>
          <w:color w:val="auto"/>
          <w:sz w:val="24"/>
          <w:lang w:val="en-US" w:eastAsia="zh-CN"/>
        </w:rPr>
        <w:t>试运行</w:t>
      </w:r>
      <w:r>
        <w:rPr>
          <w:rFonts w:hint="eastAsia" w:ascii="宋体" w:hAnsi="宋体"/>
          <w:color w:val="auto"/>
          <w:sz w:val="24"/>
        </w:rPr>
        <w:t>至验收合格。</w:t>
      </w:r>
    </w:p>
    <w:p>
      <w:pPr>
        <w:shd w:val="clear"/>
        <w:spacing w:line="360" w:lineRule="auto"/>
        <w:ind w:firstLine="480"/>
        <w:rPr>
          <w:rFonts w:hint="eastAsia" w:ascii="宋体" w:hAnsi="宋体"/>
          <w:color w:val="auto"/>
          <w:sz w:val="24"/>
        </w:rPr>
      </w:pPr>
      <w:r>
        <w:rPr>
          <w:rFonts w:hint="eastAsia" w:ascii="宋体" w:hAnsi="宋体"/>
          <w:color w:val="auto"/>
          <w:sz w:val="24"/>
        </w:rPr>
        <w:t>2.供应商应在合同签订后一周内，向采购人提供施工及试运行的进度计划表。</w:t>
      </w:r>
    </w:p>
    <w:p>
      <w:pPr>
        <w:shd w:val="clear"/>
        <w:spacing w:line="360" w:lineRule="auto"/>
        <w:ind w:firstLine="480"/>
        <w:rPr>
          <w:rFonts w:hint="eastAsia" w:ascii="宋体" w:hAnsi="宋体"/>
          <w:color w:val="auto"/>
          <w:sz w:val="24"/>
        </w:rPr>
      </w:pPr>
      <w:r>
        <w:rPr>
          <w:rFonts w:hint="eastAsia" w:ascii="宋体" w:hAnsi="宋体"/>
          <w:color w:val="auto"/>
          <w:sz w:val="24"/>
        </w:rPr>
        <w:t>3.供应商应在合同规定的工期内完成该工作。如因供应商责任而造成延期，每超过一天按合同总价款的1‰支付采购人误期赔偿金，直至交货或提供服务结束为止，所有因延期而产生的费用由供应商承担。</w:t>
      </w:r>
    </w:p>
    <w:p>
      <w:pPr>
        <w:shd w:val="clear"/>
        <w:spacing w:line="360" w:lineRule="auto"/>
        <w:ind w:firstLine="480"/>
        <w:rPr>
          <w:rFonts w:hint="eastAsia" w:ascii="宋体" w:hAnsi="宋体"/>
          <w:color w:val="auto"/>
          <w:sz w:val="24"/>
        </w:rPr>
      </w:pPr>
      <w:r>
        <w:rPr>
          <w:rFonts w:hint="eastAsia" w:ascii="宋体" w:hAnsi="宋体"/>
          <w:color w:val="auto"/>
          <w:sz w:val="24"/>
        </w:rPr>
        <w:t>4.运输、安装和调试期间所发生的费用均由供应商负责。</w:t>
      </w:r>
    </w:p>
    <w:p>
      <w:pPr>
        <w:shd w:val="clear"/>
        <w:spacing w:line="360" w:lineRule="auto"/>
        <w:ind w:firstLine="480"/>
        <w:rPr>
          <w:rFonts w:hint="eastAsia" w:ascii="宋体" w:hAnsi="宋体"/>
          <w:color w:val="auto"/>
          <w:sz w:val="24"/>
        </w:rPr>
      </w:pPr>
      <w:r>
        <w:rPr>
          <w:rFonts w:hint="eastAsia" w:ascii="宋体" w:hAnsi="宋体"/>
          <w:color w:val="auto"/>
          <w:sz w:val="24"/>
        </w:rPr>
        <w:t>5.供应商应对运输、安装调试、整改等实施过程的安全负责，如发生人身伤亡、财产损失的由供应商负责解决并承担全部责任。</w:t>
      </w:r>
    </w:p>
    <w:p>
      <w:pPr>
        <w:numPr>
          <w:ilvl w:val="0"/>
          <w:numId w:val="3"/>
        </w:numPr>
        <w:shd w:val="clear"/>
        <w:spacing w:line="360" w:lineRule="auto"/>
        <w:rPr>
          <w:rFonts w:hint="eastAsia" w:ascii="宋体" w:hAnsi="宋体"/>
          <w:b/>
          <w:color w:val="auto"/>
          <w:sz w:val="24"/>
        </w:rPr>
      </w:pPr>
      <w:r>
        <w:rPr>
          <w:rFonts w:hint="eastAsia" w:ascii="宋体" w:hAnsi="宋体"/>
          <w:b/>
          <w:color w:val="auto"/>
          <w:sz w:val="24"/>
        </w:rPr>
        <w:t>质量保证</w:t>
      </w:r>
    </w:p>
    <w:p>
      <w:pPr>
        <w:shd w:val="clear"/>
        <w:spacing w:line="360" w:lineRule="auto"/>
        <w:ind w:firstLine="480"/>
        <w:rPr>
          <w:rFonts w:hint="eastAsia" w:ascii="宋体" w:hAnsi="宋体"/>
          <w:color w:val="auto"/>
          <w:sz w:val="24"/>
        </w:rPr>
      </w:pPr>
      <w:r>
        <w:rPr>
          <w:rFonts w:hint="eastAsia" w:ascii="宋体" w:hAnsi="宋体"/>
          <w:color w:val="auto"/>
          <w:sz w:val="24"/>
        </w:rPr>
        <w:t>1、供应商</w:t>
      </w:r>
      <w:r>
        <w:rPr>
          <w:rFonts w:hint="eastAsia" w:ascii="宋体" w:hAnsi="宋体"/>
          <w:color w:val="auto"/>
          <w:sz w:val="24"/>
          <w:lang w:val="en-US" w:eastAsia="zh-CN"/>
        </w:rPr>
        <w:t>所实施的工程甲乙双方约定质保一年，</w:t>
      </w:r>
      <w:r>
        <w:rPr>
          <w:rFonts w:hint="eastAsia" w:ascii="宋体" w:hAnsi="宋体"/>
          <w:color w:val="auto"/>
          <w:sz w:val="24"/>
        </w:rPr>
        <w:t>提供的产品及材料必须保证质量可靠，为市场最新或主流产品，进货渠道正常，配置合理齐全，应全面满足</w:t>
      </w:r>
      <w:r>
        <w:rPr>
          <w:rFonts w:hint="eastAsia" w:ascii="宋体" w:hAnsi="宋体"/>
          <w:color w:val="auto"/>
          <w:sz w:val="24"/>
          <w:lang w:eastAsia="zh-CN"/>
        </w:rPr>
        <w:t>谈判</w:t>
      </w:r>
      <w:r>
        <w:rPr>
          <w:rFonts w:hint="eastAsia" w:ascii="宋体" w:hAnsi="宋体"/>
          <w:color w:val="auto"/>
          <w:sz w:val="24"/>
        </w:rPr>
        <w:t>文件的要求，</w:t>
      </w:r>
      <w:r>
        <w:rPr>
          <w:rFonts w:hint="eastAsia" w:ascii="宋体" w:hAnsi="宋体"/>
          <w:color w:val="auto"/>
          <w:sz w:val="24"/>
          <w:lang w:eastAsia="zh-CN"/>
        </w:rPr>
        <w:t>谈判</w:t>
      </w:r>
      <w:r>
        <w:rPr>
          <w:rFonts w:hint="eastAsia" w:ascii="宋体" w:hAnsi="宋体"/>
          <w:color w:val="auto"/>
          <w:sz w:val="24"/>
        </w:rPr>
        <w:t>文件未明确要求的内容，供应商须按</w:t>
      </w:r>
      <w:r>
        <w:rPr>
          <w:rFonts w:hint="eastAsia" w:ascii="宋体" w:hAnsi="宋体"/>
          <w:color w:val="auto"/>
          <w:sz w:val="24"/>
          <w:lang w:eastAsia="zh-CN"/>
        </w:rPr>
        <w:t>谈判</w:t>
      </w:r>
      <w:r>
        <w:rPr>
          <w:rFonts w:hint="eastAsia" w:ascii="宋体" w:hAnsi="宋体"/>
          <w:color w:val="auto"/>
          <w:sz w:val="24"/>
        </w:rPr>
        <w:t>产品主流标准配置或以采购人的补充要求为准。所供产品工艺质量应严格按国家最新发布的规范标准执行，如发生质量问题由供应商承担全部责任。</w:t>
      </w:r>
    </w:p>
    <w:p>
      <w:pPr>
        <w:shd w:val="clear"/>
        <w:spacing w:line="360" w:lineRule="auto"/>
        <w:ind w:firstLine="480"/>
        <w:rPr>
          <w:rFonts w:hint="eastAsia" w:ascii="宋体" w:hAnsi="宋体"/>
          <w:color w:val="auto"/>
          <w:sz w:val="24"/>
        </w:rPr>
      </w:pPr>
      <w:r>
        <w:rPr>
          <w:rFonts w:hint="eastAsia" w:ascii="宋体" w:hAnsi="宋体"/>
          <w:color w:val="auto"/>
          <w:sz w:val="24"/>
        </w:rPr>
        <w:t>2、供应商应保证所有产品的完好无损包括配套包装，如有缺漏、损坏，由供应商负责调换、补齐或赔偿。</w:t>
      </w:r>
    </w:p>
    <w:p>
      <w:pPr>
        <w:shd w:val="clear"/>
        <w:spacing w:line="360" w:lineRule="auto"/>
        <w:ind w:firstLine="480"/>
        <w:rPr>
          <w:rFonts w:hint="eastAsia" w:ascii="宋体" w:hAnsi="宋体"/>
          <w:color w:val="auto"/>
          <w:sz w:val="24"/>
        </w:rPr>
      </w:pPr>
      <w:r>
        <w:rPr>
          <w:rFonts w:hint="eastAsia" w:ascii="宋体" w:hAnsi="宋体"/>
          <w:color w:val="auto"/>
          <w:sz w:val="24"/>
        </w:rPr>
        <w:t>3、采购人使用产品过程中因产品质量、产品缺陷及安装质量等造成人身伤亡、财产损失的，由供应商负责解决并承担全部责任。</w:t>
      </w:r>
    </w:p>
    <w:p>
      <w:pPr>
        <w:shd w:val="clear"/>
        <w:spacing w:line="360" w:lineRule="auto"/>
        <w:rPr>
          <w:rFonts w:hint="eastAsia" w:ascii="宋体" w:hAnsi="宋体"/>
          <w:b/>
          <w:color w:val="auto"/>
          <w:sz w:val="24"/>
        </w:rPr>
      </w:pPr>
      <w:r>
        <w:rPr>
          <w:rFonts w:hint="eastAsia" w:ascii="宋体" w:hAnsi="宋体"/>
          <w:b/>
          <w:color w:val="auto"/>
          <w:sz w:val="24"/>
        </w:rPr>
        <w:t>第十一条、服务保障</w:t>
      </w:r>
    </w:p>
    <w:p>
      <w:pPr>
        <w:shd w:val="clear"/>
        <w:spacing w:line="360" w:lineRule="auto"/>
        <w:ind w:firstLine="480"/>
        <w:rPr>
          <w:rFonts w:hint="eastAsia" w:ascii="宋体" w:hAnsi="宋体"/>
          <w:color w:val="auto"/>
          <w:sz w:val="24"/>
        </w:rPr>
      </w:pPr>
      <w:r>
        <w:rPr>
          <w:rFonts w:hint="eastAsia" w:ascii="宋体" w:hAnsi="宋体"/>
          <w:color w:val="auto"/>
          <w:sz w:val="24"/>
        </w:rPr>
        <w:t>1、整体工程在质保期内出现的质量问题由乙方随时免费维修，若不能及时维修造成的一切损失由乙方负责。</w:t>
      </w:r>
    </w:p>
    <w:p>
      <w:pPr>
        <w:shd w:val="clear"/>
        <w:spacing w:line="360" w:lineRule="auto"/>
        <w:ind w:firstLine="480"/>
        <w:rPr>
          <w:rFonts w:hint="eastAsia" w:ascii="宋体" w:hAnsi="宋体"/>
          <w:color w:val="auto"/>
          <w:sz w:val="24"/>
        </w:rPr>
      </w:pPr>
      <w:r>
        <w:rPr>
          <w:rFonts w:hint="eastAsia" w:ascii="宋体" w:hAnsi="宋体"/>
          <w:color w:val="auto"/>
          <w:sz w:val="24"/>
        </w:rPr>
        <w:t>2、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shd w:val="clear"/>
        <w:spacing w:line="360" w:lineRule="auto"/>
        <w:rPr>
          <w:rFonts w:hint="eastAsia" w:hAnsi="宋体"/>
          <w:b/>
          <w:color w:val="auto"/>
          <w:sz w:val="24"/>
        </w:rPr>
      </w:pPr>
      <w:r>
        <w:rPr>
          <w:rFonts w:hint="eastAsia" w:ascii="宋体" w:hAnsi="宋体"/>
          <w:b/>
          <w:color w:val="auto"/>
          <w:sz w:val="24"/>
        </w:rPr>
        <w:t>第十二条、</w:t>
      </w:r>
      <w:r>
        <w:rPr>
          <w:rFonts w:hint="eastAsia" w:hAnsi="宋体"/>
          <w:b/>
          <w:color w:val="auto"/>
          <w:sz w:val="24"/>
        </w:rPr>
        <w:t>验 收：</w:t>
      </w:r>
    </w:p>
    <w:p>
      <w:pPr>
        <w:shd w:val="clear"/>
        <w:spacing w:line="360" w:lineRule="auto"/>
        <w:rPr>
          <w:rFonts w:hAnsi="宋体"/>
          <w:color w:val="auto"/>
          <w:sz w:val="24"/>
        </w:rPr>
      </w:pPr>
      <w:r>
        <w:rPr>
          <w:rFonts w:hint="eastAsia" w:hAnsi="宋体"/>
          <w:color w:val="auto"/>
        </w:rPr>
        <w:t xml:space="preserve">   </w:t>
      </w:r>
      <w:r>
        <w:rPr>
          <w:rFonts w:hint="eastAsia" w:hAnsi="宋体"/>
          <w:color w:val="auto"/>
          <w:sz w:val="24"/>
        </w:rPr>
        <w:t xml:space="preserve"> 由采购人对项目进行整体验收，供应商协助配合。其内容包括确认产品的产地、规格、型号和数量，对其产品的质量是否达到现行国家有关验收规范</w:t>
      </w:r>
      <w:r>
        <w:rPr>
          <w:rFonts w:hAnsi="宋体"/>
          <w:color w:val="auto"/>
          <w:sz w:val="24"/>
        </w:rPr>
        <w:t>“</w:t>
      </w:r>
      <w:r>
        <w:rPr>
          <w:rFonts w:hint="eastAsia" w:hAnsi="宋体"/>
          <w:color w:val="auto"/>
          <w:sz w:val="24"/>
        </w:rPr>
        <w:t>合格</w:t>
      </w:r>
      <w:r>
        <w:rPr>
          <w:rFonts w:hAnsi="宋体"/>
          <w:color w:val="auto"/>
          <w:sz w:val="24"/>
        </w:rPr>
        <w:t>”</w:t>
      </w:r>
      <w:r>
        <w:rPr>
          <w:rFonts w:hint="eastAsia" w:hAnsi="宋体"/>
          <w:color w:val="auto"/>
          <w:sz w:val="24"/>
        </w:rPr>
        <w:t>标准、是否按照采购人要求安装到位、是否按照采购人要求进行调试和提供相关培训、是否在规定时间内安装完毕等进行逐项检查。</w:t>
      </w:r>
    </w:p>
    <w:p>
      <w:pPr>
        <w:shd w:val="clear"/>
        <w:spacing w:line="520" w:lineRule="exact"/>
        <w:ind w:firstLine="480"/>
        <w:rPr>
          <w:rFonts w:hAnsi="宋体"/>
          <w:color w:val="auto"/>
          <w:sz w:val="24"/>
        </w:rPr>
      </w:pPr>
      <w:r>
        <w:rPr>
          <w:rFonts w:hint="eastAsia" w:hAnsi="宋体"/>
          <w:color w:val="auto"/>
          <w:sz w:val="24"/>
        </w:rPr>
        <w:t>1、所验产品的性能最终验收达不到</w:t>
      </w:r>
      <w:r>
        <w:rPr>
          <w:rFonts w:hint="eastAsia" w:hAnsi="宋体"/>
          <w:color w:val="auto"/>
          <w:sz w:val="24"/>
          <w:lang w:eastAsia="zh-CN"/>
        </w:rPr>
        <w:t>谈判</w:t>
      </w:r>
      <w:r>
        <w:rPr>
          <w:rFonts w:hint="eastAsia" w:hAnsi="宋体"/>
          <w:color w:val="auto"/>
          <w:sz w:val="24"/>
        </w:rPr>
        <w:t>文件要求和</w:t>
      </w:r>
      <w:r>
        <w:rPr>
          <w:rFonts w:hint="eastAsia" w:hAnsi="宋体"/>
          <w:color w:val="auto"/>
          <w:sz w:val="24"/>
          <w:lang w:eastAsia="zh-CN"/>
        </w:rPr>
        <w:t>谈判</w:t>
      </w:r>
      <w:r>
        <w:rPr>
          <w:rFonts w:hint="eastAsia" w:hAnsi="宋体"/>
          <w:color w:val="auto"/>
          <w:sz w:val="24"/>
        </w:rPr>
        <w:t>响应文件承诺的，或在使用中发现采购人不能容忍的缺陷等，将视为产品验收不合格，供应商应在采购人要求的时间内无条件免费更换或退货。</w:t>
      </w:r>
    </w:p>
    <w:p>
      <w:pPr>
        <w:shd w:val="clear"/>
        <w:spacing w:line="520" w:lineRule="exact"/>
        <w:ind w:firstLine="480"/>
        <w:rPr>
          <w:rFonts w:hAnsi="宋体"/>
          <w:color w:val="auto"/>
          <w:sz w:val="24"/>
        </w:rPr>
      </w:pPr>
      <w:r>
        <w:rPr>
          <w:rFonts w:hint="eastAsia" w:hAnsi="宋体"/>
          <w:color w:val="auto"/>
          <w:sz w:val="24"/>
        </w:rPr>
        <w:t>2、若发现供应商有弄虚作假的，在</w:t>
      </w:r>
      <w:r>
        <w:rPr>
          <w:rFonts w:hint="eastAsia" w:hAnsi="宋体"/>
          <w:color w:val="auto"/>
          <w:sz w:val="24"/>
          <w:lang w:eastAsia="zh-CN"/>
        </w:rPr>
        <w:t>谈判</w:t>
      </w:r>
      <w:r>
        <w:rPr>
          <w:rFonts w:hint="eastAsia" w:hAnsi="宋体"/>
          <w:color w:val="auto"/>
          <w:sz w:val="24"/>
        </w:rPr>
        <w:t>阶段故意或随意夸大产品技术性能，供应商应无条件退货，本合同解除，投供应商赔偿采购人相应的损失。</w:t>
      </w:r>
    </w:p>
    <w:p>
      <w:pPr>
        <w:shd w:val="clear"/>
        <w:spacing w:line="520" w:lineRule="exact"/>
        <w:ind w:firstLine="480"/>
        <w:rPr>
          <w:rFonts w:hint="eastAsia" w:hAnsi="宋体"/>
          <w:color w:val="auto"/>
          <w:sz w:val="24"/>
        </w:rPr>
      </w:pPr>
      <w:r>
        <w:rPr>
          <w:rFonts w:hint="eastAsia" w:hAnsi="宋体"/>
          <w:color w:val="auto"/>
          <w:sz w:val="24"/>
        </w:rPr>
        <w:t>3、验收标准：按</w:t>
      </w:r>
      <w:r>
        <w:rPr>
          <w:rFonts w:hint="eastAsia" w:hAnsi="宋体"/>
          <w:color w:val="auto"/>
          <w:sz w:val="24"/>
          <w:lang w:eastAsia="zh-CN"/>
        </w:rPr>
        <w:t>谈判</w:t>
      </w:r>
      <w:r>
        <w:rPr>
          <w:rFonts w:hint="eastAsia" w:hAnsi="宋体"/>
          <w:color w:val="auto"/>
          <w:sz w:val="24"/>
        </w:rPr>
        <w:t>文件、</w:t>
      </w:r>
      <w:r>
        <w:rPr>
          <w:rFonts w:hint="eastAsia" w:hAnsi="宋体"/>
          <w:color w:val="auto"/>
          <w:sz w:val="24"/>
          <w:lang w:eastAsia="zh-CN"/>
        </w:rPr>
        <w:t>谈判</w:t>
      </w:r>
      <w:r>
        <w:rPr>
          <w:rFonts w:hint="eastAsia" w:hAnsi="宋体"/>
          <w:color w:val="auto"/>
          <w:sz w:val="24"/>
        </w:rPr>
        <w:t>响应文件及澄清函等技术指标进行验收。各项指标均应符合验收标准及要求。</w:t>
      </w:r>
    </w:p>
    <w:p>
      <w:pPr>
        <w:shd w:val="clear"/>
        <w:spacing w:line="360" w:lineRule="auto"/>
        <w:ind w:firstLine="480"/>
        <w:rPr>
          <w:rFonts w:hAnsi="宋体"/>
          <w:color w:val="auto"/>
          <w:sz w:val="24"/>
        </w:rPr>
      </w:pPr>
      <w:r>
        <w:rPr>
          <w:rFonts w:hint="eastAsia" w:hAnsi="宋体"/>
          <w:color w:val="auto"/>
          <w:sz w:val="24"/>
        </w:rPr>
        <w:t>4、验收合格后，填写验收单，双方签字生效。</w:t>
      </w:r>
    </w:p>
    <w:p>
      <w:pPr>
        <w:shd w:val="clear"/>
        <w:spacing w:line="360" w:lineRule="auto"/>
        <w:ind w:firstLine="480"/>
        <w:rPr>
          <w:rFonts w:hAnsi="宋体"/>
          <w:color w:val="auto"/>
          <w:sz w:val="24"/>
        </w:rPr>
      </w:pPr>
      <w:r>
        <w:rPr>
          <w:rFonts w:hint="eastAsia" w:hAnsi="宋体"/>
          <w:color w:val="auto"/>
          <w:sz w:val="24"/>
        </w:rPr>
        <w:t>5、验收依据：</w:t>
      </w:r>
    </w:p>
    <w:p>
      <w:pPr>
        <w:shd w:val="clear"/>
        <w:tabs>
          <w:tab w:val="left" w:pos="498"/>
        </w:tabs>
        <w:spacing w:line="360" w:lineRule="auto"/>
        <w:ind w:left="215" w:firstLine="240"/>
        <w:rPr>
          <w:rFonts w:hAnsi="宋体"/>
          <w:color w:val="auto"/>
          <w:sz w:val="24"/>
        </w:rPr>
      </w:pPr>
      <w:r>
        <w:rPr>
          <w:rFonts w:hint="eastAsia" w:hAnsi="宋体"/>
          <w:color w:val="auto"/>
          <w:sz w:val="24"/>
        </w:rPr>
        <w:t>a) 合同文本；</w:t>
      </w:r>
    </w:p>
    <w:p>
      <w:pPr>
        <w:shd w:val="clear"/>
        <w:tabs>
          <w:tab w:val="left" w:pos="498"/>
        </w:tabs>
        <w:spacing w:line="360" w:lineRule="auto"/>
        <w:ind w:firstLine="480"/>
        <w:rPr>
          <w:rFonts w:hAnsi="宋体"/>
          <w:color w:val="auto"/>
          <w:sz w:val="24"/>
        </w:rPr>
      </w:pPr>
      <w:r>
        <w:rPr>
          <w:rFonts w:hint="eastAsia" w:hAnsi="宋体"/>
          <w:color w:val="auto"/>
          <w:sz w:val="24"/>
        </w:rPr>
        <w:t xml:space="preserve">b) </w:t>
      </w:r>
      <w:r>
        <w:rPr>
          <w:rFonts w:hint="eastAsia" w:hAnsi="宋体"/>
          <w:color w:val="auto"/>
          <w:sz w:val="24"/>
          <w:lang w:eastAsia="zh-CN"/>
        </w:rPr>
        <w:t>谈判</w:t>
      </w:r>
      <w:r>
        <w:rPr>
          <w:rFonts w:hint="eastAsia" w:hAnsi="宋体"/>
          <w:color w:val="auto"/>
          <w:sz w:val="24"/>
        </w:rPr>
        <w:t>响应文件及澄清函、</w:t>
      </w:r>
      <w:r>
        <w:rPr>
          <w:rFonts w:hint="eastAsia" w:hAnsi="宋体"/>
          <w:color w:val="auto"/>
          <w:sz w:val="24"/>
          <w:lang w:eastAsia="zh-CN"/>
        </w:rPr>
        <w:t>谈判</w:t>
      </w:r>
      <w:r>
        <w:rPr>
          <w:rFonts w:hint="eastAsia" w:hAnsi="宋体"/>
          <w:color w:val="auto"/>
          <w:sz w:val="24"/>
        </w:rPr>
        <w:t>文件；</w:t>
      </w:r>
    </w:p>
    <w:p>
      <w:pPr>
        <w:shd w:val="clear"/>
        <w:tabs>
          <w:tab w:val="left" w:pos="498"/>
        </w:tabs>
        <w:spacing w:line="360" w:lineRule="auto"/>
        <w:ind w:left="215" w:firstLine="240"/>
        <w:rPr>
          <w:rFonts w:hint="eastAsia" w:hAnsi="宋体"/>
          <w:color w:val="auto"/>
          <w:sz w:val="24"/>
        </w:rPr>
      </w:pPr>
      <w:r>
        <w:rPr>
          <w:rFonts w:hint="eastAsia" w:hAnsi="宋体"/>
          <w:color w:val="auto"/>
          <w:sz w:val="24"/>
        </w:rPr>
        <w:t>c) 国家和行业制定的相应的标准和规范；</w:t>
      </w:r>
    </w:p>
    <w:p>
      <w:pPr>
        <w:shd w:val="clear"/>
        <w:jc w:val="left"/>
        <w:rPr>
          <w:rFonts w:hint="eastAsia" w:ascii="Copperplate Gothic Bold" w:hAnsi="宋体"/>
          <w:b/>
          <w:color w:val="auto"/>
          <w:sz w:val="24"/>
        </w:rPr>
      </w:pPr>
      <w:r>
        <w:rPr>
          <w:rFonts w:hint="eastAsia" w:ascii="Copperplate Gothic Bold" w:hAnsi="宋体"/>
          <w:b/>
          <w:color w:val="auto"/>
          <w:sz w:val="24"/>
        </w:rPr>
        <w:t>第十三条、知识产权</w:t>
      </w:r>
    </w:p>
    <w:p>
      <w:pPr>
        <w:shd w:val="clear"/>
        <w:spacing w:line="360" w:lineRule="auto"/>
        <w:ind w:firstLine="720"/>
        <w:rPr>
          <w:rFonts w:hint="eastAsia" w:ascii="宋体" w:hAnsi="宋体"/>
          <w:color w:val="auto"/>
          <w:sz w:val="24"/>
        </w:rPr>
      </w:pPr>
      <w:r>
        <w:rPr>
          <w:rFonts w:hint="eastAsia" w:ascii="宋体" w:hAnsi="宋体"/>
          <w:color w:val="auto"/>
          <w:sz w:val="24"/>
        </w:rPr>
        <w:t>按《中华人民共和国政府采购法》、《中华人民共和国合同法》中的相关条款执行。</w:t>
      </w:r>
    </w:p>
    <w:p>
      <w:pPr>
        <w:shd w:val="clear"/>
        <w:spacing w:line="360" w:lineRule="auto"/>
        <w:ind w:firstLine="480"/>
        <w:rPr>
          <w:rFonts w:hint="eastAsia" w:ascii="宋体" w:hAnsi="宋体"/>
          <w:color w:val="auto"/>
          <w:sz w:val="24"/>
        </w:rPr>
      </w:pPr>
      <w:r>
        <w:rPr>
          <w:rFonts w:hint="eastAsia" w:ascii="宋体" w:hAnsi="宋体"/>
          <w:color w:val="auto"/>
          <w:sz w:val="24"/>
        </w:rPr>
        <w:t>未按合同或</w:t>
      </w:r>
      <w:r>
        <w:rPr>
          <w:rFonts w:hint="eastAsia" w:ascii="宋体" w:hAnsi="宋体"/>
          <w:color w:val="auto"/>
          <w:sz w:val="24"/>
          <w:lang w:eastAsia="zh-CN"/>
        </w:rPr>
        <w:t>谈判</w:t>
      </w:r>
      <w:r>
        <w:rPr>
          <w:rFonts w:hint="eastAsia" w:ascii="宋体" w:hAnsi="宋体"/>
          <w:color w:val="auto"/>
          <w:sz w:val="24"/>
        </w:rPr>
        <w:t>文件要求提供的服务不能满足采购人要求，采购单位有权终止合同，甚至对供应商违约行为进行追究。</w:t>
      </w:r>
    </w:p>
    <w:p>
      <w:pPr>
        <w:shd w:val="clear"/>
        <w:spacing w:line="360" w:lineRule="auto"/>
        <w:rPr>
          <w:rFonts w:hint="eastAsia" w:ascii="宋体" w:hAnsi="宋体"/>
          <w:b/>
          <w:color w:val="auto"/>
          <w:sz w:val="24"/>
        </w:rPr>
      </w:pPr>
      <w:r>
        <w:rPr>
          <w:rFonts w:hint="eastAsia" w:ascii="宋体" w:hAnsi="宋体"/>
          <w:b/>
          <w:color w:val="auto"/>
          <w:sz w:val="24"/>
        </w:rPr>
        <w:t>第十四条、保密</w:t>
      </w:r>
    </w:p>
    <w:p>
      <w:pPr>
        <w:shd w:val="clear"/>
        <w:spacing w:line="360" w:lineRule="auto"/>
        <w:ind w:firstLine="480"/>
        <w:rPr>
          <w:rFonts w:hint="eastAsia" w:ascii="宋体" w:hAnsi="宋体"/>
          <w:color w:val="auto"/>
          <w:sz w:val="24"/>
        </w:rPr>
      </w:pPr>
      <w:r>
        <w:rPr>
          <w:rFonts w:hint="eastAsia" w:ascii="宋体" w:hAnsi="宋体"/>
          <w:color w:val="auto"/>
          <w:sz w:val="24"/>
        </w:rPr>
        <w:t xml:space="preserve"> 对工作中了解到的甲方的技术、机密等进行严格保密，不得向他人泄漏。本合同的解除或终止不免除供应商应承担的保密义务。</w:t>
      </w:r>
    </w:p>
    <w:p>
      <w:pPr>
        <w:shd w:val="clear"/>
        <w:spacing w:line="360" w:lineRule="auto"/>
        <w:rPr>
          <w:rFonts w:hint="eastAsia" w:ascii="宋体" w:hAnsi="宋体"/>
          <w:b/>
          <w:color w:val="auto"/>
          <w:sz w:val="24"/>
        </w:rPr>
      </w:pPr>
      <w:r>
        <w:rPr>
          <w:rFonts w:hint="eastAsia" w:ascii="宋体" w:hAnsi="宋体"/>
          <w:b/>
          <w:color w:val="auto"/>
          <w:sz w:val="24"/>
        </w:rPr>
        <w:t xml:space="preserve">第十五条、权利保证   </w:t>
      </w:r>
    </w:p>
    <w:p>
      <w:pPr>
        <w:shd w:val="clear"/>
        <w:spacing w:line="360" w:lineRule="auto"/>
        <w:ind w:firstLine="480"/>
        <w:rPr>
          <w:rFonts w:hint="eastAsia" w:ascii="宋体" w:hAnsi="宋体"/>
          <w:color w:val="auto"/>
          <w:sz w:val="24"/>
        </w:rPr>
      </w:pPr>
      <w:r>
        <w:rPr>
          <w:rFonts w:hint="eastAsia" w:ascii="宋体" w:hAnsi="宋体"/>
          <w:color w:val="auto"/>
          <w:sz w:val="24"/>
        </w:rPr>
        <w:t>乙方应保证甲方在使用该服务或其任何一部分时不受第三方提出侵犯其专利权、版权或其他权利的起诉。一旦出现侵权，乙方应承担全部责任。</w:t>
      </w:r>
    </w:p>
    <w:p>
      <w:pPr>
        <w:shd w:val="clear"/>
        <w:spacing w:line="360" w:lineRule="auto"/>
        <w:rPr>
          <w:rFonts w:hint="eastAsia" w:ascii="宋体" w:hAnsi="宋体"/>
          <w:b/>
          <w:color w:val="auto"/>
          <w:sz w:val="24"/>
        </w:rPr>
      </w:pPr>
      <w:r>
        <w:rPr>
          <w:rFonts w:hint="eastAsia" w:ascii="宋体" w:hAnsi="宋体"/>
          <w:b/>
          <w:color w:val="auto"/>
          <w:sz w:val="24"/>
        </w:rPr>
        <w:t>第十六条、合同争议的解决</w:t>
      </w:r>
    </w:p>
    <w:p>
      <w:pPr>
        <w:shd w:val="clear"/>
        <w:spacing w:line="360" w:lineRule="auto"/>
        <w:ind w:firstLine="480"/>
        <w:rPr>
          <w:rFonts w:hint="eastAsia" w:ascii="宋体" w:hAnsi="宋体"/>
          <w:color w:val="auto"/>
          <w:sz w:val="24"/>
        </w:rPr>
      </w:pPr>
      <w:r>
        <w:rPr>
          <w:rFonts w:hint="eastAsia" w:ascii="宋体" w:hAnsi="宋体"/>
          <w:color w:val="auto"/>
          <w:sz w:val="24"/>
        </w:rPr>
        <w:t>合同执行中发生争议的，当事人双方应协商解决。协商达不成一致时，可向当地行政仲裁机关申请仲裁或者向人民法院提请诉讼。</w:t>
      </w:r>
    </w:p>
    <w:p>
      <w:pPr>
        <w:shd w:val="clear"/>
        <w:spacing w:line="360" w:lineRule="auto"/>
        <w:rPr>
          <w:rFonts w:hint="eastAsia" w:ascii="宋体" w:hAnsi="宋体"/>
          <w:b/>
          <w:color w:val="auto"/>
          <w:sz w:val="24"/>
        </w:rPr>
      </w:pPr>
      <w:r>
        <w:rPr>
          <w:rFonts w:hint="eastAsia" w:ascii="宋体" w:hAnsi="宋体"/>
          <w:b/>
          <w:color w:val="auto"/>
          <w:sz w:val="24"/>
        </w:rPr>
        <w:t>第十七条、不可抗力情况下的免责约定</w:t>
      </w:r>
    </w:p>
    <w:p>
      <w:pPr>
        <w:shd w:val="clear"/>
        <w:spacing w:line="360" w:lineRule="auto"/>
        <w:ind w:firstLine="480"/>
        <w:rPr>
          <w:rFonts w:hint="eastAsia" w:ascii="宋体" w:hAnsi="宋体"/>
          <w:color w:val="auto"/>
          <w:sz w:val="24"/>
        </w:rPr>
      </w:pPr>
      <w:r>
        <w:rPr>
          <w:rFonts w:hint="eastAsia" w:ascii="宋体" w:hAnsi="宋体"/>
          <w:color w:val="auto"/>
          <w:sz w:val="24"/>
        </w:rPr>
        <w:t xml:space="preserve"> 双方约定不可抗力情况指：双方不可预见、不可避免、不可克服的客观情况，但不包括双方的违约或疏忽。这些事件包括但不限于：战争、严重火灾、洪水、台风、地震等。</w:t>
      </w:r>
    </w:p>
    <w:p>
      <w:pPr>
        <w:shd w:val="clear"/>
        <w:spacing w:line="360" w:lineRule="auto"/>
        <w:rPr>
          <w:rFonts w:hint="eastAsia" w:ascii="宋体" w:hAnsi="宋体"/>
          <w:b/>
          <w:color w:val="auto"/>
          <w:sz w:val="24"/>
        </w:rPr>
      </w:pPr>
      <w:r>
        <w:rPr>
          <w:rFonts w:hint="eastAsia" w:ascii="宋体" w:hAnsi="宋体"/>
          <w:b/>
          <w:color w:val="auto"/>
          <w:sz w:val="24"/>
        </w:rPr>
        <w:t>第十八条、合同的终止、变更</w:t>
      </w:r>
    </w:p>
    <w:p>
      <w:pPr>
        <w:shd w:val="clear"/>
        <w:spacing w:line="360" w:lineRule="auto"/>
        <w:ind w:firstLine="480"/>
        <w:rPr>
          <w:rFonts w:hint="eastAsia" w:ascii="宋体" w:hAnsi="宋体"/>
          <w:color w:val="auto"/>
          <w:sz w:val="24"/>
        </w:rPr>
      </w:pPr>
      <w:r>
        <w:rPr>
          <w:rFonts w:hint="eastAsia" w:ascii="宋体" w:hAnsi="宋体"/>
          <w:color w:val="auto"/>
          <w:sz w:val="24"/>
        </w:rPr>
        <w:t>合同一经签订，不得擅自变更、中止或者终止合同。对确需变更、调整或者中止、终止合同的，应按规定履行相应的手续。</w:t>
      </w:r>
    </w:p>
    <w:p>
      <w:pPr>
        <w:widowControl/>
        <w:shd w:val="clear"/>
        <w:jc w:val="left"/>
        <w:rPr>
          <w:rFonts w:hint="eastAsia" w:ascii="宋体" w:hAnsi="宋体"/>
          <w:color w:val="auto"/>
          <w:sz w:val="24"/>
        </w:rPr>
      </w:pPr>
      <w:r>
        <w:rPr>
          <w:rFonts w:hint="eastAsia" w:ascii="宋体" w:hAnsi="宋体"/>
          <w:b/>
          <w:color w:val="auto"/>
          <w:sz w:val="24"/>
        </w:rPr>
        <w:t>第十九条、合同的转让</w:t>
      </w:r>
    </w:p>
    <w:p>
      <w:pPr>
        <w:shd w:val="clear"/>
        <w:spacing w:line="360" w:lineRule="auto"/>
        <w:ind w:firstLine="480"/>
        <w:rPr>
          <w:rFonts w:hint="eastAsia" w:ascii="宋体" w:hAnsi="宋体"/>
          <w:color w:val="auto"/>
          <w:sz w:val="24"/>
        </w:rPr>
      </w:pPr>
      <w:r>
        <w:rPr>
          <w:rFonts w:hint="eastAsia" w:ascii="宋体" w:hAnsi="宋体"/>
          <w:color w:val="auto"/>
          <w:sz w:val="24"/>
        </w:rPr>
        <w:t>乙方不得擅自部分或全部转让其应履行的合同义务。</w:t>
      </w:r>
    </w:p>
    <w:p>
      <w:pPr>
        <w:shd w:val="clear"/>
        <w:spacing w:line="360" w:lineRule="auto"/>
        <w:rPr>
          <w:rFonts w:hint="eastAsia" w:ascii="宋体" w:hAnsi="宋体"/>
          <w:b/>
          <w:color w:val="auto"/>
          <w:sz w:val="24"/>
        </w:rPr>
      </w:pPr>
      <w:r>
        <w:rPr>
          <w:rFonts w:hint="eastAsia" w:ascii="宋体" w:hAnsi="宋体"/>
          <w:b/>
          <w:color w:val="auto"/>
          <w:sz w:val="24"/>
        </w:rPr>
        <w:t>第二十条、违约责任</w:t>
      </w:r>
    </w:p>
    <w:p>
      <w:pPr>
        <w:shd w:val="clear"/>
        <w:spacing w:line="360" w:lineRule="auto"/>
        <w:ind w:firstLine="480"/>
        <w:rPr>
          <w:rFonts w:hint="eastAsia" w:ascii="宋体" w:hAnsi="宋体"/>
          <w:color w:val="auto"/>
          <w:sz w:val="24"/>
        </w:rPr>
      </w:pPr>
      <w:r>
        <w:rPr>
          <w:rFonts w:hint="eastAsia" w:ascii="宋体" w:hAnsi="宋体"/>
          <w:color w:val="auto"/>
          <w:sz w:val="24"/>
        </w:rPr>
        <w:t>依据《中华人民共和国合同法》的相关条款和本合同约定，成交供应商未全面履行合同义务或者发生违约，采购单位会同采购代理机构有权终止合同，依法向成交供应商要求经济索赔，并报请政府采购监督管理机关进行相应的行政处罚。采购单位违约的，应当赔偿给成交供应商造成的经济损失。</w:t>
      </w:r>
    </w:p>
    <w:p>
      <w:pPr>
        <w:shd w:val="clear"/>
        <w:spacing w:line="360" w:lineRule="auto"/>
        <w:rPr>
          <w:rFonts w:hint="eastAsia" w:ascii="宋体" w:hAnsi="宋体"/>
          <w:b/>
          <w:color w:val="auto"/>
          <w:sz w:val="24"/>
        </w:rPr>
      </w:pPr>
      <w:r>
        <w:rPr>
          <w:rFonts w:hint="eastAsia" w:ascii="宋体" w:hAnsi="宋体"/>
          <w:b/>
          <w:color w:val="auto"/>
          <w:sz w:val="24"/>
        </w:rPr>
        <w:t>第二十一条、合同生效及其他</w:t>
      </w:r>
    </w:p>
    <w:p>
      <w:pPr>
        <w:shd w:val="clear"/>
        <w:spacing w:line="360" w:lineRule="auto"/>
        <w:ind w:firstLine="480"/>
        <w:rPr>
          <w:rFonts w:hint="eastAsia" w:ascii="宋体" w:hAnsi="宋体"/>
          <w:color w:val="auto"/>
          <w:sz w:val="24"/>
        </w:rPr>
      </w:pPr>
      <w:r>
        <w:rPr>
          <w:rFonts w:hint="eastAsia" w:ascii="宋体" w:hAnsi="宋体"/>
          <w:color w:val="auto"/>
          <w:sz w:val="24"/>
        </w:rPr>
        <w:t>1、本合同由甲乙双方共同签字盖章，自甲方签字盖章之日起生效。</w:t>
      </w:r>
    </w:p>
    <w:p>
      <w:pPr>
        <w:shd w:val="clear"/>
        <w:spacing w:line="360" w:lineRule="auto"/>
        <w:ind w:firstLine="480"/>
        <w:rPr>
          <w:rFonts w:hint="eastAsia" w:ascii="宋体" w:hAnsi="宋体"/>
          <w:color w:val="auto"/>
          <w:sz w:val="24"/>
        </w:rPr>
      </w:pPr>
      <w:r>
        <w:rPr>
          <w:rFonts w:hint="eastAsia" w:ascii="宋体" w:hAnsi="宋体"/>
          <w:color w:val="auto"/>
          <w:sz w:val="24"/>
        </w:rPr>
        <w:t>2、本合同一式四份，甲乙双方各执一份。</w:t>
      </w:r>
    </w:p>
    <w:p>
      <w:pPr>
        <w:shd w:val="clear"/>
        <w:spacing w:line="360" w:lineRule="auto"/>
        <w:ind w:firstLine="480"/>
        <w:rPr>
          <w:rFonts w:hint="eastAsia" w:ascii="宋体" w:hAnsi="宋体"/>
          <w:color w:val="auto"/>
          <w:sz w:val="24"/>
        </w:rPr>
      </w:pPr>
      <w:r>
        <w:rPr>
          <w:rFonts w:hint="eastAsia" w:ascii="宋体" w:hAnsi="宋体"/>
          <w:color w:val="auto"/>
          <w:sz w:val="24"/>
        </w:rPr>
        <w:t>3、本合同应按照中华人民共和国的现行法律进行解释。</w:t>
      </w:r>
    </w:p>
    <w:p>
      <w:pPr>
        <w:shd w:val="clear"/>
        <w:snapToGrid w:val="0"/>
        <w:spacing w:line="360" w:lineRule="auto"/>
        <w:rPr>
          <w:rFonts w:hint="eastAsia" w:ascii="宋体" w:hAnsi="宋体"/>
          <w:color w:val="auto"/>
          <w:sz w:val="24"/>
        </w:rPr>
      </w:pPr>
    </w:p>
    <w:p>
      <w:pPr>
        <w:shd w:val="clear"/>
        <w:snapToGrid w:val="0"/>
        <w:spacing w:line="360" w:lineRule="auto"/>
        <w:rPr>
          <w:rFonts w:hint="eastAsia" w:ascii="宋体" w:hAnsi="宋体"/>
          <w:color w:val="auto"/>
          <w:sz w:val="24"/>
        </w:rPr>
      </w:pPr>
      <w:r>
        <w:rPr>
          <w:rFonts w:hint="eastAsia" w:ascii="宋体" w:hAnsi="宋体"/>
          <w:color w:val="auto"/>
          <w:sz w:val="24"/>
        </w:rPr>
        <w:t>甲 方：</w:t>
      </w:r>
      <w:r>
        <w:rPr>
          <w:rFonts w:hint="eastAsia" w:ascii="宋体" w:hAnsi="宋体"/>
          <w:color w:val="auto"/>
          <w:sz w:val="24"/>
          <w:u w:val="single"/>
        </w:rPr>
        <w:t xml:space="preserve">   （盖章）      </w:t>
      </w:r>
      <w:r>
        <w:rPr>
          <w:rFonts w:hint="eastAsia" w:ascii="宋体" w:hAnsi="宋体"/>
          <w:color w:val="auto"/>
          <w:sz w:val="24"/>
        </w:rPr>
        <w:t xml:space="preserve">                    乙 方：</w:t>
      </w:r>
      <w:r>
        <w:rPr>
          <w:rFonts w:hint="eastAsia" w:ascii="宋体" w:hAnsi="宋体"/>
          <w:color w:val="auto"/>
          <w:sz w:val="24"/>
          <w:u w:val="single"/>
        </w:rPr>
        <w:t xml:space="preserve">   （盖章）       </w:t>
      </w:r>
    </w:p>
    <w:p>
      <w:pPr>
        <w:shd w:val="clear"/>
        <w:snapToGrid w:val="0"/>
        <w:spacing w:line="360" w:lineRule="auto"/>
        <w:rPr>
          <w:rFonts w:hint="eastAsia" w:ascii="宋体" w:hAnsi="宋体"/>
          <w:color w:val="auto"/>
          <w:sz w:val="24"/>
          <w:u w:val="single"/>
        </w:rPr>
      </w:pPr>
      <w:r>
        <w:rPr>
          <w:rFonts w:hint="eastAsia" w:ascii="宋体" w:hAnsi="宋体"/>
          <w:color w:val="auto"/>
          <w:sz w:val="24"/>
        </w:rPr>
        <w:t xml:space="preserve">地 址： </w:t>
      </w:r>
      <w:r>
        <w:rPr>
          <w:rFonts w:hint="eastAsia" w:ascii="宋体" w:hAnsi="宋体"/>
          <w:color w:val="auto"/>
          <w:sz w:val="24"/>
          <w:u w:val="single"/>
        </w:rPr>
        <w:t xml:space="preserve">                  </w:t>
      </w:r>
      <w:r>
        <w:rPr>
          <w:rFonts w:hint="eastAsia" w:ascii="宋体" w:hAnsi="宋体"/>
          <w:color w:val="auto"/>
          <w:sz w:val="24"/>
        </w:rPr>
        <w:t xml:space="preserve">                  地  址：</w:t>
      </w:r>
      <w:r>
        <w:rPr>
          <w:rFonts w:hint="eastAsia" w:ascii="宋体" w:hAnsi="宋体"/>
          <w:color w:val="auto"/>
          <w:sz w:val="24"/>
          <w:u w:val="single"/>
        </w:rPr>
        <w:t xml:space="preserve">                 </w:t>
      </w:r>
    </w:p>
    <w:p>
      <w:pPr>
        <w:shd w:val="clear"/>
        <w:snapToGrid w:val="0"/>
        <w:spacing w:line="360" w:lineRule="auto"/>
        <w:rPr>
          <w:rFonts w:hint="eastAsia"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 xml:space="preserve">                 邮政编码：</w:t>
      </w:r>
      <w:r>
        <w:rPr>
          <w:rFonts w:hint="eastAsia" w:ascii="宋体" w:hAnsi="宋体"/>
          <w:color w:val="auto"/>
          <w:sz w:val="24"/>
          <w:u w:val="single"/>
        </w:rPr>
        <w:t xml:space="preserve">               </w:t>
      </w:r>
    </w:p>
    <w:p>
      <w:pPr>
        <w:shd w:val="clear"/>
        <w:snapToGrid w:val="0"/>
        <w:spacing w:line="360" w:lineRule="auto"/>
        <w:rPr>
          <w:rFonts w:hint="eastAsia" w:ascii="宋体" w:hAnsi="宋体"/>
          <w:color w:val="auto"/>
          <w:sz w:val="24"/>
        </w:rPr>
      </w:pPr>
      <w:r>
        <w:rPr>
          <w:rFonts w:hint="eastAsia" w:ascii="宋体" w:hAnsi="宋体"/>
          <w:color w:val="auto"/>
          <w:sz w:val="24"/>
        </w:rPr>
        <w:t>法定代表人或其授权                          法定代表人或其授权</w:t>
      </w:r>
    </w:p>
    <w:p>
      <w:pPr>
        <w:shd w:val="clear"/>
        <w:snapToGrid w:val="0"/>
        <w:spacing w:line="360" w:lineRule="auto"/>
        <w:rPr>
          <w:rFonts w:hint="eastAsia" w:ascii="宋体" w:hAnsi="宋体"/>
          <w:color w:val="auto"/>
          <w:sz w:val="24"/>
        </w:rPr>
      </w:pPr>
      <w:r>
        <w:rPr>
          <w:rFonts w:hint="eastAsia" w:ascii="宋体" w:hAnsi="宋体"/>
          <w:color w:val="auto"/>
          <w:sz w:val="24"/>
        </w:rPr>
        <w:t>的代理人：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的代理人：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hd w:val="clear"/>
        <w:snapToGrid w:val="0"/>
        <w:spacing w:line="360" w:lineRule="auto"/>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开户银行：</w:t>
      </w:r>
      <w:r>
        <w:rPr>
          <w:rFonts w:hint="eastAsia" w:ascii="宋体" w:hAnsi="宋体"/>
          <w:color w:val="auto"/>
          <w:sz w:val="24"/>
          <w:u w:val="single"/>
        </w:rPr>
        <w:t xml:space="preserve">               </w:t>
      </w:r>
    </w:p>
    <w:p>
      <w:pPr>
        <w:shd w:val="clear"/>
        <w:snapToGrid w:val="0"/>
        <w:spacing w:line="360" w:lineRule="auto"/>
        <w:rPr>
          <w:rFonts w:hint="eastAsia" w:ascii="宋体" w:hAnsi="宋体"/>
          <w:color w:val="auto"/>
          <w:sz w:val="24"/>
        </w:rPr>
      </w:pP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 xml:space="preserve">                账号：</w:t>
      </w:r>
      <w:r>
        <w:rPr>
          <w:rFonts w:hint="eastAsia" w:ascii="宋体" w:hAnsi="宋体"/>
          <w:color w:val="auto"/>
          <w:sz w:val="24"/>
          <w:u w:val="single"/>
        </w:rPr>
        <w:t xml:space="preserve">                   </w:t>
      </w:r>
    </w:p>
    <w:p>
      <w:pPr>
        <w:shd w:val="clear"/>
        <w:snapToGrid w:val="0"/>
        <w:spacing w:line="360" w:lineRule="auto"/>
        <w:rPr>
          <w:rFonts w:hint="eastAsia"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 xml:space="preserve">                电话：</w:t>
      </w:r>
      <w:r>
        <w:rPr>
          <w:rFonts w:hint="eastAsia" w:ascii="宋体" w:hAnsi="宋体"/>
          <w:color w:val="auto"/>
          <w:sz w:val="24"/>
          <w:u w:val="single"/>
        </w:rPr>
        <w:t xml:space="preserve">                   </w:t>
      </w:r>
    </w:p>
    <w:p>
      <w:pPr>
        <w:shd w:val="clear"/>
        <w:snapToGrid w:val="0"/>
        <w:spacing w:line="360" w:lineRule="auto"/>
        <w:rPr>
          <w:rFonts w:hint="eastAsia"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p>
    <w:p>
      <w:pPr>
        <w:shd w:val="clear"/>
        <w:snapToGrid w:val="0"/>
        <w:spacing w:line="360" w:lineRule="auto"/>
        <w:rPr>
          <w:rFonts w:hint="eastAsia" w:ascii="宋体" w:hAnsi="宋体"/>
          <w:color w:val="auto"/>
          <w:sz w:val="24"/>
          <w:u w:val="single"/>
        </w:rPr>
      </w:pPr>
      <w:r>
        <w:rPr>
          <w:rFonts w:hint="eastAsia" w:ascii="宋体" w:hAnsi="宋体"/>
          <w:color w:val="auto"/>
          <w:sz w:val="24"/>
        </w:rPr>
        <w:t>电子邮箱：</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p>
    <w:p>
      <w:pPr>
        <w:shd w:val="clear"/>
        <w:ind w:firstLine="480"/>
        <w:jc w:val="left"/>
        <w:rPr>
          <w:rFonts w:hint="eastAsia" w:ascii="宋体" w:hAnsi="宋体"/>
          <w:color w:val="auto"/>
          <w:sz w:val="24"/>
        </w:rPr>
      </w:pPr>
    </w:p>
    <w:p>
      <w:pPr>
        <w:shd w:val="clear"/>
        <w:rPr>
          <w:color w:val="auto"/>
        </w:rPr>
      </w:pPr>
      <w:r>
        <w:rPr>
          <w:color w:val="auto"/>
        </w:rPr>
        <w:br w:type="page"/>
      </w:r>
    </w:p>
    <w:tbl>
      <w:tblPr>
        <w:tblStyle w:val="4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6"/>
        <w:gridCol w:w="3182"/>
        <w:gridCol w:w="553"/>
        <w:gridCol w:w="1315"/>
        <w:gridCol w:w="1347"/>
        <w:gridCol w:w="1232"/>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9640" w:type="dxa"/>
            <w:gridSpan w:val="7"/>
            <w:tcBorders>
              <w:top w:val="nil"/>
              <w:left w:val="nil"/>
              <w:bottom w:val="nil"/>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附件一   </w:t>
            </w:r>
            <w:r>
              <w:rPr>
                <w:rFonts w:hint="eastAsia" w:ascii="宋体" w:hAnsi="宋体" w:cs="宋体"/>
                <w:b/>
                <w:bCs/>
                <w:i w:val="0"/>
                <w:iCs w:val="0"/>
                <w:color w:val="auto"/>
                <w:kern w:val="0"/>
                <w:sz w:val="24"/>
                <w:szCs w:val="24"/>
                <w:highlight w:val="none"/>
                <w:u w:val="none"/>
                <w:lang w:val="en-US" w:eastAsia="zh-CN" w:bidi="ar"/>
              </w:rPr>
              <w:t>XXX</w:t>
            </w:r>
            <w:r>
              <w:rPr>
                <w:rFonts w:hint="eastAsia" w:ascii="宋体" w:hAnsi="宋体" w:eastAsia="宋体" w:cs="宋体"/>
                <w:b/>
                <w:bCs/>
                <w:i w:val="0"/>
                <w:iCs w:val="0"/>
                <w:color w:val="auto"/>
                <w:kern w:val="0"/>
                <w:sz w:val="24"/>
                <w:szCs w:val="24"/>
                <w:highlight w:val="none"/>
                <w:u w:val="none"/>
                <w:lang w:val="en-US" w:eastAsia="zh-CN" w:bidi="ar"/>
              </w:rPr>
              <w:t>项目合同单价表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单价（元)</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合计/元</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shd w:val="clear"/>
              <w:jc w:val="left"/>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shd w:val="clear"/>
              <w:jc w:val="left"/>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shd w:val="clear"/>
              <w:jc w:val="left"/>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eastAsia"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shd w:val="clear"/>
              <w:jc w:val="left"/>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shd w:val="clear"/>
              <w:jc w:val="left"/>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shd w:val="clear"/>
              <w:jc w:val="left"/>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nil"/>
              <w:bottom w:val="single" w:color="000000" w:sz="4" w:space="0"/>
              <w:right w:val="single" w:color="000000" w:sz="4" w:space="0"/>
            </w:tcBorders>
            <w:noWrap w:val="0"/>
            <w:vAlign w:val="top"/>
          </w:tcPr>
          <w:p>
            <w:pPr>
              <w:shd w:val="clear"/>
              <w:jc w:val="left"/>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shd w:val="clea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7629"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bottom"/>
          </w:tcPr>
          <w:p>
            <w:pPr>
              <w:shd w:val="clear"/>
              <w:rPr>
                <w:rFonts w:hint="default" w:ascii="Arial" w:hAnsi="Arial" w:cs="Arial"/>
                <w:i w:val="0"/>
                <w:iCs w:val="0"/>
                <w:color w:val="auto"/>
                <w:sz w:val="20"/>
                <w:szCs w:val="20"/>
                <w:highlight w:val="none"/>
                <w:u w:val="none"/>
              </w:rPr>
            </w:pPr>
          </w:p>
        </w:tc>
      </w:tr>
    </w:tbl>
    <w:p>
      <w:pPr>
        <w:shd w:val="clear"/>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br w:type="page"/>
      </w:r>
    </w:p>
    <w:bookmarkEnd w:id="80"/>
    <w:bookmarkEnd w:id="81"/>
    <w:bookmarkEnd w:id="82"/>
    <w:bookmarkEnd w:id="83"/>
    <w:bookmarkEnd w:id="84"/>
    <w:bookmarkEnd w:id="85"/>
    <w:bookmarkEnd w:id="86"/>
    <w:bookmarkEnd w:id="87"/>
    <w:p>
      <w:pPr>
        <w:pStyle w:val="4"/>
        <w:shd w:val="clear"/>
        <w:jc w:val="center"/>
        <w:rPr>
          <w:rFonts w:ascii="宋体" w:hAnsi="宋体" w:cs="宋体"/>
          <w:color w:val="auto"/>
          <w:sz w:val="28"/>
          <w:szCs w:val="28"/>
          <w:highlight w:val="none"/>
        </w:rPr>
      </w:pPr>
      <w:r>
        <w:rPr>
          <w:rFonts w:hint="eastAsia" w:ascii="宋体" w:hAnsi="宋体" w:cs="宋体"/>
          <w:color w:val="auto"/>
          <w:sz w:val="32"/>
          <w:szCs w:val="32"/>
          <w:highlight w:val="none"/>
        </w:rPr>
        <w:t>第七部分  响应文件格式</w:t>
      </w:r>
      <w:bookmarkEnd w:id="78"/>
      <w:bookmarkEnd w:id="79"/>
    </w:p>
    <w:p>
      <w:pPr>
        <w:shd w:val="clear"/>
        <w:spacing w:line="360" w:lineRule="auto"/>
        <w:ind w:firstLine="562" w:firstLineChars="200"/>
        <w:rPr>
          <w:rFonts w:ascii="宋体" w:hAnsi="宋体" w:cs="宋体"/>
          <w:b/>
          <w:bCs/>
          <w:color w:val="auto"/>
          <w:spacing w:val="20"/>
          <w:kern w:val="44"/>
          <w:sz w:val="24"/>
          <w:szCs w:val="24"/>
          <w:highlight w:val="none"/>
        </w:rPr>
      </w:pPr>
    </w:p>
    <w:p>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一、投标人提交响应文件须知</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1、投标人编制磋商响应文件前，请详细阅读磋商文件，根据</w:t>
      </w:r>
      <w:r>
        <w:rPr>
          <w:rFonts w:hint="eastAsia" w:ascii="宋体" w:hAnsi="宋体" w:cs="宋体"/>
          <w:color w:val="auto"/>
          <w:sz w:val="24"/>
          <w:highlight w:val="none"/>
          <w:lang w:eastAsia="zh-CN"/>
        </w:rPr>
        <w:t>赛荣项目管理有限公司</w:t>
      </w:r>
      <w:r>
        <w:rPr>
          <w:rFonts w:hint="eastAsia" w:ascii="宋体" w:hAnsi="宋体" w:cs="宋体"/>
          <w:color w:val="auto"/>
          <w:sz w:val="24"/>
          <w:szCs w:val="24"/>
          <w:highlight w:val="none"/>
        </w:rPr>
        <w:t>提供的磋商响应文件格式，理解文件中的每一项要求。</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2、磋商响应文件的编制应按照样本格式提供的内容，做出逐一明确的答复；投标人认为有必要，还可以做其它补充说明。</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3、全部编制后，按磋商文件要求加盖印章并及时将电子响应文件（*.SXSTF）于投标截止时间前任意时间段登录全国公共资源交易平台（陕西省·安康市）网站进行提交，逾期系统将拒绝接收。</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二、响应文件格式及编排顺序</w:t>
      </w:r>
    </w:p>
    <w:bookmarkEnd w:id="72"/>
    <w:bookmarkEnd w:id="73"/>
    <w:bookmarkEnd w:id="74"/>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r>
        <w:rPr>
          <w:rFonts w:hint="eastAsia" w:ascii="宋体" w:hAnsi="宋体" w:cs="宋体"/>
          <w:b/>
          <w:color w:val="auto"/>
          <w:spacing w:val="20"/>
          <w:sz w:val="24"/>
          <w:szCs w:val="24"/>
          <w:highlight w:val="none"/>
        </w:rPr>
        <w:br w:type="page"/>
      </w:r>
    </w:p>
    <w:p>
      <w:pPr>
        <w:pStyle w:val="61"/>
        <w:shd w:val="clear"/>
        <w:ind w:left="0" w:leftChars="0" w:firstLine="0" w:firstLineChars="0"/>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lang w:eastAsia="zh-CN"/>
        </w:rPr>
        <w:t>SR-ZB-20230401</w:t>
      </w:r>
    </w:p>
    <w:p>
      <w:pPr>
        <w:shd w:val="clear"/>
        <w:autoSpaceDE w:val="0"/>
        <w:autoSpaceDN w:val="0"/>
        <w:snapToGrid w:val="0"/>
        <w:spacing w:line="360" w:lineRule="auto"/>
        <w:jc w:val="left"/>
        <w:rPr>
          <w:rFonts w:hint="eastAsia" w:ascii="宋体" w:hAnsi="宋体"/>
          <w:b/>
          <w:color w:val="auto"/>
          <w:sz w:val="52"/>
          <w:highlight w:val="none"/>
        </w:rPr>
      </w:pPr>
    </w:p>
    <w:p>
      <w:pPr>
        <w:shd w:val="clear"/>
        <w:jc w:val="center"/>
        <w:rPr>
          <w:rFonts w:hint="eastAsia" w:ascii="Copperplate Gothic Bold" w:hAnsi="Copperplate Gothic Bold"/>
          <w:color w:val="auto"/>
          <w:sz w:val="44"/>
          <w:highlight w:val="none"/>
        </w:rPr>
      </w:pPr>
    </w:p>
    <w:p>
      <w:pPr>
        <w:shd w:val="clear"/>
        <w:jc w:val="center"/>
        <w:rPr>
          <w:rFonts w:hint="eastAsia" w:ascii="宋体" w:hAnsi="宋体" w:eastAsia="宋体"/>
          <w:b/>
          <w:color w:val="auto"/>
          <w:sz w:val="44"/>
          <w:szCs w:val="22"/>
          <w:highlight w:val="none"/>
          <w:lang w:eastAsia="zh-CN"/>
        </w:rPr>
      </w:pPr>
      <w:r>
        <w:rPr>
          <w:rFonts w:hint="eastAsia" w:ascii="宋体" w:hAnsi="宋体"/>
          <w:b/>
          <w:color w:val="auto"/>
          <w:sz w:val="44"/>
          <w:szCs w:val="22"/>
          <w:highlight w:val="none"/>
          <w:lang w:eastAsia="zh-CN"/>
        </w:rPr>
        <w:t>2023 年佐龙镇金珠岛旅游综合体建设（马宗村美丽家园移民示范村）项目</w:t>
      </w:r>
    </w:p>
    <w:p>
      <w:pPr>
        <w:shd w:val="clear"/>
        <w:jc w:val="center"/>
        <w:rPr>
          <w:rFonts w:hint="eastAsia" w:ascii="宋体" w:hAnsi="宋体"/>
          <w:b/>
          <w:color w:val="auto"/>
          <w:sz w:val="36"/>
          <w:highlight w:val="none"/>
        </w:rPr>
      </w:pPr>
    </w:p>
    <w:p>
      <w:pPr>
        <w:shd w:val="clear"/>
        <w:jc w:val="center"/>
        <w:rPr>
          <w:rFonts w:hint="eastAsia" w:ascii="宋体" w:hAnsi="宋体"/>
          <w:b/>
          <w:color w:val="auto"/>
          <w:sz w:val="52"/>
          <w:szCs w:val="36"/>
          <w:highlight w:val="none"/>
        </w:rPr>
      </w:pPr>
      <w:r>
        <w:rPr>
          <w:rFonts w:hint="eastAsia" w:ascii="宋体" w:hAnsi="宋体"/>
          <w:b/>
          <w:color w:val="auto"/>
          <w:sz w:val="52"/>
          <w:szCs w:val="36"/>
          <w:highlight w:val="none"/>
        </w:rPr>
        <w:t>磋商响应文件</w:t>
      </w:r>
    </w:p>
    <w:p>
      <w:pPr>
        <w:shd w:val="clear"/>
        <w:autoSpaceDE w:val="0"/>
        <w:autoSpaceDN w:val="0"/>
        <w:snapToGrid w:val="0"/>
        <w:spacing w:line="360" w:lineRule="auto"/>
        <w:rPr>
          <w:rFonts w:hint="eastAsia" w:ascii="宋体" w:hAnsi="宋体"/>
          <w:b/>
          <w:color w:val="auto"/>
          <w:sz w:val="44"/>
          <w:szCs w:val="36"/>
          <w:highlight w:val="none"/>
        </w:rPr>
      </w:pPr>
    </w:p>
    <w:p>
      <w:pPr>
        <w:shd w:val="clear"/>
        <w:spacing w:line="360" w:lineRule="auto"/>
        <w:rPr>
          <w:rFonts w:hint="eastAsia" w:ascii="宋体" w:hAnsi="宋体"/>
          <w:b/>
          <w:color w:val="auto"/>
          <w:sz w:val="30"/>
          <w:highlight w:val="none"/>
        </w:rPr>
      </w:pPr>
    </w:p>
    <w:p>
      <w:pPr>
        <w:shd w:val="clear"/>
        <w:spacing w:line="360" w:lineRule="auto"/>
        <w:rPr>
          <w:rFonts w:hint="eastAsia" w:ascii="宋体" w:hAnsi="宋体"/>
          <w:b/>
          <w:color w:val="auto"/>
          <w:sz w:val="30"/>
          <w:highlight w:val="none"/>
        </w:rPr>
      </w:pPr>
    </w:p>
    <w:p>
      <w:pPr>
        <w:shd w:val="clear"/>
        <w:jc w:val="both"/>
        <w:rPr>
          <w:rFonts w:hint="eastAsia"/>
          <w:b/>
          <w:color w:val="auto"/>
          <w:sz w:val="48"/>
          <w:szCs w:val="48"/>
          <w:highlight w:val="none"/>
        </w:rPr>
      </w:pPr>
    </w:p>
    <w:p>
      <w:pPr>
        <w:shd w:val="clear"/>
        <w:jc w:val="both"/>
        <w:rPr>
          <w:rFonts w:hint="eastAsia"/>
          <w:b/>
          <w:color w:val="auto"/>
          <w:sz w:val="48"/>
          <w:szCs w:val="48"/>
          <w:highlight w:val="none"/>
        </w:rPr>
      </w:pPr>
    </w:p>
    <w:p>
      <w:pPr>
        <w:shd w:val="clear"/>
        <w:jc w:val="left"/>
        <w:rPr>
          <w:rFonts w:hint="eastAsia" w:ascii="宋体" w:hAnsi="宋体"/>
          <w:b/>
          <w:color w:val="auto"/>
          <w:sz w:val="30"/>
          <w:highlight w:val="none"/>
        </w:rPr>
      </w:pPr>
    </w:p>
    <w:p>
      <w:pPr>
        <w:shd w:val="clear"/>
        <w:rPr>
          <w:rFonts w:hint="eastAsia"/>
          <w:color w:val="auto"/>
          <w:highlight w:val="none"/>
        </w:rPr>
      </w:pP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供应商名称：</w:t>
      </w:r>
      <w:r>
        <w:rPr>
          <w:rFonts w:hint="eastAsia" w:ascii="宋体" w:hAnsi="宋体"/>
          <w:color w:val="auto"/>
          <w:sz w:val="30"/>
          <w:highlight w:val="none"/>
          <w:u w:val="single"/>
        </w:rPr>
        <w:t xml:space="preserve">                        </w:t>
      </w:r>
      <w:r>
        <w:rPr>
          <w:rFonts w:hint="eastAsia" w:ascii="宋体" w:hAnsi="宋体"/>
          <w:color w:val="auto"/>
          <w:sz w:val="30"/>
          <w:highlight w:val="none"/>
        </w:rPr>
        <w:t>（盖章）</w:t>
      </w:r>
    </w:p>
    <w:p>
      <w:pPr>
        <w:shd w:val="clear"/>
        <w:spacing w:line="360" w:lineRule="auto"/>
        <w:ind w:firstLine="1242" w:firstLineChars="414"/>
        <w:rPr>
          <w:rFonts w:hint="eastAsia" w:ascii="宋体" w:hAnsi="宋体" w:eastAsia="宋体"/>
          <w:color w:val="auto"/>
          <w:sz w:val="30"/>
          <w:highlight w:val="none"/>
          <w:lang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r>
        <w:rPr>
          <w:rFonts w:hint="eastAsia" w:ascii="宋体" w:hAnsi="宋体"/>
          <w:color w:val="auto"/>
          <w:sz w:val="30"/>
          <w:highlight w:val="none"/>
        </w:rPr>
        <w:t>邮编：</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法定代表人：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（签字</w:t>
      </w:r>
      <w:r>
        <w:rPr>
          <w:rFonts w:hint="eastAsia" w:ascii="宋体" w:hAnsi="宋体"/>
          <w:color w:val="auto"/>
          <w:sz w:val="30"/>
          <w:highlight w:val="none"/>
          <w:lang w:val="en-US" w:eastAsia="zh-CN"/>
        </w:rPr>
        <w:t>或盖章</w:t>
      </w:r>
      <w:r>
        <w:rPr>
          <w:rFonts w:hint="eastAsia" w:ascii="宋体" w:hAnsi="宋体"/>
          <w:color w:val="auto"/>
          <w:sz w:val="30"/>
          <w:highlight w:val="none"/>
        </w:rPr>
        <w:t>）</w:t>
      </w: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委托代理人：</w:t>
      </w:r>
      <w:r>
        <w:rPr>
          <w:rFonts w:hint="eastAsia" w:ascii="宋体" w:hAnsi="宋体"/>
          <w:color w:val="auto"/>
          <w:sz w:val="30"/>
          <w:highlight w:val="none"/>
          <w:u w:val="single"/>
        </w:rPr>
        <w:t xml:space="preserve">                         </w:t>
      </w:r>
      <w:r>
        <w:rPr>
          <w:rFonts w:hint="eastAsia" w:ascii="宋体" w:hAnsi="宋体"/>
          <w:color w:val="auto"/>
          <w:sz w:val="30"/>
          <w:highlight w:val="none"/>
        </w:rPr>
        <w:t>（签字）</w:t>
      </w:r>
    </w:p>
    <w:p>
      <w:pPr>
        <w:shd w:val="clear"/>
        <w:spacing w:line="360" w:lineRule="auto"/>
        <w:ind w:firstLine="1242" w:firstLineChars="414"/>
        <w:jc w:val="left"/>
        <w:rPr>
          <w:rFonts w:hint="default" w:ascii="宋体" w:hAnsi="宋体" w:eastAsia="宋体"/>
          <w:color w:val="auto"/>
          <w:sz w:val="30"/>
          <w:highlight w:val="none"/>
          <w:u w:val="single"/>
          <w:lang w:val="en-US"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hd w:val="clear"/>
        <w:rPr>
          <w:rFonts w:hint="eastAsia"/>
          <w:b/>
          <w:color w:val="auto"/>
          <w:sz w:val="48"/>
          <w:szCs w:val="48"/>
          <w:highlight w:val="none"/>
        </w:rPr>
      </w:pPr>
      <w:r>
        <w:rPr>
          <w:rFonts w:hint="eastAsia"/>
          <w:b/>
          <w:color w:val="auto"/>
          <w:sz w:val="48"/>
          <w:szCs w:val="48"/>
          <w:highlight w:val="none"/>
        </w:rPr>
        <w:br w:type="page"/>
      </w:r>
    </w:p>
    <w:p>
      <w:pPr>
        <w:shd w:val="clear"/>
        <w:jc w:val="center"/>
        <w:rPr>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pPr>
        <w:shd w:val="clear"/>
        <w:spacing w:line="360" w:lineRule="auto"/>
        <w:ind w:firstLine="450"/>
        <w:rPr>
          <w:rFonts w:hint="eastAsia" w:ascii="宋体" w:hAnsi="宋体"/>
          <w:color w:val="auto"/>
          <w:sz w:val="30"/>
          <w:szCs w:val="22"/>
          <w:highlight w:val="none"/>
        </w:rPr>
      </w:pPr>
    </w:p>
    <w:p>
      <w:pPr>
        <w:pStyle w:val="24"/>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第一章   磋商响应函</w:t>
      </w:r>
      <w:r>
        <w:rPr>
          <w:rFonts w:hint="eastAsia" w:hAnsi="宋体" w:cs="宋体"/>
          <w:b/>
          <w:bCs/>
          <w:color w:val="auto"/>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第二</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磋商响应一览表</w:t>
      </w:r>
      <w:r>
        <w:rPr>
          <w:rFonts w:hint="eastAsia" w:ascii="宋体" w:hAnsi="宋体" w:eastAsia="宋体" w:cs="宋体"/>
          <w:b/>
          <w:color w:val="auto"/>
          <w:sz w:val="28"/>
          <w:szCs w:val="28"/>
          <w:highlight w:val="none"/>
          <w:lang w:val="en-US" w:eastAsia="zh-CN"/>
        </w:rPr>
        <w:t>.............................X</w:t>
      </w:r>
    </w:p>
    <w:p>
      <w:pPr>
        <w:pStyle w:val="24"/>
        <w:shd w:val="clear"/>
        <w:snapToGrid w:val="0"/>
        <w:spacing w:line="480" w:lineRule="auto"/>
        <w:ind w:firstLine="1827" w:firstLineChars="650"/>
        <w:jc w:val="left"/>
        <w:rPr>
          <w:rFonts w:hint="default"/>
          <w:color w:val="auto"/>
          <w:highlight w:val="none"/>
          <w:lang w:val="en-US" w:eastAsia="zh-CN"/>
        </w:rPr>
      </w:pPr>
      <w:r>
        <w:rPr>
          <w:rFonts w:hint="eastAsia" w:ascii="宋体" w:hAnsi="宋体" w:eastAsia="宋体" w:cs="宋体"/>
          <w:b/>
          <w:color w:val="auto"/>
          <w:sz w:val="28"/>
          <w:szCs w:val="28"/>
          <w:highlight w:val="none"/>
        </w:rPr>
        <w:t>磋商响应分项报价表</w:t>
      </w:r>
      <w:r>
        <w:rPr>
          <w:rFonts w:hint="eastAsia" w:hAnsi="宋体" w:cs="宋体"/>
          <w:b/>
          <w:color w:val="auto"/>
          <w:sz w:val="28"/>
          <w:szCs w:val="28"/>
          <w:highlight w:val="none"/>
          <w:lang w:val="en-US" w:eastAsia="zh-CN"/>
        </w:rPr>
        <w:t>.........................X</w:t>
      </w:r>
    </w:p>
    <w:p>
      <w:pPr>
        <w:pStyle w:val="24"/>
        <w:shd w:val="clear"/>
        <w:snapToGrid w:val="0"/>
        <w:spacing w:line="480" w:lineRule="auto"/>
        <w:ind w:firstLine="1827" w:firstLineChars="65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color w:val="auto"/>
          <w:sz w:val="28"/>
          <w:szCs w:val="28"/>
          <w:highlight w:val="none"/>
        </w:rPr>
        <w:t>响应</w:t>
      </w:r>
      <w:r>
        <w:rPr>
          <w:rFonts w:hint="eastAsia" w:ascii="宋体" w:hAnsi="宋体" w:eastAsia="宋体" w:cs="宋体"/>
          <w:b/>
          <w:bCs/>
          <w:color w:val="auto"/>
          <w:sz w:val="28"/>
          <w:szCs w:val="28"/>
          <w:highlight w:val="none"/>
        </w:rPr>
        <w:t>技术指标偏差表</w:t>
      </w:r>
      <w:r>
        <w:rPr>
          <w:rFonts w:hint="eastAsia" w:hAnsi="宋体" w:cs="宋体"/>
          <w:b/>
          <w:bCs/>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hAnsi="宋体" w:cs="宋体"/>
          <w:b/>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无重大违法记录声明</w:t>
      </w:r>
      <w:r>
        <w:rPr>
          <w:rFonts w:hint="eastAsia" w:hAnsi="宋体" w:cs="宋体"/>
          <w:b/>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hAnsi="宋体" w:eastAsia="宋体" w:cs="宋体"/>
          <w:b/>
          <w:bCs/>
          <w:color w:val="auto"/>
          <w:sz w:val="28"/>
          <w:szCs w:val="28"/>
          <w:highlight w:val="none"/>
          <w:lang w:eastAsia="zh-CN"/>
        </w:rPr>
        <w:t>供应商资格证明文件</w:t>
      </w:r>
      <w:r>
        <w:rPr>
          <w:rFonts w:hint="eastAsia" w:hAnsi="宋体" w:cs="宋体"/>
          <w:b/>
          <w:bCs/>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磋商产品及其技术方案</w:t>
      </w:r>
      <w:r>
        <w:rPr>
          <w:rFonts w:hint="eastAsia" w:hAnsi="宋体" w:cs="宋体"/>
          <w:b/>
          <w:color w:val="auto"/>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第七章   </w:t>
      </w:r>
      <w:r>
        <w:rPr>
          <w:rFonts w:hint="eastAsia" w:ascii="宋体" w:hAnsi="宋体" w:eastAsia="宋体" w:cs="宋体"/>
          <w:b/>
          <w:bCs/>
          <w:color w:val="auto"/>
          <w:sz w:val="28"/>
          <w:szCs w:val="28"/>
          <w:highlight w:val="none"/>
          <w:lang w:val="en-US" w:eastAsia="zh-CN"/>
        </w:rPr>
        <w:t>保修</w:t>
      </w:r>
      <w:r>
        <w:rPr>
          <w:rFonts w:hint="eastAsia" w:ascii="宋体" w:hAnsi="宋体" w:eastAsia="宋体" w:cs="宋体"/>
          <w:b/>
          <w:bCs/>
          <w:color w:val="auto"/>
          <w:sz w:val="28"/>
          <w:szCs w:val="28"/>
          <w:highlight w:val="none"/>
        </w:rPr>
        <w:t>服务承诺</w:t>
      </w:r>
      <w:r>
        <w:rPr>
          <w:rFonts w:hint="eastAsia" w:ascii="宋体" w:hAnsi="宋体" w:eastAsia="宋体" w:cs="宋体"/>
          <w:b/>
          <w:bCs/>
          <w:color w:val="auto"/>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第八章   供应商认为有必要说明的其他问题</w:t>
      </w:r>
      <w:r>
        <w:rPr>
          <w:rFonts w:hint="eastAsia" w:ascii="宋体" w:hAnsi="宋体" w:eastAsia="宋体" w:cs="宋体"/>
          <w:b/>
          <w:bCs/>
          <w:color w:val="auto"/>
          <w:sz w:val="28"/>
          <w:szCs w:val="28"/>
          <w:highlight w:val="none"/>
          <w:lang w:val="en-US" w:eastAsia="zh-CN"/>
        </w:rPr>
        <w:t>.............X</w:t>
      </w:r>
    </w:p>
    <w:p>
      <w:pPr>
        <w:shd w:val="clear"/>
        <w:snapToGrid w:val="0"/>
        <w:spacing w:line="480" w:lineRule="auto"/>
        <w:ind w:firstLine="562" w:firstLineChars="200"/>
        <w:jc w:val="left"/>
        <w:rPr>
          <w:rFonts w:hint="default" w:eastAsia="宋体"/>
          <w:color w:val="auto"/>
          <w:highlight w:val="none"/>
          <w:lang w:val="en-US" w:eastAsia="zh-CN"/>
        </w:rPr>
      </w:pPr>
      <w:r>
        <w:rPr>
          <w:rFonts w:hint="eastAsia" w:ascii="宋体" w:hAnsi="宋体" w:eastAsia="宋体" w:cs="宋体"/>
          <w:b/>
          <w:bCs/>
          <w:color w:val="auto"/>
          <w:sz w:val="28"/>
          <w:szCs w:val="28"/>
          <w:highlight w:val="none"/>
        </w:rPr>
        <w:t>第九章   供应商承诺书</w:t>
      </w:r>
      <w:r>
        <w:rPr>
          <w:rFonts w:hint="eastAsia" w:ascii="宋体" w:hAnsi="宋体" w:eastAsia="宋体" w:cs="宋体"/>
          <w:b/>
          <w:bCs/>
          <w:color w:val="auto"/>
          <w:sz w:val="28"/>
          <w:szCs w:val="28"/>
          <w:highlight w:val="none"/>
          <w:lang w:val="en-US" w:eastAsia="zh-CN"/>
        </w:rPr>
        <w:t>...............................X</w:t>
      </w:r>
    </w:p>
    <w:p>
      <w:pPr>
        <w:shd w:val="clear"/>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 xml:space="preserve">章   </w:t>
      </w:r>
      <w:r>
        <w:rPr>
          <w:rFonts w:hint="eastAsia" w:ascii="宋体" w:hAnsi="宋体" w:eastAsia="宋体" w:cs="宋体"/>
          <w:b/>
          <w:bCs/>
          <w:color w:val="auto"/>
          <w:sz w:val="28"/>
          <w:szCs w:val="28"/>
          <w:highlight w:val="none"/>
          <w:lang w:eastAsia="zh-CN"/>
        </w:rPr>
        <w:t>供应商业绩</w:t>
      </w:r>
      <w:r>
        <w:rPr>
          <w:rFonts w:hint="eastAsia" w:ascii="宋体" w:hAnsi="宋体" w:eastAsia="宋体" w:cs="宋体"/>
          <w:b/>
          <w:bCs/>
          <w:color w:val="auto"/>
          <w:sz w:val="28"/>
          <w:szCs w:val="28"/>
          <w:highlight w:val="none"/>
          <w:lang w:val="en-US" w:eastAsia="zh-CN"/>
        </w:rPr>
        <w:t>.................................X</w:t>
      </w:r>
    </w:p>
    <w:p>
      <w:pPr>
        <w:pageBreakBefore/>
        <w:shd w:val="clear"/>
        <w:jc w:val="center"/>
        <w:outlineLvl w:val="1"/>
        <w:rPr>
          <w:rFonts w:hint="eastAsia" w:ascii="宋体" w:hAnsi="宋体" w:eastAsia="宋体" w:cs="宋体"/>
          <w:b/>
          <w:bCs/>
          <w:color w:val="auto"/>
          <w:kern w:val="2"/>
          <w:sz w:val="32"/>
          <w:szCs w:val="32"/>
          <w:highlight w:val="none"/>
        </w:rPr>
      </w:pPr>
      <w:bookmarkStart w:id="88" w:name="_Toc16706"/>
      <w:bookmarkStart w:id="89" w:name="_Toc26307"/>
      <w:bookmarkStart w:id="90" w:name="_Toc2536"/>
      <w:r>
        <w:rPr>
          <w:rFonts w:hint="eastAsia" w:ascii="宋体" w:hAnsi="宋体" w:eastAsia="宋体" w:cs="宋体"/>
          <w:b/>
          <w:bCs/>
          <w:color w:val="auto"/>
          <w:kern w:val="2"/>
          <w:sz w:val="32"/>
          <w:szCs w:val="32"/>
          <w:highlight w:val="none"/>
        </w:rPr>
        <w:t>第一章 磋商</w:t>
      </w:r>
      <w:r>
        <w:rPr>
          <w:rFonts w:hint="eastAsia" w:ascii="宋体" w:hAnsi="宋体" w:eastAsia="宋体" w:cs="宋体"/>
          <w:b/>
          <w:bCs/>
          <w:color w:val="auto"/>
          <w:kern w:val="2"/>
          <w:sz w:val="32"/>
          <w:szCs w:val="32"/>
          <w:highlight w:val="none"/>
          <w:lang w:eastAsia="zh-CN"/>
        </w:rPr>
        <w:t>响应</w:t>
      </w:r>
      <w:r>
        <w:rPr>
          <w:rFonts w:hint="eastAsia" w:ascii="宋体" w:hAnsi="宋体" w:eastAsia="宋体" w:cs="宋体"/>
          <w:b/>
          <w:bCs/>
          <w:color w:val="auto"/>
          <w:kern w:val="2"/>
          <w:sz w:val="32"/>
          <w:szCs w:val="32"/>
          <w:highlight w:val="none"/>
        </w:rPr>
        <w:t>函</w:t>
      </w:r>
      <w:bookmarkEnd w:id="88"/>
      <w:bookmarkEnd w:id="89"/>
      <w:bookmarkEnd w:id="90"/>
    </w:p>
    <w:p>
      <w:pPr>
        <w:shd w:val="clear"/>
        <w:autoSpaceDE w:val="0"/>
        <w:autoSpaceDN w:val="0"/>
        <w:spacing w:line="480" w:lineRule="auto"/>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lang w:val="en-US" w:eastAsia="zh-CN" w:bidi="ar-SA"/>
        </w:rPr>
        <w:t>致：</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（采购代理机构名称）</w:t>
      </w:r>
    </w:p>
    <w:p>
      <w:pPr>
        <w:widowControl w:val="0"/>
        <w:shd w:val="clear"/>
        <w:spacing w:after="120" w:line="48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我方已仔细研究了</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olor w:val="auto"/>
          <w:kern w:val="2"/>
          <w:sz w:val="24"/>
          <w:szCs w:val="24"/>
          <w:highlight w:val="none"/>
          <w:lang w:val="en-US" w:eastAsia="zh-CN" w:bidi="ar-SA"/>
        </w:rPr>
        <w:t>决定参加贵单位组织的本项目磋商。我方正式授权</w:t>
      </w:r>
      <w:r>
        <w:rPr>
          <w:rFonts w:hint="eastAsia" w:ascii="宋体" w:hAnsi="宋体" w:eastAsia="宋体" w:cs="宋体"/>
          <w:bCs/>
          <w:color w:val="auto"/>
          <w:kern w:val="2"/>
          <w:sz w:val="24"/>
          <w:szCs w:val="24"/>
          <w:highlight w:val="none"/>
          <w:u w:val="single"/>
          <w:lang w:val="en-US" w:eastAsia="zh-CN" w:bidi="ar-SA"/>
        </w:rPr>
        <w:t>（姓名、职务）</w:t>
      </w:r>
      <w:r>
        <w:rPr>
          <w:rFonts w:hint="eastAsia" w:ascii="宋体" w:hAnsi="宋体" w:eastAsia="宋体" w:cs="宋体"/>
          <w:bCs/>
          <w:color w:val="auto"/>
          <w:kern w:val="2"/>
          <w:sz w:val="24"/>
          <w:szCs w:val="24"/>
          <w:highlight w:val="none"/>
          <w:lang w:val="en-US" w:eastAsia="zh-CN" w:bidi="ar-SA"/>
        </w:rPr>
        <w:t xml:space="preserve">代表我方 </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（供应商的名称）全权处理本项目磋商的有关事宜。</w:t>
      </w:r>
    </w:p>
    <w:p>
      <w:pPr>
        <w:widowControl w:val="0"/>
        <w:shd w:val="clear"/>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一、我方提交竞争性磋商响应文件电子文件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份，线上电子响应文件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份</w:t>
      </w:r>
      <w:r>
        <w:rPr>
          <w:rFonts w:hint="eastAsia" w:ascii="宋体" w:hAnsi="宋体" w:eastAsia="宋体" w:cs="宋体"/>
          <w:color w:val="auto"/>
          <w:kern w:val="2"/>
          <w:sz w:val="24"/>
          <w:szCs w:val="24"/>
          <w:highlight w:val="none"/>
          <w:lang w:val="en-US" w:eastAsia="zh-CN" w:bidi="ar-SA"/>
        </w:rPr>
        <w:t>。并保证响应文件提供的数据和材料真实、准确。并愿意接受你方的授权代表进行调查，以审核我方提交的文件和资料。否则，愿承担《中华人民共和国政府采购法》</w:t>
      </w:r>
      <w:r>
        <w:rPr>
          <w:rFonts w:hint="eastAsia" w:ascii="宋体" w:hAnsi="宋体" w:eastAsia="宋体" w:cs="宋体"/>
          <w:bCs/>
          <w:color w:val="auto"/>
          <w:kern w:val="2"/>
          <w:sz w:val="24"/>
          <w:szCs w:val="24"/>
          <w:highlight w:val="none"/>
          <w:lang w:val="en-US" w:eastAsia="zh-CN" w:bidi="ar-SA"/>
        </w:rPr>
        <w:t>第七十七条规定的法律责任。</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二、我方按磋商文件规定，磋商总报价为人民币大写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（小写￥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pPr>
        <w:widowControl w:val="0"/>
        <w:shd w:val="clear"/>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三、我方愿意按磋商文件规定的各项要求，向采购人提供所需的所有服务事项。</w:t>
      </w:r>
    </w:p>
    <w:p>
      <w:pPr>
        <w:widowControl w:val="0"/>
        <w:shd w:val="clear"/>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我方已仔细阅读了磋商文件的全部内容，并同意和放弃对磋商文件不明或误解而询问、质疑和投诉的权利。</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五、我方承诺遵守《中华人民共和国政府采购法》及其实施条例的有关规定，保证在获得成交资格后：</w:t>
      </w:r>
    </w:p>
    <w:p>
      <w:pPr>
        <w:widowControl w:val="0"/>
        <w:shd w:val="clear"/>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（1）按照磋商文件确定的事项签订政府采购合同，履行双方所签订的合同，并承担合同规定的责任和义务；</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（2）磋商有效期自磋商截止之日</w:t>
      </w:r>
      <w:r>
        <w:rPr>
          <w:rFonts w:hint="eastAsia" w:ascii="宋体" w:hAnsi="宋体" w:eastAsia="宋体" w:cs="宋体"/>
          <w:color w:val="auto"/>
          <w:kern w:val="2"/>
          <w:sz w:val="24"/>
          <w:szCs w:val="24"/>
          <w:highlight w:val="none"/>
          <w:u w:val="none"/>
          <w:lang w:val="en-US" w:eastAsia="zh-CN" w:bidi="ar-SA"/>
        </w:rPr>
        <w:t>起</w:t>
      </w:r>
      <w:r>
        <w:rPr>
          <w:rFonts w:hint="eastAsia" w:ascii="宋体" w:hAnsi="宋体" w:eastAsia="宋体" w:cs="宋体"/>
          <w:color w:val="auto"/>
          <w:kern w:val="2"/>
          <w:sz w:val="24"/>
          <w:szCs w:val="24"/>
          <w:highlight w:val="none"/>
          <w:u w:val="single"/>
          <w:lang w:val="en-US" w:eastAsia="zh-CN" w:bidi="ar-SA"/>
        </w:rPr>
        <w:t xml:space="preserve">  90  </w:t>
      </w:r>
      <w:r>
        <w:rPr>
          <w:rFonts w:hint="eastAsia" w:ascii="宋体" w:hAnsi="宋体" w:eastAsia="宋体" w:cs="宋体"/>
          <w:color w:val="auto"/>
          <w:kern w:val="2"/>
          <w:sz w:val="24"/>
          <w:szCs w:val="24"/>
          <w:highlight w:val="none"/>
          <w:lang w:val="en-US" w:eastAsia="zh-CN" w:bidi="ar-SA"/>
        </w:rPr>
        <w:t>日历天，若我方成交磋商有效期自动延长至合同履行完毕。</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六、我方完全理解最低报价不是成交的唯一条件，并尊重磋商小组的评审结论和磋商结果。</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七、有关本项目的所有函电，请按下列地址联系：</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    （盖章）</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法定代表人或授权委托代表（签字或盖章）</w:t>
      </w:r>
      <w:r>
        <w:rPr>
          <w:rFonts w:hint="eastAsia" w:ascii="宋体" w:hAnsi="宋体" w:eastAsia="宋体" w:cs="宋体"/>
          <w:color w:val="auto"/>
          <w:kern w:val="2"/>
          <w:sz w:val="24"/>
          <w:szCs w:val="24"/>
          <w:highlight w:val="none"/>
          <w:lang w:val="en-US" w:eastAsia="zh-CN" w:bidi="ar-SA"/>
        </w:rPr>
        <w:t>：</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通讯地址：</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邮政编码：</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    真：</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电子邮件：</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帐    号：</w:t>
      </w:r>
    </w:p>
    <w:p>
      <w:pPr>
        <w:widowControl w:val="0"/>
        <w:shd w:val="clear"/>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w:t>
      </w:r>
      <w:r>
        <w:rPr>
          <w:rFonts w:hint="eastAsia" w:ascii="宋体" w:hAnsi="宋体" w:eastAsia="宋体" w:cs="宋体"/>
          <w:bCs/>
          <w:color w:val="auto"/>
          <w:kern w:val="2"/>
          <w:sz w:val="24"/>
          <w:szCs w:val="24"/>
          <w:highlight w:val="none"/>
          <w:lang w:val="en-US" w:eastAsia="zh-CN" w:bidi="ar-SA"/>
        </w:rPr>
        <w:t xml:space="preserve">    期：</w:t>
      </w:r>
    </w:p>
    <w:p>
      <w:pPr>
        <w:shd w:val="clear"/>
        <w:jc w:val="center"/>
        <w:outlineLvl w:val="1"/>
        <w:rPr>
          <w:rFonts w:hint="eastAsia" w:ascii="宋体" w:hAnsi="宋体" w:eastAsia="宋体" w:cs="宋体"/>
          <w:b/>
          <w:bCs/>
          <w:color w:val="auto"/>
          <w:kern w:val="2"/>
          <w:sz w:val="32"/>
          <w:szCs w:val="32"/>
          <w:highlight w:val="none"/>
        </w:rPr>
      </w:pPr>
      <w:bookmarkStart w:id="91" w:name="_Toc11879"/>
      <w:bookmarkStart w:id="92" w:name="_Toc9893"/>
      <w:bookmarkStart w:id="93" w:name="_Toc28494"/>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第二章 磋商一览表</w:t>
      </w:r>
      <w:bookmarkEnd w:id="91"/>
      <w:bookmarkEnd w:id="92"/>
      <w:bookmarkEnd w:id="93"/>
    </w:p>
    <w:p>
      <w:pPr>
        <w:widowControl/>
        <w:shd w:val="clear"/>
        <w:wordWrap w:val="0"/>
        <w:spacing w:line="360" w:lineRule="auto"/>
        <w:jc w:val="left"/>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项目名称：</w:t>
      </w:r>
      <w:r>
        <w:rPr>
          <w:rFonts w:hint="eastAsia" w:ascii="宋体" w:hAnsi="宋体" w:cs="宋体"/>
          <w:color w:val="auto"/>
          <w:kern w:val="2"/>
          <w:sz w:val="24"/>
          <w:szCs w:val="24"/>
          <w:highlight w:val="none"/>
          <w:u w:val="single"/>
          <w:lang w:eastAsia="zh-CN"/>
        </w:rPr>
        <w:t>2023 年佐龙镇金珠岛旅游综合体建设（马宗村美丽家园移民示范村）项目</w:t>
      </w:r>
    </w:p>
    <w:p>
      <w:pPr>
        <w:shd w:val="clea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项目编号：</w:t>
      </w:r>
      <w:r>
        <w:rPr>
          <w:rFonts w:hint="eastAsia" w:ascii="宋体" w:hAnsi="宋体" w:cs="宋体"/>
          <w:color w:val="auto"/>
          <w:kern w:val="2"/>
          <w:sz w:val="24"/>
          <w:szCs w:val="24"/>
          <w:highlight w:val="none"/>
          <w:u w:val="single"/>
          <w:lang w:eastAsia="zh-CN"/>
        </w:rPr>
        <w:t>SR-ZB-20230401</w:t>
      </w:r>
    </w:p>
    <w:p>
      <w:pPr>
        <w:shd w:val="clear"/>
        <w:kinsoku w:val="0"/>
        <w:spacing w:line="36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500"/>
        <w:gridCol w:w="1205"/>
        <w:gridCol w:w="798"/>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pPr>
              <w:shd w:val="clear"/>
              <w:kinsoku w:val="0"/>
              <w:jc w:val="left"/>
              <w:rPr>
                <w:rFonts w:hint="eastAsia" w:ascii="宋体" w:hAnsi="宋体" w:eastAsia="宋体" w:cs="宋体"/>
                <w:color w:val="auto"/>
                <w:kern w:val="2"/>
                <w:sz w:val="24"/>
                <w:szCs w:val="24"/>
                <w:highlight w:val="none"/>
              </w:rPr>
            </w:pPr>
          </w:p>
          <w:p>
            <w:pPr>
              <w:shd w:val="clear"/>
              <w:kinsoku w:val="0"/>
              <w:jc w:val="left"/>
              <w:rPr>
                <w:rFonts w:hint="eastAsia" w:ascii="宋体" w:hAnsi="宋体" w:eastAsia="宋体" w:cs="宋体"/>
                <w:color w:val="auto"/>
                <w:kern w:val="2"/>
                <w:sz w:val="24"/>
                <w:szCs w:val="24"/>
                <w:highlight w:val="none"/>
              </w:rPr>
            </w:pPr>
          </w:p>
          <w:p>
            <w:pPr>
              <w:shd w:val="clear"/>
              <w:kinsoku w:val="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报价内容</w:t>
            </w:r>
          </w:p>
          <w:p>
            <w:pPr>
              <w:shd w:val="clear"/>
              <w:kinsoku w:val="0"/>
              <w:jc w:val="left"/>
              <w:rPr>
                <w:rFonts w:hint="eastAsia" w:ascii="宋体" w:hAnsi="宋体" w:eastAsia="宋体" w:cs="宋体"/>
                <w:color w:val="auto"/>
                <w:kern w:val="2"/>
                <w:sz w:val="24"/>
                <w:szCs w:val="24"/>
                <w:highlight w:val="none"/>
              </w:rPr>
            </w:pPr>
          </w:p>
          <w:p>
            <w:pPr>
              <w:shd w:val="clear"/>
              <w:kinsoku w:val="0"/>
              <w:jc w:val="left"/>
              <w:rPr>
                <w:rFonts w:hint="eastAsia" w:ascii="宋体" w:hAnsi="宋体" w:eastAsia="宋体" w:cs="宋体"/>
                <w:color w:val="auto"/>
                <w:kern w:val="2"/>
                <w:sz w:val="24"/>
                <w:szCs w:val="24"/>
                <w:highlight w:val="none"/>
              </w:rPr>
            </w:pPr>
          </w:p>
          <w:p>
            <w:pPr>
              <w:shd w:val="clear"/>
              <w:kinsoku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磋商内容</w:t>
            </w:r>
          </w:p>
        </w:tc>
        <w:tc>
          <w:tcPr>
            <w:tcW w:w="1499" w:type="dxa"/>
            <w:noWrap w:val="0"/>
            <w:vAlign w:val="center"/>
          </w:tcPr>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磋商总报价</w:t>
            </w:r>
          </w:p>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（元）</w:t>
            </w:r>
          </w:p>
        </w:tc>
        <w:tc>
          <w:tcPr>
            <w:tcW w:w="1403" w:type="dxa"/>
            <w:noWrap w:val="0"/>
            <w:vAlign w:val="center"/>
          </w:tcPr>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w:t>
            </w:r>
          </w:p>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（日历天）</w:t>
            </w:r>
          </w:p>
        </w:tc>
        <w:tc>
          <w:tcPr>
            <w:tcW w:w="1500" w:type="dxa"/>
            <w:noWrap w:val="0"/>
            <w:vAlign w:val="center"/>
          </w:tcPr>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缺陷责任期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年</w:t>
            </w:r>
            <w:r>
              <w:rPr>
                <w:rFonts w:hint="eastAsia" w:ascii="宋体" w:hAnsi="宋体" w:eastAsia="宋体" w:cs="宋体"/>
                <w:color w:val="auto"/>
                <w:kern w:val="2"/>
                <w:sz w:val="24"/>
                <w:szCs w:val="24"/>
                <w:highlight w:val="none"/>
                <w:lang w:eastAsia="zh-CN"/>
              </w:rPr>
              <w:t>）</w:t>
            </w:r>
          </w:p>
        </w:tc>
        <w:tc>
          <w:tcPr>
            <w:tcW w:w="1205" w:type="dxa"/>
            <w:noWrap w:val="0"/>
            <w:vAlign w:val="center"/>
          </w:tcPr>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798" w:type="dxa"/>
            <w:noWrap w:val="0"/>
            <w:vAlign w:val="center"/>
          </w:tcPr>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质量</w:t>
            </w:r>
          </w:p>
        </w:tc>
        <w:tc>
          <w:tcPr>
            <w:tcW w:w="798" w:type="dxa"/>
            <w:noWrap w:val="0"/>
            <w:vAlign w:val="center"/>
          </w:tcPr>
          <w:p>
            <w:pPr>
              <w:shd w:val="clear"/>
              <w:kinsoku w:val="0"/>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2023 年佐龙镇金珠岛旅游综合体建设（马宗村美丽家园移民示范村）项目</w:t>
            </w:r>
          </w:p>
        </w:tc>
        <w:tc>
          <w:tcPr>
            <w:tcW w:w="1499"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1403"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1500"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1205"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798"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798" w:type="dxa"/>
            <w:noWrap w:val="0"/>
            <w:vAlign w:val="center"/>
          </w:tcPr>
          <w:p>
            <w:pPr>
              <w:shd w:val="clear"/>
              <w:kinsoku w:val="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shd w:val="clear"/>
              <w:ind w:firstLine="0"/>
              <w:jc w:val="both"/>
              <w:rPr>
                <w:rFonts w:hint="eastAsia"/>
                <w:color w:val="auto"/>
                <w:sz w:val="24"/>
                <w:highlight w:val="none"/>
              </w:rPr>
            </w:pPr>
            <w:r>
              <w:rPr>
                <w:rFonts w:hint="eastAsia"/>
                <w:color w:val="auto"/>
                <w:sz w:val="24"/>
                <w:highlight w:val="none"/>
              </w:rPr>
              <w:t xml:space="preserve">磋商总报价（大写）：            </w:t>
            </w:r>
            <w:r>
              <w:rPr>
                <w:rFonts w:hint="eastAsia"/>
                <w:color w:val="auto"/>
                <w:sz w:val="24"/>
                <w:highlight w:val="none"/>
                <w:lang w:val="en-US" w:eastAsia="zh-CN"/>
              </w:rPr>
              <w:t xml:space="preserve"> </w:t>
            </w:r>
            <w:r>
              <w:rPr>
                <w:rFonts w:hint="eastAsia"/>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shd w:val="clear"/>
              <w:ind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备注：表内报价内容以元为单位，精确到小数点后两位。</w:t>
            </w:r>
          </w:p>
        </w:tc>
      </w:tr>
    </w:tbl>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shd w:val="clear"/>
        <w:ind w:firstLine="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8"/>
          <w:szCs w:val="28"/>
          <w:highlight w:val="none"/>
          <w:lang w:val="en-US" w:eastAsia="zh-CN" w:bidi="ar-SA"/>
        </w:rPr>
        <w:t>磋商响应分项报价表</w:t>
      </w:r>
    </w:p>
    <w:p>
      <w:pPr>
        <w:shd w:val="clear"/>
        <w:adjustRightInd w:val="0"/>
        <w:snapToGrid w:val="0"/>
        <w:spacing w:line="480" w:lineRule="auto"/>
        <w:ind w:firstLine="723" w:firstLineChars="300"/>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按照电子版清单及项目编制说明</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shd w:val="clear"/>
        <w:spacing w:line="360" w:lineRule="auto"/>
        <w:ind w:firstLine="482" w:firstLineChars="200"/>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shd w:val="clea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1.如果按单价计算的结果与总价不一致，以单价为准修正总价。</w:t>
      </w:r>
    </w:p>
    <w:p>
      <w:pPr>
        <w:shd w:val="clea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2.如果不提供详细分项报价将视为没有实质性响应竞争性磋商文件。</w:t>
      </w:r>
    </w:p>
    <w:p>
      <w:pPr>
        <w:shd w:val="clea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3.报价精确到小数点后两位。</w:t>
      </w:r>
    </w:p>
    <w:p>
      <w:pPr>
        <w:shd w:val="clear"/>
        <w:spacing w:line="360" w:lineRule="auto"/>
        <w:rPr>
          <w:rFonts w:hint="eastAsia" w:ascii="宋体" w:hAnsi="宋体" w:cs="宋体"/>
          <w:color w:val="auto"/>
          <w:sz w:val="24"/>
          <w:szCs w:val="24"/>
        </w:rPr>
      </w:pPr>
    </w:p>
    <w:p>
      <w:pPr>
        <w:shd w:val="clear"/>
        <w:spacing w:line="360" w:lineRule="auto"/>
        <w:rPr>
          <w:rFonts w:hint="eastAsia" w:ascii="宋体" w:hAnsi="宋体" w:cs="宋体"/>
          <w:color w:val="auto"/>
          <w:sz w:val="24"/>
          <w:szCs w:val="24"/>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adjustRightInd w:val="0"/>
        <w:snapToGrid w:val="0"/>
        <w:spacing w:line="480" w:lineRule="auto"/>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cs="Courier New"/>
          <w:b/>
          <w:bCs/>
          <w:color w:val="auto"/>
          <w:sz w:val="32"/>
          <w:szCs w:val="32"/>
          <w:highlight w:val="none"/>
        </w:rPr>
        <w:br w:type="page"/>
      </w:r>
      <w:r>
        <w:rPr>
          <w:rFonts w:hint="eastAsia" w:ascii="宋体" w:hAnsi="宋体" w:cs="Courier New"/>
          <w:b/>
          <w:bCs/>
          <w:color w:val="auto"/>
          <w:sz w:val="32"/>
          <w:szCs w:val="32"/>
          <w:highlight w:val="none"/>
        </w:rPr>
        <w:t>磋商响应技术指标偏离说明</w:t>
      </w:r>
    </w:p>
    <w:p>
      <w:pPr>
        <w:shd w:val="clear"/>
        <w:kinsoku w:val="0"/>
        <w:spacing w:line="480" w:lineRule="auto"/>
        <w:ind w:left="1056" w:hanging="1056" w:hangingChars="440"/>
        <w:jc w:val="lef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b/>
          <w:bCs/>
          <w:color w:val="auto"/>
          <w:kern w:val="2"/>
          <w:sz w:val="24"/>
          <w:szCs w:val="24"/>
          <w:highlight w:val="none"/>
          <w:u w:val="single"/>
          <w:lang w:eastAsia="zh-CN"/>
        </w:rPr>
        <w:t>（项目名称）</w:t>
      </w:r>
    </w:p>
    <w:p>
      <w:pPr>
        <w:shd w:val="clear"/>
        <w:adjustRightInd w:val="0"/>
        <w:snapToGrid w:val="0"/>
        <w:spacing w:line="360" w:lineRule="auto"/>
        <w:ind w:right="640"/>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rPr>
        <w:t>项目编号：</w:t>
      </w:r>
      <w:r>
        <w:rPr>
          <w:rFonts w:hint="eastAsia" w:ascii="宋体" w:hAnsi="宋体" w:eastAsia="宋体" w:cs="宋体"/>
          <w:b/>
          <w:color w:val="auto"/>
          <w:kern w:val="2"/>
          <w:sz w:val="24"/>
          <w:szCs w:val="24"/>
          <w:highlight w:val="none"/>
          <w:u w:val="single"/>
          <w:lang w:eastAsia="zh-CN"/>
        </w:rPr>
        <w:t>（项目编号）</w:t>
      </w:r>
    </w:p>
    <w:p>
      <w:pPr>
        <w:shd w:val="clear"/>
        <w:adjustRightInd w:val="0"/>
        <w:snapToGrid w:val="0"/>
        <w:spacing w:line="360" w:lineRule="auto"/>
        <w:ind w:right="64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CN"/>
        </w:rPr>
        <w:t>共  页，第  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1380"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文件</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条目号</w:t>
            </w:r>
          </w:p>
        </w:tc>
        <w:tc>
          <w:tcPr>
            <w:tcW w:w="2341"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磋商文件</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条款要求</w:t>
            </w:r>
          </w:p>
        </w:tc>
        <w:tc>
          <w:tcPr>
            <w:tcW w:w="2678"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磋商</w:t>
            </w:r>
            <w:r>
              <w:rPr>
                <w:rFonts w:hint="eastAsia" w:ascii="宋体" w:hAnsi="宋体" w:eastAsia="宋体" w:cs="宋体"/>
                <w:b/>
                <w:bCs/>
                <w:color w:val="auto"/>
                <w:kern w:val="2"/>
                <w:sz w:val="24"/>
                <w:szCs w:val="24"/>
                <w:highlight w:val="none"/>
              </w:rPr>
              <w:t>响应文件</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条款响应</w:t>
            </w:r>
          </w:p>
        </w:tc>
        <w:tc>
          <w:tcPr>
            <w:tcW w:w="840"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tc>
        <w:tc>
          <w:tcPr>
            <w:tcW w:w="1731"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bl>
    <w:p>
      <w:pPr>
        <w:shd w:val="clear"/>
        <w:spacing w:line="540" w:lineRule="exact"/>
        <w:ind w:right="-197"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p>
      <w:pPr>
        <w:numPr>
          <w:ilvl w:val="0"/>
          <w:numId w:val="4"/>
        </w:numPr>
        <w:shd w:val="clear"/>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本表只填写响应文件中与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有偏离（包括正偏离和负偏离）的内容，响应文件中响应与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要求完全一致的，不用在此表中列出，但必须提交空白表。</w:t>
      </w:r>
    </w:p>
    <w:p>
      <w:pPr>
        <w:numPr>
          <w:ilvl w:val="0"/>
          <w:numId w:val="0"/>
        </w:numPr>
        <w:shd w:val="clea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2．供应商必须据实填写，不得虚假响应，否则将取消其</w:t>
      </w: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或成交资格，并按有关规定进处罚。</w:t>
      </w: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autoSpaceDE w:val="0"/>
        <w:autoSpaceDN w:val="0"/>
        <w:adjustRightInd w:val="0"/>
        <w:spacing w:line="360" w:lineRule="auto"/>
        <w:ind w:firstLine="1920" w:firstLineChars="800"/>
        <w:rPr>
          <w:rFonts w:hint="eastAsia" w:ascii="宋体" w:hAnsi="宋体" w:eastAsia="宋体" w:cs="宋体"/>
          <w:color w:val="auto"/>
          <w:kern w:val="2"/>
          <w:sz w:val="24"/>
          <w:szCs w:val="24"/>
          <w:highlight w:val="none"/>
          <w:u w:val="single"/>
        </w:rPr>
      </w:pPr>
    </w:p>
    <w:p>
      <w:pPr>
        <w:shd w:val="clear"/>
        <w:rPr>
          <w:rFonts w:hint="eastAsia" w:ascii="宋体" w:hAnsi="宋体" w:eastAsia="宋体" w:cs="宋体"/>
          <w:color w:val="auto"/>
          <w:sz w:val="24"/>
          <w:szCs w:val="24"/>
          <w:highlight w:val="none"/>
        </w:rPr>
        <w:sectPr>
          <w:foot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hd w:val="clear"/>
        <w:jc w:val="center"/>
        <w:outlineLvl w:val="1"/>
        <w:rPr>
          <w:rFonts w:hint="eastAsia" w:ascii="宋体" w:hAnsi="宋体" w:eastAsia="宋体" w:cs="宋体"/>
          <w:b/>
          <w:bCs/>
          <w:color w:val="auto"/>
          <w:kern w:val="2"/>
          <w:sz w:val="32"/>
          <w:szCs w:val="32"/>
          <w:highlight w:val="none"/>
        </w:rPr>
      </w:pPr>
      <w:bookmarkStart w:id="94" w:name="_Toc25722"/>
      <w:bookmarkStart w:id="95" w:name="_Toc24482"/>
      <w:r>
        <w:rPr>
          <w:rFonts w:hint="eastAsia" w:ascii="宋体" w:hAnsi="宋体" w:eastAsia="宋体" w:cs="宋体"/>
          <w:b/>
          <w:bCs/>
          <w:color w:val="auto"/>
          <w:kern w:val="2"/>
          <w:sz w:val="32"/>
          <w:szCs w:val="32"/>
          <w:highlight w:val="none"/>
        </w:rPr>
        <w:t>第三章 法定代表人证明书及授权委托书</w:t>
      </w:r>
      <w:bookmarkEnd w:id="94"/>
      <w:bookmarkEnd w:id="95"/>
    </w:p>
    <w:p>
      <w:pPr>
        <w:shd w:val="clear"/>
        <w:jc w:val="center"/>
        <w:rPr>
          <w:rFonts w:hint="eastAsia" w:ascii="宋体" w:hAnsi="宋体" w:eastAsia="宋体" w:cs="宋体"/>
          <w:color w:val="auto"/>
          <w:kern w:val="2"/>
          <w:sz w:val="24"/>
          <w:szCs w:val="24"/>
          <w:highlight w:val="none"/>
        </w:rPr>
      </w:pPr>
    </w:p>
    <w:p>
      <w:pPr>
        <w:shd w:val="clea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一、法定代表人证明书</w:t>
      </w:r>
    </w:p>
    <w:p>
      <w:pPr>
        <w:shd w:val="clear"/>
        <w:autoSpaceDE w:val="0"/>
        <w:autoSpaceDN w:val="0"/>
        <w:adjustRightInd w:val="0"/>
        <w:snapToGrid w:val="0"/>
        <w:spacing w:before="120" w:beforeLines="50" w:line="360" w:lineRule="auto"/>
        <w:jc w:val="left"/>
        <w:rPr>
          <w:rFonts w:hint="eastAsia" w:ascii="宋体" w:hAnsi="宋体" w:eastAsia="宋体" w:cs="宋体"/>
          <w:color w:val="auto"/>
          <w:sz w:val="24"/>
          <w:highlight w:val="none"/>
        </w:rPr>
      </w:pP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的法定代表人。</w:t>
      </w:r>
    </w:p>
    <w:p>
      <w:pPr>
        <w:shd w:val="clea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特此证明</w:t>
      </w:r>
      <w:r>
        <w:rPr>
          <w:rFonts w:hint="eastAsia" w:ascii="宋体" w:hAnsi="宋体" w:eastAsia="宋体" w:cs="宋体"/>
          <w:color w:val="auto"/>
          <w:kern w:val="0"/>
          <w:sz w:val="24"/>
          <w:highlight w:val="none"/>
          <w:lang w:eastAsia="zh-CN"/>
        </w:rPr>
        <w:t>！</w:t>
      </w:r>
    </w:p>
    <w:p>
      <w:pPr>
        <w:shd w:val="clear"/>
        <w:autoSpaceDE w:val="0"/>
        <w:autoSpaceDN w:val="0"/>
        <w:adjustRightInd w:val="0"/>
        <w:snapToGrid w:val="0"/>
        <w:spacing w:before="120" w:beforeLines="50"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9480" w:type="dxa"/>
            <w:noWrap w:val="0"/>
            <w:vAlign w:val="center"/>
          </w:tcPr>
          <w:p>
            <w:pPr>
              <w:shd w:val="clear"/>
              <w:snapToGrid w:val="0"/>
              <w:spacing w:line="480" w:lineRule="auto"/>
              <w:jc w:val="center"/>
              <w:rPr>
                <w:rFonts w:hint="eastAsia" w:ascii="宋体" w:hAnsi="宋体" w:eastAsia="宋体" w:cs="宋体"/>
                <w:color w:val="auto"/>
                <w:szCs w:val="21"/>
                <w:highlight w:val="none"/>
              </w:rPr>
            </w:pPr>
          </w:p>
          <w:p>
            <w:pPr>
              <w:shd w:val="clear"/>
              <w:snapToGrid w:val="0"/>
              <w:spacing w:line="480" w:lineRule="auto"/>
              <w:jc w:val="center"/>
              <w:rPr>
                <w:rFonts w:hint="eastAsia" w:ascii="宋体" w:hAnsi="宋体" w:eastAsia="宋体" w:cs="宋体"/>
                <w:color w:val="auto"/>
                <w:szCs w:val="21"/>
                <w:highlight w:val="none"/>
              </w:rPr>
            </w:pPr>
          </w:p>
          <w:p>
            <w:pPr>
              <w:shd w:val="clear"/>
              <w:autoSpaceDE w:val="0"/>
              <w:autoSpaceDN w:val="0"/>
              <w:adjustRightInd w:val="0"/>
              <w:snapToGrid w:val="0"/>
              <w:spacing w:before="120" w:beforeLines="50"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法定代表人身份证复印件（正、反面）粘贴处</w:t>
            </w:r>
          </w:p>
          <w:p>
            <w:pPr>
              <w:shd w:val="clear"/>
              <w:snapToGrid w:val="0"/>
              <w:spacing w:line="480" w:lineRule="auto"/>
              <w:jc w:val="center"/>
              <w:rPr>
                <w:rFonts w:hint="eastAsia" w:ascii="宋体" w:hAnsi="宋体" w:eastAsia="宋体" w:cs="宋体"/>
                <w:color w:val="auto"/>
                <w:szCs w:val="21"/>
                <w:highlight w:val="none"/>
              </w:rPr>
            </w:pPr>
          </w:p>
          <w:p>
            <w:pPr>
              <w:shd w:val="clear"/>
              <w:snapToGrid w:val="0"/>
              <w:spacing w:line="480" w:lineRule="auto"/>
              <w:jc w:val="center"/>
              <w:rPr>
                <w:rFonts w:hint="eastAsia" w:ascii="宋体" w:hAnsi="宋体" w:eastAsia="宋体" w:cs="宋体"/>
                <w:color w:val="auto"/>
                <w:szCs w:val="21"/>
                <w:highlight w:val="none"/>
              </w:rPr>
            </w:pPr>
          </w:p>
        </w:tc>
      </w:tr>
    </w:tbl>
    <w:p>
      <w:pPr>
        <w:shd w:val="clear"/>
        <w:adjustRightInd w:val="0"/>
        <w:snapToGrid w:val="0"/>
        <w:spacing w:line="360" w:lineRule="auto"/>
        <w:ind w:right="420"/>
        <w:rPr>
          <w:rFonts w:hint="eastAsia" w:ascii="宋体" w:hAnsi="宋体" w:eastAsia="宋体" w:cs="宋体"/>
          <w:color w:val="auto"/>
          <w:sz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bookmarkStart w:id="96" w:name="_Toc11309"/>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二、法定代表人授权委托书</w:t>
      </w:r>
    </w:p>
    <w:p>
      <w:pPr>
        <w:widowControl w:val="0"/>
        <w:shd w:val="clear"/>
        <w:spacing w:line="50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b/>
          <w:color w:val="auto"/>
          <w:sz w:val="24"/>
          <w:highlight w:val="none"/>
          <w:u w:val="single"/>
        </w:rPr>
        <w:t>（采购代理机构名称）</w:t>
      </w:r>
      <w:r>
        <w:rPr>
          <w:rFonts w:hint="eastAsia" w:ascii="宋体" w:hAnsi="宋体"/>
          <w:b/>
          <w:color w:val="auto"/>
          <w:sz w:val="24"/>
          <w:highlight w:val="none"/>
          <w:lang w:eastAsia="zh-CN"/>
        </w:rPr>
        <w:t>：</w:t>
      </w:r>
    </w:p>
    <w:p>
      <w:pPr>
        <w:shd w:val="clear"/>
        <w:spacing w:line="500" w:lineRule="exact"/>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本人</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系</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lang w:eastAsia="zh-CN"/>
        </w:rPr>
        <w:t>供应商</w:t>
      </w:r>
      <w:r>
        <w:rPr>
          <w:rFonts w:hint="eastAsia" w:ascii="宋体" w:hAnsi="宋体" w:eastAsia="宋体" w:cs="宋体"/>
          <w:color w:val="auto"/>
          <w:kern w:val="2"/>
          <w:sz w:val="24"/>
          <w:szCs w:val="22"/>
          <w:highlight w:val="none"/>
          <w:u w:val="single"/>
        </w:rPr>
        <w:t>名称）</w:t>
      </w:r>
      <w:r>
        <w:rPr>
          <w:rFonts w:hint="eastAsia" w:ascii="宋体" w:hAnsi="宋体" w:eastAsia="宋体" w:cs="宋体"/>
          <w:color w:val="auto"/>
          <w:kern w:val="2"/>
          <w:sz w:val="24"/>
          <w:szCs w:val="22"/>
          <w:highlight w:val="none"/>
        </w:rPr>
        <w:t xml:space="preserve">的法定代表人，现委托 </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为我方代理人。代理人根据授权，以我方名义签署、澄清、说明、补正、递交、撤回、</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olor w:val="auto"/>
          <w:spacing w:val="4"/>
          <w:sz w:val="24"/>
          <w:highlight w:val="none"/>
          <w:u w:val="single"/>
        </w:rPr>
        <w:t xml:space="preserve">项目名称、项目编号  </w:t>
      </w: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2"/>
          <w:highlight w:val="none"/>
        </w:rPr>
        <w:t>文件、签订合同和处理有关事宜，其法律后果由我方承担。</w:t>
      </w:r>
    </w:p>
    <w:p>
      <w:pPr>
        <w:shd w:val="clear"/>
        <w:spacing w:line="500" w:lineRule="exact"/>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委托期限：</w:t>
      </w:r>
      <w:r>
        <w:rPr>
          <w:rFonts w:hint="eastAsia" w:ascii="宋体" w:hAnsi="宋体" w:eastAsia="宋体" w:cs="宋体"/>
          <w:color w:val="auto"/>
          <w:kern w:val="2"/>
          <w:sz w:val="24"/>
          <w:szCs w:val="22"/>
          <w:highlight w:val="none"/>
          <w:u w:val="single"/>
        </w:rPr>
        <w:t xml:space="preserve">  自</w:t>
      </w:r>
      <w:r>
        <w:rPr>
          <w:rFonts w:hint="eastAsia" w:ascii="宋体" w:hAnsi="宋体" w:eastAsia="宋体" w:cs="宋体"/>
          <w:color w:val="auto"/>
          <w:kern w:val="2"/>
          <w:sz w:val="24"/>
          <w:szCs w:val="22"/>
          <w:highlight w:val="none"/>
          <w:u w:val="single"/>
          <w:lang w:eastAsia="zh-CN"/>
        </w:rPr>
        <w:t>磋商响应文件递交</w:t>
      </w:r>
      <w:r>
        <w:rPr>
          <w:rFonts w:hint="eastAsia" w:ascii="宋体" w:hAnsi="宋体" w:eastAsia="宋体" w:cs="宋体"/>
          <w:color w:val="auto"/>
          <w:kern w:val="2"/>
          <w:sz w:val="24"/>
          <w:szCs w:val="22"/>
          <w:highlight w:val="none"/>
          <w:u w:val="single"/>
        </w:rPr>
        <w:t xml:space="preserve">截止之日起 </w:t>
      </w:r>
      <w:r>
        <w:rPr>
          <w:rFonts w:hint="eastAsia" w:ascii="宋体" w:hAnsi="宋体" w:eastAsia="宋体" w:cs="宋体"/>
          <w:color w:val="auto"/>
          <w:kern w:val="2"/>
          <w:sz w:val="24"/>
          <w:szCs w:val="22"/>
          <w:highlight w:val="none"/>
          <w:u w:val="single"/>
          <w:lang w:val="en-US" w:eastAsia="zh-CN"/>
        </w:rPr>
        <w:t>90</w:t>
      </w:r>
      <w:r>
        <w:rPr>
          <w:rFonts w:hint="eastAsia" w:ascii="宋体" w:hAnsi="宋体" w:eastAsia="宋体" w:cs="宋体"/>
          <w:color w:val="auto"/>
          <w:kern w:val="2"/>
          <w:sz w:val="24"/>
          <w:szCs w:val="22"/>
          <w:highlight w:val="none"/>
          <w:u w:val="single"/>
        </w:rPr>
        <w:t xml:space="preserve"> 日历天</w:t>
      </w:r>
      <w:r>
        <w:rPr>
          <w:rFonts w:hint="eastAsia" w:ascii="宋体" w:hAnsi="宋体" w:eastAsia="宋体" w:cs="宋体"/>
          <w:color w:val="auto"/>
          <w:kern w:val="2"/>
          <w:sz w:val="24"/>
          <w:szCs w:val="22"/>
          <w:highlight w:val="none"/>
          <w:u w:val="single"/>
          <w:lang w:eastAsia="zh-CN"/>
        </w:rPr>
        <w:t>。</w:t>
      </w:r>
    </w:p>
    <w:p>
      <w:pPr>
        <w:shd w:val="clea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代理人无转委托权。</w:t>
      </w:r>
    </w:p>
    <w:p>
      <w:pPr>
        <w:shd w:val="clear"/>
        <w:spacing w:line="360" w:lineRule="auto"/>
        <w:ind w:firstLine="480" w:firstLineChars="200"/>
        <w:rPr>
          <w:rFonts w:hint="eastAsia" w:ascii="宋体" w:hAnsi="宋体" w:eastAsia="宋体" w:cs="宋体"/>
          <w:color w:val="auto"/>
          <w:kern w:val="2"/>
          <w:sz w:val="24"/>
          <w:szCs w:val="22"/>
          <w:highlight w:val="none"/>
        </w:rPr>
      </w:pPr>
      <w:bookmarkStart w:id="97" w:name="_Toc214090947"/>
      <w:bookmarkStart w:id="98" w:name="_Toc201637979"/>
      <w:r>
        <w:rPr>
          <w:rFonts w:hint="eastAsia" w:ascii="宋体" w:hAnsi="宋体" w:eastAsia="宋体" w:cs="宋体"/>
          <w:color w:val="auto"/>
          <w:kern w:val="2"/>
          <w:sz w:val="24"/>
          <w:szCs w:val="22"/>
          <w:highlight w:val="none"/>
        </w:rPr>
        <w:t>法定代表人</w:t>
      </w:r>
      <w:r>
        <w:rPr>
          <w:rFonts w:hint="eastAsia" w:ascii="宋体" w:hAnsi="宋体" w:cs="宋体"/>
          <w:color w:val="auto"/>
          <w:kern w:val="2"/>
          <w:sz w:val="24"/>
          <w:szCs w:val="22"/>
          <w:highlight w:val="none"/>
          <w:lang w:eastAsia="zh-CN"/>
        </w:rPr>
        <w:t>（</w:t>
      </w:r>
      <w:r>
        <w:rPr>
          <w:rFonts w:hint="eastAsia" w:ascii="宋体" w:hAnsi="宋体" w:cs="宋体"/>
          <w:color w:val="auto"/>
          <w:kern w:val="2"/>
          <w:sz w:val="24"/>
          <w:szCs w:val="22"/>
          <w:highlight w:val="none"/>
          <w:lang w:val="en-US" w:eastAsia="zh-CN"/>
        </w:rPr>
        <w:t>签字或盖章</w:t>
      </w:r>
      <w:r>
        <w:rPr>
          <w:rFonts w:hint="eastAsia" w:ascii="宋体" w:hAnsi="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 xml:space="preserve">：        </w:t>
      </w:r>
      <w:r>
        <w:rPr>
          <w:rFonts w:hint="eastAsia" w:ascii="宋体" w:hAnsi="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 xml:space="preserve">  被授权人签字：</w:t>
      </w:r>
      <w:bookmarkEnd w:id="97"/>
      <w:bookmarkEnd w:id="98"/>
    </w:p>
    <w:p>
      <w:pPr>
        <w:shd w:val="clear"/>
        <w:spacing w:line="360" w:lineRule="auto"/>
        <w:ind w:firstLine="480" w:firstLineChars="200"/>
        <w:rPr>
          <w:rFonts w:hint="eastAsia" w:ascii="宋体" w:hAnsi="宋体" w:eastAsia="宋体" w:cs="宋体"/>
          <w:color w:val="auto"/>
          <w:kern w:val="2"/>
          <w:sz w:val="24"/>
          <w:szCs w:val="22"/>
          <w:highlight w:val="none"/>
        </w:rPr>
      </w:pPr>
      <w:bookmarkStart w:id="99" w:name="_Toc214090948"/>
      <w:bookmarkStart w:id="100" w:name="_Toc201637980"/>
      <w:r>
        <w:rPr>
          <w:rFonts w:hint="eastAsia" w:ascii="宋体" w:hAnsi="宋体" w:eastAsia="宋体" w:cs="宋体"/>
          <w:color w:val="auto"/>
          <w:kern w:val="2"/>
          <w:sz w:val="24"/>
          <w:szCs w:val="22"/>
          <w:highlight w:val="none"/>
        </w:rPr>
        <w:t>职          务：                     职        务：</w:t>
      </w:r>
      <w:bookmarkEnd w:id="99"/>
      <w:bookmarkEnd w:id="100"/>
    </w:p>
    <w:p>
      <w:pPr>
        <w:shd w:val="clear"/>
        <w:spacing w:line="360" w:lineRule="auto"/>
        <w:ind w:firstLine="480" w:firstLineChars="200"/>
        <w:rPr>
          <w:rFonts w:hint="eastAsia" w:ascii="宋体" w:hAnsi="宋体" w:eastAsia="宋体" w:cs="宋体"/>
          <w:color w:val="auto"/>
          <w:kern w:val="2"/>
          <w:sz w:val="24"/>
          <w:szCs w:val="22"/>
          <w:highlight w:val="none"/>
        </w:rPr>
      </w:pPr>
      <w:bookmarkStart w:id="101" w:name="_Toc214090949"/>
      <w:bookmarkStart w:id="102" w:name="_Toc201637981"/>
      <w:r>
        <w:rPr>
          <w:rFonts w:hint="eastAsia" w:ascii="宋体" w:hAnsi="宋体" w:eastAsia="宋体" w:cs="宋体"/>
          <w:color w:val="auto"/>
          <w:kern w:val="2"/>
          <w:sz w:val="24"/>
          <w:szCs w:val="22"/>
          <w:highlight w:val="none"/>
        </w:rPr>
        <w:t>身  份 证  号 ：                     身 份 证 号 ：</w:t>
      </w:r>
      <w:bookmarkEnd w:id="101"/>
      <w:bookmarkEnd w:id="102"/>
    </w:p>
    <w:p>
      <w:pPr>
        <w:shd w:val="clear"/>
        <w:spacing w:line="360" w:lineRule="auto"/>
        <w:rPr>
          <w:rFonts w:hint="eastAsia" w:ascii="宋体" w:hAnsi="宋体" w:eastAsia="宋体" w:cs="宋体"/>
          <w:color w:val="auto"/>
          <w:kern w:val="2"/>
          <w:sz w:val="24"/>
          <w:szCs w:val="22"/>
          <w:highlight w:val="none"/>
        </w:rPr>
      </w:pPr>
      <w:bookmarkStart w:id="103" w:name="_Toc214090950"/>
      <w:bookmarkStart w:id="104" w:name="_Toc201637982"/>
      <w:r>
        <w:rPr>
          <w:rFonts w:hint="eastAsia" w:ascii="宋体" w:hAnsi="宋体" w:eastAsia="宋体" w:cs="宋体"/>
          <w:color w:val="auto"/>
          <w:kern w:val="2"/>
          <w:sz w:val="24"/>
          <w:szCs w:val="22"/>
          <w:highlight w:val="none"/>
        </w:rPr>
        <w:t>附：法定代表人、被授权人身份证复印件。（二代身份证正、反两面都需复印）</w:t>
      </w:r>
      <w:bookmarkEnd w:id="103"/>
      <w:bookmarkEnd w:id="104"/>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7"/>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4817"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05" w:name="_Toc214090951"/>
            <w:bookmarkStart w:id="106" w:name="_Toc201637983"/>
            <w:r>
              <w:rPr>
                <w:rFonts w:hint="eastAsia" w:ascii="宋体" w:hAnsi="宋体" w:eastAsia="宋体" w:cs="宋体"/>
                <w:color w:val="auto"/>
                <w:kern w:val="2"/>
                <w:sz w:val="24"/>
                <w:szCs w:val="22"/>
                <w:highlight w:val="none"/>
              </w:rPr>
              <w:t>法定代表人身份证复印件</w:t>
            </w:r>
            <w:bookmarkEnd w:id="105"/>
            <w:bookmarkEnd w:id="106"/>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c>
          <w:tcPr>
            <w:tcW w:w="4562"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07" w:name="_Toc201637985"/>
            <w:bookmarkStart w:id="108" w:name="_Toc214090953"/>
            <w:r>
              <w:rPr>
                <w:rFonts w:hint="eastAsia" w:ascii="宋体" w:hAnsi="宋体" w:eastAsia="宋体" w:cs="宋体"/>
                <w:color w:val="auto"/>
                <w:kern w:val="2"/>
                <w:sz w:val="24"/>
                <w:szCs w:val="22"/>
                <w:highlight w:val="none"/>
              </w:rPr>
              <w:t>被授权人身份证复印件</w:t>
            </w:r>
            <w:bookmarkEnd w:id="107"/>
            <w:bookmarkEnd w:id="108"/>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4817"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09" w:name="_Toc214090955"/>
            <w:bookmarkStart w:id="110" w:name="_Toc201637987"/>
            <w:r>
              <w:rPr>
                <w:rFonts w:hint="eastAsia" w:ascii="宋体" w:hAnsi="宋体" w:eastAsia="宋体" w:cs="宋体"/>
                <w:color w:val="auto"/>
                <w:kern w:val="2"/>
                <w:sz w:val="24"/>
                <w:szCs w:val="22"/>
                <w:highlight w:val="none"/>
              </w:rPr>
              <w:t>法定代表人身份证复印件</w:t>
            </w:r>
            <w:bookmarkEnd w:id="109"/>
            <w:bookmarkEnd w:id="110"/>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c>
          <w:tcPr>
            <w:tcW w:w="4562"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11" w:name="_Toc201637989"/>
            <w:bookmarkStart w:id="112" w:name="_Toc214090957"/>
            <w:r>
              <w:rPr>
                <w:rFonts w:hint="eastAsia" w:ascii="宋体" w:hAnsi="宋体" w:eastAsia="宋体" w:cs="宋体"/>
                <w:color w:val="auto"/>
                <w:kern w:val="2"/>
                <w:sz w:val="24"/>
                <w:szCs w:val="22"/>
                <w:highlight w:val="none"/>
              </w:rPr>
              <w:t>被授权人身份证复印件</w:t>
            </w:r>
            <w:bookmarkEnd w:id="111"/>
            <w:bookmarkEnd w:id="112"/>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r>
    </w:tbl>
    <w:p>
      <w:pPr>
        <w:shd w:val="clear"/>
        <w:spacing w:line="360" w:lineRule="auto"/>
        <w:ind w:firstLine="2520" w:firstLineChars="1050"/>
        <w:rPr>
          <w:rFonts w:hint="eastAsia" w:ascii="宋体" w:hAnsi="宋体" w:eastAsia="宋体" w:cs="宋体"/>
          <w:color w:val="auto"/>
          <w:kern w:val="2"/>
          <w:sz w:val="24"/>
          <w:szCs w:val="22"/>
          <w:highlight w:val="none"/>
        </w:rPr>
      </w:pPr>
      <w:r>
        <w:rPr>
          <w:rFonts w:hint="eastAsia" w:ascii="宋体" w:hAnsi="宋体" w:eastAsia="宋体" w:cs="宋体"/>
          <w:b w:val="0"/>
          <w:bCs w:val="0"/>
          <w:color w:val="auto"/>
          <w:kern w:val="2"/>
          <w:sz w:val="24"/>
          <w:szCs w:val="24"/>
          <w:highlight w:val="none"/>
          <w:lang w:eastAsia="zh-CN"/>
        </w:rPr>
        <w:t>磋商响应</w:t>
      </w:r>
      <w:r>
        <w:rPr>
          <w:rFonts w:hint="eastAsia" w:ascii="宋体" w:hAnsi="宋体" w:eastAsia="宋体" w:cs="宋体"/>
          <w:b w:val="0"/>
          <w:bCs w:val="0"/>
          <w:color w:val="auto"/>
          <w:kern w:val="2"/>
          <w:sz w:val="24"/>
          <w:szCs w:val="22"/>
          <w:highlight w:val="none"/>
        </w:rPr>
        <w:t>人</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（盖单位章）</w:t>
      </w:r>
    </w:p>
    <w:p>
      <w:pPr>
        <w:shd w:val="clear"/>
        <w:spacing w:line="360" w:lineRule="auto"/>
        <w:ind w:firstLine="5040" w:firstLineChars="21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年</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月</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日</w:t>
      </w:r>
    </w:p>
    <w:p>
      <w:pPr>
        <w:widowControl w:val="0"/>
        <w:shd w:val="clea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pPr>
        <w:widowControl w:val="0"/>
        <w:shd w:val="clea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1．法定代表人亲自参加投标的，无需提供该委托授权书，但须提供法定代表人本人身份证（正反面）复印件。</w:t>
      </w:r>
    </w:p>
    <w:p>
      <w:pPr>
        <w:widowControl w:val="0"/>
        <w:shd w:val="clea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2．授权书内容填写要明确，文字要工整清楚，涂改无效。</w:t>
      </w:r>
    </w:p>
    <w:p>
      <w:pPr>
        <w:shd w:val="clear"/>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numPr>
          <w:ilvl w:val="0"/>
          <w:numId w:val="5"/>
        </w:numPr>
        <w:shd w:val="clear"/>
        <w:jc w:val="center"/>
        <w:outlineLvl w:val="1"/>
        <w:rPr>
          <w:rFonts w:hint="eastAsia" w:ascii="宋体" w:hAnsi="宋体" w:eastAsia="宋体" w:cs="宋体"/>
          <w:b/>
          <w:bCs/>
          <w:color w:val="auto"/>
          <w:kern w:val="2"/>
          <w:sz w:val="32"/>
          <w:szCs w:val="32"/>
          <w:highlight w:val="none"/>
        </w:rPr>
      </w:pPr>
      <w:bookmarkStart w:id="113" w:name="_Toc26801"/>
      <w:bookmarkStart w:id="114" w:name="_Toc20013"/>
      <w:r>
        <w:rPr>
          <w:rFonts w:hint="eastAsia" w:ascii="宋体" w:hAnsi="宋体" w:eastAsia="宋体" w:cs="宋体"/>
          <w:b/>
          <w:bCs/>
          <w:color w:val="auto"/>
          <w:kern w:val="2"/>
          <w:sz w:val="32"/>
          <w:szCs w:val="32"/>
          <w:highlight w:val="none"/>
        </w:rPr>
        <w:t>无重大违法记录声明</w:t>
      </w:r>
      <w:bookmarkEnd w:id="113"/>
      <w:bookmarkEnd w:id="114"/>
    </w:p>
    <w:p>
      <w:pPr>
        <w:pStyle w:val="61"/>
        <w:numPr>
          <w:ilvl w:val="0"/>
          <w:numId w:val="0"/>
        </w:numPr>
        <w:shd w:val="clear"/>
        <w:rPr>
          <w:rFonts w:hint="eastAsia"/>
          <w:color w:val="auto"/>
          <w:highlight w:val="none"/>
        </w:rPr>
      </w:pPr>
    </w:p>
    <w:p>
      <w:pPr>
        <w:shd w:val="clear"/>
        <w:rPr>
          <w:rFonts w:hint="eastAsia" w:ascii="宋体" w:hAnsi="宋体" w:eastAsia="宋体" w:cs="宋体"/>
          <w:color w:val="auto"/>
          <w:kern w:val="2"/>
          <w:sz w:val="24"/>
          <w:szCs w:val="24"/>
          <w:highlight w:val="none"/>
        </w:rPr>
      </w:pPr>
    </w:p>
    <w:p>
      <w:pPr>
        <w:widowControl/>
        <w:shd w:val="clear"/>
        <w:snapToGrid w:val="0"/>
        <w:spacing w:line="48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赛荣项目管理有限公司</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2"/>
          <w:sz w:val="24"/>
          <w:szCs w:val="24"/>
          <w:highlight w:val="none"/>
          <w:u w:val="single"/>
        </w:rPr>
        <w:t>（项目名称）</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rPr>
        <w:t>（项目编号）</w:t>
      </w:r>
      <w:r>
        <w:rPr>
          <w:rFonts w:hint="eastAsia" w:ascii="宋体" w:hAnsi="宋体" w:eastAsia="宋体" w:cs="宋体"/>
          <w:color w:val="auto"/>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pPr>
        <w:widowControl w:val="0"/>
        <w:shd w:val="clear"/>
        <w:ind w:firstLine="420"/>
        <w:jc w:val="both"/>
        <w:rPr>
          <w:rFonts w:hint="eastAsia" w:ascii="宋体" w:hAnsi="宋体" w:eastAsia="宋体" w:cs="宋体"/>
          <w:color w:val="auto"/>
          <w:kern w:val="0"/>
          <w:sz w:val="24"/>
          <w:szCs w:val="24"/>
          <w:highlight w:val="none"/>
          <w:lang w:val="en-US" w:eastAsia="zh-CN" w:bidi="ar-SA"/>
        </w:rPr>
      </w:pPr>
    </w:p>
    <w:p>
      <w:pPr>
        <w:widowControl/>
        <w:shd w:val="clear"/>
        <w:snapToGrid w:val="0"/>
        <w:spacing w:line="48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特此声明</w:t>
      </w:r>
      <w:r>
        <w:rPr>
          <w:rFonts w:hint="eastAsia" w:ascii="宋体" w:hAnsi="宋体" w:eastAsia="宋体" w:cs="宋体"/>
          <w:color w:val="auto"/>
          <w:kern w:val="0"/>
          <w:sz w:val="24"/>
          <w:szCs w:val="24"/>
          <w:highlight w:val="none"/>
          <w:lang w:eastAsia="zh-CN"/>
        </w:rPr>
        <w:t>！</w:t>
      </w:r>
    </w:p>
    <w:p>
      <w:pPr>
        <w:widowControl/>
        <w:shd w:val="clear"/>
        <w:spacing w:line="460" w:lineRule="exact"/>
        <w:ind w:firstLine="480" w:firstLineChars="200"/>
        <w:jc w:val="left"/>
        <w:rPr>
          <w:rFonts w:hint="eastAsia" w:ascii="宋体" w:hAnsi="宋体" w:eastAsia="宋体" w:cs="宋体"/>
          <w:color w:val="auto"/>
          <w:kern w:val="0"/>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bookmarkStart w:id="115" w:name="_Toc19418"/>
      <w:bookmarkStart w:id="116" w:name="_Toc27592"/>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shd w:val="clear"/>
        <w:spacing w:line="500" w:lineRule="exact"/>
        <w:ind w:left="0" w:leftChars="0" w:firstLine="4200" w:firstLineChars="1750"/>
        <w:jc w:val="left"/>
        <w:rPr>
          <w:rFonts w:hint="eastAsia" w:ascii="宋体" w:hAnsi="宋体" w:eastAsia="宋体" w:cs="宋体"/>
          <w:color w:val="auto"/>
          <w:kern w:val="2"/>
          <w:sz w:val="24"/>
          <w:szCs w:val="22"/>
          <w:highlight w:val="none"/>
        </w:rPr>
      </w:pPr>
    </w:p>
    <w:p>
      <w:pPr>
        <w:widowControl w:val="0"/>
        <w:shd w:val="clear"/>
        <w:spacing w:line="500" w:lineRule="exact"/>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第五</w:t>
      </w:r>
      <w:bookmarkEnd w:id="96"/>
      <w:r>
        <w:rPr>
          <w:rFonts w:hint="eastAsia" w:ascii="宋体" w:hAnsi="宋体" w:eastAsia="宋体" w:cs="宋体"/>
          <w:b/>
          <w:bCs/>
          <w:color w:val="auto"/>
          <w:kern w:val="2"/>
          <w:sz w:val="32"/>
          <w:szCs w:val="32"/>
          <w:highlight w:val="none"/>
        </w:rPr>
        <w:t>章 供应商</w:t>
      </w:r>
      <w:bookmarkEnd w:id="115"/>
      <w:bookmarkEnd w:id="116"/>
      <w:r>
        <w:rPr>
          <w:rFonts w:hint="eastAsia" w:ascii="宋体" w:hAnsi="宋体" w:eastAsia="宋体" w:cs="宋体"/>
          <w:b/>
          <w:bCs/>
          <w:color w:val="auto"/>
          <w:kern w:val="2"/>
          <w:sz w:val="32"/>
          <w:szCs w:val="32"/>
          <w:highlight w:val="none"/>
          <w:lang w:eastAsia="zh-CN"/>
        </w:rPr>
        <w:t>资格证明文件</w:t>
      </w:r>
    </w:p>
    <w:p>
      <w:pPr>
        <w:shd w:val="clear"/>
        <w:rPr>
          <w:rFonts w:hint="eastAsia" w:ascii="宋体" w:hAnsi="宋体" w:eastAsia="宋体" w:cs="宋体"/>
          <w:color w:val="auto"/>
          <w:kern w:val="2"/>
          <w:szCs w:val="22"/>
          <w:highlight w:val="none"/>
        </w:rPr>
      </w:pPr>
    </w:p>
    <w:p>
      <w:pPr>
        <w:shd w:val="clear"/>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供应商名称</w:t>
            </w:r>
          </w:p>
        </w:tc>
        <w:tc>
          <w:tcPr>
            <w:tcW w:w="7343" w:type="dxa"/>
            <w:gridSpan w:val="7"/>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注册地址</w:t>
            </w:r>
          </w:p>
        </w:tc>
        <w:tc>
          <w:tcPr>
            <w:tcW w:w="3823" w:type="dxa"/>
            <w:gridSpan w:val="4"/>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c>
          <w:tcPr>
            <w:tcW w:w="1393"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邮政编码</w:t>
            </w:r>
          </w:p>
        </w:tc>
        <w:tc>
          <w:tcPr>
            <w:tcW w:w="2127" w:type="dxa"/>
            <w:gridSpan w:val="2"/>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联系方式</w:t>
            </w:r>
          </w:p>
        </w:tc>
        <w:tc>
          <w:tcPr>
            <w:tcW w:w="1231" w:type="dxa"/>
            <w:noWrap w:val="0"/>
            <w:vAlign w:val="center"/>
          </w:tcPr>
          <w:p>
            <w:pPr>
              <w:shd w:val="clear"/>
              <w:snapToGrid w:val="0"/>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联系人</w:t>
            </w:r>
          </w:p>
        </w:tc>
        <w:tc>
          <w:tcPr>
            <w:tcW w:w="2592" w:type="dxa"/>
            <w:gridSpan w:val="3"/>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c>
          <w:tcPr>
            <w:tcW w:w="1393" w:type="dxa"/>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2127" w:type="dxa"/>
            <w:gridSpan w:val="2"/>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c>
          <w:tcPr>
            <w:tcW w:w="1231" w:type="dxa"/>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传真</w:t>
            </w:r>
          </w:p>
        </w:tc>
        <w:tc>
          <w:tcPr>
            <w:tcW w:w="2592" w:type="dxa"/>
            <w:gridSpan w:val="3"/>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c>
          <w:tcPr>
            <w:tcW w:w="1393" w:type="dxa"/>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网址</w:t>
            </w:r>
          </w:p>
        </w:tc>
        <w:tc>
          <w:tcPr>
            <w:tcW w:w="2127" w:type="dxa"/>
            <w:gridSpan w:val="2"/>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法定代表人</w:t>
            </w:r>
          </w:p>
        </w:tc>
        <w:tc>
          <w:tcPr>
            <w:tcW w:w="1231"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393"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823"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技术负责人</w:t>
            </w:r>
          </w:p>
        </w:tc>
        <w:tc>
          <w:tcPr>
            <w:tcW w:w="1231"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393"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823"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成立时间</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4763" w:type="dxa"/>
            <w:gridSpan w:val="5"/>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企业资质等级</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restart"/>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其中</w:t>
            </w: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项目经理</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营业执照号</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高级职称人员</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注册资金</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中级职称人员</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开户银行</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初级职称人员</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账号</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技工</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经营范围</w:t>
            </w:r>
          </w:p>
        </w:tc>
        <w:tc>
          <w:tcPr>
            <w:tcW w:w="7343" w:type="dxa"/>
            <w:gridSpan w:val="7"/>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r>
    </w:tbl>
    <w:p>
      <w:pPr>
        <w:widowControl w:val="0"/>
        <w:shd w:val="clear"/>
        <w:spacing w:after="120"/>
        <w:jc w:val="both"/>
        <w:rPr>
          <w:rFonts w:hint="eastAsia" w:ascii="宋体" w:hAnsi="宋体" w:eastAsia="宋体" w:cs="宋体"/>
          <w:color w:val="auto"/>
          <w:kern w:val="2"/>
          <w:sz w:val="21"/>
          <w:szCs w:val="22"/>
          <w:highlight w:val="none"/>
          <w:lang w:val="en-US" w:eastAsia="zh-CN" w:bidi="ar-SA"/>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spacing w:line="360"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br w:type="page"/>
      </w:r>
      <w:r>
        <w:rPr>
          <w:rFonts w:hint="eastAsia" w:ascii="宋体" w:hAnsi="宋体" w:eastAsia="宋体" w:cs="宋体"/>
          <w:b/>
          <w:bCs w:val="0"/>
          <w:color w:val="auto"/>
          <w:kern w:val="0"/>
          <w:sz w:val="24"/>
          <w:szCs w:val="24"/>
          <w:highlight w:val="none"/>
        </w:rPr>
        <w:t>磋商供应商资格证明文件主要内容：</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hd w:val="clea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市政公用工程施工总承包三级</w:t>
      </w:r>
      <w:r>
        <w:rPr>
          <w:rFonts w:hint="eastAsia" w:ascii="宋体" w:hAnsi="宋体" w:eastAsia="宋体" w:cs="宋体"/>
          <w:color w:val="auto"/>
          <w:sz w:val="24"/>
          <w:szCs w:val="24"/>
          <w:lang w:eastAsia="zh-CN"/>
        </w:rPr>
        <w:t>（含三级）及以上资质，并具有相应的安全生产许可证，申请人拟派项目经理须具备</w:t>
      </w:r>
      <w:r>
        <w:rPr>
          <w:rFonts w:hint="eastAsia" w:ascii="宋体" w:hAnsi="宋体" w:cs="宋体"/>
          <w:color w:val="auto"/>
          <w:sz w:val="24"/>
          <w:szCs w:val="24"/>
          <w:lang w:eastAsia="zh-CN"/>
        </w:rPr>
        <w:t>市政公用工程</w:t>
      </w:r>
      <w:r>
        <w:rPr>
          <w:rFonts w:hint="eastAsia" w:ascii="宋体" w:hAnsi="宋体" w:eastAsia="宋体" w:cs="宋体"/>
          <w:color w:val="auto"/>
          <w:sz w:val="24"/>
          <w:szCs w:val="24"/>
          <w:lang w:eastAsia="zh-CN"/>
        </w:rPr>
        <w:t>专业二级及以上注册建造师执业资格，并具备相应有效的安全生产考核合格证书，且应提供项目经理无在建工程承诺书；</w:t>
      </w:r>
    </w:p>
    <w:p>
      <w:pPr>
        <w:shd w:val="clea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w:t>
      </w:r>
      <w:r>
        <w:rPr>
          <w:rFonts w:hint="eastAsia" w:ascii="宋体" w:hAnsi="宋体" w:cs="宋体"/>
          <w:color w:val="auto"/>
          <w:sz w:val="24"/>
          <w:szCs w:val="24"/>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已缴纳的至少三个月的缴税凭证。依法免税的供应商应提供相关文件证明。</w:t>
      </w:r>
    </w:p>
    <w:p>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cs="宋体"/>
          <w:bCs/>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（9）</w:t>
      </w:r>
      <w:r>
        <w:rPr>
          <w:rFonts w:hint="eastAsia" w:ascii="宋体" w:hAnsi="宋体" w:cs="宋体"/>
          <w:color w:val="auto"/>
          <w:kern w:val="2"/>
          <w:sz w:val="24"/>
          <w:szCs w:val="24"/>
          <w:lang w:val="en-US" w:eastAsia="zh-CN" w:bidi="ar-SA"/>
        </w:rPr>
        <w:t>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（10）本项目不接受联合体投标</w:t>
      </w:r>
      <w:r>
        <w:rPr>
          <w:rFonts w:hint="eastAsia" w:ascii="宋体" w:hAnsi="宋体" w:cs="宋体"/>
          <w:color w:val="auto"/>
          <w:kern w:val="2"/>
          <w:sz w:val="24"/>
          <w:szCs w:val="24"/>
          <w:lang w:val="en-US" w:eastAsia="zh-CN" w:bidi="ar-SA"/>
        </w:rPr>
        <w:t>（提供自述材料）</w:t>
      </w:r>
    </w:p>
    <w:p>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br w:type="page"/>
      </w:r>
      <w:bookmarkStart w:id="117" w:name="_Toc1408"/>
      <w:bookmarkStart w:id="118" w:name="_Toc6178"/>
      <w:bookmarkStart w:id="119" w:name="_Toc18284"/>
      <w:r>
        <w:rPr>
          <w:rFonts w:hint="eastAsia" w:ascii="宋体" w:hAnsi="宋体" w:eastAsia="宋体" w:cs="宋体"/>
          <w:b/>
          <w:color w:val="auto"/>
          <w:kern w:val="2"/>
          <w:sz w:val="24"/>
          <w:szCs w:val="24"/>
          <w:highlight w:val="none"/>
          <w:lang w:val="en-US" w:eastAsia="zh-CN" w:bidi="ar-SA"/>
        </w:rPr>
        <w:t>项目经理无在建承诺书</w:t>
      </w:r>
      <w:r>
        <w:rPr>
          <w:rFonts w:hint="eastAsia" w:ascii="宋体" w:hAnsi="宋体" w:cs="宋体"/>
          <w:b/>
          <w:color w:val="auto"/>
          <w:kern w:val="2"/>
          <w:sz w:val="24"/>
          <w:szCs w:val="24"/>
          <w:highlight w:val="none"/>
          <w:lang w:val="en-US" w:eastAsia="zh-CN" w:bidi="ar-SA"/>
        </w:rPr>
        <w:t>（格式1）</w:t>
      </w:r>
    </w:p>
    <w:p>
      <w:pPr>
        <w:shd w:val="clear"/>
        <w:spacing w:line="360" w:lineRule="auto"/>
        <w:ind w:firstLine="480" w:firstLineChars="200"/>
        <w:jc w:val="left"/>
        <w:rPr>
          <w:rFonts w:hint="eastAsia" w:ascii="宋体" w:hAnsi="宋体" w:eastAsia="宋体" w:cs="宋体"/>
          <w:color w:val="auto"/>
          <w:kern w:val="2"/>
          <w:sz w:val="24"/>
          <w:szCs w:val="22"/>
          <w:highlight w:val="none"/>
        </w:rPr>
      </w:pPr>
    </w:p>
    <w:p>
      <w:pPr>
        <w:shd w:val="clear"/>
        <w:spacing w:line="360" w:lineRule="auto"/>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我方在此声明，我方拟派</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s="宋体"/>
          <w:color w:val="auto"/>
          <w:kern w:val="2"/>
          <w:sz w:val="24"/>
          <w:szCs w:val="22"/>
          <w:highlight w:val="none"/>
          <w:u w:val="single"/>
          <w:lang w:val="en-US" w:eastAsia="zh-CN"/>
        </w:rPr>
        <w:t>2023 年佐龙镇金珠岛旅游综合体建设（马宗村美丽家园移民示范村）项目</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rPr>
        <w:t>（以下简称“本工程”）的项目经理</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u w:val="single"/>
        </w:rPr>
        <w:t>（姓名）</w:t>
      </w:r>
      <w:r>
        <w:rPr>
          <w:rFonts w:hint="eastAsia" w:ascii="宋体" w:hAnsi="宋体" w:eastAsia="宋体" w:cs="宋体"/>
          <w:color w:val="auto"/>
          <w:kern w:val="2"/>
          <w:sz w:val="24"/>
          <w:szCs w:val="22"/>
          <w:highlight w:val="none"/>
        </w:rPr>
        <w:t>，现阶段没有担任任何在施建设工程项目的项目经理，并在本项目中不允许中途私自更换，不得兼职。</w:t>
      </w:r>
    </w:p>
    <w:p>
      <w:pPr>
        <w:shd w:val="clea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我方保证上述信息的真实和准确。</w:t>
      </w:r>
    </w:p>
    <w:p>
      <w:pPr>
        <w:shd w:val="clea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特此承诺！</w:t>
      </w:r>
    </w:p>
    <w:p>
      <w:pPr>
        <w:shd w:val="clear"/>
        <w:spacing w:line="360" w:lineRule="auto"/>
        <w:jc w:val="left"/>
        <w:rPr>
          <w:rFonts w:hint="eastAsia" w:ascii="宋体" w:hAnsi="宋体" w:eastAsia="宋体" w:cs="宋体"/>
          <w:color w:val="auto"/>
          <w:kern w:val="2"/>
          <w:sz w:val="24"/>
          <w:szCs w:val="22"/>
          <w:highlight w:val="none"/>
        </w:rPr>
      </w:pPr>
    </w:p>
    <w:p>
      <w:pPr>
        <w:shd w:val="clear"/>
        <w:spacing w:line="360" w:lineRule="auto"/>
        <w:jc w:val="left"/>
        <w:rPr>
          <w:rFonts w:hint="eastAsia" w:ascii="宋体" w:hAnsi="宋体" w:eastAsia="宋体" w:cs="宋体"/>
          <w:color w:val="auto"/>
          <w:kern w:val="2"/>
          <w:sz w:val="24"/>
          <w:szCs w:val="22"/>
          <w:highlight w:val="none"/>
        </w:rPr>
      </w:pPr>
    </w:p>
    <w:p>
      <w:pPr>
        <w:shd w:val="clear"/>
        <w:spacing w:line="360" w:lineRule="auto"/>
        <w:jc w:val="left"/>
        <w:rPr>
          <w:rFonts w:hint="eastAsia" w:ascii="宋体" w:hAnsi="宋体" w:eastAsia="宋体" w:cs="宋体"/>
          <w:color w:val="auto"/>
          <w:kern w:val="2"/>
          <w:sz w:val="24"/>
          <w:szCs w:val="22"/>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jc w:val="center"/>
        <w:rPr>
          <w:rFonts w:ascii="宋体" w:hAnsi="宋体" w:cs="宋体"/>
          <w:b/>
          <w:color w:val="auto"/>
          <w:sz w:val="24"/>
          <w:szCs w:val="24"/>
        </w:rPr>
      </w:pPr>
      <w:r>
        <w:rPr>
          <w:rFonts w:hint="eastAsia" w:ascii="宋体" w:hAnsi="宋体" w:eastAsia="宋体" w:cs="宋体"/>
          <w:b/>
          <w:bCs/>
          <w:color w:val="auto"/>
          <w:kern w:val="2"/>
          <w:sz w:val="32"/>
          <w:szCs w:val="32"/>
          <w:highlight w:val="none"/>
        </w:rPr>
        <w:br w:type="page"/>
      </w:r>
      <w:bookmarkStart w:id="120" w:name="_Toc378248335"/>
      <w:bookmarkStart w:id="121" w:name="_Toc26564"/>
      <w:r>
        <w:rPr>
          <w:rFonts w:hint="eastAsia" w:ascii="宋体" w:hAnsi="宋体" w:cs="宋体"/>
          <w:b/>
          <w:color w:val="auto"/>
          <w:lang w:val="en-US" w:eastAsia="zh-CN"/>
        </w:rPr>
        <w:t>声明（格式2）</w:t>
      </w:r>
      <w:r>
        <w:rPr>
          <w:rFonts w:hint="eastAsia" w:ascii="宋体" w:hAnsi="宋体" w:cs="宋体"/>
          <w:b/>
          <w:color w:val="auto"/>
        </w:rPr>
        <w:cr/>
      </w:r>
    </w:p>
    <w:p>
      <w:pPr>
        <w:shd w:val="clear"/>
        <w:spacing w:line="240" w:lineRule="auto"/>
        <w:ind w:firstLine="506" w:firstLineChars="200"/>
        <w:rPr>
          <w:rFonts w:hint="eastAsia" w:ascii="宋体" w:hAnsi="宋体" w:eastAsia="宋体" w:cs="宋体"/>
          <w:b/>
          <w:bCs/>
          <w:color w:val="auto"/>
          <w:spacing w:val="6"/>
          <w:kern w:val="2"/>
          <w:sz w:val="24"/>
          <w:szCs w:val="24"/>
          <w:highlight w:val="none"/>
        </w:rPr>
      </w:pPr>
      <w:r>
        <w:rPr>
          <w:rFonts w:hint="eastAsia" w:ascii="宋体" w:hAnsi="宋体" w:eastAsia="宋体" w:cs="宋体"/>
          <w:b/>
          <w:bCs/>
          <w:color w:val="auto"/>
          <w:spacing w:val="6"/>
          <w:kern w:val="2"/>
          <w:sz w:val="24"/>
          <w:szCs w:val="24"/>
          <w:highlight w:val="none"/>
          <w:lang w:val="en-US" w:eastAsia="zh-CN"/>
        </w:rPr>
        <w:t>注：</w:t>
      </w:r>
      <w:r>
        <w:rPr>
          <w:rFonts w:hint="eastAsia" w:ascii="宋体" w:hAnsi="宋体" w:eastAsia="宋体" w:cs="宋体"/>
          <w:b/>
          <w:bCs/>
          <w:color w:val="auto"/>
          <w:spacing w:val="6"/>
          <w:kern w:val="2"/>
          <w:sz w:val="24"/>
          <w:szCs w:val="24"/>
          <w:highlight w:val="none"/>
        </w:rPr>
        <w:t>由供应商自行声明并对真实性负责。如有虚假，将依法承担相应责任。</w:t>
      </w:r>
    </w:p>
    <w:p>
      <w:pPr>
        <w:pStyle w:val="2"/>
        <w:shd w:val="clear"/>
        <w:spacing w:line="240" w:lineRule="auto"/>
        <w:ind w:firstLine="506" w:firstLineChars="200"/>
        <w:rPr>
          <w:rFonts w:hint="eastAsia" w:ascii="宋体" w:hAnsi="宋体" w:eastAsia="宋体" w:cs="宋体"/>
          <w:b/>
          <w:bCs/>
          <w:caps w:val="0"/>
          <w:smallCaps w:val="0"/>
          <w:vanish w:val="0"/>
          <w:color w:val="auto"/>
          <w:spacing w:val="6"/>
          <w:kern w:val="2"/>
          <w:sz w:val="24"/>
          <w:szCs w:val="24"/>
          <w:highlight w:val="none"/>
          <w:lang w:val="en-US" w:eastAsia="zh-CN" w:bidi="ar-SA"/>
        </w:rPr>
      </w:pPr>
      <w:r>
        <w:rPr>
          <w:rFonts w:hint="eastAsia" w:ascii="宋体" w:hAnsi="宋体" w:eastAsia="宋体" w:cs="宋体"/>
          <w:b/>
          <w:bCs/>
          <w:caps w:val="0"/>
          <w:smallCaps w:val="0"/>
          <w:vanish w:val="0"/>
          <w:color w:val="auto"/>
          <w:spacing w:val="6"/>
          <w:kern w:val="2"/>
          <w:sz w:val="24"/>
          <w:szCs w:val="24"/>
          <w:highlight w:val="none"/>
          <w:lang w:val="en-US" w:eastAsia="zh-CN" w:bidi="ar-SA"/>
        </w:rPr>
        <w:t>参加政府采购活动的中小企业应提供《中小企业声明</w:t>
      </w:r>
      <w:r>
        <w:rPr>
          <w:rFonts w:hint="eastAsia" w:ascii="宋体" w:hAnsi="宋体" w:cs="宋体"/>
          <w:b/>
          <w:bCs/>
          <w:caps w:val="0"/>
          <w:smallCaps w:val="0"/>
          <w:vanish w:val="0"/>
          <w:color w:val="auto"/>
          <w:spacing w:val="6"/>
          <w:kern w:val="2"/>
          <w:sz w:val="24"/>
          <w:szCs w:val="24"/>
          <w:highlight w:val="none"/>
          <w:lang w:val="en-US" w:eastAsia="zh-CN" w:bidi="ar-SA"/>
        </w:rPr>
        <w:t>函</w:t>
      </w:r>
      <w:r>
        <w:rPr>
          <w:rFonts w:hint="eastAsia" w:ascii="宋体" w:hAnsi="宋体" w:eastAsia="宋体" w:cs="宋体"/>
          <w:b/>
          <w:bCs/>
          <w:caps w:val="0"/>
          <w:smallCaps w:val="0"/>
          <w:vanish w:val="0"/>
          <w:color w:val="auto"/>
          <w:spacing w:val="6"/>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6"/>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6"/>
          <w:kern w:val="2"/>
          <w:sz w:val="24"/>
          <w:szCs w:val="24"/>
          <w:highlight w:val="none"/>
          <w:lang w:val="en-US" w:eastAsia="zh-CN" w:bidi="ar-SA"/>
        </w:rPr>
        <w:t>规定的价格扣除，但不影响响应文件的有效性。</w:t>
      </w:r>
    </w:p>
    <w:p>
      <w:pPr>
        <w:shd w:val="clear"/>
        <w:spacing w:line="360" w:lineRule="auto"/>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中小企业声明函（工程、服务）</w:t>
      </w: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本公司（联合体）郑重声明，根据《政府采购促进中小企业发展管理办法》（财库〔</w:t>
      </w:r>
      <w:r>
        <w:rPr>
          <w:rFonts w:ascii="宋体" w:hAnsi="宋体" w:eastAsia="宋体"/>
          <w:color w:val="auto"/>
          <w:sz w:val="24"/>
          <w:szCs w:val="24"/>
        </w:rPr>
        <w:t xml:space="preserve">2020 </w:t>
      </w:r>
      <w:r>
        <w:rPr>
          <w:rFonts w:hint="eastAsia" w:ascii="宋体" w:hAnsi="宋体" w:eastAsia="宋体" w:cs="宋体"/>
          <w:color w:val="auto"/>
          <w:sz w:val="24"/>
          <w:szCs w:val="24"/>
        </w:rPr>
        <w:t>）</w:t>
      </w:r>
      <w:r>
        <w:rPr>
          <w:rFonts w:ascii="宋体" w:hAnsi="宋体" w:eastAsia="宋体"/>
          <w:color w:val="auto"/>
          <w:sz w:val="24"/>
          <w:szCs w:val="24"/>
        </w:rPr>
        <w:t>46</w:t>
      </w:r>
      <w:r>
        <w:rPr>
          <w:rFonts w:hint="eastAsia" w:ascii="宋体" w:hAnsi="宋体" w:eastAsia="宋体" w:cs="宋体"/>
          <w:color w:val="auto"/>
          <w:sz w:val="24"/>
          <w:szCs w:val="24"/>
        </w:rPr>
        <w:t>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hd w:val="clear"/>
        <w:spacing w:line="360" w:lineRule="auto"/>
        <w:ind w:firstLine="480" w:firstLineChars="200"/>
        <w:rPr>
          <w:rFonts w:ascii="宋体" w:hAnsi="宋体" w:eastAsia="宋体"/>
          <w:color w:val="auto"/>
          <w:sz w:val="24"/>
          <w:szCs w:val="24"/>
        </w:rPr>
      </w:pPr>
      <w:bookmarkStart w:id="122" w:name="bookmark35"/>
      <w:bookmarkEnd w:id="122"/>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hd w:val="clear"/>
        <w:spacing w:line="360" w:lineRule="auto"/>
        <w:ind w:firstLine="480" w:firstLineChars="200"/>
        <w:rPr>
          <w:rFonts w:ascii="宋体" w:hAnsi="宋体" w:eastAsia="宋体"/>
          <w:color w:val="auto"/>
          <w:sz w:val="24"/>
          <w:szCs w:val="24"/>
        </w:rPr>
      </w:pPr>
      <w:bookmarkStart w:id="123" w:name="bookmark36"/>
      <w:bookmarkEnd w:id="123"/>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ascii="宋体" w:hAnsi="宋体" w:eastAsia="宋体"/>
          <w:color w:val="auto"/>
          <w:sz w:val="24"/>
          <w:szCs w:val="24"/>
          <w:u w:val="single"/>
        </w:rPr>
        <w:tab/>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w:t>
      </w:r>
      <w:r>
        <w:rPr>
          <w:rFonts w:ascii="宋体" w:hAnsi="宋体" w:eastAsia="宋体"/>
          <w:color w:val="auto"/>
          <w:sz w:val="24"/>
          <w:szCs w:val="24"/>
        </w:rPr>
        <w:t xml:space="preserve"> </w:t>
      </w:r>
      <w:r>
        <w:rPr>
          <w:rFonts w:hint="eastAsia" w:ascii="宋体" w:hAnsi="宋体" w:eastAsia="宋体" w:cs="宋体"/>
          <w:color w:val="auto"/>
          <w:sz w:val="24"/>
          <w:szCs w:val="24"/>
        </w:rPr>
        <w:t>收入为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hd w:val="clear"/>
        <w:spacing w:line="360" w:lineRule="auto"/>
        <w:ind w:firstLine="480" w:firstLineChars="200"/>
        <w:rPr>
          <w:rFonts w:ascii="宋体" w:hAnsi="宋体" w:eastAsia="宋体"/>
          <w:color w:val="auto"/>
          <w:sz w:val="24"/>
          <w:szCs w:val="24"/>
        </w:rPr>
      </w:pP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shd w:val="clear"/>
        <w:spacing w:line="360" w:lineRule="auto"/>
        <w:ind w:firstLine="480" w:firstLineChars="200"/>
        <w:rPr>
          <w:rFonts w:ascii="宋体" w:hAnsi="宋体" w:eastAsia="宋体" w:cs="宋体"/>
          <w:color w:val="auto"/>
          <w:sz w:val="24"/>
          <w:szCs w:val="24"/>
        </w:rPr>
      </w:pPr>
    </w:p>
    <w:p>
      <w:pPr>
        <w:shd w:val="clear"/>
        <w:spacing w:line="360" w:lineRule="auto"/>
        <w:ind w:firstLine="480" w:firstLineChars="200"/>
        <w:rPr>
          <w:rFonts w:ascii="宋体" w:hAnsi="宋体" w:eastAsia="宋体" w:cs="宋体"/>
          <w:color w:val="auto"/>
          <w:sz w:val="24"/>
          <w:szCs w:val="24"/>
        </w:rPr>
      </w:pP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企业名称（盖章）：</w:t>
      </w:r>
      <w:r>
        <w:rPr>
          <w:rFonts w:ascii="宋体" w:hAnsi="宋体" w:eastAsia="宋体"/>
          <w:color w:val="auto"/>
          <w:sz w:val="24"/>
          <w:szCs w:val="24"/>
        </w:rPr>
        <w:t xml:space="preserve"> </w:t>
      </w: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日期：</w:t>
      </w:r>
    </w:p>
    <w:p>
      <w:pPr>
        <w:shd w:val="clear"/>
        <w:spacing w:line="360" w:lineRule="auto"/>
        <w:ind w:firstLine="480" w:firstLineChars="200"/>
        <w:rPr>
          <w:rFonts w:ascii="宋体" w:hAnsi="宋体" w:eastAsia="宋体"/>
          <w:color w:val="auto"/>
          <w:sz w:val="24"/>
          <w:szCs w:val="24"/>
        </w:rPr>
      </w:pPr>
    </w:p>
    <w:p>
      <w:pPr>
        <w:shd w:val="clear"/>
        <w:jc w:val="center"/>
        <w:rPr>
          <w:rFonts w:hint="eastAsia" w:ascii="宋体" w:hAnsi="宋体" w:eastAsia="宋体" w:cs="Times New Roman"/>
          <w:b/>
          <w:color w:val="auto"/>
          <w:sz w:val="24"/>
          <w:szCs w:val="24"/>
        </w:rPr>
      </w:pPr>
      <w:r>
        <w:rPr>
          <w:rFonts w:ascii="宋体" w:hAnsi="宋体" w:cs="宋体"/>
          <w:bCs/>
          <w:color w:val="auto"/>
          <w:sz w:val="24"/>
          <w:szCs w:val="24"/>
        </w:rPr>
        <w:br w:type="page"/>
      </w:r>
      <w:r>
        <w:rPr>
          <w:rFonts w:hint="eastAsia" w:ascii="宋体" w:hAnsi="宋体" w:eastAsia="宋体" w:cs="Times New Roman"/>
          <w:b/>
          <w:color w:val="auto"/>
          <w:sz w:val="24"/>
          <w:szCs w:val="24"/>
        </w:rPr>
        <w:t>非联合体声明（格式</w:t>
      </w:r>
      <w:r>
        <w:rPr>
          <w:rFonts w:hint="eastAsia" w:ascii="宋体" w:hAnsi="宋体" w:cs="Times New Roman"/>
          <w:b/>
          <w:color w:val="auto"/>
          <w:sz w:val="24"/>
          <w:szCs w:val="24"/>
          <w:lang w:val="en-US" w:eastAsia="zh-CN"/>
        </w:rPr>
        <w:t>3</w:t>
      </w:r>
      <w:r>
        <w:rPr>
          <w:rFonts w:hint="eastAsia" w:ascii="宋体" w:hAnsi="宋体" w:eastAsia="宋体" w:cs="Times New Roman"/>
          <w:b/>
          <w:color w:val="auto"/>
          <w:sz w:val="24"/>
          <w:szCs w:val="24"/>
        </w:rPr>
        <w:t>）</w:t>
      </w:r>
    </w:p>
    <w:p>
      <w:pPr>
        <w:shd w:val="clear"/>
        <w:spacing w:line="360" w:lineRule="auto"/>
        <w:ind w:firstLine="480" w:firstLineChars="200"/>
        <w:rPr>
          <w:rFonts w:ascii="宋体" w:hAnsi="宋体" w:cs="宋体"/>
          <w:bCs/>
          <w:color w:val="auto"/>
          <w:sz w:val="24"/>
          <w:szCs w:val="24"/>
        </w:rPr>
      </w:pPr>
    </w:p>
    <w:p>
      <w:pPr>
        <w:shd w:val="clear"/>
        <w:spacing w:line="360" w:lineRule="auto"/>
        <w:rPr>
          <w:rFonts w:ascii="宋体" w:hAnsi="宋体" w:cs="宋体"/>
          <w:bCs/>
          <w:color w:val="auto"/>
          <w:sz w:val="24"/>
          <w:szCs w:val="24"/>
        </w:rPr>
      </w:pPr>
      <w:r>
        <w:rPr>
          <w:rFonts w:hint="eastAsia" w:ascii="宋体" w:hAnsi="宋体" w:cs="宋体"/>
          <w:bCs/>
          <w:color w:val="auto"/>
          <w:sz w:val="24"/>
          <w:szCs w:val="24"/>
        </w:rPr>
        <w:t>致：</w:t>
      </w:r>
      <w:r>
        <w:rPr>
          <w:rFonts w:hint="eastAsia" w:ascii="宋体" w:hAnsi="宋体" w:eastAsia="宋体" w:cs="宋体"/>
          <w:color w:val="auto"/>
          <w:kern w:val="2"/>
          <w:sz w:val="24"/>
          <w:szCs w:val="24"/>
          <w:highlight w:val="none"/>
          <w:u w:val="single"/>
          <w:lang w:eastAsia="zh-CN"/>
        </w:rPr>
        <w:t>赛荣项目管理有限公司</w:t>
      </w: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我公司作为本次磋商项目的投标人，根据磋商文件要求，现郑重声明如下：</w:t>
      </w: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我公司参加本次磋商项目为非联合体。</w:t>
      </w: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本公司对上述承诺的内容事项真实性负责。如经查实上述承诺的内容事项存在虚假，我公司愿意接受以提供虚假材料谋取成交的法律责任。</w:t>
      </w:r>
    </w:p>
    <w:p>
      <w:pPr>
        <w:shd w:val="clear"/>
        <w:spacing w:line="360" w:lineRule="auto"/>
        <w:ind w:firstLine="480" w:firstLineChars="200"/>
        <w:rPr>
          <w:rFonts w:ascii="宋体" w:hAnsi="宋体" w:cs="宋体"/>
          <w:bCs/>
          <w:color w:val="auto"/>
          <w:sz w:val="24"/>
          <w:szCs w:val="24"/>
        </w:rPr>
      </w:pP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特此声明！</w:t>
      </w:r>
    </w:p>
    <w:p>
      <w:pPr>
        <w:shd w:val="clear"/>
        <w:spacing w:line="360" w:lineRule="auto"/>
        <w:ind w:firstLine="480" w:firstLineChars="200"/>
        <w:rPr>
          <w:rFonts w:ascii="宋体" w:hAnsi="宋体" w:cs="宋体"/>
          <w:bCs/>
          <w:color w:val="auto"/>
          <w:sz w:val="24"/>
          <w:szCs w:val="24"/>
        </w:rPr>
      </w:pPr>
    </w:p>
    <w:bookmarkEnd w:id="120"/>
    <w:bookmarkEnd w:id="121"/>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p>
    <w:p>
      <w:pPr>
        <w:shd w:val="clea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第六章 磋商产品</w:t>
      </w:r>
      <w:bookmarkEnd w:id="117"/>
      <w:r>
        <w:rPr>
          <w:rFonts w:hint="eastAsia" w:ascii="宋体" w:hAnsi="宋体" w:eastAsia="宋体" w:cs="宋体"/>
          <w:b/>
          <w:bCs/>
          <w:color w:val="auto"/>
          <w:kern w:val="2"/>
          <w:sz w:val="32"/>
          <w:szCs w:val="32"/>
          <w:highlight w:val="none"/>
        </w:rPr>
        <w:t>及其技术方案</w:t>
      </w:r>
      <w:bookmarkEnd w:id="118"/>
      <w:r>
        <w:rPr>
          <w:rFonts w:hint="eastAsia" w:ascii="宋体" w:hAnsi="宋体" w:eastAsia="宋体" w:cs="宋体"/>
          <w:b/>
          <w:bCs/>
          <w:color w:val="auto"/>
          <w:kern w:val="2"/>
          <w:sz w:val="32"/>
          <w:szCs w:val="32"/>
          <w:highlight w:val="none"/>
        </w:rPr>
        <w:t>说明</w:t>
      </w:r>
      <w:bookmarkEnd w:id="119"/>
    </w:p>
    <w:p>
      <w:pPr>
        <w:shd w:val="clear"/>
        <w:rPr>
          <w:rFonts w:hint="eastAsia" w:ascii="宋体" w:hAnsi="宋体" w:eastAsia="宋体" w:cs="宋体"/>
          <w:color w:val="auto"/>
          <w:kern w:val="2"/>
          <w:szCs w:val="22"/>
          <w:highlight w:val="none"/>
        </w:rPr>
      </w:pPr>
    </w:p>
    <w:p>
      <w:pPr>
        <w:shd w:val="clear"/>
        <w:spacing w:line="600" w:lineRule="exact"/>
        <w:ind w:firstLine="480" w:firstLineChars="200"/>
        <w:rPr>
          <w:rFonts w:ascii="宋体" w:hAnsi="宋体" w:eastAsia="宋体" w:cs="宋体"/>
          <w:b/>
          <w:color w:val="auto"/>
          <w:kern w:val="0"/>
          <w:sz w:val="24"/>
          <w:szCs w:val="22"/>
          <w:highlight w:val="none"/>
        </w:rPr>
      </w:pPr>
      <w:r>
        <w:rPr>
          <w:rFonts w:hint="eastAsia" w:ascii="宋体" w:hAnsi="宋体" w:eastAsia="宋体" w:cs="宋体"/>
          <w:color w:val="auto"/>
          <w:kern w:val="2"/>
          <w:sz w:val="24"/>
          <w:szCs w:val="24"/>
          <w:highlight w:val="none"/>
        </w:rPr>
        <w:t>供应商依据评分标准表中的评审内容自行编写，格式自定。包括技术方案、详细的技术资料、项目实施方案等。</w:t>
      </w:r>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附表一：拟投入本</w:t>
      </w:r>
      <w:r>
        <w:rPr>
          <w:rFonts w:hint="eastAsia" w:ascii="宋体" w:hAnsi="宋体" w:eastAsia="宋体" w:cs="宋体"/>
          <w:b/>
          <w:color w:val="auto"/>
          <w:kern w:val="0"/>
          <w:sz w:val="24"/>
          <w:szCs w:val="22"/>
          <w:highlight w:val="none"/>
          <w:lang w:val="zh-CN"/>
        </w:rPr>
        <w:t>项目</w:t>
      </w:r>
      <w:r>
        <w:rPr>
          <w:rFonts w:ascii="宋体" w:hAnsi="宋体" w:eastAsia="宋体" w:cs="宋体"/>
          <w:b/>
          <w:color w:val="auto"/>
          <w:kern w:val="0"/>
          <w:sz w:val="24"/>
          <w:szCs w:val="22"/>
          <w:highlight w:val="none"/>
          <w:lang w:val="zh-CN"/>
        </w:rPr>
        <w:t>的主要</w:t>
      </w:r>
      <w:r>
        <w:rPr>
          <w:rFonts w:hint="eastAsia" w:ascii="宋体" w:hAnsi="宋体" w:eastAsia="宋体" w:cs="宋体"/>
          <w:b/>
          <w:color w:val="auto"/>
          <w:kern w:val="0"/>
          <w:sz w:val="24"/>
          <w:szCs w:val="22"/>
          <w:highlight w:val="none"/>
          <w:lang w:val="zh-CN"/>
        </w:rPr>
        <w:t>仪器</w:t>
      </w:r>
      <w:r>
        <w:rPr>
          <w:rFonts w:ascii="宋体" w:hAnsi="宋体" w:eastAsia="宋体" w:cs="宋体"/>
          <w:b/>
          <w:color w:val="auto"/>
          <w:ker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hint="eastAsia" w:ascii="宋体" w:hAnsi="宋体" w:eastAsia="宋体" w:cs="宋体"/>
                <w:color w:val="auto"/>
                <w:kern w:val="2"/>
                <w:sz w:val="24"/>
                <w:szCs w:val="22"/>
                <w:highlight w:val="none"/>
                <w:lang w:val="zh-CN"/>
              </w:rPr>
              <w:t>仪器</w:t>
            </w:r>
            <w:r>
              <w:rPr>
                <w:rFonts w:ascii="宋体" w:hAnsi="宋体" w:eastAsia="宋体" w:cs="宋体"/>
                <w:color w:val="auto"/>
                <w:kern w:val="2"/>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用</w:t>
            </w:r>
            <w:r>
              <w:rPr>
                <w:rFonts w:hint="eastAsia" w:ascii="宋体" w:hAnsi="宋体" w:eastAsia="宋体" w:cs="宋体"/>
                <w:color w:val="auto"/>
                <w:kern w:val="2"/>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备注</w:t>
            </w: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bl>
    <w:p>
      <w:pPr>
        <w:widowControl w:val="0"/>
        <w:shd w:val="clear"/>
        <w:snapToGrid w:val="0"/>
        <w:jc w:val="left"/>
        <w:rPr>
          <w:rFonts w:ascii="宋体" w:hAnsi="宋体" w:eastAsia="宋体" w:cs="宋体"/>
          <w:b/>
          <w:color w:val="auto"/>
          <w:kern w:val="0"/>
          <w:sz w:val="24"/>
          <w:szCs w:val="22"/>
          <w:highlight w:val="none"/>
        </w:rPr>
      </w:pPr>
      <w:r>
        <w:rPr>
          <w:rFonts w:ascii="Times New Roman" w:hAnsi="Times New Roman" w:eastAsia="宋体" w:cs="宋体"/>
          <w:color w:val="auto"/>
          <w:kern w:val="2"/>
          <w:sz w:val="18"/>
          <w:szCs w:val="18"/>
          <w:highlight w:val="none"/>
          <w:lang w:val="zh-CN" w:eastAsia="zh-CN" w:bidi="ar-SA"/>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二</w:t>
      </w:r>
      <w:r>
        <w:rPr>
          <w:rFonts w:ascii="宋体" w:hAnsi="宋体" w:eastAsia="宋体" w:cs="宋体"/>
          <w:b/>
          <w:color w:val="auto"/>
          <w:kern w:val="0"/>
          <w:sz w:val="24"/>
          <w:szCs w:val="22"/>
          <w:highlight w:val="none"/>
          <w:lang w:val="zh-CN"/>
        </w:rPr>
        <w:t>：劳动力计划表</w:t>
      </w:r>
    </w:p>
    <w:p>
      <w:pPr>
        <w:shd w:val="clear"/>
        <w:spacing w:line="360" w:lineRule="auto"/>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pPr>
              <w:shd w:val="clear"/>
              <w:spacing w:line="360" w:lineRule="auto"/>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工种</w:t>
            </w:r>
          </w:p>
        </w:tc>
        <w:tc>
          <w:tcPr>
            <w:tcW w:w="7821" w:type="dxa"/>
            <w:gridSpan w:val="6"/>
            <w:noWrap w:val="0"/>
            <w:vAlign w:val="center"/>
          </w:tcPr>
          <w:p>
            <w:pPr>
              <w:shd w:val="clear"/>
              <w:spacing w:line="360" w:lineRule="auto"/>
              <w:ind w:firstLine="480"/>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bl>
    <w:p>
      <w:pPr>
        <w:shd w:val="clea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2"/>
          <w:sz w:val="24"/>
          <w:szCs w:val="22"/>
          <w:highlight w:val="none"/>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三</w:t>
      </w:r>
      <w:r>
        <w:rPr>
          <w:rFonts w:ascii="宋体" w:hAnsi="宋体" w:eastAsia="宋体" w:cs="宋体"/>
          <w:b/>
          <w:color w:val="auto"/>
          <w:kern w:val="0"/>
          <w:sz w:val="24"/>
          <w:szCs w:val="22"/>
          <w:highlight w:val="none"/>
          <w:lang w:val="zh-CN"/>
        </w:rPr>
        <w:t>：计划开、竣工日期和施工进度网络图</w:t>
      </w:r>
    </w:p>
    <w:p>
      <w:pPr>
        <w:shd w:val="clea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1．供应商应递交施工进度网络图或施工进度表，说明按</w:t>
      </w:r>
      <w:r>
        <w:rPr>
          <w:rFonts w:hint="eastAsia" w:ascii="宋体" w:hAnsi="宋体" w:eastAsia="宋体" w:cs="宋体"/>
          <w:color w:val="auto"/>
          <w:kern w:val="2"/>
          <w:sz w:val="24"/>
          <w:szCs w:val="22"/>
          <w:highlight w:val="none"/>
          <w:lang w:val="zh-CN"/>
        </w:rPr>
        <w:t>磋商</w:t>
      </w:r>
      <w:r>
        <w:rPr>
          <w:rFonts w:ascii="宋体" w:hAnsi="宋体" w:eastAsia="宋体" w:cs="宋体"/>
          <w:color w:val="auto"/>
          <w:kern w:val="2"/>
          <w:sz w:val="24"/>
          <w:szCs w:val="22"/>
          <w:highlight w:val="none"/>
          <w:lang w:val="zh-CN"/>
        </w:rPr>
        <w:t>文件要求的计划工期进行施工的各个关键日期。</w:t>
      </w:r>
    </w:p>
    <w:p>
      <w:pPr>
        <w:shd w:val="clea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2．施工进度表可采用网络图（或横道图）表示。</w:t>
      </w: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ascii="宋体" w:hAnsi="宋体" w:eastAsia="宋体" w:cs="宋体"/>
          <w:color w:val="auto"/>
          <w:kern w:val="2"/>
          <w:sz w:val="24"/>
          <w:szCs w:val="22"/>
          <w:highlight w:val="none"/>
          <w:lang w:val="zh-CN"/>
        </w:rPr>
      </w:pPr>
    </w:p>
    <w:p>
      <w:pPr>
        <w:shd w:val="clear"/>
        <w:spacing w:line="360" w:lineRule="auto"/>
        <w:ind w:firstLine="480"/>
        <w:rPr>
          <w:rFonts w:ascii="宋体" w:hAnsi="宋体" w:eastAsia="宋体" w:cs="宋体"/>
          <w:color w:val="auto"/>
          <w:kern w:val="2"/>
          <w:sz w:val="24"/>
          <w:szCs w:val="22"/>
          <w:highlight w:val="none"/>
          <w:lang w:val="zh-CN"/>
        </w:rPr>
      </w:pPr>
    </w:p>
    <w:p>
      <w:pPr>
        <w:shd w:val="clea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四</w:t>
      </w:r>
      <w:r>
        <w:rPr>
          <w:rFonts w:ascii="宋体" w:hAnsi="宋体" w:eastAsia="宋体" w:cs="宋体"/>
          <w:b/>
          <w:color w:val="auto"/>
          <w:kern w:val="0"/>
          <w:sz w:val="24"/>
          <w:szCs w:val="22"/>
          <w:highlight w:val="none"/>
          <w:lang w:val="zh-CN"/>
        </w:rPr>
        <w:t>：施工总平面图</w:t>
      </w:r>
    </w:p>
    <w:p>
      <w:pPr>
        <w:pStyle w:val="189"/>
        <w:shd w:val="clear"/>
        <w:spacing w:line="560" w:lineRule="exact"/>
        <w:ind w:firstLine="480"/>
        <w:rPr>
          <w:rFonts w:ascii="宋体" w:hAnsi="宋体" w:eastAsia="宋体" w:cs="宋体"/>
          <w:b/>
          <w:color w:val="auto"/>
          <w:kern w:val="0"/>
          <w:sz w:val="24"/>
          <w:szCs w:val="22"/>
          <w:highlight w:val="none"/>
          <w:lang w:val="zh-CN"/>
        </w:rPr>
      </w:pPr>
      <w:bookmarkStart w:id="124" w:name="_Toc459049748"/>
      <w:r>
        <w:rPr>
          <w:rFonts w:ascii="宋体" w:hAnsi="宋体"/>
          <w:color w:val="auto"/>
          <w:kern w:val="2"/>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24"/>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五</w:t>
      </w:r>
      <w:r>
        <w:rPr>
          <w:rFonts w:ascii="宋体" w:hAnsi="宋体" w:eastAsia="宋体" w:cs="宋体"/>
          <w:b/>
          <w:color w:val="auto"/>
          <w:kern w:val="0"/>
          <w:sz w:val="24"/>
          <w:szCs w:val="22"/>
          <w:highlight w:val="none"/>
          <w:lang w:val="zh-CN"/>
        </w:rPr>
        <w:t>：项目管理机构</w:t>
      </w:r>
    </w:p>
    <w:p>
      <w:pPr>
        <w:shd w:val="clear"/>
        <w:spacing w:line="600" w:lineRule="auto"/>
        <w:jc w:val="center"/>
        <w:outlineLvl w:val="1"/>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538"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姓   名</w:t>
            </w:r>
          </w:p>
        </w:tc>
        <w:tc>
          <w:tcPr>
            <w:tcW w:w="769"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年龄</w:t>
            </w:r>
          </w:p>
        </w:tc>
        <w:tc>
          <w:tcPr>
            <w:tcW w:w="87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性别</w:t>
            </w:r>
          </w:p>
        </w:tc>
        <w:tc>
          <w:tcPr>
            <w:tcW w:w="1051"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学 历</w:t>
            </w:r>
          </w:p>
        </w:tc>
        <w:tc>
          <w:tcPr>
            <w:tcW w:w="87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专业</w:t>
            </w:r>
          </w:p>
        </w:tc>
        <w:tc>
          <w:tcPr>
            <w:tcW w:w="94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职称</w:t>
            </w:r>
          </w:p>
        </w:tc>
        <w:tc>
          <w:tcPr>
            <w:tcW w:w="977"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证号</w:t>
            </w:r>
          </w:p>
        </w:tc>
        <w:tc>
          <w:tcPr>
            <w:tcW w:w="1453"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bl>
    <w:p>
      <w:pPr>
        <w:shd w:val="clea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注：此表后附上相关证明文件的复印件加盖公章。</w:t>
      </w:r>
    </w:p>
    <w:p>
      <w:pPr>
        <w:shd w:val="clear"/>
        <w:spacing w:line="480" w:lineRule="exact"/>
        <w:outlineLvl w:val="1"/>
        <w:rPr>
          <w:rFonts w:hint="eastAsia" w:ascii="宋体" w:hAnsi="宋体" w:eastAsia="宋体" w:cs="宋体"/>
          <w:color w:val="auto"/>
          <w:kern w:val="2"/>
          <w:sz w:val="24"/>
          <w:szCs w:val="22"/>
          <w:highlight w:val="none"/>
          <w:lang w:val="zh-CN"/>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pStyle w:val="61"/>
        <w:shd w:val="clear"/>
        <w:jc w:val="center"/>
        <w:rPr>
          <w:rFonts w:hint="eastAsia" w:ascii="宋体" w:hAnsi="宋体" w:eastAsia="宋体" w:cs="宋体"/>
          <w:b/>
          <w:bCs/>
          <w:color w:val="auto"/>
          <w:kern w:val="2"/>
          <w:sz w:val="32"/>
          <w:szCs w:val="32"/>
          <w:highlight w:val="none"/>
        </w:rPr>
      </w:pPr>
      <w:r>
        <w:rPr>
          <w:rFonts w:hint="eastAsia" w:ascii="宋体" w:hAnsi="宋体" w:eastAsia="宋体" w:cs="宋体"/>
          <w:bCs/>
          <w:color w:val="auto"/>
          <w:kern w:val="2"/>
          <w:sz w:val="24"/>
          <w:szCs w:val="24"/>
          <w:highlight w:val="none"/>
          <w:u w:val="none"/>
        </w:rPr>
        <w:br w:type="page"/>
      </w:r>
      <w:bookmarkStart w:id="125" w:name="_Toc1803"/>
      <w:bookmarkStart w:id="126" w:name="_Toc17013"/>
      <w:bookmarkStart w:id="127" w:name="_Toc1681"/>
      <w:r>
        <w:rPr>
          <w:rFonts w:hint="eastAsia" w:ascii="宋体" w:hAnsi="宋体" w:eastAsia="宋体" w:cs="宋体"/>
          <w:b/>
          <w:bCs/>
          <w:color w:val="auto"/>
          <w:kern w:val="2"/>
          <w:sz w:val="32"/>
          <w:szCs w:val="32"/>
          <w:highlight w:val="none"/>
        </w:rPr>
        <w:t xml:space="preserve">第七章 </w:t>
      </w:r>
      <w:r>
        <w:rPr>
          <w:rFonts w:hint="eastAsia" w:ascii="宋体" w:hAnsi="宋体" w:eastAsia="宋体" w:cs="宋体"/>
          <w:b/>
          <w:bCs/>
          <w:color w:val="auto"/>
          <w:kern w:val="2"/>
          <w:sz w:val="32"/>
          <w:szCs w:val="32"/>
          <w:highlight w:val="none"/>
          <w:lang w:val="en-US" w:eastAsia="zh-CN"/>
        </w:rPr>
        <w:t>保修</w:t>
      </w:r>
      <w:r>
        <w:rPr>
          <w:rFonts w:hint="eastAsia" w:ascii="宋体" w:hAnsi="宋体" w:eastAsia="宋体" w:cs="宋体"/>
          <w:b/>
          <w:bCs/>
          <w:color w:val="auto"/>
          <w:kern w:val="2"/>
          <w:sz w:val="32"/>
          <w:szCs w:val="32"/>
          <w:highlight w:val="none"/>
        </w:rPr>
        <w:t>服务承诺</w:t>
      </w:r>
      <w:bookmarkEnd w:id="125"/>
      <w:bookmarkEnd w:id="126"/>
      <w:bookmarkEnd w:id="127"/>
    </w:p>
    <w:p>
      <w:pPr>
        <w:shd w:val="clear"/>
        <w:jc w:val="center"/>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rPr>
        <w:t>服务承诺由供应商自行编写，无具体格式</w:t>
      </w:r>
      <w:bookmarkStart w:id="128" w:name="_Toc1191"/>
      <w:bookmarkStart w:id="129" w:name="_Toc17570"/>
      <w:r>
        <w:rPr>
          <w:rFonts w:hint="eastAsia" w:ascii="宋体" w:hAnsi="宋体" w:eastAsia="宋体" w:cs="宋体"/>
          <w:color w:val="auto"/>
          <w:kern w:val="2"/>
          <w:sz w:val="24"/>
          <w:szCs w:val="24"/>
          <w:highlight w:val="none"/>
        </w:rPr>
        <w:t>。</w:t>
      </w:r>
    </w:p>
    <w:p>
      <w:pPr>
        <w:shd w:val="clea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第八章 供应商认为有必要说明的其他问题</w:t>
      </w:r>
      <w:bookmarkEnd w:id="128"/>
      <w:bookmarkEnd w:id="129"/>
    </w:p>
    <w:p>
      <w:pPr>
        <w:shd w:val="clear"/>
        <w:rPr>
          <w:rFonts w:hint="eastAsia" w:ascii="宋体" w:hAnsi="宋体" w:eastAsia="宋体" w:cs="宋体"/>
          <w:color w:val="auto"/>
          <w:kern w:val="2"/>
          <w:sz w:val="24"/>
          <w:szCs w:val="24"/>
          <w:highlight w:val="none"/>
        </w:rPr>
      </w:pPr>
    </w:p>
    <w:p>
      <w:pPr>
        <w:shd w:val="clea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4"/>
          <w:highlight w:val="none"/>
        </w:rPr>
        <w:t>人符合《政府采购法》第二十二条规定条件的承诺函</w:t>
      </w:r>
    </w:p>
    <w:p>
      <w:pPr>
        <w:widowControl w:val="0"/>
        <w:shd w:val="clear"/>
        <w:spacing w:after="120" w:line="360" w:lineRule="auto"/>
        <w:ind w:left="0"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致：</w:t>
      </w:r>
      <w:r>
        <w:rPr>
          <w:rFonts w:hint="eastAsia" w:ascii="宋体" w:hAnsi="宋体" w:eastAsia="宋体" w:cs="宋体"/>
          <w:color w:val="auto"/>
          <w:kern w:val="2"/>
          <w:sz w:val="24"/>
          <w:szCs w:val="24"/>
          <w:highlight w:val="none"/>
          <w:u w:val="single"/>
          <w:lang w:val="en-US" w:eastAsia="zh-CN" w:bidi="ar-SA"/>
        </w:rPr>
        <w:t>赛荣项目管理有限公司</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w:t>
      </w:r>
      <w:r>
        <w:rPr>
          <w:rFonts w:hint="eastAsia" w:ascii="宋体" w:hAnsi="宋体" w:eastAsia="宋体" w:cs="宋体"/>
          <w:color w:val="auto"/>
          <w:kern w:val="2"/>
          <w:sz w:val="24"/>
          <w:szCs w:val="24"/>
          <w:highlight w:val="none"/>
          <w:u w:val="single"/>
          <w:lang w:val="en-US" w:eastAsia="zh-CN" w:bidi="ar-SA"/>
        </w:rPr>
        <w:t xml:space="preserve">    （公司名称）</w:t>
      </w:r>
      <w:r>
        <w:rPr>
          <w:rFonts w:hint="eastAsia" w:ascii="宋体" w:hAnsi="宋体" w:eastAsia="宋体" w:cs="宋体"/>
          <w:color w:val="auto"/>
          <w:kern w:val="2"/>
          <w:sz w:val="24"/>
          <w:szCs w:val="24"/>
          <w:highlight w:val="none"/>
          <w:lang w:val="en-US" w:eastAsia="zh-CN" w:bidi="ar-SA"/>
        </w:rPr>
        <w:t>参加</w:t>
      </w:r>
      <w:r>
        <w:rPr>
          <w:rFonts w:hint="eastAsia" w:ascii="宋体" w:hAnsi="宋体" w:eastAsia="宋体" w:cs="宋体"/>
          <w:color w:val="auto"/>
          <w:kern w:val="2"/>
          <w:sz w:val="24"/>
          <w:szCs w:val="24"/>
          <w:highlight w:val="none"/>
          <w:u w:val="single"/>
          <w:lang w:val="en-US" w:eastAsia="zh-CN" w:bidi="ar-SA"/>
        </w:rPr>
        <w:t xml:space="preserve">  （项目名称）</w:t>
      </w:r>
      <w:r>
        <w:rPr>
          <w:rFonts w:hint="eastAsia" w:ascii="宋体" w:hAnsi="宋体" w:eastAsia="宋体" w:cs="宋体"/>
          <w:color w:val="auto"/>
          <w:kern w:val="2"/>
          <w:sz w:val="24"/>
          <w:szCs w:val="24"/>
          <w:highlight w:val="none"/>
          <w:lang w:val="en-US" w:eastAsia="zh-CN" w:bidi="ar-SA"/>
        </w:rPr>
        <w:t>的磋商活动，现承诺：</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我公司满足政府采购法第二十二条关于供应商的资格要求：</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（一）具有独立承担民事责任的能力； </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（二）具有良好的商业信誉和健全的财务会计制度； </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（三）有依法缴纳税收的良好记录； </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（四）参加政府采购活动前三年内，在经营活动中没有重大违法记录；</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（五）法律、行政法规规定的其他条件。</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如违反以上承诺，本公司愿承担一切法律责任。</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供应商（单位名称及公章）：</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法定代表人或授权委托代表（签字或盖章）：</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    年   月   日</w:t>
      </w:r>
    </w:p>
    <w:p>
      <w:pPr>
        <w:widowControl w:val="0"/>
        <w:shd w:val="clear"/>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p>
    <w:p>
      <w:pPr>
        <w:shd w:val="clear"/>
        <w:jc w:val="center"/>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4"/>
          <w:szCs w:val="24"/>
          <w:highlight w:val="none"/>
        </w:rPr>
        <w:br w:type="page"/>
      </w:r>
      <w:bookmarkStart w:id="130" w:name="_Toc28285"/>
      <w:bookmarkStart w:id="131" w:name="_Toc742"/>
      <w:bookmarkStart w:id="132" w:name="_Toc10667"/>
      <w:r>
        <w:rPr>
          <w:rFonts w:hint="eastAsia" w:ascii="宋体" w:hAnsi="宋体" w:eastAsia="宋体" w:cs="宋体"/>
          <w:b/>
          <w:bCs/>
          <w:color w:val="auto"/>
          <w:kern w:val="2"/>
          <w:sz w:val="32"/>
          <w:szCs w:val="32"/>
          <w:highlight w:val="none"/>
        </w:rPr>
        <w:t>第九章 供应商承诺书</w:t>
      </w:r>
      <w:bookmarkEnd w:id="130"/>
      <w:bookmarkEnd w:id="131"/>
      <w:bookmarkEnd w:id="132"/>
    </w:p>
    <w:p>
      <w:pPr>
        <w:widowControl w:val="0"/>
        <w:shd w:val="clear"/>
        <w:spacing w:line="324" w:lineRule="auto"/>
        <w:ind w:firstLine="482" w:firstLineChars="2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陕西省政府采购供货商拒绝政府采购领域商业贿赂承诺书Ⅰ</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为响应党中央、国务院关于治理政府采购领域商业贿赂行为的号召，我公司在此庄严承诺：</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1、在参与政府采购活动中遵纪守法、诚信经营、公平竞标。</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2、不向政府采购人、代理机构和政府采购评审专家进行任何形式的商业贿赂以谋取交易机会。</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3、不向政府代理机构和采购人提供虚假资质文件或采用虚假应标方式参与政府采购市场竞争并谋取成交。</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4、不采取“围标、陪标”等商业欺诈手段获得政府采购订单。</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5、不采取不正当手段诋毁、排挤其它供货商。</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6、不在提供商品和服务时“偷梁换柱、以次充好”损害采购人的合法权益。</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7、不与采购人、代理机构政府采购评审专家或其它供货商恶意串通，进行质疑和投诉，维护政府采购市场秩序。</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8、尊重和接受政府采购监督管理部门的监督和政府代理机构招标采购要求，承担因违约行为给采购人造成的损失。</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9、不发生其它有悖于政府采购公开、公平、公正和诚信原则的行为。</w:t>
      </w:r>
    </w:p>
    <w:p>
      <w:pPr>
        <w:widowControl w:val="0"/>
        <w:shd w:val="clear"/>
        <w:ind w:firstLine="420" w:firstLineChars="200"/>
        <w:jc w:val="both"/>
        <w:rPr>
          <w:rFonts w:hint="eastAsia" w:ascii="宋体" w:hAnsi="宋体" w:eastAsia="宋体" w:cs="宋体"/>
          <w:color w:val="auto"/>
          <w:kern w:val="2"/>
          <w:sz w:val="21"/>
          <w:szCs w:val="22"/>
          <w:highlight w:val="none"/>
          <w:lang w:val="en-US" w:eastAsia="zh-CN" w:bidi="ar-SA"/>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pPr>
        <w:pageBreakBefore/>
        <w:shd w:val="clea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pPr>
              <w:shd w:val="clea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7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76"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7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（签字或盖章） </w:t>
            </w:r>
          </w:p>
        </w:tc>
        <w:tc>
          <w:tcPr>
            <w:tcW w:w="2376" w:type="dxa"/>
            <w:noWrap w:val="0"/>
            <w:vAlign w:val="center"/>
          </w:tcPr>
          <w:p>
            <w:pPr>
              <w:shd w:val="clear"/>
              <w:spacing w:line="360" w:lineRule="atLeast"/>
              <w:ind w:firstLine="240" w:firstLineChars="1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hd w:val="clear"/>
        <w:spacing w:line="360" w:lineRule="atLeast"/>
        <w:ind w:firstLine="482" w:firstLineChars="200"/>
        <w:jc w:val="left"/>
        <w:rPr>
          <w:rFonts w:hint="eastAsia" w:ascii="宋体" w:hAnsi="宋体" w:eastAsia="宋体" w:cs="宋体"/>
          <w:b/>
          <w:color w:val="auto"/>
          <w:kern w:val="2"/>
          <w:sz w:val="24"/>
          <w:szCs w:val="24"/>
          <w:highlight w:val="none"/>
        </w:rPr>
      </w:pPr>
    </w:p>
    <w:p>
      <w:pPr>
        <w:shd w:val="clea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pPr>
              <w:shd w:val="clea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的供应商，本公司郑重申告并承诺：近三年受到有关行政主管部门的行政处理、不良行为记录为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8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87"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8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87"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hd w:val="clear"/>
        <w:spacing w:line="360" w:lineRule="atLeast"/>
        <w:ind w:firstLine="482" w:firstLineChars="200"/>
        <w:jc w:val="center"/>
        <w:rPr>
          <w:rFonts w:hint="eastAsia" w:ascii="宋体" w:hAnsi="宋体" w:eastAsia="宋体" w:cs="宋体"/>
          <w:b/>
          <w:color w:val="auto"/>
          <w:kern w:val="2"/>
          <w:sz w:val="24"/>
          <w:szCs w:val="24"/>
          <w:highlight w:val="none"/>
        </w:rPr>
      </w:pPr>
    </w:p>
    <w:p>
      <w:pPr>
        <w:shd w:val="clea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r>
        <w:rPr>
          <w:rFonts w:hint="eastAsia" w:ascii="宋体" w:hAnsi="宋体" w:eastAsia="宋体" w:cs="宋体"/>
          <w:b/>
          <w:color w:val="auto"/>
          <w:kern w:val="2"/>
          <w:sz w:val="24"/>
          <w:szCs w:val="24"/>
          <w:highlight w:val="none"/>
        </w:rPr>
        <w:t>承诺书</w:t>
      </w:r>
      <w:r>
        <w:rPr>
          <w:rFonts w:hint="eastAsia" w:ascii="宋体" w:hAnsi="宋体" w:eastAsia="宋体" w:cs="宋体"/>
          <w:b/>
          <w:color w:val="auto"/>
          <w:kern w:val="2"/>
          <w:sz w:val="24"/>
          <w:szCs w:val="24"/>
          <w:highlight w:val="none"/>
        </w:rPr>
        <w:fldChar w:fldCharType="begin"/>
      </w:r>
      <w:r>
        <w:rPr>
          <w:rFonts w:hint="eastAsia" w:ascii="宋体" w:hAnsi="宋体" w:eastAsia="宋体" w:cs="宋体"/>
          <w:b/>
          <w:color w:val="auto"/>
          <w:kern w:val="2"/>
          <w:sz w:val="24"/>
          <w:szCs w:val="24"/>
          <w:highlight w:val="none"/>
        </w:rPr>
        <w:instrText xml:space="preserve"> = 5 \* ROMAN </w:instrText>
      </w:r>
      <w:r>
        <w:rPr>
          <w:rFonts w:hint="eastAsia" w:ascii="宋体" w:hAnsi="宋体" w:eastAsia="宋体" w:cs="宋体"/>
          <w:b/>
          <w:color w:val="auto"/>
          <w:kern w:val="2"/>
          <w:sz w:val="24"/>
          <w:szCs w:val="24"/>
          <w:highlight w:val="none"/>
        </w:rPr>
        <w:fldChar w:fldCharType="separate"/>
      </w:r>
      <w:r>
        <w:rPr>
          <w:rFonts w:hint="eastAsia" w:ascii="宋体" w:hAnsi="宋体" w:eastAsia="宋体" w:cs="宋体"/>
          <w:b/>
          <w:color w:val="auto"/>
          <w:kern w:val="2"/>
          <w:sz w:val="24"/>
          <w:szCs w:val="24"/>
          <w:highlight w:val="none"/>
          <w:lang w:val="zh-CN"/>
        </w:rPr>
        <w:t>V</w:t>
      </w:r>
      <w:r>
        <w:rPr>
          <w:rFonts w:hint="eastAsia" w:ascii="宋体" w:hAnsi="宋体" w:eastAsia="宋体" w:cs="宋体"/>
          <w:b/>
          <w:color w:val="auto"/>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pPr>
              <w:shd w:val="clea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3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1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3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18" w:type="dxa"/>
            <w:noWrap w:val="0"/>
            <w:vAlign w:val="center"/>
          </w:tcPr>
          <w:p>
            <w:pPr>
              <w:shd w:val="clear"/>
              <w:spacing w:line="360" w:lineRule="atLeast"/>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widowControl/>
        <w:shd w:val="clear"/>
        <w:spacing w:line="460" w:lineRule="exact"/>
        <w:jc w:val="left"/>
        <w:rPr>
          <w:rFonts w:hint="eastAsia" w:ascii="宋体" w:hAnsi="宋体" w:eastAsia="宋体" w:cs="宋体"/>
          <w:color w:val="auto"/>
          <w:sz w:val="24"/>
          <w:szCs w:val="24"/>
          <w:highlight w:val="none"/>
        </w:rPr>
        <w:sectPr>
          <w:head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hd w:val="clear"/>
        <w:autoSpaceDE w:val="0"/>
        <w:autoSpaceDN w:val="0"/>
        <w:snapToGrid w:val="0"/>
        <w:spacing w:line="360" w:lineRule="auto"/>
        <w:jc w:val="center"/>
        <w:rPr>
          <w:rFonts w:hint="eastAsia" w:ascii="宋体" w:hAnsi="宋体" w:eastAsia="宋体"/>
          <w:b/>
          <w:color w:val="auto"/>
          <w:sz w:val="30"/>
          <w:highlight w:val="none"/>
          <w:lang w:eastAsia="zh-CN"/>
        </w:rPr>
      </w:pPr>
      <w:bookmarkStart w:id="133" w:name="_Toc8177"/>
      <w:bookmarkStart w:id="134" w:name="_Toc2630"/>
      <w:bookmarkStart w:id="135" w:name="_Toc24141"/>
      <w:r>
        <w:rPr>
          <w:rFonts w:hint="eastAsia" w:ascii="宋体" w:hAnsi="宋体" w:eastAsia="宋体" w:cs="宋体"/>
          <w:b/>
          <w:bCs/>
          <w:color w:val="auto"/>
          <w:kern w:val="2"/>
          <w:sz w:val="32"/>
          <w:szCs w:val="32"/>
          <w:highlight w:val="none"/>
        </w:rPr>
        <w:t>第</w:t>
      </w:r>
      <w:r>
        <w:rPr>
          <w:rFonts w:hint="eastAsia" w:ascii="宋体" w:hAnsi="宋体" w:eastAsia="宋体" w:cs="宋体"/>
          <w:b/>
          <w:bCs/>
          <w:color w:val="auto"/>
          <w:kern w:val="2"/>
          <w:sz w:val="32"/>
          <w:szCs w:val="32"/>
          <w:highlight w:val="none"/>
          <w:lang w:eastAsia="zh-CN"/>
        </w:rPr>
        <w:t>十</w:t>
      </w:r>
      <w:r>
        <w:rPr>
          <w:rFonts w:hint="eastAsia" w:ascii="宋体" w:hAnsi="宋体" w:eastAsia="宋体" w:cs="宋体"/>
          <w:b/>
          <w:bCs/>
          <w:color w:val="auto"/>
          <w:kern w:val="2"/>
          <w:sz w:val="32"/>
          <w:szCs w:val="32"/>
          <w:highlight w:val="none"/>
        </w:rPr>
        <w:t xml:space="preserve">章 </w:t>
      </w:r>
      <w:r>
        <w:rPr>
          <w:rFonts w:hint="eastAsia" w:ascii="宋体" w:hAnsi="宋体" w:eastAsia="宋体"/>
          <w:b/>
          <w:color w:val="auto"/>
          <w:sz w:val="30"/>
          <w:highlight w:val="none"/>
          <w:lang w:eastAsia="zh-CN"/>
        </w:rPr>
        <w:t>供应商业绩</w:t>
      </w:r>
    </w:p>
    <w:p>
      <w:pPr>
        <w:shd w:val="clear"/>
        <w:spacing w:before="319" w:beforeLines="100" w:after="159" w:afterLines="50" w:line="500" w:lineRule="exac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附表一、</w:t>
      </w:r>
      <w:r>
        <w:rPr>
          <w:rFonts w:hint="eastAsia" w:ascii="宋体" w:hAnsi="宋体" w:eastAsia="宋体" w:cs="宋体"/>
          <w:b/>
          <w:bCs/>
          <w:color w:val="auto"/>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shd w:val="clear"/>
              <w:spacing w:line="400" w:lineRule="exact"/>
              <w:ind w:firstLine="120" w:firstLineChars="5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bl>
    <w:p>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kern w:val="2"/>
          <w:sz w:val="24"/>
          <w:szCs w:val="24"/>
          <w:highlight w:val="none"/>
        </w:rPr>
      </w:pPr>
    </w:p>
    <w:p>
      <w:pPr>
        <w:shd w:val="clear"/>
        <w:spacing w:line="360" w:lineRule="auto"/>
        <w:ind w:left="360"/>
        <w:jc w:val="center"/>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spacing w:line="600" w:lineRule="exact"/>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33"/>
    <w:bookmarkEnd w:id="134"/>
    <w:bookmarkEnd w:id="135"/>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Bdr>
          <w:bottom w:val="single" w:color="auto" w:sz="6" w:space="1"/>
        </w:pBdr>
        <w:shd w:val="clea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赛荣项目管理有限公司</w:t>
      </w:r>
    </w:p>
    <w:p>
      <w:pPr>
        <w:shd w:val="clear"/>
        <w:spacing w:line="480" w:lineRule="exact"/>
        <w:ind w:left="550" w:hanging="550" w:hangingChars="250"/>
        <w:rPr>
          <w:rFonts w:hint="eastAsia" w:ascii="宋体" w:hAnsi="宋体" w:eastAsia="宋体" w:cs="宋体"/>
          <w:color w:val="auto"/>
          <w:spacing w:val="-10"/>
          <w:kern w:val="21"/>
          <w:sz w:val="24"/>
          <w:szCs w:val="24"/>
          <w:highlight w:val="none"/>
          <w:lang w:eastAsia="zh-CN"/>
        </w:rPr>
      </w:pPr>
      <w:r>
        <w:rPr>
          <w:rFonts w:hint="eastAsia" w:ascii="宋体" w:hAnsi="宋体" w:cs="宋体"/>
          <w:color w:val="auto"/>
          <w:spacing w:val="-10"/>
          <w:kern w:val="21"/>
          <w:sz w:val="24"/>
          <w:szCs w:val="24"/>
          <w:highlight w:val="none"/>
        </w:rPr>
        <w:t>地      址：</w:t>
      </w:r>
      <w:r>
        <w:rPr>
          <w:rFonts w:hint="eastAsia" w:ascii="宋体" w:hAnsi="宋体" w:cs="宋体"/>
          <w:color w:val="auto"/>
          <w:spacing w:val="-10"/>
          <w:kern w:val="21"/>
          <w:sz w:val="24"/>
          <w:szCs w:val="24"/>
          <w:highlight w:val="none"/>
          <w:lang w:eastAsia="zh-CN"/>
        </w:rPr>
        <w:t>陕西省安康市汉滨区新城办金川社区瀛湖路东盛澜悦湾小区9号楼704室</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邮      编：725000</w:t>
      </w:r>
    </w:p>
    <w:p>
      <w:pPr>
        <w:shd w:val="clear"/>
        <w:spacing w:line="480" w:lineRule="exact"/>
        <w:ind w:left="550" w:hanging="550" w:hangingChars="250"/>
        <w:rPr>
          <w:rFonts w:hint="default" w:ascii="宋体" w:hAnsi="宋体" w:eastAsia="宋体" w:cs="宋体"/>
          <w:color w:val="auto"/>
          <w:spacing w:val="-10"/>
          <w:kern w:val="21"/>
          <w:sz w:val="24"/>
          <w:szCs w:val="24"/>
          <w:highlight w:val="none"/>
          <w:lang w:val="en-US" w:eastAsia="zh-CN"/>
        </w:rPr>
      </w:pPr>
      <w:r>
        <w:rPr>
          <w:rFonts w:hint="eastAsia" w:ascii="宋体" w:hAnsi="宋体" w:cs="宋体"/>
          <w:color w:val="auto"/>
          <w:spacing w:val="-10"/>
          <w:kern w:val="21"/>
          <w:sz w:val="24"/>
          <w:szCs w:val="24"/>
          <w:highlight w:val="none"/>
        </w:rPr>
        <w:t>电      话：</w:t>
      </w:r>
      <w:r>
        <w:rPr>
          <w:rFonts w:hint="eastAsia" w:ascii="宋体" w:hAnsi="宋体" w:cs="宋体"/>
          <w:color w:val="auto"/>
          <w:spacing w:val="-10"/>
          <w:kern w:val="21"/>
          <w:sz w:val="24"/>
          <w:szCs w:val="24"/>
          <w:highlight w:val="none"/>
          <w:lang w:val="en-US" w:eastAsia="zh-CN"/>
        </w:rPr>
        <w:t>19909153007</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总      部：13991207415</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网      址：www.srgcxm.cn</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企 业 邮 箱：duhongkun@sxsrgcxmglwwgc.onexmail.com</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分公司名称：赛荣项目管理有限公司安康分公司</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开 户 银 行：</w:t>
      </w:r>
      <w:r>
        <w:rPr>
          <w:rFonts w:hint="eastAsia" w:ascii="宋体" w:hAnsi="宋体" w:cs="宋体"/>
          <w:color w:val="auto"/>
          <w:sz w:val="24"/>
          <w:highlight w:val="none"/>
        </w:rPr>
        <w:t>长安银行股份有限公司安康南环路支行</w:t>
      </w:r>
    </w:p>
    <w:p>
      <w:pPr>
        <w:pBdr>
          <w:bottom w:val="single" w:color="auto" w:sz="4" w:space="0"/>
        </w:pBdr>
        <w:shd w:val="clear"/>
        <w:spacing w:line="480" w:lineRule="exact"/>
        <w:ind w:left="550" w:hanging="550" w:hangingChars="250"/>
        <w:rPr>
          <w:rFonts w:hint="eastAsia" w:ascii="Cambria" w:hAnsi="Cambria" w:eastAsia="黑体"/>
          <w:color w:val="auto"/>
          <w:sz w:val="20"/>
          <w:highlight w:val="none"/>
        </w:rPr>
      </w:pPr>
      <w:r>
        <w:rPr>
          <w:rFonts w:hint="eastAsia" w:ascii="宋体" w:hAnsi="宋体" w:cs="宋体"/>
          <w:color w:val="auto"/>
          <w:spacing w:val="-10"/>
          <w:kern w:val="21"/>
          <w:sz w:val="24"/>
          <w:szCs w:val="24"/>
          <w:highlight w:val="none"/>
        </w:rPr>
        <w:t xml:space="preserve">账      号： </w:t>
      </w:r>
      <w:r>
        <w:rPr>
          <w:rFonts w:hint="eastAsia" w:ascii="宋体" w:hAnsi="宋体" w:cs="宋体"/>
          <w:color w:val="auto"/>
          <w:sz w:val="24"/>
          <w:highlight w:val="none"/>
        </w:rPr>
        <w:t>806071101421003428</w:t>
      </w:r>
    </w:p>
    <w:p>
      <w:pPr>
        <w:shd w:val="clear"/>
        <w:rPr>
          <w:rFonts w:ascii="宋体" w:hAnsi="宋体" w:cs="宋体"/>
          <w:b/>
          <w:color w:val="auto"/>
          <w:sz w:val="24"/>
          <w:szCs w:val="24"/>
          <w:highlight w:val="none"/>
        </w:rPr>
      </w:pPr>
    </w:p>
    <w:sectPr>
      <w:footerReference r:id="rId16" w:type="first"/>
      <w:footerReference r:id="rId1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opperplate Gothic Bol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83945"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083945" cy="1828800"/>
                      </a:xfrm>
                      <a:prstGeom prst="rect">
                        <a:avLst/>
                      </a:prstGeom>
                      <a:noFill/>
                      <a:ln>
                        <a:noFill/>
                      </a:ln>
                    </wps:spPr>
                    <wps:txbx>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wrap="square" lIns="0" tIns="0" rIns="0" bIns="0" upright="1">
                      <a:spAutoFit/>
                    </wps:bodyPr>
                  </wps:wsp>
                </a:graphicData>
              </a:graphic>
            </wp:anchor>
          </w:drawing>
        </mc:Choice>
        <mc:Fallback>
          <w:pict>
            <v:shape id="文本框 25" o:spid="_x0000_s1026" o:spt="202" type="#_x0000_t202" style="position:absolute;left:0pt;margin-top:0pt;height:144pt;width:85.35pt;mso-position-horizontal:center;mso-position-horizontal-relative:margin;z-index:251661312;mso-width-relative:page;mso-height-relative:page;" filled="f" stroked="f" coordsize="21600,21600" o:gfxdata="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byPF0wAAAAUBAAAPAAAAAAAAAAEAIAAAACIAAABk&#10;cnMvZG93bnJldi54bWxQSwECFAAUAAAACACHTuJAhsKrtdIBAACdAwAADgAAAAAAAAABACAAAAAi&#10;AQAAZHJzL2Uyb0RvYy54bWxQSwUGAAAAAAYABgBZAQAAZgUAAAAA&#10;">
              <v:fill on="f" focussize="0,0"/>
              <v:stroke on="f"/>
              <v:imagedata o:title=""/>
              <o:lock v:ext="edit" aspectratio="f"/>
              <v:textbox inset="0mm,0mm,0mm,0mm" style="mso-fit-shape-to-text:t;">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fldChar w:fldCharType="begin"/>
    </w:r>
    <w:r>
      <w:rPr>
        <w:rStyle w:val="47"/>
      </w:rPr>
      <w:instrText xml:space="preserve">PAGE  </w:instrText>
    </w:r>
    <w:r>
      <w:fldChar w:fldCharType="end"/>
    </w:r>
  </w:p>
  <w:p>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ascii="黑体" w:hAnsi="黑体" w:eastAsia="黑体" w:cs="黑体"/>
        <w:color w:val="000000"/>
        <w:kern w:val="0"/>
        <w:sz w:val="24"/>
        <w:szCs w:val="24"/>
      </w:rPr>
    </w:pPr>
    <w:r>
      <w:rPr>
        <w:rFonts w:hint="eastAsia"/>
        <w:sz w:val="20"/>
        <w:szCs w:val="20"/>
        <w:lang w:eastAsia="zh-CN"/>
      </w:rPr>
      <w:t>赛荣项目管理有限公司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22863"/>
    <w:multiLevelType w:val="singleLevel"/>
    <w:tmpl w:val="AA622863"/>
    <w:lvl w:ilvl="0" w:tentative="0">
      <w:start w:val="4"/>
      <w:numFmt w:val="chineseCounting"/>
      <w:suff w:val="space"/>
      <w:lvlText w:val="第%1章"/>
      <w:lvlJc w:val="left"/>
      <w:rPr>
        <w:rFonts w:hint="eastAsia"/>
      </w:rPr>
    </w:lvl>
  </w:abstractNum>
  <w:abstractNum w:abstractNumId="1">
    <w:nsid w:val="DD432D56"/>
    <w:multiLevelType w:val="singleLevel"/>
    <w:tmpl w:val="DD432D56"/>
    <w:lvl w:ilvl="0" w:tentative="0">
      <w:start w:val="1"/>
      <w:numFmt w:val="decimal"/>
      <w:lvlText w:val="%1."/>
      <w:lvlJc w:val="left"/>
      <w:pPr>
        <w:ind w:left="425" w:hanging="425"/>
      </w:pPr>
      <w:rPr>
        <w:rFonts w:hint="default"/>
      </w:rPr>
    </w:lvl>
  </w:abstractNum>
  <w:abstractNum w:abstractNumId="2">
    <w:nsid w:val="0AEA3E96"/>
    <w:multiLevelType w:val="singleLevel"/>
    <w:tmpl w:val="0AEA3E96"/>
    <w:lvl w:ilvl="0" w:tentative="0">
      <w:start w:val="1"/>
      <w:numFmt w:val="decimal"/>
      <w:lvlText w:val="%1."/>
      <w:lvlJc w:val="left"/>
      <w:pPr>
        <w:tabs>
          <w:tab w:val="left" w:pos="312"/>
        </w:tabs>
      </w:pPr>
    </w:lvl>
  </w:abstractNum>
  <w:abstractNum w:abstractNumId="3">
    <w:nsid w:val="12593596"/>
    <w:multiLevelType w:val="singleLevel"/>
    <w:tmpl w:val="12593596"/>
    <w:lvl w:ilvl="0" w:tentative="0">
      <w:start w:val="2"/>
      <w:numFmt w:val="chineseCounting"/>
      <w:suff w:val="space"/>
      <w:lvlText w:val="第%1部分"/>
      <w:lvlJc w:val="left"/>
      <w:rPr>
        <w:rFonts w:hint="eastAsia"/>
      </w:rPr>
    </w:lvl>
  </w:abstractNum>
  <w:abstractNum w:abstractNumId="4">
    <w:nsid w:val="5C946296"/>
    <w:multiLevelType w:val="singleLevel"/>
    <w:tmpl w:val="5C946296"/>
    <w:lvl w:ilvl="0" w:tentative="0">
      <w:start w:val="9"/>
      <w:numFmt w:val="chineseCounting"/>
      <w:suff w:val="nothing"/>
      <w:lvlText w:val="第%1条、"/>
      <w:lvlJc w:val="left"/>
      <w:pPr>
        <w:ind w:left="0" w:firstLine="0"/>
      </w:pPr>
      <w:rPr>
        <w:rFonts w:hint="default"/>
        <w:w w:val="10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023D2"/>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66B05"/>
    <w:rsid w:val="0EA72C61"/>
    <w:rsid w:val="0EA77571"/>
    <w:rsid w:val="0EA82930"/>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3C37"/>
    <w:rsid w:val="2AA0218F"/>
    <w:rsid w:val="2AA3700E"/>
    <w:rsid w:val="2AA6480D"/>
    <w:rsid w:val="2AA81987"/>
    <w:rsid w:val="2AA915D0"/>
    <w:rsid w:val="2AA94B86"/>
    <w:rsid w:val="2AAB419C"/>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232FF"/>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D1710C"/>
    <w:rsid w:val="5CD456FB"/>
    <w:rsid w:val="5CD62DD5"/>
    <w:rsid w:val="5CD64CBD"/>
    <w:rsid w:val="5CD72301"/>
    <w:rsid w:val="5CD87922"/>
    <w:rsid w:val="5CD90DA0"/>
    <w:rsid w:val="5CDA2C03"/>
    <w:rsid w:val="5CDA65B5"/>
    <w:rsid w:val="5CDC7EFE"/>
    <w:rsid w:val="5CDD790B"/>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76EFB"/>
    <w:rsid w:val="5D6916F8"/>
    <w:rsid w:val="5D6B1E73"/>
    <w:rsid w:val="5D6D0B38"/>
    <w:rsid w:val="5D6F7AB0"/>
    <w:rsid w:val="5D734C12"/>
    <w:rsid w:val="5D753FF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5EBC"/>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C4790"/>
    <w:rsid w:val="6B8E222B"/>
    <w:rsid w:val="6B9069CA"/>
    <w:rsid w:val="6B9D727B"/>
    <w:rsid w:val="6BA30ECE"/>
    <w:rsid w:val="6BA362C3"/>
    <w:rsid w:val="6BA477D7"/>
    <w:rsid w:val="6BA95A56"/>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500A"/>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A4E91"/>
    <w:rsid w:val="6F6A56ED"/>
    <w:rsid w:val="6F6B21EE"/>
    <w:rsid w:val="6F7115CF"/>
    <w:rsid w:val="6F723759"/>
    <w:rsid w:val="6F7346A2"/>
    <w:rsid w:val="6F751AEC"/>
    <w:rsid w:val="6F7609A7"/>
    <w:rsid w:val="6F7C3AFC"/>
    <w:rsid w:val="6F7C7CDC"/>
    <w:rsid w:val="6F7D1861"/>
    <w:rsid w:val="6F7E1858"/>
    <w:rsid w:val="6F7E3AF1"/>
    <w:rsid w:val="6F7E6A6F"/>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567F3"/>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C0AFE"/>
    <w:rsid w:val="7F4C7E4B"/>
    <w:rsid w:val="7F4D061C"/>
    <w:rsid w:val="7F4F6ABD"/>
    <w:rsid w:val="7F506989"/>
    <w:rsid w:val="7F536A74"/>
    <w:rsid w:val="7F544B61"/>
    <w:rsid w:val="7F5C1750"/>
    <w:rsid w:val="7F5D6FD8"/>
    <w:rsid w:val="7F5E2A9E"/>
    <w:rsid w:val="7F5F70A6"/>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23"/>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5">
    <w:name w:val="heading 2"/>
    <w:basedOn w:val="1"/>
    <w:next w:val="1"/>
    <w:link w:val="101"/>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6">
    <w:name w:val="heading 3"/>
    <w:basedOn w:val="1"/>
    <w:next w:val="1"/>
    <w:link w:val="14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7">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1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4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20"/>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44"/>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6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6"/>
    <w:qFormat/>
    <w:uiPriority w:val="0"/>
    <w:pPr>
      <w:spacing w:after="120"/>
    </w:pPr>
    <w:rPr>
      <w:kern w:val="0"/>
      <w:sz w:val="20"/>
      <w:szCs w:val="20"/>
    </w:rPr>
  </w:style>
  <w:style w:type="paragraph" w:styleId="3">
    <w:name w:val="Body Text 2"/>
    <w:basedOn w:val="1"/>
    <w:next w:val="1"/>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Normal Indent"/>
    <w:basedOn w:val="1"/>
    <w:next w:val="1"/>
    <w:link w:val="116"/>
    <w:qFormat/>
    <w:uiPriority w:val="0"/>
    <w:pPr>
      <w:ind w:firstLine="420" w:firstLineChars="200"/>
    </w:pPr>
    <w:rPr>
      <w:kern w:val="0"/>
      <w:sz w:val="24"/>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25"/>
    <w:qFormat/>
    <w:uiPriority w:val="0"/>
    <w:pPr>
      <w:shd w:val="clear" w:color="auto" w:fill="000080"/>
    </w:pPr>
    <w:rPr>
      <w:kern w:val="0"/>
      <w:sz w:val="2"/>
      <w:szCs w:val="20"/>
      <w:shd w:val="clear" w:color="auto" w:fill="000080"/>
    </w:rPr>
  </w:style>
  <w:style w:type="paragraph" w:styleId="17">
    <w:name w:val="annotation text"/>
    <w:basedOn w:val="1"/>
    <w:link w:val="143"/>
    <w:qFormat/>
    <w:uiPriority w:val="0"/>
    <w:pPr>
      <w:jc w:val="left"/>
    </w:pPr>
    <w:rPr>
      <w:kern w:val="0"/>
      <w:sz w:val="20"/>
      <w:szCs w:val="20"/>
    </w:rPr>
  </w:style>
  <w:style w:type="paragraph" w:styleId="18">
    <w:name w:val="Body Text Indent"/>
    <w:basedOn w:val="1"/>
    <w:next w:val="19"/>
    <w:qFormat/>
    <w:uiPriority w:val="0"/>
    <w:pPr>
      <w:spacing w:after="120"/>
      <w:ind w:left="420" w:leftChars="200"/>
    </w:pPr>
  </w:style>
  <w:style w:type="paragraph" w:customStyle="1" w:styleId="19">
    <w:name w:val="Default"/>
    <w:next w:val="2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0">
    <w:name w:val="toc 2"/>
    <w:basedOn w:val="1"/>
    <w:next w:val="1"/>
    <w:qFormat/>
    <w:uiPriority w:val="0"/>
    <w:pPr>
      <w:ind w:left="420" w:leftChars="200"/>
    </w:pPr>
    <w:rPr>
      <w:szCs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0"/>
    <w:pPr>
      <w:ind w:left="840" w:leftChars="400"/>
    </w:pPr>
    <w:rPr>
      <w:szCs w:val="24"/>
    </w:rPr>
  </w:style>
  <w:style w:type="paragraph" w:styleId="24">
    <w:name w:val="Plain Text"/>
    <w:basedOn w:val="1"/>
    <w:next w:val="1"/>
    <w:link w:val="167"/>
    <w:qFormat/>
    <w:uiPriority w:val="0"/>
    <w:rPr>
      <w:rFonts w:ascii="宋体" w:hAnsi="Courier New"/>
      <w:kern w:val="0"/>
      <w:szCs w:val="20"/>
    </w:rPr>
  </w:style>
  <w:style w:type="paragraph" w:styleId="25">
    <w:name w:val="toc 8"/>
    <w:basedOn w:val="1"/>
    <w:next w:val="1"/>
    <w:qFormat/>
    <w:uiPriority w:val="0"/>
    <w:pPr>
      <w:ind w:left="2940" w:leftChars="1400"/>
    </w:pPr>
  </w:style>
  <w:style w:type="paragraph" w:styleId="26">
    <w:name w:val="Date"/>
    <w:basedOn w:val="1"/>
    <w:next w:val="1"/>
    <w:link w:val="122"/>
    <w:qFormat/>
    <w:uiPriority w:val="0"/>
    <w:pPr>
      <w:ind w:left="100" w:leftChars="2500"/>
    </w:pPr>
    <w:rPr>
      <w:kern w:val="0"/>
      <w:sz w:val="20"/>
      <w:szCs w:val="20"/>
    </w:rPr>
  </w:style>
  <w:style w:type="paragraph" w:styleId="27">
    <w:name w:val="Body Text Indent 2"/>
    <w:basedOn w:val="1"/>
    <w:link w:val="118"/>
    <w:qFormat/>
    <w:uiPriority w:val="0"/>
    <w:pPr>
      <w:autoSpaceDE w:val="0"/>
      <w:autoSpaceDN w:val="0"/>
      <w:adjustRightInd w:val="0"/>
      <w:ind w:firstLine="200" w:firstLineChars="200"/>
    </w:pPr>
    <w:rPr>
      <w:kern w:val="0"/>
      <w:sz w:val="20"/>
      <w:szCs w:val="20"/>
    </w:rPr>
  </w:style>
  <w:style w:type="paragraph" w:styleId="28">
    <w:name w:val="Balloon Text"/>
    <w:basedOn w:val="1"/>
    <w:link w:val="157"/>
    <w:qFormat/>
    <w:uiPriority w:val="0"/>
    <w:rPr>
      <w:kern w:val="0"/>
      <w:sz w:val="2"/>
      <w:szCs w:val="20"/>
    </w:rPr>
  </w:style>
  <w:style w:type="paragraph" w:styleId="29">
    <w:name w:val="footer"/>
    <w:basedOn w:val="1"/>
    <w:next w:val="1"/>
    <w:link w:val="137"/>
    <w:qFormat/>
    <w:uiPriority w:val="0"/>
    <w:pPr>
      <w:tabs>
        <w:tab w:val="center" w:pos="4153"/>
        <w:tab w:val="right" w:pos="8306"/>
      </w:tabs>
      <w:snapToGrid w:val="0"/>
      <w:jc w:val="left"/>
    </w:pPr>
    <w:rPr>
      <w:kern w:val="0"/>
      <w:sz w:val="18"/>
      <w:szCs w:val="18"/>
    </w:rPr>
  </w:style>
  <w:style w:type="paragraph" w:styleId="30">
    <w:name w:val="header"/>
    <w:basedOn w:val="1"/>
    <w:link w:val="14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rPr>
      <w:szCs w:val="24"/>
    </w:rPr>
  </w:style>
  <w:style w:type="paragraph" w:styleId="32">
    <w:name w:val="toc 4"/>
    <w:basedOn w:val="1"/>
    <w:next w:val="1"/>
    <w:qFormat/>
    <w:uiPriority w:val="0"/>
    <w:pPr>
      <w:tabs>
        <w:tab w:val="left" w:pos="1890"/>
        <w:tab w:val="right" w:leader="dot" w:pos="8296"/>
      </w:tabs>
      <w:ind w:left="630" w:leftChars="300"/>
    </w:pPr>
  </w:style>
  <w:style w:type="paragraph" w:styleId="33">
    <w:name w:val="Subtitle"/>
    <w:basedOn w:val="1"/>
    <w:next w:val="1"/>
    <w:link w:val="114"/>
    <w:qFormat/>
    <w:uiPriority w:val="0"/>
    <w:pPr>
      <w:spacing w:before="240" w:after="60" w:line="312" w:lineRule="auto"/>
      <w:jc w:val="center"/>
      <w:outlineLvl w:val="1"/>
    </w:pPr>
    <w:rPr>
      <w:rFonts w:ascii="Cambria" w:hAnsi="Cambria"/>
      <w:b/>
      <w:kern w:val="28"/>
      <w:sz w:val="32"/>
      <w:szCs w:val="20"/>
    </w:rPr>
  </w:style>
  <w:style w:type="paragraph" w:styleId="34">
    <w:name w:val="toc 6"/>
    <w:basedOn w:val="1"/>
    <w:next w:val="1"/>
    <w:qFormat/>
    <w:uiPriority w:val="0"/>
    <w:pPr>
      <w:ind w:left="2100" w:leftChars="1000"/>
    </w:pPr>
  </w:style>
  <w:style w:type="paragraph" w:styleId="35">
    <w:name w:val="table of figures"/>
    <w:basedOn w:val="1"/>
    <w:next w:val="1"/>
    <w:qFormat/>
    <w:uiPriority w:val="0"/>
    <w:pPr>
      <w:ind w:left="200" w:leftChars="200" w:hanging="200" w:hangingChars="200"/>
    </w:pPr>
    <w:rPr>
      <w:szCs w:val="24"/>
    </w:rPr>
  </w:style>
  <w:style w:type="paragraph" w:styleId="36">
    <w:name w:val="toc 9"/>
    <w:basedOn w:val="1"/>
    <w:next w:val="1"/>
    <w:qFormat/>
    <w:uiPriority w:val="0"/>
    <w:pPr>
      <w:ind w:left="3360" w:leftChars="1600"/>
    </w:pPr>
  </w:style>
  <w:style w:type="paragraph" w:styleId="37">
    <w:name w:val="HTML Preformatted"/>
    <w:basedOn w:val="1"/>
    <w:link w:val="1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next w:val="14"/>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qFormat/>
    <w:uiPriority w:val="0"/>
    <w:pPr>
      <w:spacing w:before="240" w:after="60"/>
      <w:jc w:val="center"/>
      <w:outlineLvl w:val="0"/>
    </w:pPr>
    <w:rPr>
      <w:rFonts w:ascii="Cambria" w:hAnsi="Cambria"/>
      <w:b/>
      <w:kern w:val="0"/>
      <w:sz w:val="32"/>
      <w:szCs w:val="20"/>
    </w:rPr>
  </w:style>
  <w:style w:type="paragraph" w:styleId="40">
    <w:name w:val="annotation subject"/>
    <w:basedOn w:val="17"/>
    <w:next w:val="17"/>
    <w:link w:val="160"/>
    <w:qFormat/>
    <w:uiPriority w:val="0"/>
    <w:rPr>
      <w:b/>
    </w:rPr>
  </w:style>
  <w:style w:type="paragraph" w:styleId="41">
    <w:name w:val="Body Text First Indent"/>
    <w:basedOn w:val="2"/>
    <w:next w:val="42"/>
    <w:link w:val="111"/>
    <w:semiHidden/>
    <w:qFormat/>
    <w:uiPriority w:val="99"/>
    <w:pPr>
      <w:ind w:firstLine="420" w:firstLineChars="100"/>
    </w:pPr>
  </w:style>
  <w:style w:type="paragraph" w:styleId="42">
    <w:name w:val="Body Text First Indent 2"/>
    <w:basedOn w:val="18"/>
    <w:next w:val="1"/>
    <w:qFormat/>
    <w:uiPriority w:val="0"/>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basedOn w:val="45"/>
    <w:qFormat/>
    <w:uiPriority w:val="0"/>
    <w:rPr>
      <w:rFonts w:cs="Times New Roman"/>
    </w:rPr>
  </w:style>
  <w:style w:type="character" w:styleId="48">
    <w:name w:val="FollowedHyperlink"/>
    <w:qFormat/>
    <w:uiPriority w:val="0"/>
    <w:rPr>
      <w:color w:val="333333"/>
      <w:u w:val="single"/>
    </w:rPr>
  </w:style>
  <w:style w:type="character" w:styleId="49">
    <w:name w:val="Emphasis"/>
    <w:qFormat/>
    <w:uiPriority w:val="0"/>
    <w:rPr>
      <w:rFonts w:cs="Times New Roman"/>
      <w:i/>
    </w:rPr>
  </w:style>
  <w:style w:type="character" w:styleId="50">
    <w:name w:val="HTML Definition"/>
    <w:basedOn w:val="45"/>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basedOn w:val="45"/>
    <w:qFormat/>
    <w:uiPriority w:val="0"/>
  </w:style>
  <w:style w:type="character" w:styleId="53">
    <w:name w:val="HTML Variable"/>
    <w:basedOn w:val="45"/>
    <w:qFormat/>
    <w:uiPriority w:val="0"/>
  </w:style>
  <w:style w:type="character" w:styleId="54">
    <w:name w:val="Hyperlink"/>
    <w:qFormat/>
    <w:uiPriority w:val="0"/>
    <w:rPr>
      <w:rFonts w:cs="Times New Roman"/>
      <w:color w:val="0000FF"/>
      <w:u w:val="single"/>
    </w:rPr>
  </w:style>
  <w:style w:type="character" w:styleId="55">
    <w:name w:val="HTML Code"/>
    <w:qFormat/>
    <w:uiPriority w:val="0"/>
    <w:rPr>
      <w:rFonts w:ascii="Consolas" w:hAnsi="Consolas" w:eastAsia="Consolas" w:cs="Consolas"/>
      <w:color w:val="C7254E"/>
      <w:sz w:val="21"/>
      <w:szCs w:val="21"/>
      <w:shd w:val="clear" w:color="auto" w:fill="F9F2F4"/>
    </w:rPr>
  </w:style>
  <w:style w:type="character" w:styleId="56">
    <w:name w:val="annotation reference"/>
    <w:qFormat/>
    <w:uiPriority w:val="0"/>
    <w:rPr>
      <w:rFonts w:cs="Times New Roman"/>
      <w:sz w:val="21"/>
    </w:rPr>
  </w:style>
  <w:style w:type="character" w:styleId="57">
    <w:name w:val="HTML Cite"/>
    <w:qFormat/>
    <w:uiPriority w:val="0"/>
    <w:rPr>
      <w:rFonts w:cs="Times New Roman"/>
      <w:color w:val="008000"/>
    </w:rPr>
  </w:style>
  <w:style w:type="character" w:styleId="58">
    <w:name w:val="HTML Keyboard"/>
    <w:qFormat/>
    <w:uiPriority w:val="0"/>
    <w:rPr>
      <w:rFonts w:hint="default"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样式 标题 1 + 段前: 1 行 段后: 1 行"/>
    <w:basedOn w:val="4"/>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1">
    <w:name w:val="正文缩进1"/>
    <w:basedOn w:val="1"/>
    <w:qFormat/>
    <w:uiPriority w:val="0"/>
    <w:pPr>
      <w:ind w:firstLine="420" w:firstLineChars="200"/>
    </w:pPr>
  </w:style>
  <w:style w:type="paragraph" w:customStyle="1" w:styleId="62">
    <w:name w:val="BodyText1I"/>
    <w:basedOn w:val="63"/>
    <w:qFormat/>
    <w:uiPriority w:val="0"/>
    <w:pPr>
      <w:ind w:firstLine="420" w:firstLineChars="100"/>
    </w:pPr>
  </w:style>
  <w:style w:type="paragraph" w:customStyle="1" w:styleId="63">
    <w:name w:val="BodyText"/>
    <w:basedOn w:val="1"/>
    <w:next w:val="62"/>
    <w:qFormat/>
    <w:uiPriority w:val="0"/>
    <w:pPr>
      <w:spacing w:after="120"/>
      <w:textAlignment w:val="baseline"/>
    </w:pPr>
    <w:rPr>
      <w:kern w:val="0"/>
      <w:sz w:val="20"/>
      <w:szCs w:val="24"/>
    </w:rPr>
  </w:style>
  <w:style w:type="paragraph" w:customStyle="1" w:styleId="64">
    <w:name w:val="样式 标题 3h3H3sect1.2.3 + 五号 段前: 6 磅 段后: 6 磅 行距: 单倍行距"/>
    <w:basedOn w:val="6"/>
    <w:qFormat/>
    <w:uiPriority w:val="0"/>
    <w:pPr>
      <w:spacing w:before="120" w:after="120" w:line="240" w:lineRule="auto"/>
    </w:pPr>
    <w:rPr>
      <w:sz w:val="21"/>
      <w:szCs w:val="20"/>
    </w:rPr>
  </w:style>
  <w:style w:type="paragraph" w:customStyle="1" w:styleId="65">
    <w:name w:val="样式1"/>
    <w:basedOn w:val="1"/>
    <w:qFormat/>
    <w:uiPriority w:val="0"/>
    <w:pPr>
      <w:adjustRightInd w:val="0"/>
      <w:textAlignment w:val="baseline"/>
    </w:pPr>
    <w:rPr>
      <w:rFonts w:ascii="宋体" w:hAnsi="宋体"/>
      <w:kern w:val="0"/>
      <w:szCs w:val="21"/>
    </w:rPr>
  </w:style>
  <w:style w:type="paragraph" w:customStyle="1" w:styleId="66">
    <w:name w:val="明显引用1"/>
    <w:basedOn w:val="1"/>
    <w:next w:val="1"/>
    <w:link w:val="142"/>
    <w:qFormat/>
    <w:uiPriority w:val="0"/>
    <w:pPr>
      <w:pBdr>
        <w:bottom w:val="single" w:color="4F81BD" w:sz="4" w:space="4"/>
      </w:pBdr>
      <w:spacing w:before="200" w:after="280"/>
      <w:ind w:left="936" w:right="936"/>
    </w:pPr>
    <w:rPr>
      <w:b/>
      <w:i/>
      <w:color w:val="4F81BD"/>
      <w:kern w:val="0"/>
      <w:sz w:val="20"/>
      <w:szCs w:val="20"/>
    </w:rPr>
  </w:style>
  <w:style w:type="paragraph" w:customStyle="1" w:styleId="67">
    <w:name w:val="标题5"/>
    <w:basedOn w:val="6"/>
    <w:link w:val="98"/>
    <w:qFormat/>
    <w:uiPriority w:val="0"/>
    <w:pPr>
      <w:adjustRightInd/>
      <w:spacing w:line="413" w:lineRule="auto"/>
      <w:jc w:val="both"/>
      <w:textAlignment w:val="auto"/>
    </w:pPr>
    <w:rPr>
      <w:rFonts w:ascii="Arial" w:hAnsi="Arial"/>
      <w:bCs w:val="0"/>
      <w:szCs w:val="20"/>
    </w:rPr>
  </w:style>
  <w:style w:type="paragraph" w:customStyle="1" w:styleId="68">
    <w:name w:val="样式 标题 3 + (中文) 黑体 小四 非加粗 段前: 7.8 磅 段后: 0 磅 行距: 固定值 20 磅"/>
    <w:basedOn w:val="6"/>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69">
    <w:name w:val="样式"/>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样式 标题 2 + Times New Roman 四号 非加粗 段前: 5 磅 段后: 0 磅 行距: 固定值 20..."/>
    <w:basedOn w:val="5"/>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1">
    <w:name w:val="列出段落1"/>
    <w:basedOn w:val="1"/>
    <w:qFormat/>
    <w:uiPriority w:val="0"/>
    <w:pPr>
      <w:ind w:firstLine="420" w:firstLineChars="200"/>
    </w:pPr>
  </w:style>
  <w:style w:type="paragraph" w:customStyle="1" w:styleId="72">
    <w:name w:val="title11"/>
    <w:basedOn w:val="1"/>
    <w:qFormat/>
    <w:uiPriority w:val="0"/>
    <w:pPr>
      <w:spacing w:before="150" w:line="450" w:lineRule="atLeast"/>
      <w:jc w:val="left"/>
    </w:pPr>
    <w:rPr>
      <w:b/>
      <w:kern w:val="0"/>
      <w:sz w:val="24"/>
      <w:szCs w:val="24"/>
    </w:rPr>
  </w:style>
  <w:style w:type="paragraph" w:customStyle="1" w:styleId="7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4">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75">
    <w:name w:val="TOC 标题1"/>
    <w:basedOn w:val="4"/>
    <w:next w:val="1"/>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纯文本1"/>
    <w:basedOn w:val="1"/>
    <w:qFormat/>
    <w:uiPriority w:val="0"/>
    <w:rPr>
      <w:rFonts w:ascii="宋体" w:hAnsi="Courier New"/>
      <w:szCs w:val="24"/>
    </w:rPr>
  </w:style>
  <w:style w:type="paragraph" w:customStyle="1" w:styleId="7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5"/>
    <w:next w:val="21"/>
    <w:link w:val="117"/>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qFormat/>
    <w:uiPriority w:val="0"/>
    <w:pPr>
      <w:ind w:firstLine="420" w:firstLineChars="200"/>
    </w:pPr>
    <w:rPr>
      <w:rFonts w:ascii="Calibri" w:hAnsi="Calibri"/>
    </w:rPr>
  </w:style>
  <w:style w:type="paragraph" w:customStyle="1" w:styleId="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qFormat/>
    <w:uiPriority w:val="0"/>
    <w:pPr>
      <w:ind w:firstLine="420" w:firstLineChars="200"/>
    </w:pPr>
  </w:style>
  <w:style w:type="paragraph" w:customStyle="1" w:styleId="85">
    <w:name w:val="引用1"/>
    <w:basedOn w:val="1"/>
    <w:next w:val="1"/>
    <w:link w:val="155"/>
    <w:qFormat/>
    <w:uiPriority w:val="0"/>
    <w:rPr>
      <w:i/>
      <w:color w:val="000000"/>
      <w:kern w:val="0"/>
      <w:sz w:val="20"/>
      <w:szCs w:val="20"/>
    </w:rPr>
  </w:style>
  <w:style w:type="character" w:customStyle="1" w:styleId="86">
    <w:name w:val="正文文本 Char"/>
    <w:link w:val="2"/>
    <w:qFormat/>
    <w:locked/>
    <w:uiPriority w:val="0"/>
    <w:rPr>
      <w:rFonts w:eastAsia="宋体"/>
      <w:lang w:val="en-US" w:eastAsia="zh-CN" w:bidi="ar-SA"/>
    </w:rPr>
  </w:style>
  <w:style w:type="character" w:customStyle="1" w:styleId="87">
    <w:name w:val="glyphicon4"/>
    <w:basedOn w:val="45"/>
    <w:qFormat/>
    <w:uiPriority w:val="0"/>
  </w:style>
  <w:style w:type="character" w:customStyle="1" w:styleId="88">
    <w:name w:val="标题 4 Char"/>
    <w:link w:val="7"/>
    <w:qFormat/>
    <w:locked/>
    <w:uiPriority w:val="0"/>
    <w:rPr>
      <w:rFonts w:ascii="Arial" w:hAnsi="Arial" w:eastAsia="黑体"/>
      <w:b/>
      <w:bCs/>
      <w:sz w:val="28"/>
      <w:szCs w:val="28"/>
      <w:lang w:val="en-US" w:eastAsia="zh-CN" w:bidi="ar-SA"/>
    </w:rPr>
  </w:style>
  <w:style w:type="character" w:customStyle="1" w:styleId="89">
    <w:name w:val="btn"/>
    <w:qFormat/>
    <w:uiPriority w:val="0"/>
    <w:rPr>
      <w:color w:val="CCCCCC"/>
      <w:shd w:val="clear" w:color="auto" w:fill="3C3C57"/>
    </w:rPr>
  </w:style>
  <w:style w:type="character" w:customStyle="1" w:styleId="90">
    <w:name w:val="Body Text Indent 2 Char"/>
    <w:qFormat/>
    <w:locked/>
    <w:uiPriority w:val="0"/>
    <w:rPr>
      <w:rFonts w:ascii="宋体" w:hAnsi="宋体" w:eastAsia="仿宋_GB2312" w:cs="Times New Roman"/>
      <w:sz w:val="28"/>
      <w:lang w:val="zh-CN"/>
    </w:rPr>
  </w:style>
  <w:style w:type="character" w:customStyle="1" w:styleId="91">
    <w:name w:val="标题 Char"/>
    <w:link w:val="39"/>
    <w:qFormat/>
    <w:locked/>
    <w:uiPriority w:val="0"/>
    <w:rPr>
      <w:rFonts w:ascii="Cambria" w:hAnsi="Cambria" w:eastAsia="宋体"/>
      <w:b/>
      <w:sz w:val="32"/>
      <w:lang w:val="en-US" w:eastAsia="zh-CN" w:bidi="ar-SA"/>
    </w:rPr>
  </w:style>
  <w:style w:type="character" w:customStyle="1" w:styleId="92">
    <w:name w:val="hour_am"/>
    <w:basedOn w:val="45"/>
    <w:qFormat/>
    <w:uiPriority w:val="0"/>
  </w:style>
  <w:style w:type="character" w:customStyle="1" w:styleId="93">
    <w:name w:val="引用 Char1"/>
    <w:qFormat/>
    <w:uiPriority w:val="0"/>
    <w:rPr>
      <w:i/>
      <w:color w:val="404040"/>
    </w:rPr>
  </w:style>
  <w:style w:type="character" w:customStyle="1" w:styleId="94">
    <w:name w:val="tmpztreemove_arrow"/>
    <w:qFormat/>
    <w:uiPriority w:val="0"/>
    <w:rPr>
      <w:shd w:val="clear" w:color="auto" w:fill="FFFFFF"/>
    </w:rPr>
  </w:style>
  <w:style w:type="character" w:customStyle="1" w:styleId="95">
    <w:name w:val="日期 Char1"/>
    <w:qFormat/>
    <w:uiPriority w:val="0"/>
    <w:rPr>
      <w:kern w:val="2"/>
      <w:sz w:val="22"/>
    </w:rPr>
  </w:style>
  <w:style w:type="character" w:customStyle="1" w:styleId="96">
    <w:name w:val="正文文本 Char1"/>
    <w:qFormat/>
    <w:uiPriority w:val="0"/>
    <w:rPr>
      <w:kern w:val="2"/>
      <w:sz w:val="22"/>
    </w:rPr>
  </w:style>
  <w:style w:type="character" w:customStyle="1" w:styleId="97">
    <w:name w:val="批注文字 Char Char"/>
    <w:qFormat/>
    <w:uiPriority w:val="0"/>
    <w:rPr>
      <w:rFonts w:ascii="宋体" w:hAnsi="Times New Roman" w:eastAsia="宋体"/>
      <w:sz w:val="20"/>
    </w:rPr>
  </w:style>
  <w:style w:type="character" w:customStyle="1" w:styleId="98">
    <w:name w:val="标题5 Char Char"/>
    <w:link w:val="67"/>
    <w:qFormat/>
    <w:locked/>
    <w:uiPriority w:val="0"/>
    <w:rPr>
      <w:rFonts w:ascii="Arial" w:hAnsi="Arial" w:eastAsia="宋体"/>
      <w:b/>
      <w:sz w:val="32"/>
      <w:lang w:val="en-US" w:eastAsia="zh-CN" w:bidi="ar-SA"/>
    </w:rPr>
  </w:style>
  <w:style w:type="character" w:customStyle="1" w:styleId="99">
    <w:name w:val="font122"/>
    <w:qFormat/>
    <w:uiPriority w:val="0"/>
    <w:rPr>
      <w:rFonts w:hint="default" w:ascii="Tahoma" w:hAnsi="Tahoma" w:eastAsia="Tahoma" w:cs="Tahoma"/>
      <w:color w:val="000000"/>
      <w:sz w:val="27"/>
      <w:szCs w:val="27"/>
      <w:u w:val="none"/>
    </w:rPr>
  </w:style>
  <w:style w:type="character" w:customStyle="1" w:styleId="100">
    <w:name w:val="button"/>
    <w:basedOn w:val="45"/>
    <w:qFormat/>
    <w:uiPriority w:val="0"/>
  </w:style>
  <w:style w:type="character" w:customStyle="1" w:styleId="101">
    <w:name w:val="标题 2 Char"/>
    <w:link w:val="5"/>
    <w:qFormat/>
    <w:locked/>
    <w:uiPriority w:val="0"/>
    <w:rPr>
      <w:rFonts w:ascii="Arial" w:hAnsi="Arial" w:eastAsia="黑体"/>
      <w:b/>
      <w:bCs/>
      <w:sz w:val="32"/>
      <w:szCs w:val="32"/>
      <w:lang w:val="en-US" w:eastAsia="zh-CN" w:bidi="ar-SA"/>
    </w:rPr>
  </w:style>
  <w:style w:type="character" w:customStyle="1" w:styleId="102">
    <w:name w:val="不明显强调1"/>
    <w:qFormat/>
    <w:uiPriority w:val="0"/>
    <w:rPr>
      <w:i/>
      <w:color w:val="808080"/>
    </w:rPr>
  </w:style>
  <w:style w:type="character" w:customStyle="1" w:styleId="103">
    <w:name w:val="span-long"/>
    <w:basedOn w:val="45"/>
    <w:qFormat/>
    <w:uiPriority w:val="0"/>
  </w:style>
  <w:style w:type="character" w:customStyle="1" w:styleId="104">
    <w:name w:val="hour_pm"/>
    <w:basedOn w:val="45"/>
    <w:qFormat/>
    <w:uiPriority w:val="0"/>
  </w:style>
  <w:style w:type="character" w:customStyle="1" w:styleId="105">
    <w:name w:val="indent"/>
    <w:basedOn w:val="45"/>
    <w:qFormat/>
    <w:uiPriority w:val="0"/>
  </w:style>
  <w:style w:type="character" w:customStyle="1" w:styleId="106">
    <w:name w:val="批注框文本 Char1"/>
    <w:qFormat/>
    <w:uiPriority w:val="0"/>
    <w:rPr>
      <w:sz w:val="18"/>
    </w:rPr>
  </w:style>
  <w:style w:type="character" w:customStyle="1" w:styleId="107">
    <w:name w:val="img2"/>
    <w:qFormat/>
    <w:uiPriority w:val="0"/>
    <w:rPr>
      <w:shd w:val="clear" w:color="auto" w:fill="EEEEEE"/>
    </w:rPr>
  </w:style>
  <w:style w:type="character" w:customStyle="1" w:styleId="108">
    <w:name w:val="Date Char"/>
    <w:qFormat/>
    <w:locked/>
    <w:uiPriority w:val="0"/>
    <w:rPr>
      <w:rFonts w:ascii="宋体" w:hAnsi="Times New Roman" w:cs="Times New Roman"/>
      <w:sz w:val="28"/>
    </w:rPr>
  </w:style>
  <w:style w:type="character" w:customStyle="1" w:styleId="109">
    <w:name w:val="书籍标题1"/>
    <w:qFormat/>
    <w:uiPriority w:val="0"/>
    <w:rPr>
      <w:b/>
      <w:smallCaps/>
      <w:spacing w:val="5"/>
    </w:rPr>
  </w:style>
  <w:style w:type="character" w:customStyle="1" w:styleId="110">
    <w:name w:val="Quote Char"/>
    <w:qFormat/>
    <w:locked/>
    <w:uiPriority w:val="0"/>
    <w:rPr>
      <w:i/>
      <w:color w:val="000000"/>
    </w:rPr>
  </w:style>
  <w:style w:type="character" w:customStyle="1" w:styleId="111">
    <w:name w:val="正文首行缩进 Char"/>
    <w:link w:val="41"/>
    <w:semiHidden/>
    <w:qFormat/>
    <w:locked/>
    <w:uiPriority w:val="99"/>
    <w:rPr>
      <w:rFonts w:eastAsia="宋体"/>
      <w:lang w:val="en-US" w:eastAsia="zh-CN" w:bidi="ar-SA"/>
    </w:rPr>
  </w:style>
  <w:style w:type="character" w:customStyle="1" w:styleId="112">
    <w:name w:val="标题 5 Char"/>
    <w:link w:val="8"/>
    <w:qFormat/>
    <w:locked/>
    <w:uiPriority w:val="0"/>
    <w:rPr>
      <w:rFonts w:eastAsia="宋体"/>
      <w:b/>
      <w:bCs/>
      <w:sz w:val="28"/>
      <w:szCs w:val="28"/>
      <w:lang w:val="en-US" w:eastAsia="zh-CN" w:bidi="ar-SA"/>
    </w:rPr>
  </w:style>
  <w:style w:type="character" w:customStyle="1" w:styleId="113">
    <w:name w:val="textcontents"/>
    <w:qFormat/>
    <w:uiPriority w:val="0"/>
  </w:style>
  <w:style w:type="character" w:customStyle="1" w:styleId="114">
    <w:name w:val="副标题 Char"/>
    <w:link w:val="33"/>
    <w:qFormat/>
    <w:locked/>
    <w:uiPriority w:val="0"/>
    <w:rPr>
      <w:rFonts w:ascii="Cambria" w:hAnsi="Cambria" w:eastAsia="宋体"/>
      <w:b/>
      <w:kern w:val="28"/>
      <w:sz w:val="32"/>
      <w:lang w:val="en-US" w:eastAsia="zh-CN" w:bidi="ar-SA"/>
    </w:rPr>
  </w:style>
  <w:style w:type="character" w:customStyle="1" w:styleId="115">
    <w:name w:val="副标题 Char1"/>
    <w:qFormat/>
    <w:uiPriority w:val="0"/>
    <w:rPr>
      <w:rFonts w:ascii="Calibri Light" w:hAnsi="Calibri Light" w:eastAsia="宋体"/>
      <w:b/>
      <w:kern w:val="28"/>
      <w:sz w:val="32"/>
    </w:rPr>
  </w:style>
  <w:style w:type="character" w:customStyle="1" w:styleId="116">
    <w:name w:val="正文缩进 Char1"/>
    <w:link w:val="14"/>
    <w:qFormat/>
    <w:locked/>
    <w:uiPriority w:val="0"/>
    <w:rPr>
      <w:rFonts w:eastAsia="宋体"/>
      <w:sz w:val="24"/>
      <w:lang w:val="en-US" w:eastAsia="zh-CN" w:bidi="ar-SA"/>
    </w:rPr>
  </w:style>
  <w:style w:type="character" w:customStyle="1" w:styleId="117">
    <w:name w:val="标题4 Char Char"/>
    <w:link w:val="81"/>
    <w:qFormat/>
    <w:locked/>
    <w:uiPriority w:val="0"/>
    <w:rPr>
      <w:rFonts w:ascii="Arial" w:hAnsi="Arial" w:eastAsia="宋体"/>
      <w:b/>
      <w:sz w:val="32"/>
      <w:lang w:val="en-US" w:eastAsia="zh-CN" w:bidi="ar-SA"/>
    </w:rPr>
  </w:style>
  <w:style w:type="character" w:customStyle="1" w:styleId="118">
    <w:name w:val="正文文本缩进 2 Char"/>
    <w:link w:val="27"/>
    <w:semiHidden/>
    <w:qFormat/>
    <w:locked/>
    <w:uiPriority w:val="0"/>
    <w:rPr>
      <w:rFonts w:eastAsia="宋体"/>
      <w:lang w:val="en-US" w:eastAsia="zh-CN" w:bidi="ar-SA"/>
    </w:rPr>
  </w:style>
  <w:style w:type="character" w:customStyle="1" w:styleId="119">
    <w:name w:val="不明显参考1"/>
    <w:qFormat/>
    <w:uiPriority w:val="0"/>
    <w:rPr>
      <w:smallCaps/>
      <w:color w:val="C0504D"/>
      <w:u w:val="single"/>
    </w:rPr>
  </w:style>
  <w:style w:type="character" w:customStyle="1" w:styleId="120">
    <w:name w:val="标题 7 Char"/>
    <w:link w:val="10"/>
    <w:qFormat/>
    <w:locked/>
    <w:uiPriority w:val="0"/>
    <w:rPr>
      <w:rFonts w:eastAsia="宋体"/>
      <w:b/>
      <w:bCs/>
      <w:sz w:val="24"/>
      <w:szCs w:val="24"/>
      <w:lang w:val="en-US" w:eastAsia="zh-CN" w:bidi="ar-SA"/>
    </w:rPr>
  </w:style>
  <w:style w:type="character" w:customStyle="1" w:styleId="121">
    <w:name w:val="beforeinfotext"/>
    <w:qFormat/>
    <w:uiPriority w:val="0"/>
    <w:rPr>
      <w:color w:val="666666"/>
    </w:rPr>
  </w:style>
  <w:style w:type="character" w:customStyle="1" w:styleId="122">
    <w:name w:val="日期 Char"/>
    <w:link w:val="26"/>
    <w:semiHidden/>
    <w:qFormat/>
    <w:locked/>
    <w:uiPriority w:val="0"/>
    <w:rPr>
      <w:rFonts w:eastAsia="宋体"/>
      <w:lang w:val="en-US" w:eastAsia="zh-CN" w:bidi="ar-SA"/>
    </w:rPr>
  </w:style>
  <w:style w:type="character" w:customStyle="1" w:styleId="123">
    <w:name w:val="标题 1 Char"/>
    <w:link w:val="4"/>
    <w:qFormat/>
    <w:locked/>
    <w:uiPriority w:val="0"/>
    <w:rPr>
      <w:rFonts w:eastAsia="宋体"/>
      <w:b/>
      <w:bCs/>
      <w:kern w:val="44"/>
      <w:sz w:val="44"/>
      <w:szCs w:val="44"/>
      <w:lang w:val="en-US" w:eastAsia="zh-CN" w:bidi="ar-SA"/>
    </w:rPr>
  </w:style>
  <w:style w:type="character" w:customStyle="1" w:styleId="124">
    <w:name w:val="Subtitle Char"/>
    <w:qFormat/>
    <w:locked/>
    <w:uiPriority w:val="0"/>
    <w:rPr>
      <w:rFonts w:ascii="Cambria" w:hAnsi="Cambria" w:cs="Times New Roman"/>
      <w:b/>
      <w:kern w:val="28"/>
      <w:sz w:val="32"/>
    </w:rPr>
  </w:style>
  <w:style w:type="character" w:customStyle="1" w:styleId="125">
    <w:name w:val="文档结构图 Char"/>
    <w:link w:val="16"/>
    <w:semiHidden/>
    <w:qFormat/>
    <w:locked/>
    <w:uiPriority w:val="0"/>
    <w:rPr>
      <w:rFonts w:eastAsia="宋体"/>
      <w:sz w:val="2"/>
      <w:shd w:val="clear" w:color="auto" w:fill="000080"/>
      <w:lang w:val="en-US" w:eastAsia="zh-CN" w:bidi="ar-SA"/>
    </w:rPr>
  </w:style>
  <w:style w:type="character" w:customStyle="1" w:styleId="126">
    <w:name w:val="input-direction"/>
    <w:qFormat/>
    <w:uiPriority w:val="0"/>
    <w:rPr>
      <w:color w:val="FF6600"/>
    </w:rPr>
  </w:style>
  <w:style w:type="character" w:customStyle="1" w:styleId="127">
    <w:name w:val="Balloon Text Char"/>
    <w:qFormat/>
    <w:locked/>
    <w:uiPriority w:val="0"/>
    <w:rPr>
      <w:rFonts w:cs="Times New Roman"/>
      <w:sz w:val="18"/>
    </w:rPr>
  </w:style>
  <w:style w:type="character" w:customStyle="1" w:styleId="128">
    <w:name w:val="number"/>
    <w:qFormat/>
    <w:uiPriority w:val="0"/>
    <w:rPr>
      <w:color w:val="FF8833"/>
      <w:sz w:val="18"/>
      <w:szCs w:val="18"/>
    </w:rPr>
  </w:style>
  <w:style w:type="character" w:customStyle="1" w:styleId="129">
    <w:name w:val="标题 Char1"/>
    <w:qFormat/>
    <w:uiPriority w:val="0"/>
    <w:rPr>
      <w:rFonts w:ascii="Calibri Light" w:hAnsi="Calibri Light" w:eastAsia="宋体"/>
      <w:b/>
      <w:sz w:val="32"/>
    </w:rPr>
  </w:style>
  <w:style w:type="character" w:customStyle="1" w:styleId="130">
    <w:name w:val="无"/>
    <w:qFormat/>
    <w:uiPriority w:val="0"/>
  </w:style>
  <w:style w:type="character" w:customStyle="1" w:styleId="131">
    <w:name w:val="proollist"/>
    <w:basedOn w:val="45"/>
    <w:qFormat/>
    <w:uiPriority w:val="0"/>
  </w:style>
  <w:style w:type="character" w:customStyle="1" w:styleId="132">
    <w:name w:val="NormalCharacter"/>
    <w:qFormat/>
    <w:uiPriority w:val="0"/>
    <w:rPr>
      <w:kern w:val="2"/>
      <w:sz w:val="21"/>
      <w:szCs w:val="22"/>
      <w:lang w:val="en-US" w:eastAsia="zh-CN" w:bidi="ar-SA"/>
    </w:rPr>
  </w:style>
  <w:style w:type="character" w:customStyle="1" w:styleId="133">
    <w:name w:val="stclosebtn"/>
    <w:basedOn w:val="45"/>
    <w:qFormat/>
    <w:uiPriority w:val="0"/>
  </w:style>
  <w:style w:type="character" w:customStyle="1" w:styleId="134">
    <w:name w:val="文档结构图 Char1"/>
    <w:qFormat/>
    <w:uiPriority w:val="0"/>
    <w:rPr>
      <w:rFonts w:ascii="宋体"/>
      <w:kern w:val="2"/>
      <w:sz w:val="18"/>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phone"/>
    <w:qFormat/>
    <w:uiPriority w:val="0"/>
    <w:rPr>
      <w:color w:val="FF8833"/>
      <w:sz w:val="18"/>
      <w:szCs w:val="18"/>
    </w:rPr>
  </w:style>
  <w:style w:type="character" w:customStyle="1" w:styleId="137">
    <w:name w:val="页脚 Char"/>
    <w:link w:val="29"/>
    <w:qFormat/>
    <w:locked/>
    <w:uiPriority w:val="0"/>
    <w:rPr>
      <w:rFonts w:eastAsia="宋体"/>
      <w:sz w:val="18"/>
      <w:szCs w:val="18"/>
      <w:lang w:val="en-US" w:eastAsia="zh-CN" w:bidi="ar-SA"/>
    </w:rPr>
  </w:style>
  <w:style w:type="character" w:customStyle="1" w:styleId="138">
    <w:name w:val="hilite4"/>
    <w:qFormat/>
    <w:uiPriority w:val="0"/>
    <w:rPr>
      <w:color w:val="FFFFFF"/>
      <w:shd w:val="clear" w:color="auto" w:fill="666677"/>
    </w:rPr>
  </w:style>
  <w:style w:type="character" w:customStyle="1" w:styleId="139">
    <w:name w:val="Comment Subject Char"/>
    <w:qFormat/>
    <w:locked/>
    <w:uiPriority w:val="0"/>
    <w:rPr>
      <w:rFonts w:ascii="宋体" w:hAnsi="Times New Roman" w:cs="Times New Roman"/>
      <w:b/>
      <w:sz w:val="28"/>
    </w:rPr>
  </w:style>
  <w:style w:type="character" w:customStyle="1" w:styleId="140">
    <w:name w:val="明显强调1"/>
    <w:qFormat/>
    <w:uiPriority w:val="0"/>
    <w:rPr>
      <w:b/>
      <w:i/>
      <w:color w:val="4F81BD"/>
    </w:rPr>
  </w:style>
  <w:style w:type="character" w:customStyle="1" w:styleId="141">
    <w:name w:val="标题 6 Char"/>
    <w:link w:val="9"/>
    <w:qFormat/>
    <w:locked/>
    <w:uiPriority w:val="0"/>
    <w:rPr>
      <w:rFonts w:ascii="Arial" w:hAnsi="Arial" w:eastAsia="黑体"/>
      <w:b/>
      <w:bCs/>
      <w:sz w:val="24"/>
      <w:szCs w:val="24"/>
      <w:lang w:val="en-US" w:eastAsia="zh-CN" w:bidi="ar-SA"/>
    </w:rPr>
  </w:style>
  <w:style w:type="character" w:customStyle="1" w:styleId="142">
    <w:name w:val="明显引用 Char"/>
    <w:link w:val="66"/>
    <w:qFormat/>
    <w:locked/>
    <w:uiPriority w:val="0"/>
    <w:rPr>
      <w:rFonts w:eastAsia="宋体"/>
      <w:b/>
      <w:i/>
      <w:color w:val="4F81BD"/>
      <w:lang w:val="en-US" w:eastAsia="zh-CN" w:bidi="ar-SA"/>
    </w:rPr>
  </w:style>
  <w:style w:type="character" w:customStyle="1" w:styleId="143">
    <w:name w:val="批注文字 Char"/>
    <w:link w:val="17"/>
    <w:semiHidden/>
    <w:qFormat/>
    <w:locked/>
    <w:uiPriority w:val="0"/>
    <w:rPr>
      <w:rFonts w:eastAsia="宋体"/>
      <w:lang w:val="en-US" w:eastAsia="zh-CN" w:bidi="ar-SA"/>
    </w:rPr>
  </w:style>
  <w:style w:type="character" w:customStyle="1" w:styleId="144">
    <w:name w:val="标题 8 Char"/>
    <w:link w:val="11"/>
    <w:qFormat/>
    <w:locked/>
    <w:uiPriority w:val="0"/>
    <w:rPr>
      <w:rFonts w:ascii="Arial" w:hAnsi="Arial" w:eastAsia="黑体"/>
      <w:sz w:val="24"/>
      <w:szCs w:val="24"/>
      <w:lang w:val="en-US" w:eastAsia="zh-CN" w:bidi="ar-SA"/>
    </w:rPr>
  </w:style>
  <w:style w:type="character" w:customStyle="1" w:styleId="145">
    <w:name w:val="明显参考1"/>
    <w:qFormat/>
    <w:uiPriority w:val="0"/>
    <w:rPr>
      <w:b/>
      <w:smallCaps/>
      <w:color w:val="C0504D"/>
      <w:spacing w:val="5"/>
      <w:u w:val="single"/>
    </w:rPr>
  </w:style>
  <w:style w:type="character" w:customStyle="1" w:styleId="146">
    <w:name w:val="Title Char"/>
    <w:qFormat/>
    <w:locked/>
    <w:uiPriority w:val="0"/>
    <w:rPr>
      <w:rFonts w:ascii="Cambria" w:hAnsi="Cambria" w:cs="Times New Roman"/>
      <w:b/>
      <w:sz w:val="32"/>
    </w:rPr>
  </w:style>
  <w:style w:type="character" w:customStyle="1" w:styleId="147">
    <w:name w:val="hover6"/>
    <w:basedOn w:val="45"/>
    <w:qFormat/>
    <w:uiPriority w:val="0"/>
  </w:style>
  <w:style w:type="character" w:customStyle="1" w:styleId="148">
    <w:name w:val="标题 3 Char"/>
    <w:link w:val="6"/>
    <w:qFormat/>
    <w:locked/>
    <w:uiPriority w:val="0"/>
    <w:rPr>
      <w:rFonts w:eastAsia="宋体"/>
      <w:b/>
      <w:bCs/>
      <w:sz w:val="32"/>
      <w:szCs w:val="32"/>
      <w:lang w:val="en-US" w:eastAsia="zh-CN" w:bidi="ar-SA"/>
    </w:rPr>
  </w:style>
  <w:style w:type="character" w:customStyle="1" w:styleId="149">
    <w:name w:val="页眉 Char"/>
    <w:link w:val="30"/>
    <w:qFormat/>
    <w:locked/>
    <w:uiPriority w:val="0"/>
    <w:rPr>
      <w:rFonts w:eastAsia="宋体"/>
      <w:sz w:val="18"/>
      <w:szCs w:val="18"/>
      <w:lang w:val="en-US" w:eastAsia="zh-CN" w:bidi="ar-SA"/>
    </w:rPr>
  </w:style>
  <w:style w:type="character" w:customStyle="1" w:styleId="150">
    <w:name w:val="px_10"/>
    <w:qFormat/>
    <w:uiPriority w:val="0"/>
  </w:style>
  <w:style w:type="character" w:customStyle="1" w:styleId="151">
    <w:name w:val="after"/>
    <w:basedOn w:val="45"/>
    <w:qFormat/>
    <w:uiPriority w:val="0"/>
  </w:style>
  <w:style w:type="character" w:customStyle="1" w:styleId="152">
    <w:name w:val="Document Map Char"/>
    <w:qFormat/>
    <w:locked/>
    <w:uiPriority w:val="0"/>
    <w:rPr>
      <w:rFonts w:ascii="Times New Roman" w:hAnsi="Times New Roman" w:cs="Times New Roman"/>
      <w:sz w:val="24"/>
      <w:shd w:val="clear" w:color="auto" w:fill="000080"/>
    </w:rPr>
  </w:style>
  <w:style w:type="character" w:customStyle="1" w:styleId="153">
    <w:name w:val="font21"/>
    <w:qFormat/>
    <w:uiPriority w:val="0"/>
    <w:rPr>
      <w:rFonts w:hint="default" w:ascii="Calibri" w:hAnsi="Calibri" w:cs="Calibri"/>
      <w:color w:val="000000"/>
      <w:sz w:val="22"/>
      <w:szCs w:val="22"/>
      <w:u w:val="none"/>
    </w:rPr>
  </w:style>
  <w:style w:type="character" w:customStyle="1" w:styleId="154">
    <w:name w:val="active6"/>
    <w:qFormat/>
    <w:uiPriority w:val="0"/>
    <w:rPr>
      <w:color w:val="00FF00"/>
      <w:shd w:val="clear" w:color="auto" w:fill="000000"/>
    </w:rPr>
  </w:style>
  <w:style w:type="character" w:customStyle="1" w:styleId="155">
    <w:name w:val="引用 Char"/>
    <w:link w:val="85"/>
    <w:qFormat/>
    <w:locked/>
    <w:uiPriority w:val="0"/>
    <w:rPr>
      <w:rFonts w:eastAsia="宋体"/>
      <w:i/>
      <w:color w:val="000000"/>
      <w:lang w:val="en-US" w:eastAsia="zh-CN" w:bidi="ar-SA"/>
    </w:rPr>
  </w:style>
  <w:style w:type="character" w:customStyle="1" w:styleId="156">
    <w:name w:val="明显引用 Char1"/>
    <w:qFormat/>
    <w:uiPriority w:val="0"/>
    <w:rPr>
      <w:i/>
      <w:color w:val="5B9BD5"/>
    </w:rPr>
  </w:style>
  <w:style w:type="character" w:customStyle="1" w:styleId="157">
    <w:name w:val="批注框文本 Char"/>
    <w:link w:val="28"/>
    <w:semiHidden/>
    <w:qFormat/>
    <w:locked/>
    <w:uiPriority w:val="0"/>
    <w:rPr>
      <w:rFonts w:eastAsia="宋体"/>
      <w:sz w:val="2"/>
      <w:lang w:val="en-US" w:eastAsia="zh-CN" w:bidi="ar-SA"/>
    </w:rPr>
  </w:style>
  <w:style w:type="character" w:customStyle="1" w:styleId="158">
    <w:name w:val="Plain Text Char"/>
    <w:qFormat/>
    <w:locked/>
    <w:uiPriority w:val="0"/>
    <w:rPr>
      <w:rFonts w:ascii="宋体" w:hAnsi="Courier New" w:eastAsia="宋体" w:cs="Times New Roman"/>
      <w:sz w:val="21"/>
    </w:rPr>
  </w:style>
  <w:style w:type="character" w:customStyle="1" w:styleId="159">
    <w:name w:val="hilite6"/>
    <w:qFormat/>
    <w:uiPriority w:val="0"/>
    <w:rPr>
      <w:color w:val="FFFFFF"/>
      <w:shd w:val="clear" w:color="auto" w:fill="666677"/>
    </w:rPr>
  </w:style>
  <w:style w:type="character" w:customStyle="1" w:styleId="160">
    <w:name w:val="批注主题 Char"/>
    <w:link w:val="40"/>
    <w:semiHidden/>
    <w:qFormat/>
    <w:locked/>
    <w:uiPriority w:val="0"/>
    <w:rPr>
      <w:rFonts w:eastAsia="宋体"/>
      <w:b/>
      <w:lang w:val="en-US" w:eastAsia="zh-CN" w:bidi="ar-SA"/>
    </w:rPr>
  </w:style>
  <w:style w:type="character" w:customStyle="1" w:styleId="161">
    <w:name w:val="Intense Quote Char"/>
    <w:qFormat/>
    <w:locked/>
    <w:uiPriority w:val="0"/>
    <w:rPr>
      <w:b/>
      <w:i/>
      <w:color w:val="4F81BD"/>
    </w:rPr>
  </w:style>
  <w:style w:type="character" w:customStyle="1" w:styleId="162">
    <w:name w:val="标题 9 Char"/>
    <w:link w:val="12"/>
    <w:qFormat/>
    <w:locked/>
    <w:uiPriority w:val="0"/>
    <w:rPr>
      <w:rFonts w:ascii="Arial" w:hAnsi="Arial" w:eastAsia="黑体"/>
      <w:sz w:val="21"/>
      <w:szCs w:val="21"/>
      <w:lang w:val="en-US" w:eastAsia="zh-CN" w:bidi="ar-SA"/>
    </w:rPr>
  </w:style>
  <w:style w:type="character" w:customStyle="1" w:styleId="163">
    <w:name w:val="正文缩进 Char"/>
    <w:qFormat/>
    <w:locked/>
    <w:uiPriority w:val="99"/>
    <w:rPr>
      <w:sz w:val="24"/>
    </w:rPr>
  </w:style>
  <w:style w:type="character" w:customStyle="1" w:styleId="164">
    <w:name w:val="hover3"/>
    <w:qFormat/>
    <w:uiPriority w:val="0"/>
    <w:rPr>
      <w:shd w:val="clear" w:color="auto" w:fill="EEEEEE"/>
    </w:rPr>
  </w:style>
  <w:style w:type="character" w:customStyle="1" w:styleId="165">
    <w:name w:val="Comment Text Char"/>
    <w:qFormat/>
    <w:locked/>
    <w:uiPriority w:val="0"/>
    <w:rPr>
      <w:rFonts w:cs="Times New Roman"/>
    </w:rPr>
  </w:style>
  <w:style w:type="character" w:customStyle="1" w:styleId="166">
    <w:name w:val="font31"/>
    <w:qFormat/>
    <w:uiPriority w:val="0"/>
    <w:rPr>
      <w:rFonts w:hint="default" w:ascii="Calibri" w:hAnsi="Calibri" w:cs="Calibri"/>
      <w:color w:val="000000"/>
      <w:sz w:val="22"/>
      <w:szCs w:val="22"/>
      <w:u w:val="none"/>
    </w:rPr>
  </w:style>
  <w:style w:type="character" w:customStyle="1" w:styleId="167">
    <w:name w:val="纯文本 Char"/>
    <w:link w:val="24"/>
    <w:semiHidden/>
    <w:qFormat/>
    <w:locked/>
    <w:uiPriority w:val="0"/>
    <w:rPr>
      <w:rFonts w:ascii="宋体" w:hAnsi="Courier New" w:eastAsia="宋体"/>
      <w:sz w:val="21"/>
      <w:lang w:val="en-US" w:eastAsia="zh-CN" w:bidi="ar-SA"/>
    </w:rPr>
  </w:style>
  <w:style w:type="character" w:customStyle="1" w:styleId="168">
    <w:name w:val="HTML 预设格式 Char"/>
    <w:link w:val="37"/>
    <w:qFormat/>
    <w:uiPriority w:val="99"/>
    <w:rPr>
      <w:rFonts w:ascii="宋体" w:hAnsi="宋体"/>
      <w:sz w:val="24"/>
      <w:szCs w:val="24"/>
    </w:rPr>
  </w:style>
  <w:style w:type="character" w:customStyle="1" w:styleId="169">
    <w:name w:val="未处理的提及"/>
    <w:unhideWhenUsed/>
    <w:qFormat/>
    <w:uiPriority w:val="99"/>
    <w:rPr>
      <w:color w:val="605E5C"/>
      <w:shd w:val="clear" w:color="auto" w:fill="E1DFDD"/>
    </w:rPr>
  </w:style>
  <w:style w:type="character" w:customStyle="1" w:styleId="170">
    <w:name w:val="old"/>
    <w:qFormat/>
    <w:uiPriority w:val="0"/>
    <w:rPr>
      <w:color w:val="999999"/>
    </w:rPr>
  </w:style>
  <w:style w:type="character" w:customStyle="1" w:styleId="171">
    <w:name w:val="批注主题 Char1"/>
    <w:qFormat/>
    <w:uiPriority w:val="0"/>
    <w:rPr>
      <w:b/>
      <w:kern w:val="2"/>
      <w:sz w:val="22"/>
    </w:rPr>
  </w:style>
  <w:style w:type="paragraph" w:customStyle="1" w:styleId="172">
    <w:name w:val="Table Paragraph"/>
    <w:basedOn w:val="1"/>
    <w:qFormat/>
    <w:uiPriority w:val="1"/>
    <w:pPr>
      <w:spacing w:before="124"/>
      <w:jc w:val="center"/>
    </w:pPr>
    <w:rPr>
      <w:rFonts w:eastAsia="Times New Roman"/>
      <w:lang w:val="zh-CN" w:bidi="zh-CN"/>
    </w:rPr>
  </w:style>
  <w:style w:type="paragraph" w:customStyle="1" w:styleId="173">
    <w:name w:val="WPSOffice手动目录 1"/>
    <w:qFormat/>
    <w:uiPriority w:val="0"/>
    <w:rPr>
      <w:rFonts w:ascii="Times New Roman" w:hAnsi="Times New Roman" w:eastAsia="宋体" w:cs="Times New Roman"/>
      <w:lang w:val="en-US" w:eastAsia="zh-CN" w:bidi="ar-SA"/>
    </w:rPr>
  </w:style>
  <w:style w:type="character" w:customStyle="1" w:styleId="174">
    <w:name w:val="hilite5"/>
    <w:basedOn w:val="45"/>
    <w:qFormat/>
    <w:uiPriority w:val="0"/>
    <w:rPr>
      <w:color w:val="FFFFFF"/>
      <w:shd w:val="clear" w:color="auto" w:fill="666677"/>
    </w:rPr>
  </w:style>
  <w:style w:type="character" w:customStyle="1" w:styleId="175">
    <w:name w:val="font61"/>
    <w:basedOn w:val="45"/>
    <w:qFormat/>
    <w:uiPriority w:val="0"/>
    <w:rPr>
      <w:rFonts w:hint="eastAsia" w:ascii="宋体" w:hAnsi="宋体" w:eastAsia="宋体" w:cs="宋体"/>
      <w:color w:val="000000"/>
      <w:sz w:val="18"/>
      <w:szCs w:val="18"/>
      <w:u w:val="none"/>
    </w:rPr>
  </w:style>
  <w:style w:type="character" w:customStyle="1" w:styleId="176">
    <w:name w:val="font41"/>
    <w:basedOn w:val="45"/>
    <w:qFormat/>
    <w:uiPriority w:val="0"/>
    <w:rPr>
      <w:rFonts w:hint="eastAsia" w:ascii="宋体" w:hAnsi="宋体" w:eastAsia="宋体" w:cs="宋体"/>
      <w:color w:val="000000"/>
      <w:sz w:val="18"/>
      <w:szCs w:val="18"/>
      <w:u w:val="none"/>
    </w:rPr>
  </w:style>
  <w:style w:type="character" w:customStyle="1" w:styleId="177">
    <w:name w:val="sc_adv_btn"/>
    <w:basedOn w:val="45"/>
    <w:qFormat/>
    <w:uiPriority w:val="0"/>
    <w:rPr>
      <w:rFonts w:ascii="PingFangSC-Regular" w:hAnsi="PingFangSC-Regular" w:eastAsia="PingFangSC-Regular" w:cs="PingFangSC-Regular"/>
      <w:color w:val="666666"/>
      <w:sz w:val="21"/>
      <w:szCs w:val="21"/>
    </w:rPr>
  </w:style>
  <w:style w:type="character" w:customStyle="1" w:styleId="178">
    <w:name w:val="footer_close"/>
    <w:basedOn w:val="45"/>
    <w:qFormat/>
    <w:uiPriority w:val="0"/>
    <w:rPr>
      <w:sz w:val="15"/>
      <w:szCs w:val="15"/>
    </w:rPr>
  </w:style>
  <w:style w:type="character" w:customStyle="1" w:styleId="179">
    <w:name w:val="success"/>
    <w:basedOn w:val="45"/>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qFormat/>
    <w:uiPriority w:val="0"/>
  </w:style>
  <w:style w:type="character" w:customStyle="1" w:styleId="181">
    <w:name w:val="cancle"/>
    <w:basedOn w:val="45"/>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qFormat/>
    <w:uiPriority w:val="0"/>
  </w:style>
  <w:style w:type="character" w:customStyle="1" w:styleId="183">
    <w:name w:val="hover18"/>
    <w:basedOn w:val="45"/>
    <w:qFormat/>
    <w:uiPriority w:val="0"/>
    <w:rPr>
      <w:color w:val="4F6EF2"/>
    </w:rPr>
  </w:style>
  <w:style w:type="character" w:customStyle="1" w:styleId="184">
    <w:name w:val="type"/>
    <w:basedOn w:val="45"/>
    <w:qFormat/>
    <w:uiPriority w:val="0"/>
    <w:rPr>
      <w:color w:val="626675"/>
      <w:sz w:val="15"/>
      <w:szCs w:val="15"/>
      <w:bdr w:val="single" w:color="9195A3" w:sz="2" w:space="0"/>
    </w:rPr>
  </w:style>
  <w:style w:type="paragraph" w:customStyle="1" w:styleId="185">
    <w:name w:val="p0"/>
    <w:basedOn w:val="1"/>
    <w:qFormat/>
    <w:uiPriority w:val="0"/>
    <w:pPr>
      <w:widowControl/>
      <w:spacing w:line="408" w:lineRule="auto"/>
      <w:ind w:left="1"/>
      <w:textAlignment w:val="bottom"/>
    </w:pPr>
    <w:rPr>
      <w:color w:val="000000"/>
      <w:kern w:val="0"/>
      <w:szCs w:val="21"/>
    </w:rPr>
  </w:style>
  <w:style w:type="paragraph" w:customStyle="1" w:styleId="18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qFormat/>
    <w:uiPriority w:val="0"/>
    <w:rPr>
      <w:rFonts w:hint="eastAsia" w:ascii="宋体" w:hAnsi="宋体" w:eastAsia="宋体" w:cs="宋体"/>
      <w:color w:val="000000"/>
      <w:sz w:val="20"/>
      <w:szCs w:val="20"/>
      <w:u w:val="single"/>
    </w:rPr>
  </w:style>
  <w:style w:type="paragraph" w:customStyle="1" w:styleId="188">
    <w:name w:val="1"/>
    <w:basedOn w:val="1"/>
    <w:qFormat/>
    <w:uiPriority w:val="0"/>
  </w:style>
  <w:style w:type="paragraph" w:customStyle="1" w:styleId="18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qFormat/>
    <w:uiPriority w:val="0"/>
    <w:rPr>
      <w:rFonts w:hint="eastAsia" w:ascii="宋体" w:hAnsi="宋体" w:eastAsia="宋体" w:cs="宋体"/>
      <w:color w:val="000000"/>
      <w:sz w:val="20"/>
      <w:szCs w:val="20"/>
      <w:u w:val="single"/>
    </w:rPr>
  </w:style>
  <w:style w:type="character" w:customStyle="1" w:styleId="191">
    <w:name w:val="mini-outputtext1"/>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104</Pages>
  <Words>41960</Words>
  <Characters>50365</Characters>
  <Lines>259</Lines>
  <Paragraphs>72</Paragraphs>
  <TotalTime>22</TotalTime>
  <ScaleCrop>false</ScaleCrop>
  <LinksUpToDate>false</LinksUpToDate>
  <CharactersWithSpaces>51996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紫…槿………</cp:lastModifiedBy>
  <cp:lastPrinted>2023-04-28T02:43:57Z</cp:lastPrinted>
  <dcterms:modified xsi:type="dcterms:W3CDTF">2023-04-28T02:44:13Z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D9084EF1C9044FCE88CF8B61E8A9E0B2</vt:lpwstr>
  </property>
</Properties>
</file>