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eastAsia="宋体" w:cs="宋体"/>
          <w:b/>
          <w:bCs/>
          <w:color w:val="000000"/>
          <w:sz w:val="28"/>
          <w:szCs w:val="28"/>
          <w:lang w:eastAsia="zh-CN"/>
        </w:rPr>
      </w:pPr>
      <w:bookmarkStart w:id="0" w:name="_Toc16997"/>
      <w:r>
        <w:rPr>
          <w:rFonts w:hint="eastAsia" w:ascii="宋体" w:hAnsi="宋体" w:eastAsia="宋体" w:cs="宋体"/>
          <w:b/>
          <w:bCs/>
          <w:color w:val="000000"/>
          <w:sz w:val="28"/>
          <w:szCs w:val="28"/>
        </w:rPr>
        <w:t>项目编号：</w:t>
      </w:r>
      <w:r>
        <w:rPr>
          <w:rFonts w:hint="eastAsia" w:ascii="宋体" w:hAnsi="宋体" w:eastAsia="宋体" w:cs="宋体"/>
          <w:b/>
          <w:bCs/>
          <w:color w:val="000000"/>
          <w:sz w:val="28"/>
          <w:szCs w:val="28"/>
          <w:lang w:eastAsia="zh-CN"/>
        </w:rPr>
        <w:t>AKTZ-2023009</w:t>
      </w:r>
    </w:p>
    <w:p>
      <w:pPr>
        <w:spacing w:line="360" w:lineRule="auto"/>
        <w:jc w:val="left"/>
        <w:outlineLvl w:val="0"/>
        <w:rPr>
          <w:rFonts w:hint="eastAsia" w:ascii="宋体" w:hAnsi="宋体" w:eastAsia="宋体" w:cs="宋体"/>
          <w:b/>
          <w:color w:val="auto"/>
          <w:sz w:val="36"/>
          <w:szCs w:val="36"/>
          <w:highlight w:val="none"/>
          <w:lang w:eastAsia="zh-CN"/>
        </w:rPr>
      </w:pPr>
    </w:p>
    <w:p>
      <w:pPr>
        <w:pStyle w:val="1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rPr>
          <w:rFonts w:hint="eastAsia"/>
        </w:rPr>
      </w:pPr>
    </w:p>
    <w:bookmarkEnd w:id="0"/>
    <w:p>
      <w:pPr>
        <w:spacing w:beforeLines="50" w:line="800" w:lineRule="exact"/>
        <w:jc w:val="center"/>
        <w:outlineLvl w:val="0"/>
        <w:rPr>
          <w:rFonts w:hint="eastAsia" w:ascii="宋体" w:hAnsi="宋体" w:eastAsia="宋体" w:cs="宋体"/>
          <w:b/>
          <w:color w:val="auto"/>
          <w:spacing w:val="-20"/>
          <w:w w:val="100"/>
          <w:sz w:val="44"/>
          <w:szCs w:val="44"/>
          <w:highlight w:val="none"/>
          <w:lang w:eastAsia="zh-CN"/>
        </w:rPr>
      </w:pPr>
      <w:r>
        <w:rPr>
          <w:rFonts w:hint="eastAsia" w:ascii="宋体" w:hAnsi="宋体" w:cs="宋体"/>
          <w:b/>
          <w:color w:val="auto"/>
          <w:spacing w:val="-20"/>
          <w:w w:val="100"/>
          <w:sz w:val="44"/>
          <w:szCs w:val="44"/>
          <w:highlight w:val="none"/>
          <w:lang w:eastAsia="zh-CN"/>
        </w:rPr>
        <w:t>岚皋县大道河镇淳风村原紫阳县明华煤矿历史遗留废渣污染治理工程勘查设计</w:t>
      </w:r>
    </w:p>
    <w:p>
      <w:pPr>
        <w:spacing w:line="360" w:lineRule="auto"/>
        <w:jc w:val="left"/>
        <w:outlineLvl w:val="0"/>
        <w:rPr>
          <w:rFonts w:hint="eastAsia" w:ascii="宋体" w:hAnsi="宋体" w:eastAsia="宋体" w:cs="宋体"/>
          <w:b/>
          <w:color w:val="auto"/>
          <w:sz w:val="36"/>
          <w:szCs w:val="36"/>
          <w:highlight w:val="none"/>
        </w:rPr>
      </w:pPr>
      <w:bookmarkStart w:id="1" w:name="_Toc22939"/>
    </w:p>
    <w:p>
      <w:pPr>
        <w:spacing w:beforeLines="50" w:line="800" w:lineRule="exact"/>
        <w:jc w:val="both"/>
        <w:outlineLvl w:val="0"/>
        <w:rPr>
          <w:rFonts w:hint="eastAsia" w:ascii="宋体" w:hAnsi="宋体" w:eastAsia="宋体" w:cs="宋体"/>
          <w:b/>
          <w:color w:val="auto"/>
          <w:sz w:val="72"/>
          <w:szCs w:val="72"/>
          <w:highlight w:val="none"/>
        </w:rPr>
      </w:pPr>
    </w:p>
    <w:p>
      <w:pPr>
        <w:pStyle w:val="8"/>
        <w:rPr>
          <w:rFonts w:hint="eastAsia"/>
        </w:rPr>
      </w:pPr>
    </w:p>
    <w:p>
      <w:pPr>
        <w:spacing w:beforeLines="50" w:line="800" w:lineRule="exact"/>
        <w:jc w:val="center"/>
        <w:outlineLvl w:val="0"/>
        <w:rPr>
          <w:rFonts w:hint="eastAsia" w:ascii="宋体" w:hAnsi="宋体" w:eastAsia="宋体" w:cs="宋体"/>
          <w:b/>
          <w:color w:val="auto"/>
          <w:sz w:val="56"/>
          <w:szCs w:val="56"/>
          <w:highlight w:val="none"/>
        </w:rPr>
      </w:pPr>
      <w:bookmarkStart w:id="2" w:name="_Toc24513"/>
      <w:r>
        <w:rPr>
          <w:rFonts w:hint="eastAsia" w:ascii="宋体" w:hAnsi="宋体" w:eastAsia="宋体" w:cs="宋体"/>
          <w:b/>
          <w:color w:val="auto"/>
          <w:sz w:val="84"/>
          <w:szCs w:val="84"/>
          <w:highlight w:val="none"/>
        </w:rPr>
        <w:t>招</w:t>
      </w: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rPr>
        <w:t>标</w:t>
      </w: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rPr>
        <w:t>文</w:t>
      </w: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rPr>
        <w:t>件</w:t>
      </w:r>
      <w:bookmarkEnd w:id="1"/>
      <w:bookmarkEnd w:id="2"/>
    </w:p>
    <w:p>
      <w:pPr>
        <w:spacing w:line="400" w:lineRule="exact"/>
        <w:jc w:val="center"/>
        <w:rPr>
          <w:rFonts w:hint="eastAsia" w:ascii="宋体" w:hAnsi="宋体" w:eastAsia="宋体" w:cs="宋体"/>
          <w:b/>
          <w:color w:val="auto"/>
          <w:sz w:val="52"/>
          <w:szCs w:val="52"/>
          <w:highlight w:val="none"/>
          <w:shd w:val="clear" w:color="auto" w:fill="FFFFFF"/>
        </w:rPr>
      </w:pPr>
    </w:p>
    <w:p>
      <w:pPr>
        <w:pStyle w:val="19"/>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spacing w:line="400" w:lineRule="exact"/>
        <w:jc w:val="center"/>
        <w:rPr>
          <w:rFonts w:hint="eastAsia" w:ascii="宋体" w:hAnsi="宋体" w:eastAsia="宋体" w:cs="宋体"/>
          <w:b/>
          <w:color w:val="auto"/>
          <w:sz w:val="32"/>
          <w:szCs w:val="32"/>
          <w:highlight w:val="none"/>
          <w:shd w:val="clear" w:color="auto" w:fill="FFFFFF"/>
        </w:rPr>
      </w:pPr>
    </w:p>
    <w:p>
      <w:pPr>
        <w:jc w:val="both"/>
        <w:outlineLvl w:val="0"/>
        <w:rPr>
          <w:rFonts w:hint="eastAsia" w:ascii="宋体" w:hAnsi="宋体" w:eastAsia="宋体" w:cs="宋体"/>
          <w:b/>
          <w:color w:val="auto"/>
          <w:sz w:val="32"/>
          <w:szCs w:val="32"/>
          <w:highlight w:val="none"/>
        </w:rPr>
      </w:pPr>
      <w:bookmarkStart w:id="3" w:name="_Toc29549"/>
    </w:p>
    <w:p>
      <w:pPr>
        <w:jc w:val="center"/>
        <w:outlineLvl w:val="0"/>
        <w:rPr>
          <w:rFonts w:hint="eastAsia" w:ascii="宋体" w:hAnsi="宋体" w:eastAsia="宋体" w:cs="宋体"/>
          <w:b/>
          <w:color w:val="auto"/>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1084" w:firstLineChars="300"/>
        <w:jc w:val="both"/>
        <w:textAlignment w:val="auto"/>
        <w:outlineLvl w:val="0"/>
        <w:rPr>
          <w:rFonts w:hint="eastAsia" w:ascii="宋体" w:hAnsi="宋体" w:eastAsia="宋体" w:cs="宋体"/>
          <w:b/>
          <w:color w:val="auto"/>
          <w:sz w:val="36"/>
          <w:szCs w:val="36"/>
          <w:highlight w:val="none"/>
          <w:lang w:eastAsia="zh-CN"/>
        </w:rPr>
      </w:pPr>
      <w:bookmarkStart w:id="4" w:name="_Toc32283"/>
      <w:r>
        <w:rPr>
          <w:rFonts w:hint="eastAsia" w:ascii="宋体" w:hAnsi="宋体" w:eastAsia="宋体" w:cs="宋体"/>
          <w:b/>
          <w:color w:val="auto"/>
          <w:sz w:val="36"/>
          <w:szCs w:val="36"/>
          <w:highlight w:val="none"/>
          <w:lang w:eastAsia="zh-CN"/>
        </w:rPr>
        <w:t>采   购   人</w:t>
      </w:r>
      <w:bookmarkEnd w:id="4"/>
      <w:r>
        <w:rPr>
          <w:rFonts w:hint="eastAsia" w:ascii="宋体" w:hAnsi="宋体" w:cs="宋体"/>
          <w:b/>
          <w:color w:val="auto"/>
          <w:sz w:val="36"/>
          <w:szCs w:val="36"/>
          <w:highlight w:val="none"/>
          <w:lang w:eastAsia="zh-CN"/>
        </w:rPr>
        <w:t>：安康市生态环境局岚皋分局</w:t>
      </w:r>
      <w:r>
        <w:rPr>
          <w:rFonts w:hint="eastAsia" w:ascii="宋体" w:hAnsi="宋体" w:eastAsia="宋体" w:cs="宋体"/>
          <w:b/>
          <w:color w:val="auto"/>
          <w:sz w:val="36"/>
          <w:szCs w:val="36"/>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firstLine="1084" w:firstLineChars="300"/>
        <w:jc w:val="both"/>
        <w:textAlignment w:val="auto"/>
        <w:outlineLvl w:val="0"/>
        <w:rPr>
          <w:rFonts w:hint="eastAsia" w:ascii="宋体" w:hAnsi="宋体" w:cs="宋体"/>
          <w:b/>
          <w:color w:val="auto"/>
          <w:sz w:val="36"/>
          <w:szCs w:val="36"/>
          <w:highlight w:val="none"/>
          <w:lang w:eastAsia="zh-CN"/>
        </w:rPr>
      </w:pPr>
      <w:bookmarkStart w:id="5" w:name="_Toc8716"/>
      <w:r>
        <w:rPr>
          <w:rFonts w:hint="eastAsia" w:ascii="宋体" w:hAnsi="宋体" w:eastAsia="宋体" w:cs="宋体"/>
          <w:b/>
          <w:color w:val="auto"/>
          <w:sz w:val="36"/>
          <w:szCs w:val="36"/>
          <w:highlight w:val="none"/>
          <w:lang w:eastAsia="zh-CN"/>
        </w:rPr>
        <w:t>采购代理机构：</w:t>
      </w:r>
      <w:bookmarkEnd w:id="5"/>
      <w:bookmarkStart w:id="6" w:name="_Toc27403"/>
      <w:r>
        <w:rPr>
          <w:rFonts w:hint="eastAsia" w:ascii="宋体" w:hAnsi="宋体" w:cs="宋体"/>
          <w:b/>
          <w:color w:val="auto"/>
          <w:sz w:val="36"/>
          <w:szCs w:val="36"/>
          <w:highlight w:val="none"/>
          <w:lang w:eastAsia="zh-CN"/>
        </w:rPr>
        <w:t>安康途正工程项目服务有限公司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firstLine="1084" w:firstLineChars="300"/>
        <w:jc w:val="both"/>
        <w:textAlignment w:val="auto"/>
        <w:outlineLvl w:val="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val="en-US" w:eastAsia="zh-CN"/>
        </w:rPr>
        <w:t xml:space="preserve">编 制  </w:t>
      </w:r>
      <w:r>
        <w:rPr>
          <w:rFonts w:hint="eastAsia" w:ascii="宋体" w:hAnsi="宋体" w:eastAsia="宋体" w:cs="宋体"/>
          <w:b/>
          <w:color w:val="auto"/>
          <w:sz w:val="36"/>
          <w:szCs w:val="36"/>
          <w:highlight w:val="none"/>
          <w:lang w:eastAsia="zh-CN"/>
        </w:rPr>
        <w:t>日</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lang w:eastAsia="zh-CN"/>
        </w:rPr>
        <w:t>期：</w:t>
      </w:r>
      <w:r>
        <w:rPr>
          <w:rFonts w:hint="eastAsia" w:ascii="宋体" w:hAnsi="宋体" w:cs="宋体"/>
          <w:b/>
          <w:color w:val="auto"/>
          <w:sz w:val="36"/>
          <w:szCs w:val="36"/>
          <w:highlight w:val="none"/>
          <w:lang w:val="en-US" w:eastAsia="zh-CN"/>
        </w:rPr>
        <w:t>二零二三年四月</w:t>
      </w:r>
      <w:r>
        <w:rPr>
          <w:rFonts w:hint="eastAsia" w:ascii="宋体" w:hAnsi="宋体" w:eastAsia="宋体" w:cs="宋体"/>
          <w:b/>
          <w:color w:val="auto"/>
          <w:sz w:val="36"/>
          <w:szCs w:val="36"/>
          <w:highlight w:val="none"/>
          <w:lang w:eastAsia="zh-CN"/>
        </w:rPr>
        <w:t xml:space="preserve">  </w:t>
      </w:r>
      <w:bookmarkEnd w:id="3"/>
      <w:bookmarkEnd w:id="6"/>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特别提醒</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1、本项目采用不见面开标系统：电子化投标方式投标，投标人须使用数字认证证书（CA 锁）对电子投标文件进行签章、加密、递交及开标时签到、解密等相关招投标事宜。开标时投标人须携带数字认证证书（CA 锁），如因投标人自身原因未正确使用数字认证证书（CA 锁）造成无法解密投标文件，按无效投标对待。</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 册 》 ； 制 作 工 具 下 载 地 址 ：</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https://zhidao.bqpoint.com/epointknow2/bqepointknowquestion.html?producttype=1&amp;platformguid=684edb0d-467c-4a6a-b31b-9e7929e1fdee&amp;areacode=610000&amp;Cat</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egoryCode=16。</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 递 交 电 子 投 标 文 件 ： 登 录 全 国 公 共 资 源 交 易 中 心 平 台 （ 陕 西 省 ）（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4、不见面开标系统：打开登录页面网址选择点击右上角“登录”，在左侧选择“投</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标人”身份，登录地区选择“安康市不见面开标”插入 CA 锁登录，输入密码后，点击“ 登 录 ” ：</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（http://219.145.206.209/BidOpeningHall/bidopeninghallaction/hall/login），</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投标人登录之后可以看到当前投标人今日开标项目；1、选择要开标的项目，点击进入，</w:t>
      </w:r>
    </w:p>
    <w:p>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页面首先阅读开标流程，点击“我已阅读”进入开标大厅，点击“取消”返回项目列表页面。</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5、开标签到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投标人等待开标时需要签到，等候开标。请在开标前完成签到，开标时间到了之后就不能签到；点击页面上“签到”按钮进行签到，开标前 10 分钟可以签到。签到成功之后，按钮灰化，无需再次签到，同时第一个座位图右下角出现绿色√。</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6、评审过程中，磋商小组要求供应商提交多轮（最后）磋商报价时，供应商须登录全国公共资源交易平台（陕西省）在交易系统中提交多轮（最后）报价，并用数字认证证书（CA 锁）签章。</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7、注意事项</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 载 链 接 为 ：https://download.bqpoint.com/download/downloaddetail.html?SourceFrom=Down&amp;SoftGuid=55aa4e06-c384-4005-bcb9-48932d410fd4）。</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（2）建议投标人在开标前半小时登录不见面开标大厅，并及时签到（开标前 60 分钟即可签到），遇到问题及时联系客服 4009280095。</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（3）投标人需注意 CA 锁一定要提前准备好，并确保 CA 锁为制作投标文件的 CA 锁。</w:t>
      </w: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（4）及时关注右侧公告及互动栏目信息。</w:t>
      </w:r>
    </w:p>
    <w:p>
      <w:pP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br w:type="page"/>
      </w:r>
    </w:p>
    <w:p>
      <w:pPr>
        <w:pStyle w:val="41"/>
        <w:rPr>
          <w:rFonts w:hint="eastAsia"/>
        </w:rPr>
      </w:pPr>
    </w:p>
    <w:p>
      <w:pPr>
        <w:jc w:val="center"/>
        <w:rPr>
          <w:rFonts w:hint="eastAsia" w:ascii="宋体" w:hAnsi="宋体" w:eastAsia="宋体" w:cs="宋体"/>
          <w:b/>
          <w:bCs/>
          <w:color w:val="auto"/>
          <w:sz w:val="52"/>
          <w:szCs w:val="52"/>
          <w:highlight w:val="none"/>
          <w:lang w:val="zh-CN"/>
        </w:rPr>
      </w:pPr>
      <w:r>
        <w:rPr>
          <w:rFonts w:hint="eastAsia" w:ascii="宋体" w:hAnsi="宋体" w:eastAsia="宋体" w:cs="宋体"/>
          <w:b/>
          <w:bCs/>
          <w:color w:val="auto"/>
          <w:sz w:val="52"/>
          <w:szCs w:val="52"/>
          <w:highlight w:val="none"/>
          <w:lang w:val="zh-CN"/>
        </w:rPr>
        <w:t>目录</w:t>
      </w:r>
    </w:p>
    <w:p>
      <w:pPr>
        <w:pStyle w:val="19"/>
        <w:rPr>
          <w:rFonts w:hint="eastAsia" w:ascii="宋体" w:hAnsi="宋体" w:eastAsia="宋体" w:cs="宋体"/>
          <w:b/>
          <w:bCs/>
          <w:color w:val="auto"/>
          <w:sz w:val="52"/>
          <w:szCs w:val="52"/>
          <w:highlight w:val="none"/>
          <w:lang w:val="zh-CN"/>
        </w:rPr>
      </w:pPr>
    </w:p>
    <w:p>
      <w:pPr>
        <w:pStyle w:val="64"/>
        <w:ind w:left="0" w:leftChars="0" w:firstLine="0" w:firstLineChars="0"/>
        <w:rPr>
          <w:rFonts w:hint="eastAsia" w:ascii="宋体" w:hAnsi="宋体" w:eastAsia="宋体" w:cs="宋体"/>
          <w:color w:val="auto"/>
          <w:highlight w:val="none"/>
          <w:lang w:val="zh-CN"/>
        </w:rPr>
      </w:pPr>
    </w:p>
    <w:p>
      <w:pPr>
        <w:pStyle w:val="30"/>
        <w:keepNext w:val="0"/>
        <w:keepLines w:val="0"/>
        <w:pageBreakBefore w:val="0"/>
        <w:widowControl w:val="0"/>
        <w:tabs>
          <w:tab w:val="right" w:leader="dot" w:pos="8998"/>
        </w:tabs>
        <w:kinsoku/>
        <w:wordWrap/>
        <w:overflowPunct/>
        <w:topLinePunct w:val="0"/>
        <w:autoSpaceDE/>
        <w:autoSpaceDN/>
        <w:bidi w:val="0"/>
        <w:adjustRightInd/>
        <w:snapToGrid/>
        <w:spacing w:line="480" w:lineRule="auto"/>
        <w:textAlignment w:val="auto"/>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"1-1" \h \u </w:instrText>
      </w:r>
      <w:r>
        <w:rPr>
          <w:rFonts w:hint="eastAsia" w:ascii="宋体" w:hAnsi="宋体" w:eastAsia="宋体" w:cs="宋体"/>
          <w:color w:val="auto"/>
          <w:sz w:val="32"/>
          <w:szCs w:val="32"/>
          <w:highlight w:val="none"/>
        </w:rPr>
        <w:fldChar w:fldCharType="separate"/>
      </w:r>
    </w:p>
    <w:p>
      <w:pPr>
        <w:pStyle w:val="30"/>
        <w:keepNext w:val="0"/>
        <w:keepLines w:val="0"/>
        <w:pageBreakBefore w:val="0"/>
        <w:widowControl w:val="0"/>
        <w:tabs>
          <w:tab w:val="right" w:leader="dot" w:pos="8998"/>
        </w:tabs>
        <w:kinsoku/>
        <w:wordWrap/>
        <w:overflowPunct/>
        <w:topLinePunct w:val="0"/>
        <w:autoSpaceDE/>
        <w:autoSpaceDN/>
        <w:bidi w:val="0"/>
        <w:adjustRightInd/>
        <w:snapToGrid/>
        <w:spacing w:line="480" w:lineRule="auto"/>
        <w:textAlignment w:val="auto"/>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_Toc16075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招标公告</w:t>
      </w:r>
      <w:r>
        <w:rPr>
          <w:sz w:val="32"/>
          <w:szCs w:val="32"/>
        </w:rPr>
        <w:tab/>
      </w:r>
      <w:r>
        <w:rPr>
          <w:sz w:val="32"/>
          <w:szCs w:val="32"/>
        </w:rPr>
        <w:fldChar w:fldCharType="begin"/>
      </w:r>
      <w:r>
        <w:rPr>
          <w:sz w:val="32"/>
          <w:szCs w:val="32"/>
        </w:rPr>
        <w:instrText xml:space="preserve"> PAGEREF _Toc16075 \h </w:instrText>
      </w:r>
      <w:r>
        <w:rPr>
          <w:sz w:val="32"/>
          <w:szCs w:val="32"/>
        </w:rPr>
        <w:fldChar w:fldCharType="separate"/>
      </w:r>
      <w:r>
        <w:rPr>
          <w:sz w:val="32"/>
          <w:szCs w:val="32"/>
        </w:rPr>
        <w:t>1</w:t>
      </w:r>
      <w:r>
        <w:rPr>
          <w:sz w:val="32"/>
          <w:szCs w:val="32"/>
        </w:rPr>
        <w:fldChar w:fldCharType="end"/>
      </w:r>
      <w:r>
        <w:rPr>
          <w:rFonts w:hint="eastAsia" w:ascii="宋体" w:hAnsi="宋体" w:eastAsia="宋体" w:cs="宋体"/>
          <w:color w:val="auto"/>
          <w:sz w:val="32"/>
          <w:szCs w:val="32"/>
          <w:highlight w:val="none"/>
        </w:rPr>
        <w:fldChar w:fldCharType="end"/>
      </w:r>
    </w:p>
    <w:p>
      <w:pPr>
        <w:pStyle w:val="30"/>
        <w:keepNext w:val="0"/>
        <w:keepLines w:val="0"/>
        <w:pageBreakBefore w:val="0"/>
        <w:widowControl w:val="0"/>
        <w:tabs>
          <w:tab w:val="right" w:leader="dot" w:pos="8998"/>
        </w:tabs>
        <w:kinsoku/>
        <w:wordWrap/>
        <w:overflowPunct/>
        <w:topLinePunct w:val="0"/>
        <w:autoSpaceDE/>
        <w:autoSpaceDN/>
        <w:bidi w:val="0"/>
        <w:adjustRightInd/>
        <w:snapToGrid/>
        <w:spacing w:line="480" w:lineRule="auto"/>
        <w:textAlignment w:val="auto"/>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_Toc4040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投标人须知</w:t>
      </w:r>
      <w:r>
        <w:rPr>
          <w:sz w:val="32"/>
          <w:szCs w:val="32"/>
        </w:rPr>
        <w:tab/>
      </w:r>
      <w:r>
        <w:rPr>
          <w:sz w:val="32"/>
          <w:szCs w:val="32"/>
        </w:rPr>
        <w:fldChar w:fldCharType="begin"/>
      </w:r>
      <w:r>
        <w:rPr>
          <w:sz w:val="32"/>
          <w:szCs w:val="32"/>
        </w:rPr>
        <w:instrText xml:space="preserve"> PAGEREF _Toc4040 \h </w:instrText>
      </w:r>
      <w:r>
        <w:rPr>
          <w:sz w:val="32"/>
          <w:szCs w:val="32"/>
        </w:rPr>
        <w:fldChar w:fldCharType="separate"/>
      </w:r>
      <w:r>
        <w:rPr>
          <w:sz w:val="32"/>
          <w:szCs w:val="32"/>
        </w:rPr>
        <w:t>5</w:t>
      </w:r>
      <w:r>
        <w:rPr>
          <w:sz w:val="32"/>
          <w:szCs w:val="32"/>
        </w:rPr>
        <w:fldChar w:fldCharType="end"/>
      </w:r>
      <w:r>
        <w:rPr>
          <w:rFonts w:hint="eastAsia" w:ascii="宋体" w:hAnsi="宋体" w:eastAsia="宋体" w:cs="宋体"/>
          <w:color w:val="auto"/>
          <w:sz w:val="32"/>
          <w:szCs w:val="32"/>
          <w:highlight w:val="none"/>
        </w:rPr>
        <w:fldChar w:fldCharType="end"/>
      </w:r>
    </w:p>
    <w:p>
      <w:pPr>
        <w:pStyle w:val="30"/>
        <w:keepNext w:val="0"/>
        <w:keepLines w:val="0"/>
        <w:pageBreakBefore w:val="0"/>
        <w:widowControl w:val="0"/>
        <w:tabs>
          <w:tab w:val="right" w:leader="dot" w:pos="8998"/>
        </w:tabs>
        <w:kinsoku/>
        <w:wordWrap/>
        <w:overflowPunct/>
        <w:topLinePunct w:val="0"/>
        <w:autoSpaceDE/>
        <w:autoSpaceDN/>
        <w:bidi w:val="0"/>
        <w:adjustRightInd/>
        <w:snapToGrid/>
        <w:spacing w:line="480" w:lineRule="auto"/>
        <w:textAlignment w:val="auto"/>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_Toc28359 </w:instrText>
      </w:r>
      <w:r>
        <w:rPr>
          <w:rFonts w:hint="eastAsia" w:ascii="宋体" w:hAnsi="宋体" w:eastAsia="宋体" w:cs="宋体"/>
          <w:sz w:val="32"/>
          <w:szCs w:val="32"/>
          <w:highlight w:val="none"/>
        </w:rPr>
        <w:fldChar w:fldCharType="separate"/>
      </w:r>
      <w:r>
        <w:rPr>
          <w:rFonts w:hint="eastAsia" w:ascii="宋体" w:hAnsi="宋体" w:eastAsia="宋体" w:cs="宋体"/>
          <w:kern w:val="0"/>
          <w:sz w:val="32"/>
          <w:szCs w:val="32"/>
          <w:highlight w:val="none"/>
        </w:rPr>
        <w:t>第三章  采购内容及要求</w:t>
      </w:r>
      <w:r>
        <w:rPr>
          <w:sz w:val="32"/>
          <w:szCs w:val="32"/>
        </w:rPr>
        <w:tab/>
      </w:r>
      <w:r>
        <w:rPr>
          <w:sz w:val="32"/>
          <w:szCs w:val="32"/>
        </w:rPr>
        <w:fldChar w:fldCharType="begin"/>
      </w:r>
      <w:r>
        <w:rPr>
          <w:sz w:val="32"/>
          <w:szCs w:val="32"/>
        </w:rPr>
        <w:instrText xml:space="preserve"> PAGEREF _Toc28359 \h </w:instrText>
      </w:r>
      <w:r>
        <w:rPr>
          <w:sz w:val="32"/>
          <w:szCs w:val="32"/>
        </w:rPr>
        <w:fldChar w:fldCharType="separate"/>
      </w:r>
      <w:r>
        <w:rPr>
          <w:sz w:val="32"/>
          <w:szCs w:val="32"/>
        </w:rPr>
        <w:t>25</w:t>
      </w:r>
      <w:r>
        <w:rPr>
          <w:sz w:val="32"/>
          <w:szCs w:val="32"/>
        </w:rPr>
        <w:fldChar w:fldCharType="end"/>
      </w:r>
      <w:r>
        <w:rPr>
          <w:rFonts w:hint="eastAsia" w:ascii="宋体" w:hAnsi="宋体" w:eastAsia="宋体" w:cs="宋体"/>
          <w:color w:val="auto"/>
          <w:sz w:val="32"/>
          <w:szCs w:val="32"/>
          <w:highlight w:val="none"/>
        </w:rPr>
        <w:fldChar w:fldCharType="end"/>
      </w:r>
    </w:p>
    <w:p>
      <w:pPr>
        <w:pStyle w:val="30"/>
        <w:keepNext w:val="0"/>
        <w:keepLines w:val="0"/>
        <w:pageBreakBefore w:val="0"/>
        <w:widowControl w:val="0"/>
        <w:tabs>
          <w:tab w:val="right" w:leader="dot" w:pos="8998"/>
        </w:tabs>
        <w:kinsoku/>
        <w:wordWrap/>
        <w:overflowPunct/>
        <w:topLinePunct w:val="0"/>
        <w:autoSpaceDE/>
        <w:autoSpaceDN/>
        <w:bidi w:val="0"/>
        <w:adjustRightInd/>
        <w:snapToGrid/>
        <w:spacing w:line="480" w:lineRule="auto"/>
        <w:textAlignment w:val="auto"/>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_Toc30680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rPr>
        <w:t xml:space="preserve">章  </w:t>
      </w:r>
      <w:r>
        <w:rPr>
          <w:rFonts w:hint="eastAsia" w:ascii="宋体" w:hAnsi="宋体" w:cs="宋体"/>
          <w:sz w:val="32"/>
          <w:szCs w:val="32"/>
          <w:highlight w:val="none"/>
          <w:lang w:eastAsia="zh-CN"/>
        </w:rPr>
        <w:t>合同主要条款</w:t>
      </w:r>
      <w:r>
        <w:rPr>
          <w:sz w:val="32"/>
          <w:szCs w:val="32"/>
        </w:rPr>
        <w:tab/>
      </w:r>
      <w:r>
        <w:rPr>
          <w:sz w:val="32"/>
          <w:szCs w:val="32"/>
        </w:rPr>
        <w:fldChar w:fldCharType="begin"/>
      </w:r>
      <w:r>
        <w:rPr>
          <w:sz w:val="32"/>
          <w:szCs w:val="32"/>
        </w:rPr>
        <w:instrText xml:space="preserve"> PAGEREF _Toc30680 \h </w:instrText>
      </w:r>
      <w:r>
        <w:rPr>
          <w:sz w:val="32"/>
          <w:szCs w:val="32"/>
        </w:rPr>
        <w:fldChar w:fldCharType="separate"/>
      </w:r>
      <w:r>
        <w:rPr>
          <w:sz w:val="32"/>
          <w:szCs w:val="32"/>
        </w:rPr>
        <w:t>27</w:t>
      </w:r>
      <w:r>
        <w:rPr>
          <w:sz w:val="32"/>
          <w:szCs w:val="32"/>
        </w:rPr>
        <w:fldChar w:fldCharType="end"/>
      </w:r>
      <w:r>
        <w:rPr>
          <w:rFonts w:hint="eastAsia" w:ascii="宋体" w:hAnsi="宋体" w:eastAsia="宋体" w:cs="宋体"/>
          <w:color w:val="auto"/>
          <w:sz w:val="32"/>
          <w:szCs w:val="32"/>
          <w:highlight w:val="none"/>
        </w:rPr>
        <w:fldChar w:fldCharType="end"/>
      </w:r>
    </w:p>
    <w:p>
      <w:pPr>
        <w:pStyle w:val="30"/>
        <w:keepNext w:val="0"/>
        <w:keepLines w:val="0"/>
        <w:pageBreakBefore w:val="0"/>
        <w:widowControl w:val="0"/>
        <w:tabs>
          <w:tab w:val="right" w:leader="dot" w:pos="8998"/>
        </w:tabs>
        <w:kinsoku/>
        <w:wordWrap/>
        <w:overflowPunct/>
        <w:topLinePunct w:val="0"/>
        <w:autoSpaceDE/>
        <w:autoSpaceDN/>
        <w:bidi w:val="0"/>
        <w:adjustRightInd/>
        <w:snapToGrid/>
        <w:spacing w:line="480" w:lineRule="auto"/>
        <w:textAlignment w:val="auto"/>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_Toc22188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五</w:t>
      </w:r>
      <w:r>
        <w:rPr>
          <w:rFonts w:hint="eastAsia" w:ascii="宋体" w:hAnsi="宋体" w:eastAsia="宋体" w:cs="宋体"/>
          <w:sz w:val="32"/>
          <w:szCs w:val="32"/>
          <w:highlight w:val="none"/>
        </w:rPr>
        <w:t xml:space="preserve">章 </w:t>
      </w:r>
      <w:r>
        <w:rPr>
          <w:rFonts w:hint="eastAsia" w:ascii="宋体" w:hAnsi="宋体" w:cs="宋体"/>
          <w:sz w:val="32"/>
          <w:szCs w:val="32"/>
          <w:highlight w:val="none"/>
          <w:lang w:eastAsia="zh-CN"/>
        </w:rPr>
        <w:t>投标文件基本格式</w:t>
      </w:r>
      <w:r>
        <w:rPr>
          <w:sz w:val="32"/>
          <w:szCs w:val="32"/>
        </w:rPr>
        <w:tab/>
      </w:r>
      <w:r>
        <w:rPr>
          <w:sz w:val="32"/>
          <w:szCs w:val="32"/>
        </w:rPr>
        <w:fldChar w:fldCharType="begin"/>
      </w:r>
      <w:r>
        <w:rPr>
          <w:sz w:val="32"/>
          <w:szCs w:val="32"/>
        </w:rPr>
        <w:instrText xml:space="preserve"> PAGEREF _Toc22188 \h </w:instrText>
      </w:r>
      <w:r>
        <w:rPr>
          <w:sz w:val="32"/>
          <w:szCs w:val="32"/>
        </w:rPr>
        <w:fldChar w:fldCharType="separate"/>
      </w:r>
      <w:r>
        <w:rPr>
          <w:sz w:val="32"/>
          <w:szCs w:val="32"/>
        </w:rPr>
        <w:t>33</w:t>
      </w:r>
      <w:r>
        <w:rPr>
          <w:sz w:val="32"/>
          <w:szCs w:val="32"/>
        </w:rPr>
        <w:fldChar w:fldCharType="end"/>
      </w:r>
      <w:r>
        <w:rPr>
          <w:rFonts w:hint="eastAsia" w:ascii="宋体" w:hAnsi="宋体" w:eastAsia="宋体" w:cs="宋体"/>
          <w:color w:val="auto"/>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Cs w:val="24"/>
          <w:highlight w:val="none"/>
        </w:rPr>
      </w:pPr>
      <w:r>
        <w:rPr>
          <w:rFonts w:hint="eastAsia" w:ascii="宋体" w:hAnsi="宋体" w:eastAsia="宋体" w:cs="宋体"/>
          <w:color w:val="auto"/>
          <w:sz w:val="32"/>
          <w:szCs w:val="32"/>
          <w:highlight w:val="none"/>
        </w:rPr>
        <w:fldChar w:fldCharType="end"/>
      </w:r>
    </w:p>
    <w:p>
      <w:pPr>
        <w:rPr>
          <w:rFonts w:hint="eastAsia" w:ascii="宋体" w:hAnsi="宋体" w:eastAsia="宋体" w:cs="宋体"/>
          <w:color w:val="auto"/>
          <w:highlight w:val="none"/>
        </w:rPr>
      </w:pPr>
    </w:p>
    <w:p>
      <w:pPr>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5"/>
        <w:spacing w:line="800" w:lineRule="exact"/>
        <w:jc w:val="center"/>
        <w:outlineLvl w:val="9"/>
        <w:rPr>
          <w:rFonts w:hint="eastAsia" w:ascii="宋体" w:hAnsi="宋体" w:eastAsia="宋体" w:cs="宋体"/>
          <w:color w:val="auto"/>
          <w:highlight w:val="none"/>
        </w:rPr>
        <w:sectPr>
          <w:headerReference r:id="rId3" w:type="default"/>
          <w:footerReference r:id="rId4" w:type="default"/>
          <w:pgSz w:w="11907" w:h="16840"/>
          <w:pgMar w:top="1418" w:right="1287" w:bottom="1712" w:left="1055" w:header="936" w:footer="771" w:gutter="567"/>
          <w:pgNumType w:start="1"/>
          <w:cols w:space="720" w:num="1"/>
          <w:titlePg/>
          <w:docGrid w:linePitch="312" w:charSpace="0"/>
        </w:sectPr>
      </w:pPr>
      <w:bookmarkStart w:id="7" w:name="_Toc10799"/>
      <w:bookmarkStart w:id="8" w:name="_Toc30185"/>
      <w:bookmarkStart w:id="9" w:name="_Toc458617452"/>
      <w:bookmarkStart w:id="10" w:name="_Toc458617729"/>
      <w:bookmarkStart w:id="11" w:name="_Toc19866"/>
    </w:p>
    <w:p>
      <w:pPr>
        <w:pStyle w:val="5"/>
        <w:spacing w:line="800" w:lineRule="exact"/>
        <w:jc w:val="center"/>
        <w:rPr>
          <w:rFonts w:hint="eastAsia" w:ascii="宋体" w:hAnsi="宋体" w:eastAsia="宋体" w:cs="宋体"/>
          <w:color w:val="auto"/>
          <w:sz w:val="40"/>
          <w:szCs w:val="40"/>
          <w:highlight w:val="none"/>
        </w:rPr>
      </w:pPr>
      <w:bookmarkStart w:id="12" w:name="_Toc16075"/>
      <w:r>
        <w:rPr>
          <w:rFonts w:hint="eastAsia" w:ascii="宋体" w:hAnsi="宋体" w:eastAsia="宋体" w:cs="宋体"/>
          <w:color w:val="auto"/>
          <w:sz w:val="40"/>
          <w:szCs w:val="40"/>
          <w:highlight w:val="none"/>
        </w:rPr>
        <w:t>第一章  招标公告</w:t>
      </w:r>
      <w:bookmarkEnd w:id="7"/>
      <w:bookmarkEnd w:id="8"/>
      <w:bookmarkEnd w:id="9"/>
      <w:bookmarkEnd w:id="10"/>
      <w:bookmarkEnd w:id="11"/>
      <w:bookmarkEnd w:id="12"/>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i w:val="0"/>
          <w:iCs w:val="0"/>
          <w:caps w:val="0"/>
          <w:color w:val="auto"/>
          <w:spacing w:val="0"/>
          <w:sz w:val="24"/>
          <w:szCs w:val="24"/>
          <w:highlight w:val="none"/>
          <w:shd w:val="clear" w:fill="FFFFFF"/>
        </w:rPr>
      </w:pPr>
      <w:bookmarkStart w:id="13" w:name="_Toc5023"/>
      <w:bookmarkStart w:id="14" w:name="_Toc458617453"/>
      <w:bookmarkStart w:id="15" w:name="_Toc458617730"/>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45"/>
          <w:rFonts w:hint="eastAsia" w:ascii="宋体" w:hAnsi="宋体" w:eastAsia="宋体" w:cs="宋体"/>
          <w:b/>
          <w:bCs/>
          <w:i w:val="0"/>
          <w:iCs w:val="0"/>
          <w:caps w:val="0"/>
          <w:color w:val="auto"/>
          <w:spacing w:val="0"/>
          <w:sz w:val="24"/>
          <w:szCs w:val="24"/>
          <w:shd w:val="clear" w:fill="FFFFFF"/>
        </w:rPr>
        <w:t>项目概况</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cs="宋体"/>
          <w:i w:val="0"/>
          <w:iCs w:val="0"/>
          <w:caps w:val="0"/>
          <w:color w:val="auto"/>
          <w:spacing w:val="0"/>
          <w:sz w:val="24"/>
          <w:szCs w:val="24"/>
          <w:shd w:val="clear" w:fill="FFFFFF"/>
          <w:lang w:eastAsia="zh-CN"/>
        </w:rPr>
        <w:t>岚皋县大道河镇淳风村原紫阳县明华煤矿历史遗留废渣污染治理工程勘查设计</w:t>
      </w:r>
      <w:r>
        <w:rPr>
          <w:rFonts w:hint="eastAsia" w:ascii="宋体" w:hAnsi="宋体" w:eastAsia="宋体" w:cs="宋体"/>
          <w:i w:val="0"/>
          <w:iCs w:val="0"/>
          <w:caps w:val="0"/>
          <w:color w:val="auto"/>
          <w:spacing w:val="0"/>
          <w:sz w:val="24"/>
          <w:szCs w:val="24"/>
          <w:shd w:val="clear" w:fill="FFFFFF"/>
        </w:rPr>
        <w:t>招标项目的潜在</w:t>
      </w:r>
      <w:r>
        <w:rPr>
          <w:rFonts w:hint="eastAsia" w:ascii="宋体" w:hAnsi="宋体" w:cs="宋体"/>
          <w:i w:val="0"/>
          <w:iCs w:val="0"/>
          <w:caps w:val="0"/>
          <w:color w:val="auto"/>
          <w:spacing w:val="0"/>
          <w:sz w:val="24"/>
          <w:szCs w:val="24"/>
          <w:shd w:val="clear" w:fill="FFFFFF"/>
          <w:lang w:val="en-US" w:eastAsia="zh-CN"/>
        </w:rPr>
        <w:t>的投标人应在</w:t>
      </w:r>
      <w:r>
        <w:rPr>
          <w:rFonts w:ascii="宋体" w:hAnsi="宋体" w:eastAsia="宋体" w:cs="宋体"/>
          <w:sz w:val="24"/>
          <w:szCs w:val="24"/>
        </w:rPr>
        <w:t>全国公共资源交易平台（陕西省安康市）获取招标文件</w:t>
      </w:r>
      <w:r>
        <w:rPr>
          <w:rFonts w:hint="eastAsia" w:ascii="宋体" w:hAnsi="宋体" w:eastAsia="宋体" w:cs="宋体"/>
          <w:i w:val="0"/>
          <w:iCs w:val="0"/>
          <w:caps w:val="0"/>
          <w:color w:val="auto"/>
          <w:spacing w:val="0"/>
          <w:sz w:val="24"/>
          <w:szCs w:val="24"/>
          <w:shd w:val="clear" w:fill="FFFFFF"/>
        </w:rPr>
        <w:t>，并于</w:t>
      </w:r>
      <w:r>
        <w:rPr>
          <w:rFonts w:hint="eastAsia" w:ascii="宋体" w:hAnsi="宋体" w:eastAsia="宋体" w:cs="宋体"/>
          <w:sz w:val="24"/>
          <w:szCs w:val="24"/>
        </w:rPr>
        <w:t>2023年0</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val="en-US" w:eastAsia="zh-CN"/>
        </w:rPr>
        <w:t>14</w:t>
      </w:r>
      <w:r>
        <w:rPr>
          <w:rFonts w:hint="eastAsia" w:ascii="宋体" w:hAnsi="宋体" w:eastAsia="宋体" w:cs="宋体"/>
          <w:sz w:val="24"/>
          <w:szCs w:val="24"/>
        </w:rPr>
        <w:t>时00分（北京时间）前递交投标文件。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45"/>
          <w:rFonts w:hint="eastAsia" w:ascii="宋体" w:hAnsi="宋体" w:eastAsia="宋体" w:cs="宋体"/>
          <w:b/>
          <w:bCs/>
          <w:i w:val="0"/>
          <w:iCs w:val="0"/>
          <w:caps w:val="0"/>
          <w:color w:val="auto"/>
          <w:spacing w:val="0"/>
          <w:sz w:val="24"/>
          <w:szCs w:val="24"/>
          <w:shd w:val="clear" w:fill="FFFFFF"/>
        </w:rPr>
        <w:t>一、项目基本情况</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cs="宋体"/>
          <w:i w:val="0"/>
          <w:iCs w:val="0"/>
          <w:caps w:val="0"/>
          <w:color w:val="auto"/>
          <w:spacing w:val="0"/>
          <w:sz w:val="24"/>
          <w:szCs w:val="24"/>
          <w:shd w:val="clear" w:fill="FFFFFF"/>
          <w:lang w:eastAsia="zh-CN"/>
        </w:rPr>
        <w:t>AKTZ-2023009</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cs="宋体"/>
          <w:i w:val="0"/>
          <w:iCs w:val="0"/>
          <w:caps w:val="0"/>
          <w:color w:val="auto"/>
          <w:spacing w:val="0"/>
          <w:sz w:val="24"/>
          <w:szCs w:val="24"/>
          <w:shd w:val="clear" w:fill="FFFFFF"/>
          <w:lang w:eastAsia="zh-CN"/>
        </w:rPr>
        <w:t>岚皋县大道河镇淳风村原紫阳县明华煤矿历史遗留废渣污染治理工程勘查设计</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sz w:val="24"/>
          <w:szCs w:val="24"/>
          <w:shd w:val="clear" w:fill="FFFFFF"/>
          <w:lang w:eastAsia="zh-CN"/>
        </w:rPr>
        <w:t>2050000.00</w:t>
      </w:r>
      <w:r>
        <w:rPr>
          <w:rFonts w:hint="eastAsia" w:ascii="宋体" w:hAnsi="宋体" w:eastAsia="宋体" w:cs="宋体"/>
          <w:i w:val="0"/>
          <w:iCs w:val="0"/>
          <w:caps w:val="0"/>
          <w:color w:val="auto"/>
          <w:spacing w:val="0"/>
          <w:sz w:val="24"/>
          <w:szCs w:val="24"/>
          <w:shd w:val="clear" w:fill="FFFFFF"/>
        </w:rPr>
        <w:t>元</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cs="宋体"/>
          <w:i w:val="0"/>
          <w:iCs w:val="0"/>
          <w:caps w:val="0"/>
          <w:color w:val="auto"/>
          <w:spacing w:val="0"/>
          <w:sz w:val="24"/>
          <w:szCs w:val="24"/>
          <w:shd w:val="clear" w:fill="FFFFFF"/>
          <w:lang w:eastAsia="zh-CN"/>
        </w:rPr>
        <w:t>岚皋县大道河镇淳风村原紫阳县明华煤矿历史遗留废渣污染治理工程勘查设计</w:t>
      </w:r>
      <w:r>
        <w:rPr>
          <w:rFonts w:hint="eastAsia" w:ascii="宋体" w:hAnsi="宋体" w:eastAsia="宋体" w:cs="宋体"/>
          <w:i w:val="0"/>
          <w:iCs w:val="0"/>
          <w:caps w:val="0"/>
          <w:color w:val="auto"/>
          <w:spacing w:val="0"/>
          <w:sz w:val="24"/>
          <w:szCs w:val="24"/>
          <w:shd w:val="clear" w:fill="FFFFFF"/>
        </w:rPr>
        <w:t>):</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cs="宋体"/>
          <w:i w:val="0"/>
          <w:iCs w:val="0"/>
          <w:caps w:val="0"/>
          <w:color w:val="auto"/>
          <w:spacing w:val="0"/>
          <w:sz w:val="24"/>
          <w:szCs w:val="24"/>
          <w:shd w:val="clear" w:fill="FFFFFF"/>
          <w:lang w:eastAsia="zh-CN"/>
        </w:rPr>
        <w:t>2050000.00</w:t>
      </w:r>
      <w:r>
        <w:rPr>
          <w:rFonts w:hint="eastAsia" w:ascii="宋体" w:hAnsi="宋体" w:eastAsia="宋体" w:cs="宋体"/>
          <w:i w:val="0"/>
          <w:iCs w:val="0"/>
          <w:caps w:val="0"/>
          <w:color w:val="auto"/>
          <w:spacing w:val="0"/>
          <w:sz w:val="24"/>
          <w:szCs w:val="24"/>
          <w:shd w:val="clear" w:fill="FFFFFF"/>
        </w:rPr>
        <w:t>元</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cs="宋体"/>
          <w:i w:val="0"/>
          <w:iCs w:val="0"/>
          <w:caps w:val="0"/>
          <w:color w:val="auto"/>
          <w:spacing w:val="0"/>
          <w:sz w:val="24"/>
          <w:szCs w:val="24"/>
          <w:shd w:val="clear" w:fill="FFFFFF"/>
          <w:lang w:eastAsia="zh-CN"/>
        </w:rPr>
        <w:t>2050000.00</w:t>
      </w:r>
      <w:r>
        <w:rPr>
          <w:rFonts w:hint="eastAsia" w:ascii="宋体" w:hAnsi="宋体" w:eastAsia="宋体" w:cs="宋体"/>
          <w:i w:val="0"/>
          <w:iCs w:val="0"/>
          <w:caps w:val="0"/>
          <w:color w:val="auto"/>
          <w:spacing w:val="0"/>
          <w:sz w:val="24"/>
          <w:szCs w:val="24"/>
          <w:shd w:val="clear" w:fill="FFFFFF"/>
        </w:rPr>
        <w:t>元</w:t>
      </w:r>
    </w:p>
    <w:tbl>
      <w:tblPr>
        <w:tblStyle w:val="42"/>
        <w:tblW w:w="997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6"/>
        <w:gridCol w:w="1300"/>
        <w:gridCol w:w="1434"/>
        <w:gridCol w:w="1350"/>
        <w:gridCol w:w="1511"/>
        <w:gridCol w:w="1760"/>
        <w:gridCol w:w="18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5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7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其他生态环境保护和治理服务</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2050000</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r>
              <w:rPr>
                <w:rFonts w:hint="eastAsia" w:ascii="宋体" w:hAnsi="宋体" w:cs="宋体"/>
                <w:color w:val="auto"/>
                <w:kern w:val="0"/>
                <w:sz w:val="24"/>
                <w:szCs w:val="24"/>
                <w:lang w:val="en-US" w:eastAsia="zh-CN" w:bidi="ar"/>
              </w:rPr>
              <w:t>(项</w:t>
            </w:r>
            <w:r>
              <w:rPr>
                <w:rFonts w:hint="eastAsia" w:ascii="宋体" w:hAnsi="宋体" w:eastAsia="宋体" w:cs="宋体"/>
                <w:color w:val="auto"/>
                <w:kern w:val="0"/>
                <w:sz w:val="24"/>
                <w:szCs w:val="24"/>
                <w:lang w:val="en-US" w:eastAsia="zh-CN" w:bidi="ar"/>
              </w:rPr>
              <w:t>)</w:t>
            </w:r>
          </w:p>
        </w:tc>
        <w:tc>
          <w:tcPr>
            <w:tcW w:w="15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7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2,050,000.00</w:t>
            </w:r>
          </w:p>
        </w:tc>
        <w:tc>
          <w:tcPr>
            <w:tcW w:w="18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2,050,000.00</w:t>
            </w:r>
          </w:p>
        </w:tc>
      </w:tr>
    </w:tbl>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b w:val="0"/>
          <w:i w:val="0"/>
          <w:iCs w:val="0"/>
          <w:caps w:val="0"/>
          <w:color w:val="auto"/>
          <w:spacing w:val="0"/>
          <w:kern w:val="2"/>
          <w:sz w:val="24"/>
          <w:szCs w:val="24"/>
          <w:shd w:val="clear" w:fill="FFFFFF"/>
          <w:lang w:val="en-US" w:eastAsia="zh-CN" w:bidi="ar-SA"/>
        </w:rPr>
        <w:t>2023年6月底完成全部工作量（具体服务起止日期可随合同签订时间相应顺延）</w:t>
      </w:r>
      <w:r>
        <w:rPr>
          <w:rStyle w:val="45"/>
          <w:rFonts w:hint="eastAsia" w:ascii="宋体" w:hAnsi="宋体" w:eastAsia="宋体" w:cs="宋体"/>
          <w:b/>
          <w:bCs/>
          <w:i w:val="0"/>
          <w:iCs w:val="0"/>
          <w:caps w:val="0"/>
          <w:color w:val="auto"/>
          <w:spacing w:val="0"/>
          <w:sz w:val="24"/>
          <w:szCs w:val="24"/>
          <w:shd w:val="clear" w:fill="FFFFFF"/>
        </w:rPr>
        <w:t>二、申请人的资格要求：</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cs="宋体"/>
          <w:i w:val="0"/>
          <w:iCs w:val="0"/>
          <w:caps w:val="0"/>
          <w:color w:val="auto"/>
          <w:spacing w:val="0"/>
          <w:sz w:val="24"/>
          <w:szCs w:val="24"/>
          <w:shd w:val="clear" w:fill="FFFFFF"/>
          <w:lang w:eastAsia="zh-CN"/>
        </w:rPr>
        <w:t>岚皋县大道河镇淳风村原紫阳县明华煤矿历史遗留废渣污染治理工程勘查设计</w:t>
      </w:r>
      <w:r>
        <w:rPr>
          <w:rFonts w:hint="eastAsia" w:ascii="宋体" w:hAnsi="宋体" w:eastAsia="宋体" w:cs="宋体"/>
          <w:i w:val="0"/>
          <w:iCs w:val="0"/>
          <w:caps w:val="0"/>
          <w:color w:val="auto"/>
          <w:spacing w:val="0"/>
          <w:sz w:val="24"/>
          <w:szCs w:val="24"/>
          <w:shd w:val="clear" w:fill="FFFFFF"/>
        </w:rPr>
        <w:t>)落实政府采购政策需满足的资格要求如下:</w:t>
      </w:r>
      <w:r>
        <w:rPr>
          <w:rFonts w:hint="eastAsia" w:ascii="宋体" w:hAnsi="宋体" w:cs="宋体"/>
          <w:i w:val="0"/>
          <w:iCs w:val="0"/>
          <w:caps w:val="0"/>
          <w:color w:val="auto"/>
          <w:spacing w:val="0"/>
          <w:sz w:val="24"/>
          <w:szCs w:val="24"/>
          <w:shd w:val="clear" w:fill="FFFFFF"/>
          <w:lang w:eastAsia="zh-CN"/>
        </w:rPr>
        <w:t>（</w:t>
      </w:r>
      <w:r>
        <w:rPr>
          <w:rFonts w:hint="eastAsia" w:ascii="宋体" w:hAnsi="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eastAsia="zh-CN"/>
        </w:rPr>
        <w:t>）</w:t>
      </w:r>
      <w:r>
        <w:rPr>
          <w:rFonts w:ascii="宋体" w:hAnsi="宋体" w:eastAsia="宋体" w:cs="宋体"/>
          <w:sz w:val="24"/>
          <w:szCs w:val="24"/>
        </w:rPr>
        <w:t>《财政部国家发展改革委关于 印发〈节能产品政府采购实施意见〉的通知》（财库〔2004〕185 号）；（2）《财政部环 保总局关于环境标志产品政府采购实施的意见》（财库〔2006〕90 号）；（3）《国务院 办公厅关于建立政府强制采购节能产品制度的通知》（国办发〔2007〕51 号）；（4）《财 政部司法部关于政府采购支持监狱企业发展有关问题的通知》（财库〔2014〕68 号）；（5） 《三部门联合发布关于促进残疾人就业政府采购政策的通知》（财库〔2017〕141 号）； （6）《陕西省中小企业政府采购信用融资办法》（陕财办采〔2018〕23 号）；（7）《财 政部发展改革委生态环境部市场监管总局关于调整优化节能产品、环境标志产品政府采购 执行机制的通知》（财库〔2019〕9 号）； （8）《关于印发节能产品政府采购品目清单的 通知》（财库〔2019〕19 号）；（9）《关于运用政府采购政策支持脱贫攻坚的通知》（财 库〔2019〕27 号）；（10）《陕西省财政厅关于加快推进我省中小企业政府采购信用融资 工作的通知》（陕财办采〔2020〕15 号）；（11）关于印发《政府采购促进中小企业发展 管理办法》的通知（财库〔2020〕46 号）；（12）《关于运用政府采购政策支持乡村产业 振兴的通知》（财库〔2021〕19 号）；（13）财政部关于进一步加大政府采购支持中小企 业力度的通知（财库〔2022〕19 号）；（14）其他需要落实的政府采购政策。</w:t>
      </w:r>
    </w:p>
    <w:p>
      <w:pPr>
        <w:pStyle w:val="3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leftChars="0"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cs="宋体"/>
          <w:i w:val="0"/>
          <w:iCs w:val="0"/>
          <w:caps w:val="0"/>
          <w:color w:val="auto"/>
          <w:spacing w:val="0"/>
          <w:sz w:val="24"/>
          <w:szCs w:val="24"/>
          <w:shd w:val="clear" w:fill="FFFFFF"/>
          <w:lang w:eastAsia="zh-CN"/>
        </w:rPr>
        <w:t>岚皋县大道河镇淳风村原紫阳县明华煤矿历史遗留废渣污染治理工程勘查设计</w:t>
      </w:r>
      <w:r>
        <w:rPr>
          <w:rFonts w:hint="eastAsia" w:ascii="宋体" w:hAnsi="宋体" w:eastAsia="宋体" w:cs="宋体"/>
          <w:i w:val="0"/>
          <w:iCs w:val="0"/>
          <w:caps w:val="0"/>
          <w:color w:val="auto"/>
          <w:spacing w:val="0"/>
          <w:sz w:val="24"/>
          <w:szCs w:val="24"/>
          <w:shd w:val="clear" w:fill="FFFFFF"/>
        </w:rPr>
        <w:t>)特定资格要求如下:</w:t>
      </w:r>
    </w:p>
    <w:p>
      <w:pPr>
        <w:pStyle w:val="3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供应商具有独立承担民事责任能力的企业法人、事业法人、其他组织或自然人，并出具合法有效的营业执照或事业单位法人证书等国家规定的相关证明，自然人参与的提供其身份证明；</w:t>
      </w:r>
    </w:p>
    <w:p>
      <w:pPr>
        <w:pStyle w:val="3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法定代表人授权书及被授权人身份证(法定代表人参加只需提供身证)；</w:t>
      </w:r>
    </w:p>
    <w:p>
      <w:pPr>
        <w:pStyle w:val="3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48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投标人须具备行政主管部门颁发的工程设计综合甲级资质或环境工程设计（污染修复工程)专项乙级及以上</w:t>
      </w:r>
      <w:r>
        <w:rPr>
          <w:rFonts w:hint="eastAsia" w:ascii="宋体" w:hAnsi="宋体" w:eastAsia="宋体" w:cs="宋体"/>
          <w:i w:val="0"/>
          <w:iCs w:val="0"/>
          <w:caps w:val="0"/>
          <w:color w:val="auto"/>
          <w:spacing w:val="0"/>
          <w:sz w:val="24"/>
          <w:szCs w:val="24"/>
          <w:shd w:val="clear" w:fill="FFFFFF"/>
        </w:rPr>
        <w:t>；</w:t>
      </w:r>
    </w:p>
    <w:p>
      <w:pPr>
        <w:pStyle w:val="3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48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财务状况报告：提供具有财务审计资质单位出具的2021年度财务报告（成立时间至投标截止时间不足一年的可提供成立后任意时段的资产负债表），或者投标截止时间六个月内基本开户银行出具的资信证明；</w:t>
      </w:r>
    </w:p>
    <w:p>
      <w:pPr>
        <w:pStyle w:val="3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48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依法缴纳税收和社会保障资金的良好记录【提供202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年0</w:t>
      </w: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lang w:eastAsia="zh-CN"/>
        </w:rPr>
        <w:t>月至今任意一个月的完税证明（依法免税的投标人应提供相关文件证明）和社会保障资金缴纳证明（专用收据或社会保险缴纳清单或参保缴费证明，依法不需要缴纳社会保障资金的投标人应提供相关文件证明）】；</w:t>
      </w:r>
    </w:p>
    <w:p>
      <w:pPr>
        <w:pStyle w:val="3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48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供应商参加政府采购活动前3年内在经营活动中没有重大违法纪录的书面声明；</w:t>
      </w:r>
    </w:p>
    <w:p>
      <w:pPr>
        <w:pStyle w:val="3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48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pPr>
        <w:pStyle w:val="3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48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提供具有履行合同所必需的设备和专业技术能力的承诺函。</w:t>
      </w:r>
    </w:p>
    <w:p>
      <w:pPr>
        <w:pStyle w:val="3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rightChars="0" w:firstLine="48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本项目面向中小企业采购，须提供《中小企业声明函》。</w:t>
      </w:r>
    </w:p>
    <w:p>
      <w:pPr>
        <w:pStyle w:val="3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本项目不接受联合体投标。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45"/>
          <w:rFonts w:hint="eastAsia" w:ascii="宋体" w:hAnsi="宋体" w:eastAsia="宋体" w:cs="宋体"/>
          <w:b/>
          <w:bCs/>
          <w:i w:val="0"/>
          <w:iCs w:val="0"/>
          <w:caps w:val="0"/>
          <w:color w:val="auto"/>
          <w:spacing w:val="0"/>
          <w:sz w:val="24"/>
          <w:szCs w:val="24"/>
          <w:shd w:val="clear" w:fill="FFFFFF"/>
        </w:rPr>
        <w:t>三、获取招标文件</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w:t>
      </w:r>
      <w:r>
        <w:rPr>
          <w:rFonts w:hint="eastAsia" w:ascii="宋体" w:hAnsi="宋体" w:eastAsia="宋体" w:cs="宋体"/>
          <w:i w:val="0"/>
          <w:iCs w:val="0"/>
          <w:caps w:val="0"/>
          <w:color w:val="auto"/>
          <w:spacing w:val="0"/>
          <w:sz w:val="24"/>
          <w:szCs w:val="24"/>
          <w:shd w:val="clear" w:fill="FFFFFF"/>
          <w:lang w:val="en-US" w:eastAsia="zh-CN"/>
        </w:rPr>
        <w:t>04</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25</w:t>
      </w:r>
      <w:r>
        <w:rPr>
          <w:rFonts w:hint="eastAsia" w:ascii="宋体" w:hAnsi="宋体" w:eastAsia="宋体" w:cs="宋体"/>
          <w:i w:val="0"/>
          <w:iCs w:val="0"/>
          <w:caps w:val="0"/>
          <w:color w:val="auto"/>
          <w:spacing w:val="0"/>
          <w:sz w:val="24"/>
          <w:szCs w:val="24"/>
          <w:shd w:val="clear" w:fill="FFFFFF"/>
        </w:rPr>
        <w:t>日至2023年</w:t>
      </w:r>
      <w:r>
        <w:rPr>
          <w:rFonts w:hint="eastAsia" w:ascii="宋体" w:hAnsi="宋体" w:eastAsia="宋体" w:cs="宋体"/>
          <w:i w:val="0"/>
          <w:iCs w:val="0"/>
          <w:caps w:val="0"/>
          <w:color w:val="auto"/>
          <w:spacing w:val="0"/>
          <w:sz w:val="24"/>
          <w:szCs w:val="24"/>
          <w:shd w:val="clear" w:fill="FFFFFF"/>
          <w:lang w:val="en-US" w:eastAsia="zh-CN"/>
        </w:rPr>
        <w:t>05</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04</w:t>
      </w:r>
      <w:r>
        <w:rPr>
          <w:rFonts w:hint="eastAsia" w:ascii="宋体" w:hAnsi="宋体" w:eastAsia="宋体" w:cs="宋体"/>
          <w:i w:val="0"/>
          <w:iCs w:val="0"/>
          <w:caps w:val="0"/>
          <w:color w:val="auto"/>
          <w:spacing w:val="0"/>
          <w:sz w:val="24"/>
          <w:szCs w:val="24"/>
          <w:shd w:val="clear" w:fill="FFFFFF"/>
        </w:rPr>
        <w:t>日，每天上午09:00:00至12:00:00，下午14:00:00至17:00:00（北京时间）</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w:t>
      </w:r>
      <w:r>
        <w:rPr>
          <w:rFonts w:ascii="宋体" w:hAnsi="宋体" w:eastAsia="宋体" w:cs="宋体"/>
          <w:sz w:val="24"/>
          <w:szCs w:val="24"/>
        </w:rPr>
        <w:t>全国公共资源交易平台（陕西省安康市）</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45"/>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color w:val="auto"/>
          <w:sz w:val="24"/>
          <w:szCs w:val="24"/>
        </w:rPr>
        <w:t>2023年</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月1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时00分00秒 （北京时间）</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提交投标文件地点：全国公共资源交易平台（陕西省安康市）</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开标地点：全国公共资源交易平台（陕西省安康市）不见面开标大厅</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45"/>
          <w:rFonts w:hint="eastAsia" w:ascii="宋体" w:hAnsi="宋体" w:eastAsia="宋体" w:cs="宋体"/>
          <w:b/>
          <w:bCs/>
          <w:i w:val="0"/>
          <w:iCs w:val="0"/>
          <w:caps w:val="0"/>
          <w:color w:val="auto"/>
          <w:spacing w:val="0"/>
          <w:sz w:val="24"/>
          <w:szCs w:val="24"/>
          <w:shd w:val="clear" w:fill="FFFFFF"/>
        </w:rPr>
        <w:t>五、公告期限</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45"/>
          <w:rFonts w:hint="eastAsia" w:ascii="宋体" w:hAnsi="宋体" w:eastAsia="宋体" w:cs="宋体"/>
          <w:b/>
          <w:bCs/>
          <w:i w:val="0"/>
          <w:iCs w:val="0"/>
          <w:caps w:val="0"/>
          <w:color w:val="auto"/>
          <w:spacing w:val="0"/>
          <w:sz w:val="24"/>
          <w:szCs w:val="24"/>
          <w:shd w:val="clear" w:fill="FFFFFF"/>
        </w:rPr>
        <w:t>六、其他补充事宜</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注：1.投标人在招标文件发售时间内使用捆绑省交易平台的CA锁登录安康市公共资源交易中心（http://ak.sxggzyjy.cn/），选择电子交易平台，通过政府采购系统企业端进入，点击我要投标，完善相关投标信息。2.进行完善相关信息后，须将网上投标成功回执单、</w:t>
      </w:r>
      <w:r>
        <w:rPr>
          <w:rFonts w:hint="eastAsia" w:ascii="宋体" w:hAnsi="宋体" w:cs="宋体"/>
          <w:i w:val="0"/>
          <w:iCs w:val="0"/>
          <w:caps w:val="0"/>
          <w:color w:val="auto"/>
          <w:spacing w:val="0"/>
          <w:kern w:val="0"/>
          <w:sz w:val="24"/>
          <w:szCs w:val="24"/>
          <w:shd w:val="clear" w:fill="FFFFFF"/>
          <w:lang w:val="en-US" w:eastAsia="zh-CN" w:bidi="ar"/>
        </w:rPr>
        <w:t>单位介绍信、</w:t>
      </w:r>
      <w:r>
        <w:rPr>
          <w:rFonts w:hint="eastAsia" w:ascii="宋体" w:hAnsi="宋体" w:eastAsia="宋体" w:cs="宋体"/>
          <w:i w:val="0"/>
          <w:iCs w:val="0"/>
          <w:caps w:val="0"/>
          <w:color w:val="auto"/>
          <w:spacing w:val="0"/>
          <w:kern w:val="0"/>
          <w:sz w:val="24"/>
          <w:szCs w:val="24"/>
          <w:shd w:val="clear" w:fill="FFFFFF"/>
          <w:lang w:val="en-US" w:eastAsia="zh-CN" w:bidi="ar"/>
        </w:rPr>
        <w:t>营业执照、</w:t>
      </w:r>
      <w:r>
        <w:rPr>
          <w:rFonts w:hint="eastAsia" w:ascii="宋体" w:hAnsi="宋体" w:cs="宋体"/>
          <w:i w:val="0"/>
          <w:iCs w:val="0"/>
          <w:caps w:val="0"/>
          <w:color w:val="auto"/>
          <w:spacing w:val="0"/>
          <w:kern w:val="0"/>
          <w:sz w:val="24"/>
          <w:szCs w:val="24"/>
          <w:shd w:val="clear" w:fill="FFFFFF"/>
          <w:lang w:val="en-US" w:eastAsia="zh-CN" w:bidi="ar"/>
        </w:rPr>
        <w:t>法定代表人</w:t>
      </w:r>
      <w:r>
        <w:rPr>
          <w:rFonts w:hint="eastAsia" w:ascii="宋体" w:hAnsi="宋体" w:eastAsia="宋体" w:cs="宋体"/>
          <w:i w:val="0"/>
          <w:iCs w:val="0"/>
          <w:caps w:val="0"/>
          <w:color w:val="auto"/>
          <w:spacing w:val="0"/>
          <w:kern w:val="0"/>
          <w:sz w:val="24"/>
          <w:szCs w:val="24"/>
          <w:shd w:val="clear" w:fill="FFFFFF"/>
          <w:lang w:val="en-US" w:eastAsia="zh-CN" w:bidi="ar"/>
        </w:rPr>
        <w:t>授权委托书盖鲜章的扫描件(文字及公章须清晰无缺失，并标明联系人、联系方式) 发送至采购代理机构邮箱（qxj0126@126.com），并联系通知代理机构。3.下载文件：投标人登录安康市公共资源交易中心（http://ak.sxggzyjy.cn/ ），选择“交易乙方”身份进入投标人界面选择“我的项目”下载采购文件。4.本项目采用电子化投标的方式。投标人须使用数字认证证书对电子投标文件进行签章、加密、递交及开标时解密等相关招投标事宜。5.电子招标文件技术支持：4009280095、4009980000。</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45"/>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bookmarkStart w:id="138" w:name="_GoBack"/>
      <w:bookmarkEnd w:id="138"/>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cs="宋体"/>
          <w:i w:val="0"/>
          <w:iCs w:val="0"/>
          <w:caps w:val="0"/>
          <w:color w:val="auto"/>
          <w:spacing w:val="0"/>
          <w:sz w:val="24"/>
          <w:szCs w:val="24"/>
          <w:shd w:val="clear" w:fill="FFFFFF"/>
          <w:lang w:eastAsia="zh-CN"/>
        </w:rPr>
        <w:t>安康市生态环境局岚皋分局</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cs="宋体"/>
          <w:i w:val="0"/>
          <w:iCs w:val="0"/>
          <w:caps w:val="0"/>
          <w:color w:val="auto"/>
          <w:spacing w:val="0"/>
          <w:sz w:val="24"/>
          <w:szCs w:val="24"/>
          <w:shd w:val="clear" w:fill="FFFFFF"/>
          <w:lang w:eastAsia="zh-CN"/>
        </w:rPr>
        <w:t>岚皋县城关镇堰溪西路</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cs="宋体"/>
          <w:i w:val="0"/>
          <w:iCs w:val="0"/>
          <w:caps w:val="0"/>
          <w:color w:val="auto"/>
          <w:spacing w:val="0"/>
          <w:sz w:val="24"/>
          <w:szCs w:val="24"/>
          <w:shd w:val="clear" w:fill="FFFFFF"/>
          <w:lang w:val="en-US" w:eastAsia="zh-CN"/>
        </w:rPr>
        <w:t>15009150918</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名称：</w:t>
      </w:r>
      <w:r>
        <w:rPr>
          <w:rFonts w:hint="eastAsia" w:ascii="宋体" w:hAnsi="宋体" w:cs="宋体"/>
          <w:i w:val="0"/>
          <w:iCs w:val="0"/>
          <w:caps w:val="0"/>
          <w:color w:val="auto"/>
          <w:spacing w:val="0"/>
          <w:sz w:val="24"/>
          <w:szCs w:val="24"/>
          <w:shd w:val="clear" w:fill="FFFFFF"/>
          <w:lang w:eastAsia="zh-CN"/>
        </w:rPr>
        <w:t>安康途正工程项目服务有限公司</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cs="宋体"/>
          <w:i w:val="0"/>
          <w:iCs w:val="0"/>
          <w:caps w:val="0"/>
          <w:color w:val="auto"/>
          <w:spacing w:val="0"/>
          <w:sz w:val="24"/>
          <w:szCs w:val="24"/>
          <w:shd w:val="clear" w:fill="FFFFFF"/>
          <w:lang w:eastAsia="zh-CN"/>
        </w:rPr>
        <w:t>安康市岚皋县西三路32号（神田路92号）</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cs="宋体"/>
          <w:i w:val="0"/>
          <w:iCs w:val="0"/>
          <w:caps w:val="0"/>
          <w:color w:val="auto"/>
          <w:spacing w:val="0"/>
          <w:sz w:val="24"/>
          <w:szCs w:val="24"/>
          <w:shd w:val="clear" w:fill="FFFFFF"/>
          <w:lang w:eastAsia="zh-CN"/>
        </w:rPr>
        <w:t>0915-2515988</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cs="宋体"/>
          <w:i w:val="0"/>
          <w:iCs w:val="0"/>
          <w:caps w:val="0"/>
          <w:color w:val="auto"/>
          <w:spacing w:val="0"/>
          <w:sz w:val="24"/>
          <w:szCs w:val="24"/>
          <w:shd w:val="clear" w:fill="FFFFFF"/>
          <w:lang w:val="en-US" w:eastAsia="zh-CN"/>
        </w:rPr>
        <w:t>张波</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电话：</w:t>
      </w:r>
      <w:r>
        <w:rPr>
          <w:rFonts w:hint="eastAsia" w:ascii="宋体" w:hAnsi="宋体" w:cs="宋体"/>
          <w:i w:val="0"/>
          <w:iCs w:val="0"/>
          <w:caps w:val="0"/>
          <w:color w:val="auto"/>
          <w:spacing w:val="0"/>
          <w:sz w:val="24"/>
          <w:szCs w:val="24"/>
          <w:shd w:val="clear" w:fill="FFFFFF"/>
          <w:lang w:val="en-US" w:eastAsia="zh-CN"/>
        </w:rPr>
        <w:t>15353933393</w:t>
      </w:r>
    </w:p>
    <w:p>
      <w:pPr>
        <w:pStyle w:val="3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p>
    <w:p>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cs="宋体"/>
          <w:i w:val="0"/>
          <w:iCs w:val="0"/>
          <w:caps w:val="0"/>
          <w:color w:val="auto"/>
          <w:spacing w:val="0"/>
          <w:sz w:val="24"/>
          <w:szCs w:val="24"/>
          <w:shd w:val="clear" w:fill="FFFFFF"/>
          <w:lang w:eastAsia="zh-CN"/>
        </w:rPr>
        <w:t>安康途正工程项目服务有限公司</w:t>
      </w:r>
    </w:p>
    <w:p>
      <w:pPr>
        <w:spacing w:line="360" w:lineRule="auto"/>
        <w:jc w:val="righ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highlight w:val="none"/>
          <w:shd w:val="clear" w:fill="FFFFFF"/>
        </w:rPr>
        <w:t>2023年</w:t>
      </w:r>
      <w:r>
        <w:rPr>
          <w:rFonts w:hint="eastAsia" w:ascii="宋体" w:hAnsi="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cs="宋体"/>
          <w:i w:val="0"/>
          <w:iCs w:val="0"/>
          <w:caps w:val="0"/>
          <w:color w:val="auto"/>
          <w:spacing w:val="0"/>
          <w:sz w:val="24"/>
          <w:szCs w:val="24"/>
          <w:highlight w:val="none"/>
          <w:shd w:val="clear" w:fill="FFFFFF"/>
          <w:lang w:val="en-US" w:eastAsia="zh-CN"/>
        </w:rPr>
        <w:t>24</w:t>
      </w:r>
      <w:r>
        <w:rPr>
          <w:rFonts w:hint="eastAsia" w:ascii="宋体" w:hAnsi="宋体" w:eastAsia="宋体" w:cs="宋体"/>
          <w:i w:val="0"/>
          <w:iCs w:val="0"/>
          <w:caps w:val="0"/>
          <w:color w:val="auto"/>
          <w:spacing w:val="0"/>
          <w:sz w:val="24"/>
          <w:szCs w:val="24"/>
          <w:highlight w:val="none"/>
          <w:shd w:val="clear" w:fill="FFFFFF"/>
        </w:rPr>
        <w:t>日</w:t>
      </w:r>
    </w:p>
    <w:p>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auto"/>
          <w:spacing w:val="0"/>
          <w:sz w:val="24"/>
          <w:szCs w:val="24"/>
          <w:highlight w:val="none"/>
          <w:lang w:eastAsia="zh-CN"/>
        </w:rPr>
      </w:pPr>
    </w:p>
    <w:p>
      <w:pPr>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 xml:space="preserve"> </w:t>
      </w:r>
      <w:r>
        <w:rPr>
          <w:rFonts w:hint="eastAsia" w:ascii="宋体" w:hAnsi="宋体" w:eastAsia="宋体" w:cs="宋体"/>
          <w:color w:val="auto"/>
          <w:highlight w:val="none"/>
        </w:rPr>
        <w:br w:type="page"/>
      </w:r>
    </w:p>
    <w:p>
      <w:pPr>
        <w:pStyle w:val="5"/>
        <w:spacing w:line="800" w:lineRule="exact"/>
        <w:ind w:firstLine="3213" w:firstLineChars="800"/>
        <w:rPr>
          <w:rFonts w:hint="eastAsia" w:ascii="宋体" w:hAnsi="宋体" w:eastAsia="宋体" w:cs="宋体"/>
          <w:color w:val="auto"/>
          <w:sz w:val="40"/>
          <w:szCs w:val="40"/>
          <w:highlight w:val="none"/>
        </w:rPr>
      </w:pPr>
      <w:bookmarkStart w:id="16" w:name="_Toc4040"/>
      <w:r>
        <w:rPr>
          <w:rFonts w:hint="eastAsia" w:ascii="宋体" w:hAnsi="宋体" w:eastAsia="宋体" w:cs="宋体"/>
          <w:color w:val="auto"/>
          <w:sz w:val="40"/>
          <w:szCs w:val="40"/>
          <w:highlight w:val="none"/>
        </w:rPr>
        <w:t>第二章  投标人须知</w:t>
      </w:r>
      <w:bookmarkEnd w:id="13"/>
      <w:bookmarkEnd w:id="14"/>
      <w:bookmarkEnd w:id="15"/>
      <w:bookmarkEnd w:id="16"/>
    </w:p>
    <w:p>
      <w:pPr>
        <w:pStyle w:val="6"/>
        <w:spacing w:line="800" w:lineRule="exact"/>
        <w:jc w:val="center"/>
        <w:rPr>
          <w:rFonts w:hint="eastAsia" w:ascii="宋体" w:hAnsi="宋体" w:eastAsia="宋体" w:cs="宋体"/>
          <w:color w:val="auto"/>
          <w:sz w:val="28"/>
          <w:szCs w:val="28"/>
          <w:highlight w:val="none"/>
        </w:rPr>
      </w:pPr>
      <w:bookmarkStart w:id="17" w:name="_Toc458617454"/>
      <w:bookmarkStart w:id="18" w:name="_Toc458617731"/>
      <w:bookmarkStart w:id="19" w:name="_Toc13859"/>
      <w:r>
        <w:rPr>
          <w:rFonts w:hint="eastAsia" w:ascii="宋体" w:hAnsi="宋体" w:eastAsia="宋体" w:cs="宋体"/>
          <w:color w:val="auto"/>
          <w:sz w:val="28"/>
          <w:szCs w:val="28"/>
          <w:highlight w:val="none"/>
        </w:rPr>
        <w:t>一、投标人须知前附表</w:t>
      </w:r>
      <w:bookmarkEnd w:id="17"/>
      <w:bookmarkEnd w:id="18"/>
      <w:bookmarkEnd w:id="19"/>
    </w:p>
    <w:p>
      <w:pPr>
        <w:jc w:val="center"/>
        <w:rPr>
          <w:rFonts w:hint="eastAsia" w:ascii="宋体" w:hAnsi="宋体" w:eastAsia="宋体" w:cs="宋体"/>
          <w:b/>
          <w:color w:val="auto"/>
          <w:sz w:val="15"/>
          <w:szCs w:val="15"/>
          <w:highlight w:val="none"/>
        </w:rPr>
      </w:pPr>
    </w:p>
    <w:tbl>
      <w:tblPr>
        <w:tblStyle w:val="4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noWrap/>
            <w:vAlign w:val="center"/>
          </w:tcPr>
          <w:p>
            <w:pPr>
              <w:spacing w:line="44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2552" w:type="dxa"/>
            <w:noWrap/>
            <w:vAlign w:val="center"/>
          </w:tcPr>
          <w:p>
            <w:pPr>
              <w:spacing w:line="44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条款名称</w:t>
            </w:r>
          </w:p>
        </w:tc>
        <w:tc>
          <w:tcPr>
            <w:tcW w:w="6662" w:type="dxa"/>
            <w:noWrap/>
            <w:vAlign w:val="center"/>
          </w:tcPr>
          <w:p>
            <w:pPr>
              <w:spacing w:line="44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2552" w:type="dxa"/>
            <w:noWrap/>
            <w:vAlign w:val="center"/>
          </w:tcPr>
          <w:p>
            <w:pPr>
              <w:spacing w:line="4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lang w:eastAsia="zh-CN"/>
              </w:rPr>
              <w:t>人</w:t>
            </w:r>
          </w:p>
        </w:tc>
        <w:tc>
          <w:tcPr>
            <w:tcW w:w="6662" w:type="dxa"/>
            <w:noWrap/>
          </w:tcPr>
          <w:p>
            <w:pPr>
              <w:spacing w:line="460" w:lineRule="exac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名称：</w:t>
            </w:r>
            <w:r>
              <w:rPr>
                <w:rFonts w:hint="eastAsia" w:ascii="宋体" w:hAnsi="宋体" w:cs="宋体"/>
                <w:color w:val="auto"/>
                <w:szCs w:val="24"/>
                <w:highlight w:val="none"/>
                <w:lang w:eastAsia="zh-CN"/>
              </w:rPr>
              <w:t>安康市生态环境局岚皋分局</w:t>
            </w:r>
          </w:p>
          <w:p>
            <w:pPr>
              <w:spacing w:line="460" w:lineRule="exac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地址：</w:t>
            </w:r>
            <w:r>
              <w:rPr>
                <w:rFonts w:hint="eastAsia" w:ascii="宋体" w:hAnsi="宋体" w:cs="宋体"/>
                <w:i w:val="0"/>
                <w:iCs w:val="0"/>
                <w:caps w:val="0"/>
                <w:color w:val="auto"/>
                <w:spacing w:val="0"/>
                <w:sz w:val="24"/>
                <w:szCs w:val="24"/>
                <w:shd w:val="clear" w:fill="FFFFFF"/>
                <w:lang w:eastAsia="zh-CN"/>
              </w:rPr>
              <w:t>岚皋县城关镇堰溪西路</w:t>
            </w:r>
          </w:p>
          <w:p>
            <w:pPr>
              <w:spacing w:line="460" w:lineRule="exac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联系方式：</w:t>
            </w:r>
            <w:r>
              <w:rPr>
                <w:rFonts w:hint="eastAsia" w:ascii="宋体" w:hAnsi="宋体" w:cs="宋体"/>
                <w:color w:val="auto"/>
                <w:szCs w:val="24"/>
                <w:highlight w:val="none"/>
                <w:lang w:val="en-US" w:eastAsia="zh-CN"/>
              </w:rPr>
              <w:t>15009150918</w:t>
            </w:r>
            <w:r>
              <w:rPr>
                <w:rFonts w:hint="eastAsia" w:ascii="宋体" w:hAnsi="宋体" w:eastAsia="宋体" w:cs="宋体"/>
                <w:color w:val="auto"/>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2552" w:type="dxa"/>
            <w:noWrap/>
            <w:vAlign w:val="center"/>
          </w:tcPr>
          <w:p>
            <w:pPr>
              <w:spacing w:line="4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招标代理机构</w:t>
            </w:r>
          </w:p>
        </w:tc>
        <w:tc>
          <w:tcPr>
            <w:tcW w:w="6662" w:type="dxa"/>
            <w:noWrap/>
          </w:tcPr>
          <w:p>
            <w:pPr>
              <w:spacing w:line="460" w:lineRule="exact"/>
              <w:rPr>
                <w:rFonts w:hint="eastAsia" w:ascii="宋体" w:hAnsi="宋体" w:cs="宋体"/>
                <w:color w:val="auto"/>
                <w:szCs w:val="24"/>
                <w:highlight w:val="none"/>
                <w:lang w:eastAsia="zh-CN"/>
              </w:rPr>
            </w:pPr>
            <w:r>
              <w:rPr>
                <w:rFonts w:hint="eastAsia" w:ascii="宋体" w:hAnsi="宋体" w:eastAsia="宋体" w:cs="宋体"/>
                <w:color w:val="auto"/>
                <w:szCs w:val="24"/>
                <w:highlight w:val="none"/>
              </w:rPr>
              <w:t>名称：</w:t>
            </w:r>
            <w:r>
              <w:rPr>
                <w:rFonts w:hint="eastAsia" w:ascii="宋体" w:hAnsi="宋体" w:cs="宋体"/>
                <w:color w:val="auto"/>
                <w:szCs w:val="24"/>
                <w:highlight w:val="none"/>
                <w:lang w:eastAsia="zh-CN"/>
              </w:rPr>
              <w:t>安康途正工程项目服务有限公司</w:t>
            </w:r>
          </w:p>
          <w:p>
            <w:pPr>
              <w:spacing w:line="460" w:lineRule="exact"/>
              <w:rPr>
                <w:rFonts w:hint="eastAsia" w:ascii="宋体" w:hAnsi="宋体" w:cs="宋体"/>
                <w:color w:val="auto"/>
                <w:szCs w:val="24"/>
                <w:highlight w:val="none"/>
                <w:lang w:eastAsia="zh-CN"/>
              </w:rPr>
            </w:pPr>
            <w:r>
              <w:rPr>
                <w:rFonts w:hint="eastAsia" w:ascii="宋体" w:hAnsi="宋体" w:eastAsia="宋体" w:cs="宋体"/>
                <w:color w:val="auto"/>
                <w:szCs w:val="24"/>
                <w:highlight w:val="none"/>
              </w:rPr>
              <w:t>地址：</w:t>
            </w:r>
            <w:r>
              <w:rPr>
                <w:rFonts w:hint="eastAsia" w:ascii="宋体" w:hAnsi="宋体" w:cs="宋体"/>
                <w:color w:val="auto"/>
                <w:szCs w:val="24"/>
                <w:highlight w:val="none"/>
                <w:lang w:eastAsia="zh-CN"/>
              </w:rPr>
              <w:t>安康市岚皋县西三路32号（神田路92号）</w:t>
            </w:r>
          </w:p>
          <w:p>
            <w:pPr>
              <w:spacing w:line="460" w:lineRule="exact"/>
              <w:rPr>
                <w:rFonts w:hint="eastAsia" w:ascii="宋体" w:hAnsi="宋体" w:cs="宋体"/>
                <w:color w:val="auto"/>
                <w:szCs w:val="24"/>
                <w:highlight w:val="none"/>
                <w:lang w:val="en-US" w:eastAsia="zh-CN"/>
              </w:rPr>
            </w:pPr>
            <w:r>
              <w:rPr>
                <w:rFonts w:hint="eastAsia" w:ascii="宋体" w:hAnsi="宋体" w:eastAsia="宋体" w:cs="宋体"/>
                <w:color w:val="auto"/>
                <w:szCs w:val="24"/>
                <w:highlight w:val="none"/>
              </w:rPr>
              <w:t>联系人：</w:t>
            </w:r>
            <w:r>
              <w:rPr>
                <w:rFonts w:hint="eastAsia" w:ascii="宋体" w:hAnsi="宋体" w:cs="宋体"/>
                <w:color w:val="auto"/>
                <w:szCs w:val="24"/>
                <w:highlight w:val="none"/>
                <w:lang w:val="en-US" w:eastAsia="zh-CN"/>
              </w:rPr>
              <w:t>张波</w:t>
            </w:r>
          </w:p>
          <w:p>
            <w:pPr>
              <w:spacing w:line="460" w:lineRule="exac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联系方式：</w:t>
            </w:r>
            <w:r>
              <w:rPr>
                <w:rFonts w:hint="eastAsia" w:ascii="宋体" w:hAnsi="宋体" w:cs="宋体"/>
                <w:i w:val="0"/>
                <w:iCs w:val="0"/>
                <w:caps w:val="0"/>
                <w:color w:val="auto"/>
                <w:spacing w:val="0"/>
                <w:sz w:val="24"/>
                <w:szCs w:val="24"/>
                <w:highlight w:val="none"/>
                <w:shd w:val="clear" w:fill="FFFFFF"/>
                <w:lang w:eastAsia="zh-CN"/>
              </w:rPr>
              <w:t>0915-2515988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2552"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监督管理机构</w:t>
            </w:r>
          </w:p>
        </w:tc>
        <w:tc>
          <w:tcPr>
            <w:tcW w:w="6662" w:type="dxa"/>
            <w:noWrap/>
          </w:tcPr>
          <w:p>
            <w:pPr>
              <w:spacing w:line="420" w:lineRule="exact"/>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岚皋县财政局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2552"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c>
        <w:tc>
          <w:tcPr>
            <w:tcW w:w="6662" w:type="dxa"/>
            <w:noWrap/>
          </w:tcPr>
          <w:p>
            <w:pPr>
              <w:spacing w:line="44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岚皋县大道河镇淳风村原紫阳县明华煤矿历史遗留废渣污染治理工程勘查设计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2552"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p>
        </w:tc>
        <w:tc>
          <w:tcPr>
            <w:tcW w:w="6662" w:type="dxa"/>
            <w:noWrap/>
          </w:tcPr>
          <w:p>
            <w:pPr>
              <w:spacing w:line="44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AKTZ-2023009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2552" w:type="dxa"/>
            <w:noWrap/>
            <w:vAlign w:val="center"/>
          </w:tcPr>
          <w:p>
            <w:pPr>
              <w:spacing w:line="4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资金性质</w:t>
            </w:r>
          </w:p>
        </w:tc>
        <w:tc>
          <w:tcPr>
            <w:tcW w:w="6662" w:type="dxa"/>
            <w:noWrap/>
          </w:tcPr>
          <w:p>
            <w:pPr>
              <w:spacing w:line="440" w:lineRule="exac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2552"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项目预算</w:t>
            </w:r>
          </w:p>
        </w:tc>
        <w:tc>
          <w:tcPr>
            <w:tcW w:w="6662" w:type="dxa"/>
            <w:noWrap/>
          </w:tcPr>
          <w:p>
            <w:pPr>
              <w:spacing w:line="44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2050000.00</w:t>
            </w:r>
            <w:r>
              <w:rPr>
                <w:rFonts w:hint="eastAsia" w:ascii="宋体" w:hAnsi="宋体" w:eastAsia="宋体" w:cs="宋体"/>
                <w:color w:val="auto"/>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2552"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最高限价</w:t>
            </w:r>
          </w:p>
        </w:tc>
        <w:tc>
          <w:tcPr>
            <w:tcW w:w="6662" w:type="dxa"/>
            <w:noWrap/>
          </w:tcPr>
          <w:p>
            <w:pPr>
              <w:spacing w:line="440" w:lineRule="exact"/>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2050000.00</w:t>
            </w:r>
            <w:r>
              <w:rPr>
                <w:rFonts w:hint="eastAsia" w:ascii="宋体" w:hAnsi="宋体" w:eastAsia="宋体" w:cs="宋体"/>
                <w:color w:val="auto"/>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采购内容和要求</w:t>
            </w:r>
          </w:p>
        </w:tc>
        <w:tc>
          <w:tcPr>
            <w:tcW w:w="6662" w:type="dxa"/>
            <w:noWrap/>
            <w:vAlign w:val="top"/>
          </w:tcPr>
          <w:p>
            <w:pPr>
              <w:pStyle w:val="121"/>
              <w:spacing w:line="440" w:lineRule="exact"/>
              <w:ind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详见第三章采购内容及技术要求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2552"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投标人资格要求</w:t>
            </w:r>
          </w:p>
        </w:tc>
        <w:tc>
          <w:tcPr>
            <w:tcW w:w="6662" w:type="dxa"/>
            <w:noWrap/>
          </w:tcPr>
          <w:p>
            <w:pPr>
              <w:numPr>
                <w:ilvl w:val="0"/>
                <w:numId w:val="0"/>
              </w:num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（1）供应商具有独立承担民事责任能力的企业法人、事业法人、其他组织或自然人，并出具合法有效的营业执照或事业单位法人证书等国家规定的相关证明，自然人参与的提供其身份证明；</w:t>
            </w:r>
          </w:p>
          <w:p>
            <w:pPr>
              <w:numPr>
                <w:ilvl w:val="0"/>
                <w:numId w:val="0"/>
              </w:num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（2）法定代表人授权书及被授权人身份证(法定代表人参加只需提供身证)；</w:t>
            </w:r>
          </w:p>
          <w:p>
            <w:pPr>
              <w:numPr>
                <w:ilvl w:val="0"/>
                <w:numId w:val="0"/>
              </w:num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（3）</w:t>
            </w:r>
            <w:r>
              <w:rPr>
                <w:rFonts w:hint="eastAsia" w:ascii="宋体" w:hAnsi="宋体" w:eastAsia="宋体" w:cs="宋体"/>
                <w:color w:val="auto"/>
                <w:highlight w:val="none"/>
                <w:shd w:val="clear" w:color="auto" w:fill="FFFFFF"/>
                <w:lang w:eastAsia="zh-CN"/>
              </w:rPr>
              <w:t>投标人须具备行政主管部门颁发的工程设计综合甲级资质或环境工程设计（污染修复工程)专项乙级及以上</w:t>
            </w:r>
            <w:r>
              <w:rPr>
                <w:rFonts w:hint="eastAsia" w:ascii="宋体" w:hAnsi="宋体" w:eastAsia="宋体" w:cs="宋体"/>
                <w:color w:val="auto"/>
                <w:highlight w:val="none"/>
                <w:shd w:val="clear" w:color="auto" w:fill="FFFFFF"/>
              </w:rPr>
              <w:t>；</w:t>
            </w:r>
          </w:p>
          <w:p>
            <w:pPr>
              <w:numPr>
                <w:ilvl w:val="0"/>
                <w:numId w:val="0"/>
              </w:num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（4）财务状况报告：提供具有财务审计资质单位出具的2021年度财务报告（成立时间至投标截止时间不足一年的可提供成立后任意时段的资产负债表），或者投标截止时间六个月内基本开户银行出具的资信证明；</w:t>
            </w:r>
          </w:p>
          <w:p>
            <w:pPr>
              <w:numPr>
                <w:ilvl w:val="0"/>
                <w:numId w:val="0"/>
              </w:num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5）依法缴纳税收和社会保障资金的良好记录【提供2022年08月至今任意一个月的完税证明（依法免税的投标人应提供相关文件证明）和社会保障资金缴纳证明（专用收据或社会保险缴纳清单或参保缴费证明，依法不需要缴纳社会保障资金的投标人应提供相关文件证明）】；；</w:t>
            </w:r>
          </w:p>
          <w:p>
            <w:pPr>
              <w:numPr>
                <w:ilvl w:val="0"/>
                <w:numId w:val="0"/>
              </w:num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（6）供应商参加政府采购活动前3年内在经营活动中没有重大违法纪录的书面声明；</w:t>
            </w:r>
          </w:p>
          <w:p>
            <w:pPr>
              <w:numPr>
                <w:ilvl w:val="0"/>
                <w:numId w:val="0"/>
              </w:num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pPr>
              <w:numPr>
                <w:ilvl w:val="0"/>
                <w:numId w:val="0"/>
              </w:num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（8）提供具有履行合同所必需的设备和专业技术能力的承诺函。</w:t>
            </w:r>
          </w:p>
          <w:p>
            <w:pPr>
              <w:numPr>
                <w:ilvl w:val="0"/>
                <w:numId w:val="0"/>
              </w:numPr>
              <w:spacing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（9）本项目面向中小企业采购，须提供《中小企业声明函》。</w:t>
            </w:r>
          </w:p>
          <w:p>
            <w:pPr>
              <w:pStyle w:val="121"/>
              <w:spacing w:line="44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注：以上资料</w:t>
            </w:r>
            <w:r>
              <w:rPr>
                <w:rFonts w:hint="eastAsia" w:ascii="宋体" w:hAnsi="宋体" w:eastAsia="宋体" w:cs="宋体"/>
                <w:b/>
                <w:bCs/>
                <w:color w:val="auto"/>
                <w:sz w:val="24"/>
                <w:szCs w:val="24"/>
                <w:highlight w:val="none"/>
              </w:rPr>
              <w:t>缺一项或某项达不到要求，按无效</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1</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eastAsia="zh-CN"/>
              </w:rPr>
              <w:t>服务期</w:t>
            </w:r>
          </w:p>
        </w:tc>
        <w:tc>
          <w:tcPr>
            <w:tcW w:w="6662" w:type="dxa"/>
            <w:noWrap/>
            <w:vAlign w:val="top"/>
          </w:tcPr>
          <w:p>
            <w:pPr>
              <w:spacing w:line="44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2023年6月底完成全部工作量</w:t>
            </w:r>
            <w:r>
              <w:rPr>
                <w:rFonts w:hint="default"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具体服务起止日期可随合同签订时间相应顺延</w:t>
            </w:r>
            <w:r>
              <w:rPr>
                <w:rFonts w:hint="default" w:ascii="宋体" w:hAnsi="宋体" w:eastAsia="宋体" w:cs="宋体"/>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9" w:type="dxa"/>
            <w:noWrap/>
            <w:vAlign w:val="center"/>
          </w:tcPr>
          <w:p>
            <w:pPr>
              <w:spacing w:line="4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质量要求 </w:t>
            </w:r>
          </w:p>
        </w:tc>
        <w:tc>
          <w:tcPr>
            <w:tcW w:w="6662" w:type="dxa"/>
            <w:noWrap/>
            <w:vAlign w:val="top"/>
          </w:tcPr>
          <w:p>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供应商所提供的详勘、设计成果全部符合国家相关标准规范。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招标文件获取</w:t>
            </w:r>
          </w:p>
        </w:tc>
        <w:tc>
          <w:tcPr>
            <w:tcW w:w="6662" w:type="dxa"/>
            <w:noWrap/>
            <w:vAlign w:val="top"/>
          </w:tcPr>
          <w:p>
            <w:pPr>
              <w:tabs>
                <w:tab w:val="left" w:pos="4248"/>
              </w:tabs>
              <w:bidi w:val="0"/>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highlight w:val="none"/>
                <w:lang w:eastAsia="zh-CN"/>
              </w:rPr>
              <w:t>投标人登录全国公共资源交易平台（陕西省）网站[电子交易平台-企业端]后，在[我的项目]中点击“项目流程-交易文件下载”下载电子招标文件（*.SXSZF）；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9" w:type="dxa"/>
            <w:noWrap/>
            <w:vAlign w:val="center"/>
          </w:tcPr>
          <w:p>
            <w:pPr>
              <w:spacing w:line="4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4</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联合体投标</w:t>
            </w:r>
          </w:p>
        </w:tc>
        <w:tc>
          <w:tcPr>
            <w:tcW w:w="6662" w:type="dxa"/>
            <w:noWrap/>
            <w:vAlign w:val="center"/>
          </w:tcPr>
          <w:p>
            <w:pPr>
              <w:spacing w:line="44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5</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现场勘查、标前答疑会</w:t>
            </w:r>
          </w:p>
        </w:tc>
        <w:tc>
          <w:tcPr>
            <w:tcW w:w="6662" w:type="dxa"/>
            <w:noWrap/>
            <w:vAlign w:val="center"/>
          </w:tcPr>
          <w:p>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不组织。投标人认为有必要可自行勘查，并承担所有费用及风险。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p>
        </w:tc>
        <w:tc>
          <w:tcPr>
            <w:tcW w:w="2552" w:type="dxa"/>
            <w:noWrap/>
            <w:vAlign w:val="center"/>
          </w:tcPr>
          <w:p>
            <w:pPr>
              <w:pStyle w:val="102"/>
              <w:spacing w:line="440" w:lineRule="exact"/>
              <w:rPr>
                <w:rFonts w:hint="eastAsia" w:ascii="宋体" w:hAnsi="宋体" w:eastAsia="宋体" w:cs="宋体"/>
                <w:color w:val="auto"/>
                <w:kern w:val="0"/>
                <w:sz w:val="21"/>
                <w:szCs w:val="24"/>
                <w:highlight w:val="none"/>
                <w:lang w:val="en-US" w:eastAsia="zh-CN" w:bidi="ar-SA"/>
              </w:rPr>
            </w:pPr>
            <w:r>
              <w:rPr>
                <w:rFonts w:hint="eastAsia" w:ascii="宋体" w:hAnsi="宋体" w:eastAsia="宋体" w:cs="宋体"/>
                <w:color w:val="auto"/>
                <w:sz w:val="24"/>
                <w:szCs w:val="24"/>
                <w:highlight w:val="none"/>
              </w:rPr>
              <w:t>投标文件提交截止时间、开标时间和地点</w:t>
            </w:r>
          </w:p>
        </w:tc>
        <w:tc>
          <w:tcPr>
            <w:tcW w:w="6662" w:type="dxa"/>
            <w:noWrap/>
            <w:vAlign w:val="top"/>
          </w:tcPr>
          <w:p>
            <w:pPr>
              <w:pStyle w:val="102"/>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kern w:val="2"/>
                <w:sz w:val="24"/>
                <w:szCs w:val="24"/>
                <w:highlight w:val="none"/>
                <w:lang w:val="en-US" w:eastAsia="zh-CN" w:bidi="ar-SA"/>
              </w:rPr>
              <w:t>：2023年</w:t>
            </w:r>
            <w:r>
              <w:rPr>
                <w:rFonts w:hint="eastAsia" w:ascii="宋体" w:hAnsi="宋体"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月15日14时00分00秒（</w:t>
            </w:r>
            <w:r>
              <w:rPr>
                <w:rFonts w:hint="eastAsia" w:ascii="宋体" w:hAnsi="宋体" w:eastAsia="宋体" w:cs="宋体"/>
                <w:color w:val="auto"/>
                <w:sz w:val="24"/>
                <w:szCs w:val="24"/>
                <w:highlight w:val="none"/>
                <w:lang w:val="en-US" w:eastAsia="zh-CN"/>
              </w:rPr>
              <w:t xml:space="preserve">北京时间） </w:t>
            </w:r>
          </w:p>
          <w:p>
            <w:pPr>
              <w:pStyle w:val="102"/>
              <w:spacing w:line="440" w:lineRule="exac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提交投标文件地点：</w:t>
            </w:r>
            <w:r>
              <w:rPr>
                <w:rFonts w:hint="eastAsia" w:ascii="宋体" w:hAnsi="宋体" w:cs="宋体"/>
                <w:bCs/>
                <w:color w:val="000000"/>
                <w:sz w:val="24"/>
                <w:lang w:val="en-US" w:eastAsia="zh-CN"/>
              </w:rPr>
              <w:t>全国</w:t>
            </w:r>
            <w:r>
              <w:rPr>
                <w:rFonts w:hint="default" w:ascii="宋体" w:hAnsi="宋体" w:cs="宋体"/>
                <w:bCs/>
                <w:color w:val="000000"/>
                <w:sz w:val="24"/>
                <w:lang w:val="en-US" w:eastAsia="zh-CN"/>
              </w:rPr>
              <w:t>公共资源交易平台（陕西省安康市）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709" w:type="dxa"/>
            <w:noWrap/>
            <w:vAlign w:val="center"/>
          </w:tcPr>
          <w:p>
            <w:pPr>
              <w:spacing w:line="44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17</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投标有效期</w:t>
            </w:r>
          </w:p>
        </w:tc>
        <w:tc>
          <w:tcPr>
            <w:tcW w:w="6662" w:type="dxa"/>
            <w:noWrap/>
            <w:vAlign w:val="top"/>
          </w:tcPr>
          <w:p>
            <w:pPr>
              <w:spacing w:line="44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自提交投标文件截止之日起90个日历日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18</w:t>
            </w:r>
          </w:p>
        </w:tc>
        <w:tc>
          <w:tcPr>
            <w:tcW w:w="2552" w:type="dxa"/>
            <w:noWrap/>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备选投标方案</w:t>
            </w:r>
          </w:p>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和报价</w:t>
            </w:r>
          </w:p>
        </w:tc>
        <w:tc>
          <w:tcPr>
            <w:tcW w:w="6662" w:type="dxa"/>
            <w:noWrap/>
            <w:vAlign w:val="center"/>
          </w:tcPr>
          <w:p>
            <w:pPr>
              <w:spacing w:line="44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19</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zh-CN"/>
              </w:rPr>
              <w:t>投标文件份数</w:t>
            </w:r>
          </w:p>
        </w:tc>
        <w:tc>
          <w:tcPr>
            <w:tcW w:w="6662" w:type="dxa"/>
            <w:noWrap/>
            <w:vAlign w:val="center"/>
          </w:tcPr>
          <w:p>
            <w:pPr>
              <w:spacing w:line="440" w:lineRule="exact"/>
              <w:jc w:val="both"/>
              <w:rPr>
                <w:rFonts w:hint="eastAsia" w:ascii="宋体" w:hAnsi="宋体" w:eastAsia="宋体" w:cs="宋体"/>
                <w:color w:val="auto"/>
                <w:kern w:val="2"/>
                <w:sz w:val="24"/>
                <w:szCs w:val="24"/>
                <w:highlight w:val="none"/>
                <w:lang w:val="en-US" w:eastAsia="zh-CN" w:bidi="ar-SA"/>
              </w:rPr>
            </w:pPr>
            <w:r>
              <w:rPr>
                <w:rFonts w:hint="eastAsia" w:cs="宋体"/>
                <w:color w:val="auto"/>
                <w:sz w:val="24"/>
                <w:highlight w:val="none"/>
                <w:lang w:val="en-US" w:eastAsia="zh-CN"/>
              </w:rPr>
              <w:t>中标供应商在领取中标通知书时须提供印鉴齐全的纸质版响应文件一正一副各1份用于项目备案。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9" w:type="dxa"/>
            <w:noWrap/>
            <w:vAlign w:val="center"/>
          </w:tcPr>
          <w:p>
            <w:pPr>
              <w:spacing w:line="44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0</w:t>
            </w:r>
          </w:p>
        </w:tc>
        <w:tc>
          <w:tcPr>
            <w:tcW w:w="2552" w:type="dxa"/>
            <w:noWrap/>
            <w:vAlign w:val="center"/>
          </w:tcPr>
          <w:p>
            <w:pPr>
              <w:spacing w:line="440" w:lineRule="exact"/>
              <w:jc w:val="cente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投标文件签字</w:t>
            </w:r>
          </w:p>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zh-CN"/>
              </w:rPr>
              <w:t>或盖章要求</w:t>
            </w:r>
          </w:p>
        </w:tc>
        <w:tc>
          <w:tcPr>
            <w:tcW w:w="6662" w:type="dxa"/>
            <w:noWrap/>
            <w:vAlign w:val="center"/>
          </w:tcPr>
          <w:p>
            <w:pPr>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zh-CN"/>
              </w:rPr>
              <w:t>电子投标文件需要加盖法定代表人私章的地方，请使用“法人CA”进行签章；需要加盖投标人公章的地方，请使用“企业 CA”进行盖章。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1</w:t>
            </w:r>
          </w:p>
        </w:tc>
        <w:tc>
          <w:tcPr>
            <w:tcW w:w="2552" w:type="dxa"/>
            <w:noWrap/>
            <w:vAlign w:val="center"/>
          </w:tcPr>
          <w:p>
            <w:pPr>
              <w:spacing w:line="440" w:lineRule="exact"/>
              <w:jc w:val="cente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投标人信用信息</w:t>
            </w:r>
          </w:p>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zh-CN"/>
              </w:rPr>
              <w:t>查询截至时点</w:t>
            </w:r>
          </w:p>
        </w:tc>
        <w:tc>
          <w:tcPr>
            <w:tcW w:w="6662" w:type="dxa"/>
            <w:noWrap/>
            <w:vAlign w:val="center"/>
          </w:tcPr>
          <w:p>
            <w:pPr>
              <w:spacing w:line="44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招标公告期限截</w:t>
            </w:r>
            <w:r>
              <w:rPr>
                <w:rFonts w:hint="eastAsia" w:ascii="宋体" w:hAnsi="宋体" w:eastAsia="宋体" w:cs="宋体"/>
                <w:color w:val="auto"/>
                <w:szCs w:val="24"/>
                <w:highlight w:val="none"/>
                <w:lang w:eastAsia="zh-CN"/>
              </w:rPr>
              <w:t>止</w:t>
            </w:r>
            <w:r>
              <w:rPr>
                <w:rFonts w:hint="eastAsia" w:ascii="宋体" w:hAnsi="宋体" w:eastAsia="宋体" w:cs="宋体"/>
                <w:color w:val="auto"/>
                <w:szCs w:val="24"/>
                <w:highlight w:val="none"/>
              </w:rPr>
              <w:t>日至</w:t>
            </w:r>
            <w:r>
              <w:rPr>
                <w:rFonts w:hint="eastAsia" w:ascii="宋体" w:hAnsi="宋体" w:eastAsia="宋体" w:cs="宋体"/>
                <w:color w:val="auto"/>
                <w:szCs w:val="24"/>
                <w:highlight w:val="none"/>
                <w:lang w:eastAsia="zh-CN"/>
              </w:rPr>
              <w:t>投标文件递交截止日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22</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评标办法及标准</w:t>
            </w:r>
          </w:p>
        </w:tc>
        <w:tc>
          <w:tcPr>
            <w:tcW w:w="6662" w:type="dxa"/>
            <w:noWrap/>
            <w:vAlign w:val="center"/>
          </w:tcPr>
          <w:p>
            <w:pPr>
              <w:spacing w:line="44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jc w:val="center"/>
        </w:trPr>
        <w:tc>
          <w:tcPr>
            <w:tcW w:w="709"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lang w:val="en-US" w:eastAsia="zh-CN"/>
              </w:rPr>
              <w:t>23</w:t>
            </w:r>
          </w:p>
        </w:tc>
        <w:tc>
          <w:tcPr>
            <w:tcW w:w="2552" w:type="dxa"/>
            <w:noWrap/>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其它事项</w:t>
            </w:r>
          </w:p>
        </w:tc>
        <w:tc>
          <w:tcPr>
            <w:tcW w:w="6662" w:type="dxa"/>
            <w:noWrap/>
            <w:vAlign w:val="center"/>
          </w:tcPr>
          <w:p>
            <w:pPr>
              <w:adjustRightInd w:val="0"/>
              <w:snapToGrid w:val="0"/>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本次采购、投标报价、评审和合同授予均以项目为单位，投标人必须就一个完整项目进行响应。中标人与</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在中标通知书发出30天内签订合同，不及时签订合同视为自动放弃。</w:t>
            </w:r>
            <w:r>
              <w:rPr>
                <w:rFonts w:hint="eastAsia" w:ascii="宋体" w:hAnsi="宋体" w:eastAsia="宋体" w:cs="宋体"/>
                <w:color w:val="auto"/>
                <w:kern w:val="0"/>
                <w:szCs w:val="24"/>
                <w:highlight w:val="none"/>
              </w:rPr>
              <w:t>中标人无正当理由不得放弃中标。</w:t>
            </w:r>
            <w:r>
              <w:rPr>
                <w:rFonts w:hint="eastAsia" w:ascii="宋体" w:hAnsi="宋体" w:eastAsia="宋体" w:cs="宋体"/>
                <w:color w:val="auto"/>
                <w:szCs w:val="24"/>
                <w:highlight w:val="none"/>
              </w:rPr>
              <w:t>因自身原因拒绝签订政府采购合同的或者未按合同约定进行履约的，中标人不得参加对该项目重新开展的招标活动。</w:t>
            </w:r>
          </w:p>
          <w:p>
            <w:pPr>
              <w:adjustRightInd w:val="0"/>
              <w:snapToGrid w:val="0"/>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对本项目所列服务内容，中标人有不具备相应资质的，应在保证整个项目完整性的前提下，经甲方同意后将不具备资质的业务择优分包给具有相应资质的企业，中标人对服务成果承担总体责任</w:t>
            </w:r>
            <w:r>
              <w:rPr>
                <w:rFonts w:hint="eastAsia" w:ascii="宋体" w:hAnsi="宋体" w:cs="宋体"/>
                <w:color w:val="auto"/>
                <w:szCs w:val="24"/>
                <w:highlight w:val="none"/>
                <w:lang w:eastAsia="zh-CN"/>
              </w:rPr>
              <w:t>。</w:t>
            </w:r>
          </w:p>
        </w:tc>
      </w:tr>
    </w:tbl>
    <w:p>
      <w:pPr>
        <w:pStyle w:val="6"/>
        <w:spacing w:line="480" w:lineRule="exact"/>
        <w:rPr>
          <w:rFonts w:hint="eastAsia" w:ascii="宋体" w:hAnsi="宋体" w:eastAsia="宋体" w:cs="宋体"/>
          <w:color w:val="auto"/>
          <w:kern w:val="0"/>
          <w:sz w:val="28"/>
          <w:szCs w:val="28"/>
          <w:highlight w:val="none"/>
        </w:rPr>
      </w:pPr>
      <w:bookmarkStart w:id="20" w:name="_Toc31307"/>
      <w:r>
        <w:rPr>
          <w:rFonts w:hint="eastAsia" w:ascii="宋体" w:hAnsi="宋体" w:eastAsia="宋体" w:cs="宋体"/>
          <w:color w:val="auto"/>
          <w:kern w:val="0"/>
          <w:sz w:val="28"/>
          <w:szCs w:val="28"/>
          <w:highlight w:val="none"/>
        </w:rPr>
        <w:t>二、项目说明</w:t>
      </w:r>
      <w:bookmarkEnd w:id="20"/>
    </w:p>
    <w:p>
      <w:pPr>
        <w:spacing w:line="480" w:lineRule="exact"/>
        <w:ind w:firstLine="57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1、本项目说明详见投标人须知前附表。</w:t>
      </w:r>
      <w:bookmarkStart w:id="21" w:name="_Toc458617732"/>
      <w:bookmarkStart w:id="22" w:name="_Toc458617455"/>
    </w:p>
    <w:p>
      <w:pPr>
        <w:spacing w:line="480" w:lineRule="exact"/>
        <w:ind w:firstLine="57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2、本项目按照《中华人民共和国政府采购法》等有关法律、行政法规和部门规章，通过公开招标方式择优选定中标人。</w:t>
      </w:r>
    </w:p>
    <w:bookmarkEnd w:id="21"/>
    <w:bookmarkEnd w:id="22"/>
    <w:p>
      <w:pPr>
        <w:pStyle w:val="6"/>
        <w:spacing w:line="480" w:lineRule="exact"/>
        <w:rPr>
          <w:rFonts w:hint="eastAsia" w:ascii="宋体" w:hAnsi="宋体" w:eastAsia="宋体" w:cs="宋体"/>
          <w:color w:val="auto"/>
          <w:kern w:val="0"/>
          <w:sz w:val="28"/>
          <w:szCs w:val="28"/>
          <w:highlight w:val="none"/>
        </w:rPr>
      </w:pPr>
      <w:bookmarkStart w:id="23" w:name="_Toc458617456"/>
      <w:bookmarkStart w:id="24" w:name="_Toc4650"/>
      <w:bookmarkStart w:id="25" w:name="_Toc458617733"/>
      <w:r>
        <w:rPr>
          <w:rFonts w:hint="eastAsia" w:ascii="宋体" w:hAnsi="宋体" w:eastAsia="宋体" w:cs="宋体"/>
          <w:color w:val="auto"/>
          <w:kern w:val="0"/>
          <w:sz w:val="28"/>
          <w:szCs w:val="28"/>
          <w:highlight w:val="none"/>
        </w:rPr>
        <w:t>三、招标文件</w:t>
      </w:r>
      <w:bookmarkEnd w:id="23"/>
      <w:bookmarkEnd w:id="24"/>
      <w:bookmarkEnd w:id="25"/>
    </w:p>
    <w:p>
      <w:pPr>
        <w:spacing w:line="480" w:lineRule="exact"/>
        <w:ind w:firstLine="480" w:firstLineChars="200"/>
        <w:rPr>
          <w:rFonts w:hint="eastAsia" w:ascii="宋体" w:hAnsi="宋体" w:eastAsia="宋体" w:cs="宋体"/>
          <w:color w:val="auto"/>
          <w:szCs w:val="24"/>
          <w:highlight w:val="none"/>
        </w:rPr>
      </w:pPr>
      <w:bookmarkStart w:id="26" w:name="_Toc458617734"/>
      <w:bookmarkStart w:id="27" w:name="_Toc458617457"/>
      <w:r>
        <w:rPr>
          <w:rFonts w:hint="eastAsia" w:ascii="宋体" w:hAnsi="宋体" w:eastAsia="宋体" w:cs="宋体"/>
          <w:color w:val="auto"/>
          <w:szCs w:val="24"/>
          <w:highlight w:val="none"/>
        </w:rPr>
        <w:t>1、招标文件适用：仅适用于本次招标文件所述项目。</w:t>
      </w:r>
    </w:p>
    <w:p>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2、招标文件：</w:t>
      </w:r>
      <w:r>
        <w:rPr>
          <w:rFonts w:hint="eastAsia" w:ascii="宋体" w:hAnsi="宋体" w:eastAsia="宋体" w:cs="宋体"/>
          <w:color w:val="auto"/>
          <w:szCs w:val="24"/>
          <w:highlight w:val="none"/>
          <w:lang w:eastAsia="zh-CN"/>
        </w:rPr>
        <w:t>在线</w:t>
      </w:r>
      <w:r>
        <w:rPr>
          <w:rFonts w:hint="eastAsia" w:ascii="宋体" w:hAnsi="宋体" w:eastAsia="宋体" w:cs="宋体"/>
          <w:color w:val="auto"/>
          <w:szCs w:val="24"/>
          <w:highlight w:val="none"/>
          <w:lang w:val="en-US" w:eastAsia="zh-CN"/>
        </w:rPr>
        <w:t>获取</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3、招标文件的组成：包括目录中所列的前五章。 </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4、投标人应认真审阅和充分理解招标文件所有的事项、格式、条款和规范要求等，在投标文件中对招标文件的各方面都做出响应，否则将导致投标无效。</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5、招标文件的澄清或修改：</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或</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可以以书面形式对招标文件进行必要的澄清或修改，但不得改变采购标的和资格条件，并在原信息发布媒体上发布变更公告。澄清或修改的内容均为招标文件的组成部分，并对</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及投标人起约束作用。澄清或修改的内容可能影响投标文件编制的，都将于提交投标文件截止时间15日前以书面形式通知所有获取招标文件的潜在投标人；不足15日的，</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或者</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应当顺延提交投标文件的截止时间。</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6、投标人若对招标文件有任何疑问，可以以书面形式向</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提出询问。否则，视为同意招标文件的一切条款和要求并承担由此引起的一切法律责任。凡因投标人对招标文件阅读不深、理解不透、误解、疏漏、或因市场行情了解不清造成的后果和风险均由投标人自负。</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val="en-US" w:eastAsia="zh-CN"/>
        </w:rPr>
        <w:t>对招标文件提出质疑的</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应当在招标文件公告期限届满之日起7</w:t>
      </w:r>
      <w:r>
        <w:rPr>
          <w:rFonts w:hint="eastAsia" w:ascii="宋体" w:hAnsi="宋体" w:eastAsia="宋体" w:cs="宋体"/>
          <w:color w:val="auto"/>
          <w:szCs w:val="24"/>
          <w:highlight w:val="none"/>
        </w:rPr>
        <w:t>个工作日内</w:t>
      </w:r>
      <w:r>
        <w:rPr>
          <w:rFonts w:hint="eastAsia" w:ascii="宋体" w:hAnsi="宋体" w:eastAsia="宋体" w:cs="宋体"/>
          <w:color w:val="auto"/>
          <w:szCs w:val="24"/>
          <w:highlight w:val="none"/>
          <w:lang w:val="en-US" w:eastAsia="zh-CN"/>
        </w:rPr>
        <w:t>提出</w:t>
      </w:r>
      <w:r>
        <w:rPr>
          <w:rFonts w:hint="eastAsia" w:ascii="宋体" w:hAnsi="宋体" w:eastAsia="宋体" w:cs="宋体"/>
          <w:color w:val="auto"/>
          <w:szCs w:val="24"/>
          <w:highlight w:val="none"/>
        </w:rPr>
        <w:t>，以书面形式向</w:t>
      </w:r>
      <w:r>
        <w:rPr>
          <w:rFonts w:hint="eastAsia" w:ascii="宋体" w:hAnsi="宋体" w:eastAsia="宋体" w:cs="宋体"/>
          <w:color w:val="auto"/>
          <w:szCs w:val="24"/>
          <w:highlight w:val="none"/>
          <w:lang w:val="en-US" w:eastAsia="zh-CN"/>
        </w:rPr>
        <w:t>招标人、</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提出质疑，逾期提出的无效，因此带来的一切不利后果由投标人自负。</w:t>
      </w:r>
    </w:p>
    <w:p>
      <w:pPr>
        <w:kinsoku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8、在投标截止时间前，根据招标工作进展实际情况，</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可酌情延长提交投标文件的截止时间，若延长将另行以书面形式通知各投标人并在原信息发布媒体上发布变更公告。</w:t>
      </w:r>
      <w:bookmarkStart w:id="28" w:name="OLE_LINK7"/>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和投标人的权利和义务将受到新的截止期的约束。</w:t>
      </w:r>
    </w:p>
    <w:bookmarkEnd w:id="28"/>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9、招标文件的解释权归</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或</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，如发现招标文件内容与现行法律法规不相符的情况，以现行法律法规为准。</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10、现场勘查、标前答疑会：见须知前附表。</w:t>
      </w:r>
    </w:p>
    <w:p>
      <w:pPr>
        <w:pStyle w:val="6"/>
        <w:spacing w:line="480" w:lineRule="exact"/>
        <w:rPr>
          <w:rFonts w:hint="eastAsia" w:ascii="宋体" w:hAnsi="宋体" w:eastAsia="宋体" w:cs="宋体"/>
          <w:color w:val="auto"/>
          <w:kern w:val="0"/>
          <w:sz w:val="28"/>
          <w:szCs w:val="28"/>
          <w:highlight w:val="none"/>
        </w:rPr>
      </w:pPr>
      <w:bookmarkStart w:id="29" w:name="_Toc10041"/>
      <w:r>
        <w:rPr>
          <w:rFonts w:hint="eastAsia" w:ascii="宋体" w:hAnsi="宋体" w:eastAsia="宋体" w:cs="宋体"/>
          <w:color w:val="auto"/>
          <w:kern w:val="0"/>
          <w:sz w:val="28"/>
          <w:szCs w:val="28"/>
          <w:highlight w:val="none"/>
        </w:rPr>
        <w:t>四、投标文件</w:t>
      </w:r>
      <w:bookmarkEnd w:id="26"/>
      <w:bookmarkEnd w:id="27"/>
      <w:bookmarkEnd w:id="29"/>
    </w:p>
    <w:p>
      <w:pPr>
        <w:pStyle w:val="121"/>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4"/>
          <w:highlight w:val="none"/>
        </w:rPr>
        <w:t>本项目的资格要求详见投标人须知前附表</w:t>
      </w:r>
      <w:r>
        <w:rPr>
          <w:rFonts w:hint="eastAsia" w:ascii="宋体" w:hAnsi="宋体" w:eastAsia="宋体" w:cs="宋体"/>
          <w:color w:val="auto"/>
          <w:sz w:val="24"/>
          <w:szCs w:val="24"/>
          <w:highlight w:val="none"/>
          <w:lang w:eastAsia="zh-CN"/>
        </w:rPr>
        <w:t>。</w:t>
      </w:r>
    </w:p>
    <w:p>
      <w:pPr>
        <w:spacing w:line="48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、合格投标人</w:t>
      </w:r>
    </w:p>
    <w:p>
      <w:pPr>
        <w:spacing w:line="48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符合《中华人民共和国政府采购法》</w:t>
      </w:r>
      <w:bookmarkStart w:id="30" w:name="OLE_LINK8"/>
      <w:r>
        <w:rPr>
          <w:rFonts w:hint="eastAsia" w:ascii="宋体" w:hAnsi="宋体" w:eastAsia="宋体" w:cs="宋体"/>
          <w:color w:val="auto"/>
          <w:szCs w:val="24"/>
          <w:highlight w:val="none"/>
        </w:rPr>
        <w:t>及其实施条例等有关法律法规的规定</w:t>
      </w:r>
      <w:bookmarkEnd w:id="30"/>
      <w:r>
        <w:rPr>
          <w:rFonts w:hint="eastAsia" w:ascii="宋体" w:hAnsi="宋体" w:eastAsia="宋体" w:cs="宋体"/>
          <w:color w:val="auto"/>
          <w:szCs w:val="24"/>
          <w:highlight w:val="none"/>
        </w:rPr>
        <w:t>并满足本项目资格条件。不符合上述规定的投标人，投标无效。</w:t>
      </w:r>
    </w:p>
    <w:p>
      <w:pPr>
        <w:spacing w:line="48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3、投标人信用信息：</w:t>
      </w:r>
    </w:p>
    <w:p>
      <w:pPr>
        <w:spacing w:line="480" w:lineRule="exact"/>
        <w:ind w:firstLine="470" w:firstLineChars="196"/>
        <w:rPr>
          <w:rFonts w:hint="eastAsia" w:ascii="宋体" w:hAnsi="宋体" w:eastAsia="宋体" w:cs="宋体"/>
          <w:color w:val="auto"/>
          <w:szCs w:val="24"/>
          <w:highlight w:val="none"/>
          <w:lang w:eastAsia="zh-CN"/>
        </w:rPr>
      </w:pPr>
      <w:r>
        <w:rPr>
          <w:rFonts w:hint="eastAsia" w:ascii="宋体" w:hAnsi="宋体" w:eastAsia="宋体" w:cs="宋体"/>
          <w:color w:val="auto"/>
          <w:kern w:val="0"/>
          <w:szCs w:val="24"/>
          <w:highlight w:val="none"/>
        </w:rPr>
        <w:t>3-1、</w:t>
      </w:r>
      <w:r>
        <w:rPr>
          <w:rFonts w:hint="eastAsia" w:ascii="宋体" w:hAnsi="宋体" w:eastAsia="宋体" w:cs="宋体"/>
          <w:color w:val="auto"/>
          <w:szCs w:val="24"/>
          <w:highlight w:val="none"/>
        </w:rPr>
        <w:t>使用规则：</w:t>
      </w:r>
      <w:r>
        <w:rPr>
          <w:rFonts w:hint="eastAsia" w:ascii="宋体" w:hAnsi="宋体" w:eastAsia="宋体" w:cs="宋体"/>
          <w:color w:val="auto"/>
          <w:szCs w:val="24"/>
          <w:highlight w:val="none"/>
          <w:lang w:val="en-US" w:eastAsia="zh-CN"/>
        </w:rPr>
        <w:t>对列入</w:t>
      </w:r>
      <w:r>
        <w:rPr>
          <w:rFonts w:hint="eastAsia" w:ascii="宋体" w:hAnsi="宋体" w:eastAsia="宋体" w:cs="宋体"/>
          <w:color w:val="auto"/>
          <w:szCs w:val="24"/>
          <w:highlight w:val="none"/>
        </w:rPr>
        <w:t>“信用中国”网站（www.creditchina.gov.cn）重大税收违法失信主体</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rPr>
        <w:t>失信被执行人名单的</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中国政府采购网（www.ccgp.gov.cn）政府采购严重违法失信行为记录名单中被财政部门禁止参加政府采购活动的</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其投标无效；</w:t>
      </w:r>
    </w:p>
    <w:p>
      <w:pPr>
        <w:spacing w:line="48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3-2、截止时间：</w:t>
      </w:r>
      <w:r>
        <w:rPr>
          <w:rFonts w:hint="eastAsia" w:ascii="宋体" w:hAnsi="宋体" w:eastAsia="宋体" w:cs="宋体"/>
          <w:color w:val="auto"/>
          <w:sz w:val="24"/>
          <w:szCs w:val="24"/>
          <w:highlight w:val="none"/>
        </w:rPr>
        <w:t>详见投标人须知前附表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Cs w:val="24"/>
          <w:highlight w:val="none"/>
        </w:rPr>
        <w:t xml:space="preserve"> </w:t>
      </w:r>
    </w:p>
    <w:p>
      <w:pPr>
        <w:spacing w:line="48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3-3、查询记录和证据留存方式：投标人提供书面声明；</w:t>
      </w:r>
    </w:p>
    <w:p>
      <w:pPr>
        <w:spacing w:line="48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3-4、特别说明：</w:t>
      </w:r>
    </w:p>
    <w:p>
      <w:pPr>
        <w:spacing w:line="48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（1）投标人如在中标通知书发出前出现上述违法失信行为，</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仍有权利提请评标委员会取消其中标资格；</w:t>
      </w:r>
    </w:p>
    <w:p>
      <w:pPr>
        <w:keepNext w:val="0"/>
        <w:keepLines w:val="0"/>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（2）投标人在投标文件中已出具的书面声明并不能取代</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或</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在评标前进行复查。（查询渠道：“信用中国”（www.creditchina.gov.cn）</w:t>
      </w:r>
      <w:r>
        <w:rPr>
          <w:rFonts w:hint="eastAsia" w:ascii="宋体" w:hAnsi="宋体" w:eastAsia="宋体" w:cs="宋体"/>
          <w:color w:val="auto"/>
          <w:szCs w:val="24"/>
          <w:highlight w:val="none"/>
          <w:lang w:eastAsia="zh-CN"/>
        </w:rPr>
        <w:t>、（中国执行信息公开网http://zxgk.court.gov.cn）</w:t>
      </w:r>
      <w:r>
        <w:rPr>
          <w:rFonts w:hint="eastAsia" w:ascii="宋体" w:hAnsi="宋体" w:eastAsia="宋体" w:cs="宋体"/>
          <w:color w:val="auto"/>
          <w:szCs w:val="24"/>
          <w:highlight w:val="none"/>
        </w:rPr>
        <w:t>和中国政府采购网(www.ccgp.gov.cn）。</w:t>
      </w:r>
    </w:p>
    <w:p>
      <w:pPr>
        <w:pStyle w:val="19"/>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 xml:space="preserve">  3-5、根据《陕西省财政厅关于政府采购供应商注册登记有关事项的通知》的要求，参加本项目投标且符合《政府采购法》第二十二条规定的合格供应商须通过陕西省政府采购（http://www.ccgp-shaanxi.gov.cn/）注册登记加入陕西省政府采购供应商库，以便中标后能顺利录入中标单位信息，若未办理入库手续，造成不能发布中标公告，责任自负。</w:t>
      </w:r>
    </w:p>
    <w:p>
      <w:pPr>
        <w:spacing w:line="480" w:lineRule="exact"/>
        <w:ind w:firstLine="470" w:firstLineChars="196"/>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 xml:space="preserve">4、投标文件的组成 </w:t>
      </w:r>
    </w:p>
    <w:p>
      <w:pPr>
        <w:spacing w:line="480" w:lineRule="exact"/>
        <w:ind w:left="0" w:leftChars="0" w:firstLine="960" w:firstLineChars="4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val="en-US" w:eastAsia="zh-CN"/>
        </w:rPr>
        <w:t>一</w:t>
      </w:r>
      <w:r>
        <w:rPr>
          <w:rFonts w:hint="eastAsia" w:ascii="宋体" w:hAnsi="宋体" w:eastAsia="宋体" w:cs="宋体"/>
          <w:color w:val="auto"/>
          <w:kern w:val="0"/>
          <w:szCs w:val="24"/>
          <w:highlight w:val="none"/>
          <w:lang w:eastAsia="zh-CN"/>
        </w:rPr>
        <w:t>、投标函</w:t>
      </w:r>
      <w:r>
        <w:rPr>
          <w:rFonts w:hint="eastAsia" w:ascii="宋体" w:hAnsi="宋体" w:eastAsia="宋体" w:cs="宋体"/>
          <w:color w:val="auto"/>
          <w:kern w:val="0"/>
          <w:szCs w:val="24"/>
          <w:highlight w:val="none"/>
          <w:lang w:val="en-US" w:eastAsia="zh-CN"/>
        </w:rPr>
        <w:t xml:space="preserve"> </w:t>
      </w:r>
    </w:p>
    <w:p>
      <w:pPr>
        <w:spacing w:line="480" w:lineRule="exact"/>
        <w:ind w:left="0" w:leftChars="0" w:firstLine="960" w:firstLineChars="400"/>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二、</w:t>
      </w:r>
      <w:r>
        <w:rPr>
          <w:rFonts w:hint="eastAsia" w:ascii="宋体" w:hAnsi="宋体" w:eastAsia="宋体" w:cs="宋体"/>
          <w:color w:val="auto"/>
          <w:kern w:val="0"/>
          <w:szCs w:val="24"/>
          <w:highlight w:val="none"/>
          <w:lang w:eastAsia="zh-CN"/>
        </w:rPr>
        <w:t>开标一览表</w:t>
      </w:r>
      <w:r>
        <w:rPr>
          <w:rFonts w:hint="eastAsia" w:ascii="宋体" w:hAnsi="宋体" w:eastAsia="宋体" w:cs="宋体"/>
          <w:color w:val="auto"/>
          <w:kern w:val="0"/>
          <w:szCs w:val="24"/>
          <w:highlight w:val="none"/>
          <w:lang w:val="en-US" w:eastAsia="zh-CN"/>
        </w:rPr>
        <w:t xml:space="preserve"> </w:t>
      </w:r>
    </w:p>
    <w:p>
      <w:pPr>
        <w:spacing w:line="480" w:lineRule="exact"/>
        <w:ind w:left="0" w:leftChars="0" w:firstLine="960" w:firstLineChars="4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三、资格证明文件</w:t>
      </w:r>
    </w:p>
    <w:p>
      <w:pPr>
        <w:spacing w:line="480" w:lineRule="exact"/>
        <w:ind w:left="0" w:leftChars="0" w:firstLine="960" w:firstLineChars="4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四、供应商概况</w:t>
      </w:r>
    </w:p>
    <w:p>
      <w:pPr>
        <w:spacing w:line="480" w:lineRule="exact"/>
        <w:ind w:left="0" w:leftChars="0" w:firstLine="960" w:firstLineChars="4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五、供应商参加政府采购活动承诺书</w:t>
      </w:r>
    </w:p>
    <w:p>
      <w:pPr>
        <w:spacing w:line="480" w:lineRule="exact"/>
        <w:ind w:left="0" w:leftChars="0" w:firstLine="960" w:firstLineChars="400"/>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六、</w:t>
      </w:r>
      <w:r>
        <w:rPr>
          <w:rFonts w:hint="eastAsia" w:ascii="宋体" w:hAnsi="宋体" w:eastAsia="宋体" w:cs="宋体"/>
          <w:color w:val="auto"/>
          <w:kern w:val="0"/>
          <w:szCs w:val="24"/>
          <w:highlight w:val="none"/>
          <w:lang w:val="en-US" w:eastAsia="zh-CN"/>
        </w:rPr>
        <w:t>商务响应偏离表</w:t>
      </w:r>
    </w:p>
    <w:p>
      <w:pPr>
        <w:spacing w:line="480" w:lineRule="exact"/>
        <w:ind w:firstLine="240" w:firstLineChars="100"/>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lang w:val="en-US" w:eastAsia="zh-CN"/>
        </w:rPr>
        <w:t>七</w:t>
      </w:r>
      <w:r>
        <w:rPr>
          <w:rFonts w:hint="eastAsia" w:ascii="宋体" w:hAnsi="宋体" w:eastAsia="宋体" w:cs="宋体"/>
          <w:color w:val="auto"/>
          <w:kern w:val="0"/>
          <w:szCs w:val="24"/>
          <w:highlight w:val="none"/>
          <w:lang w:eastAsia="zh-CN"/>
        </w:rPr>
        <w:t>、响应方案</w:t>
      </w:r>
    </w:p>
    <w:p>
      <w:pPr>
        <w:spacing w:line="480" w:lineRule="exact"/>
        <w:ind w:left="0" w:leftChars="0" w:firstLine="960" w:firstLineChars="400"/>
        <w:rPr>
          <w:rFonts w:hint="default"/>
          <w:lang w:val="en-US" w:eastAsia="zh-CN"/>
        </w:rPr>
      </w:pPr>
      <w:r>
        <w:rPr>
          <w:rFonts w:hint="eastAsia" w:ascii="宋体" w:hAnsi="宋体" w:eastAsia="宋体" w:cs="宋体"/>
          <w:color w:val="auto"/>
          <w:kern w:val="0"/>
          <w:szCs w:val="24"/>
          <w:highlight w:val="none"/>
          <w:lang w:val="en-US" w:eastAsia="zh-CN"/>
        </w:rPr>
        <w:t>八</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质量保证措施及服务承诺</w:t>
      </w:r>
    </w:p>
    <w:p>
      <w:pPr>
        <w:spacing w:line="480" w:lineRule="exact"/>
        <w:ind w:left="0" w:leftChars="0" w:firstLine="960" w:firstLineChars="400"/>
        <w:rPr>
          <w:rFonts w:hint="default"/>
          <w:lang w:val="en-US" w:eastAsia="zh-CN"/>
        </w:rPr>
      </w:pPr>
      <w:r>
        <w:rPr>
          <w:rFonts w:hint="eastAsia" w:ascii="宋体" w:hAnsi="宋体" w:eastAsia="宋体" w:cs="宋体"/>
          <w:color w:val="auto"/>
          <w:kern w:val="0"/>
          <w:szCs w:val="24"/>
          <w:highlight w:val="none"/>
          <w:lang w:val="en-US" w:eastAsia="zh-CN"/>
        </w:rPr>
        <w:t>九</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lang w:val="en-US" w:eastAsia="zh-CN"/>
        </w:rPr>
        <w:t>供应商业绩</w:t>
      </w:r>
    </w:p>
    <w:p>
      <w:pPr>
        <w:spacing w:line="480" w:lineRule="exact"/>
        <w:ind w:firstLine="470" w:firstLineChars="196"/>
        <w:rPr>
          <w:rFonts w:hint="eastAsia" w:ascii="宋体" w:hAnsi="宋体" w:eastAsia="宋体" w:cs="宋体"/>
          <w:b/>
          <w:bCs/>
          <w:color w:val="auto"/>
          <w:szCs w:val="24"/>
          <w:highlight w:val="none"/>
        </w:rPr>
      </w:pPr>
      <w:r>
        <w:rPr>
          <w:rFonts w:hint="eastAsia" w:ascii="宋体" w:hAnsi="宋体" w:eastAsia="宋体" w:cs="宋体"/>
          <w:bCs/>
          <w:color w:val="auto"/>
          <w:szCs w:val="24"/>
          <w:highlight w:val="none"/>
        </w:rPr>
        <w:t>5、</w:t>
      </w:r>
      <w:r>
        <w:rPr>
          <w:rFonts w:hint="eastAsia" w:ascii="宋体" w:hAnsi="宋体" w:eastAsia="宋体" w:cs="宋体"/>
          <w:color w:val="auto"/>
          <w:szCs w:val="24"/>
          <w:highlight w:val="none"/>
        </w:rPr>
        <w:t>投标文件编写说明</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w:t>
      </w:r>
      <w:r>
        <w:rPr>
          <w:rFonts w:hint="eastAsia" w:ascii="宋体" w:hAnsi="宋体" w:eastAsia="宋体" w:cs="宋体"/>
          <w:color w:val="auto"/>
          <w:sz w:val="24"/>
          <w:highlight w:val="none"/>
          <w:lang w:val="en-US" w:eastAsia="zh-CN"/>
        </w:rPr>
        <w:t>编制工具</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（1）电子招标文件下载</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投标人登录全国公共资源交易平台（陕西省）网站[电子交易平台-企业端]后，在[我的项目]中点击“项目流程-交易文件下载”下载电子招标文件（*.SXSZF）；</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注意：该项目如有变更文件，则应点击“项目流程&gt;答疑文件下载”下载更新后的电子招标文件（*.SXSCF），使用旧版电子招标文件制作的电子响应文件，系统将拒绝接收。</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（2）电子招标文件需要使用专用软件打开、浏览</w:t>
      </w:r>
    </w:p>
    <w:p>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须在“全国公共资源交易中心平台（陕西省）（http://www.sxggzyjy.cn/）”的“服务指南”栏目“下载专区”中，下载“陕西省公共资源交易平台政府采购电子标书制作工具”，并升级至最新版本，使用该客户端制作电子投标文件，制作扩展名为“.SXSTF”的电子投标文件。”</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cs="宋体"/>
          <w:color w:val="auto"/>
          <w:szCs w:val="24"/>
          <w:highlight w:val="none"/>
          <w:lang w:val="en-US" w:eastAsia="zh-CN"/>
        </w:rPr>
        <w:t>5-2</w:t>
      </w:r>
      <w:r>
        <w:rPr>
          <w:rFonts w:hint="eastAsia" w:ascii="宋体" w:hAnsi="宋体" w:eastAsia="宋体" w:cs="宋体"/>
          <w:color w:val="auto"/>
          <w:szCs w:val="24"/>
          <w:highlight w:val="none"/>
        </w:rPr>
        <w:t>制作电子响应文件</w:t>
      </w:r>
    </w:p>
    <w:p>
      <w:pPr>
        <w:spacing w:line="480" w:lineRule="exact"/>
        <w:ind w:firstLine="480" w:firstLineChars="200"/>
        <w:rPr>
          <w:rFonts w:hint="eastAsia" w:ascii="宋体" w:hAnsi="宋体" w:cs="宋体"/>
          <w:color w:val="auto"/>
          <w:szCs w:val="24"/>
          <w:highlight w:val="none"/>
          <w:lang w:eastAsia="zh-CN"/>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本项目采用电子化投标的方式，编制电子</w:t>
      </w:r>
      <w:r>
        <w:rPr>
          <w:rFonts w:hint="eastAsia" w:ascii="宋体" w:hAnsi="宋体" w:eastAsia="宋体" w:cs="宋体"/>
          <w:color w:val="auto"/>
          <w:szCs w:val="24"/>
          <w:highlight w:val="none"/>
          <w:lang w:eastAsia="zh-CN"/>
        </w:rPr>
        <w:t>投标文件</w:t>
      </w:r>
      <w:r>
        <w:rPr>
          <w:rFonts w:hint="eastAsia" w:ascii="宋体" w:hAnsi="宋体" w:eastAsia="宋体" w:cs="宋体"/>
          <w:color w:val="auto"/>
          <w:szCs w:val="24"/>
          <w:highlight w:val="none"/>
        </w:rPr>
        <w:t>时，应使用最新发布的电子招标文件及专用制作工具进行编制。并使用数字认证证书（CA）对</w:t>
      </w:r>
      <w:r>
        <w:rPr>
          <w:rFonts w:hint="eastAsia" w:ascii="宋体" w:hAnsi="宋体" w:eastAsia="宋体" w:cs="宋体"/>
          <w:color w:val="auto"/>
          <w:szCs w:val="24"/>
          <w:highlight w:val="none"/>
          <w:lang w:eastAsia="zh-CN"/>
        </w:rPr>
        <w:t>投标文件</w:t>
      </w:r>
      <w:r>
        <w:rPr>
          <w:rFonts w:hint="eastAsia" w:ascii="宋体" w:hAnsi="宋体" w:eastAsia="宋体" w:cs="宋体"/>
          <w:color w:val="auto"/>
          <w:szCs w:val="24"/>
          <w:highlight w:val="none"/>
        </w:rPr>
        <w:t>进行签署、加密、递交及开标时解密等相关操作。</w:t>
      </w:r>
      <w:r>
        <w:rPr>
          <w:rFonts w:hint="eastAsia" w:ascii="宋体" w:hAnsi="宋体" w:eastAsia="宋体" w:cs="宋体"/>
          <w:color w:val="auto"/>
          <w:szCs w:val="24"/>
          <w:highlight w:val="none"/>
          <w:lang w:eastAsia="zh-CN"/>
        </w:rPr>
        <w:t>投标文件</w:t>
      </w:r>
      <w:r>
        <w:rPr>
          <w:rFonts w:hint="eastAsia" w:ascii="宋体" w:hAnsi="宋体" w:eastAsia="宋体" w:cs="宋体"/>
          <w:color w:val="auto"/>
          <w:szCs w:val="24"/>
          <w:highlight w:val="none"/>
        </w:rPr>
        <w:t>中需要</w:t>
      </w:r>
      <w:r>
        <w:rPr>
          <w:rFonts w:hint="eastAsia" w:ascii="宋体" w:hAnsi="宋体" w:eastAsia="宋体" w:cs="宋体"/>
          <w:color w:val="auto"/>
          <w:szCs w:val="24"/>
          <w:highlight w:val="none"/>
          <w:lang w:val="en-US" w:eastAsia="zh-CN"/>
        </w:rPr>
        <w:t>加盖</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lang w:val="en-US" w:eastAsia="zh-CN"/>
        </w:rPr>
        <w:t>私章</w:t>
      </w:r>
      <w:r>
        <w:rPr>
          <w:rFonts w:hint="eastAsia" w:ascii="宋体" w:hAnsi="宋体" w:eastAsia="宋体" w:cs="宋体"/>
          <w:color w:val="auto"/>
          <w:szCs w:val="24"/>
          <w:highlight w:val="none"/>
        </w:rPr>
        <w:t>的地方，请使用“法人CA”进行签章；需要加盖供应商公章的地方，请使用“企业 CA”进行盖章。</w:t>
      </w:r>
      <w:r>
        <w:rPr>
          <w:rFonts w:hint="eastAsia" w:ascii="宋体" w:hAnsi="宋体" w:eastAsia="宋体" w:cs="宋体"/>
          <w:color w:val="auto"/>
          <w:szCs w:val="24"/>
          <w:highlight w:val="none"/>
          <w:lang w:eastAsia="zh-CN"/>
        </w:rPr>
        <w:t>文件中需要签字的地方必须按要求手写签名，不得使用机打签名，否则不予认可</w:t>
      </w:r>
      <w:r>
        <w:rPr>
          <w:rFonts w:hint="eastAsia" w:ascii="宋体" w:hAnsi="宋体" w:eastAsia="宋体" w:cs="宋体"/>
          <w:color w:val="auto"/>
          <w:szCs w:val="24"/>
          <w:highlight w:val="none"/>
        </w:rPr>
        <w:t>。</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rPr>
        <w:t>电子响应文件需要使用上述专用软件进行编制。若响应文件签章后，导出的 PDF文件里看不到签章，请尝试使用查看响应文件工具打开未加密的响应文件重新导出。在编制过程中，如有技术性问题，请先翻阅操作手册或致电软件开发商，技术支持热线：4009280095、4009980000。</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投标文件</w:t>
      </w:r>
      <w:r>
        <w:rPr>
          <w:rFonts w:hint="eastAsia" w:ascii="宋体" w:hAnsi="宋体" w:eastAsia="宋体" w:cs="宋体"/>
          <w:color w:val="auto"/>
          <w:highlight w:val="none"/>
        </w:rPr>
        <w:t>应当按照招标文件给定的格式和要求编制，格式之外的可自行编写</w:t>
      </w:r>
      <w:r>
        <w:rPr>
          <w:rFonts w:hint="eastAsia" w:ascii="宋体" w:hAnsi="宋体" w:eastAsia="宋体" w:cs="宋体"/>
          <w:color w:val="auto"/>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须使用数字认证证书对电子投标文件进行签章、加密、递交及开标时解密等相关招投标事宜。加密和解密应当使用同一 CA，否则将会导致解密失败。开标时请务必携带数字认证证书，如因</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自身原因未携带数字认证证书造成无法解密投标文件，按无效投标对待。</w:t>
      </w:r>
    </w:p>
    <w:p>
      <w:pPr>
        <w:pStyle w:val="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kern w:val="2"/>
          <w:sz w:val="24"/>
          <w:szCs w:val="24"/>
          <w:highlight w:val="none"/>
          <w:lang w:val="en-US" w:eastAsia="zh-CN" w:bidi="ar-SA"/>
        </w:rPr>
        <w:t>投标人应确保电子投标文件内容字迹清晰、易于辨认等，否则评标委员会将按最不利于投标人的原则对投标文件做出评判，因此导致废标或未中标，投标人自行承担责任。</w:t>
      </w:r>
      <w:r>
        <w:rPr>
          <w:rFonts w:hint="eastAsia" w:ascii="宋体" w:hAnsi="宋体" w:eastAsia="宋体" w:cs="宋体"/>
          <w:b w:val="0"/>
          <w:bCs w:val="0"/>
          <w:color w:val="auto"/>
          <w:sz w:val="24"/>
          <w:highlight w:val="none"/>
          <w:lang w:val="en-US" w:eastAsia="zh-CN"/>
        </w:rPr>
        <w:t xml:space="preserve"> </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en-US" w:eastAsia="zh-CN"/>
        </w:rPr>
        <w:t>纸质</w:t>
      </w:r>
      <w:r>
        <w:rPr>
          <w:rFonts w:hint="eastAsia" w:ascii="宋体" w:hAnsi="宋体" w:eastAsia="宋体" w:cs="宋体"/>
          <w:color w:val="auto"/>
          <w:szCs w:val="24"/>
          <w:highlight w:val="none"/>
        </w:rPr>
        <w:t>投标文件</w:t>
      </w:r>
    </w:p>
    <w:p>
      <w:pPr>
        <w:spacing w:line="480" w:lineRule="exact"/>
        <w:ind w:firstLine="470" w:firstLineChars="196"/>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中标供应商在领取中标通知书时须提供印鉴齐全的纸质版响应文件</w:t>
      </w:r>
      <w:r>
        <w:rPr>
          <w:rFonts w:hint="eastAsia" w:ascii="宋体" w:hAnsi="宋体" w:cs="宋体"/>
          <w:color w:val="auto"/>
          <w:szCs w:val="24"/>
          <w:highlight w:val="none"/>
          <w:lang w:val="en-US" w:eastAsia="zh-CN"/>
        </w:rPr>
        <w:t>一正一副各1</w:t>
      </w:r>
      <w:r>
        <w:rPr>
          <w:rFonts w:hint="eastAsia" w:ascii="宋体" w:hAnsi="宋体" w:eastAsia="宋体" w:cs="宋体"/>
          <w:color w:val="auto"/>
          <w:szCs w:val="24"/>
          <w:highlight w:val="none"/>
          <w:lang w:eastAsia="zh-CN"/>
        </w:rPr>
        <w:t>份</w:t>
      </w:r>
      <w:r>
        <w:rPr>
          <w:rFonts w:hint="eastAsia" w:ascii="宋体" w:hAnsi="宋体" w:cs="宋体"/>
          <w:color w:val="auto"/>
          <w:szCs w:val="24"/>
          <w:highlight w:val="none"/>
          <w:lang w:val="en-US" w:eastAsia="zh-CN"/>
        </w:rPr>
        <w:t>用于项目备案</w:t>
      </w:r>
      <w:r>
        <w:rPr>
          <w:rFonts w:hint="eastAsia" w:ascii="宋体" w:hAnsi="宋体" w:eastAsia="宋体" w:cs="宋体"/>
          <w:color w:val="auto"/>
          <w:szCs w:val="24"/>
          <w:highlight w:val="none"/>
          <w:lang w:eastAsia="zh-CN"/>
        </w:rPr>
        <w:t>。</w:t>
      </w:r>
      <w:r>
        <w:rPr>
          <w:rFonts w:hint="eastAsia" w:ascii="宋体" w:hAnsi="宋体" w:cs="宋体"/>
          <w:color w:val="auto"/>
          <w:szCs w:val="24"/>
          <w:highlight w:val="none"/>
          <w:lang w:val="en-US" w:eastAsia="zh-CN"/>
        </w:rPr>
        <w:t>纸质</w:t>
      </w:r>
      <w:r>
        <w:rPr>
          <w:rFonts w:hint="eastAsia" w:ascii="宋体" w:hAnsi="宋体" w:eastAsia="宋体" w:cs="宋体"/>
          <w:color w:val="auto"/>
          <w:szCs w:val="24"/>
          <w:highlight w:val="none"/>
          <w:lang w:val="en-US" w:eastAsia="zh-CN"/>
        </w:rPr>
        <w:t>投标文件与</w:t>
      </w:r>
      <w:r>
        <w:rPr>
          <w:rFonts w:hint="eastAsia" w:ascii="宋体" w:hAnsi="宋体" w:cs="宋体"/>
          <w:color w:val="auto"/>
          <w:szCs w:val="24"/>
          <w:highlight w:val="none"/>
          <w:lang w:val="en-US" w:eastAsia="zh-CN"/>
        </w:rPr>
        <w:t>电子</w:t>
      </w:r>
      <w:r>
        <w:rPr>
          <w:rFonts w:hint="eastAsia" w:ascii="宋体" w:hAnsi="宋体" w:eastAsia="宋体" w:cs="宋体"/>
          <w:color w:val="auto"/>
          <w:szCs w:val="24"/>
          <w:highlight w:val="none"/>
          <w:lang w:val="en-US" w:eastAsia="zh-CN"/>
        </w:rPr>
        <w:t>投标文件一致</w:t>
      </w:r>
      <w:r>
        <w:rPr>
          <w:rFonts w:hint="eastAsia" w:ascii="宋体" w:hAnsi="宋体" w:cs="宋体"/>
          <w:color w:val="auto"/>
          <w:szCs w:val="24"/>
          <w:highlight w:val="none"/>
          <w:lang w:val="en-US" w:eastAsia="zh-CN"/>
        </w:rPr>
        <w:t>，</w:t>
      </w:r>
      <w:r>
        <w:rPr>
          <w:rFonts w:hint="eastAsia" w:ascii="宋体" w:hAnsi="宋体" w:eastAsia="宋体" w:cs="宋体"/>
          <w:color w:val="auto"/>
          <w:szCs w:val="24"/>
          <w:highlight w:val="none"/>
          <w:lang w:eastAsia="zh-CN"/>
        </w:rPr>
        <w:t>采用书籍（胶装）方式装订。纸质投标文件均须A4纸打印，装订成册并编制目录和页码。</w:t>
      </w:r>
    </w:p>
    <w:p>
      <w:pPr>
        <w:spacing w:line="480" w:lineRule="exact"/>
        <w:ind w:firstLine="470" w:firstLineChars="196"/>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7、投标文件的计量单位</w:t>
      </w:r>
    </w:p>
    <w:p>
      <w:pPr>
        <w:spacing w:line="480" w:lineRule="exact"/>
        <w:ind w:left="-180" w:leftChars="-75" w:firstLine="624" w:firstLineChars="26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投标文件中所使用的计量单位，除有特殊要求外，均采用国家法定计量单位。</w:t>
      </w:r>
    </w:p>
    <w:p>
      <w:pPr>
        <w:spacing w:line="480" w:lineRule="exact"/>
        <w:ind w:firstLine="470" w:firstLineChars="196"/>
        <w:rPr>
          <w:rFonts w:hint="eastAsia" w:ascii="宋体" w:hAnsi="宋体" w:eastAsia="宋体" w:cs="宋体"/>
          <w:b/>
          <w:bCs/>
          <w:color w:val="auto"/>
          <w:szCs w:val="24"/>
          <w:highlight w:val="none"/>
        </w:rPr>
      </w:pPr>
      <w:r>
        <w:rPr>
          <w:rFonts w:hint="eastAsia" w:ascii="宋体" w:hAnsi="宋体" w:eastAsia="宋体" w:cs="宋体"/>
          <w:bCs/>
          <w:color w:val="auto"/>
          <w:szCs w:val="24"/>
          <w:highlight w:val="none"/>
        </w:rPr>
        <w:t>8、投标报价</w:t>
      </w:r>
    </w:p>
    <w:p>
      <w:pPr>
        <w:spacing w:line="480" w:lineRule="exact"/>
        <w:ind w:firstLine="470" w:firstLineChars="196"/>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8-1、投标货币：人民币      单位:元（保留小数点后两位）。</w:t>
      </w:r>
    </w:p>
    <w:p>
      <w:pPr>
        <w:spacing w:line="48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8-2、</w:t>
      </w:r>
      <w:bookmarkStart w:id="31" w:name="_Toc458617458"/>
      <w:bookmarkStart w:id="32" w:name="_Toc458617735"/>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lang w:val="en-US" w:eastAsia="zh-CN"/>
        </w:rPr>
        <w:t>的投标报价</w:t>
      </w:r>
      <w:r>
        <w:rPr>
          <w:rFonts w:hint="eastAsia" w:ascii="宋体" w:hAnsi="宋体" w:eastAsia="宋体" w:cs="宋体"/>
          <w:color w:val="auto"/>
          <w:szCs w:val="24"/>
          <w:highlight w:val="none"/>
        </w:rPr>
        <w:t>应</w:t>
      </w:r>
      <w:r>
        <w:rPr>
          <w:rFonts w:hint="eastAsia" w:ascii="宋体" w:hAnsi="宋体" w:eastAsia="宋体" w:cs="宋体"/>
          <w:color w:val="auto"/>
          <w:szCs w:val="24"/>
          <w:highlight w:val="none"/>
          <w:lang w:val="en-US" w:eastAsia="zh-CN"/>
        </w:rPr>
        <w:t>为</w:t>
      </w:r>
      <w:r>
        <w:rPr>
          <w:rFonts w:hint="eastAsia" w:ascii="宋体" w:hAnsi="宋体" w:eastAsia="宋体" w:cs="宋体"/>
          <w:color w:val="auto"/>
          <w:szCs w:val="24"/>
          <w:highlight w:val="none"/>
        </w:rPr>
        <w:t>本次招标所要求的服务</w:t>
      </w:r>
      <w:r>
        <w:rPr>
          <w:rFonts w:hint="eastAsia" w:ascii="宋体" w:hAnsi="宋体" w:eastAsia="宋体" w:cs="宋体"/>
          <w:color w:val="auto"/>
          <w:szCs w:val="24"/>
          <w:highlight w:val="none"/>
          <w:lang w:val="en-US" w:eastAsia="zh-CN"/>
        </w:rPr>
        <w:t>的</w:t>
      </w:r>
      <w:r>
        <w:rPr>
          <w:rFonts w:hint="eastAsia" w:ascii="宋体" w:hAnsi="宋体" w:eastAsia="宋体" w:cs="宋体"/>
          <w:color w:val="auto"/>
          <w:szCs w:val="24"/>
          <w:highlight w:val="none"/>
        </w:rPr>
        <w:t>所有费用，包括但不限于</w:t>
      </w:r>
      <w:r>
        <w:rPr>
          <w:rFonts w:hint="eastAsia" w:ascii="宋体" w:hAnsi="宋体" w:cs="宋体"/>
          <w:color w:val="auto"/>
          <w:szCs w:val="24"/>
          <w:highlight w:val="none"/>
          <w:lang w:val="en-US" w:eastAsia="zh-CN"/>
        </w:rPr>
        <w:t>服务</w:t>
      </w:r>
      <w:r>
        <w:rPr>
          <w:rFonts w:hint="eastAsia" w:ascii="宋体" w:hAnsi="宋体" w:eastAsia="宋体" w:cs="宋体"/>
          <w:color w:val="auto"/>
          <w:szCs w:val="24"/>
          <w:highlight w:val="none"/>
        </w:rPr>
        <w:t>费、</w:t>
      </w:r>
      <w:r>
        <w:rPr>
          <w:rFonts w:hint="eastAsia" w:ascii="宋体" w:hAnsi="宋体" w:cs="宋体"/>
          <w:color w:val="auto"/>
          <w:szCs w:val="24"/>
          <w:highlight w:val="none"/>
          <w:lang w:val="en-US" w:eastAsia="zh-CN"/>
        </w:rPr>
        <w:t>会场租赁费、住宿费、交通费、</w:t>
      </w:r>
      <w:r>
        <w:rPr>
          <w:rFonts w:hint="eastAsia" w:ascii="宋体" w:hAnsi="宋体" w:eastAsia="宋体" w:cs="宋体"/>
          <w:color w:val="auto"/>
          <w:szCs w:val="24"/>
          <w:highlight w:val="none"/>
        </w:rPr>
        <w:t>税金等其他一切相关费用。</w:t>
      </w:r>
      <w:r>
        <w:rPr>
          <w:rFonts w:hint="eastAsia" w:ascii="宋体" w:hAnsi="宋体" w:eastAsia="宋体" w:cs="宋体"/>
          <w:color w:val="auto"/>
          <w:szCs w:val="24"/>
          <w:highlight w:val="none"/>
          <w:lang w:val="en-US" w:eastAsia="zh-CN"/>
        </w:rPr>
        <w:t>投标人</w:t>
      </w:r>
      <w:r>
        <w:rPr>
          <w:rFonts w:hint="eastAsia" w:ascii="宋体" w:hAnsi="宋体" w:eastAsia="宋体" w:cs="宋体"/>
          <w:color w:val="auto"/>
          <w:szCs w:val="24"/>
          <w:highlight w:val="none"/>
        </w:rPr>
        <w:t>所报的价格应考虑到可能发生的所有与完成本项目相关服务及履行合同义务有关的一切费用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任何有选择的报价将不予接受，每项只允许有一个报价</w:t>
      </w:r>
      <w:r>
        <w:rPr>
          <w:rFonts w:hint="eastAsia" w:ascii="宋体" w:hAnsi="宋体" w:eastAsia="宋体" w:cs="宋体"/>
          <w:color w:val="auto"/>
          <w:szCs w:val="24"/>
          <w:highlight w:val="none"/>
          <w:lang w:eastAsia="zh-CN"/>
        </w:rPr>
        <w:t>。</w:t>
      </w:r>
    </w:p>
    <w:p>
      <w:pPr>
        <w:spacing w:line="480" w:lineRule="exact"/>
        <w:ind w:firstLine="590" w:firstLineChars="245"/>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注：投标</w:t>
      </w:r>
      <w:r>
        <w:rPr>
          <w:rFonts w:hint="eastAsia" w:ascii="宋体" w:hAnsi="宋体" w:eastAsia="宋体" w:cs="宋体"/>
          <w:b/>
          <w:color w:val="auto"/>
          <w:kern w:val="0"/>
          <w:szCs w:val="24"/>
          <w:highlight w:val="none"/>
        </w:rPr>
        <w:t>报价超过采购预算金额的，投标无效。</w:t>
      </w:r>
    </w:p>
    <w:p>
      <w:pPr>
        <w:spacing w:line="460" w:lineRule="exact"/>
        <w:ind w:firstLine="470" w:firstLineChars="196"/>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、投标人要按分项报价表内容填写</w:t>
      </w:r>
      <w:r>
        <w:rPr>
          <w:rFonts w:hint="eastAsia" w:ascii="宋体" w:hAnsi="宋体" w:cs="宋体"/>
          <w:color w:val="auto"/>
          <w:szCs w:val="24"/>
          <w:highlight w:val="none"/>
          <w:lang w:val="en-US" w:eastAsia="zh-CN"/>
        </w:rPr>
        <w:t>工作内容、收费报价</w:t>
      </w:r>
      <w:r>
        <w:rPr>
          <w:rFonts w:hint="eastAsia" w:ascii="宋体" w:hAnsi="宋体" w:eastAsia="宋体" w:cs="宋体"/>
          <w:color w:val="auto"/>
          <w:szCs w:val="24"/>
          <w:highlight w:val="none"/>
        </w:rPr>
        <w:t>等内容，并由法人代表或被授权人签署。投标分项报价表上的价格应按要求分项填写</w:t>
      </w:r>
      <w:r>
        <w:rPr>
          <w:rFonts w:hint="eastAsia" w:ascii="宋体" w:hAnsi="宋体" w:cs="宋体"/>
          <w:color w:val="auto"/>
          <w:szCs w:val="24"/>
          <w:highlight w:val="none"/>
          <w:lang w:eastAsia="zh-CN"/>
        </w:rPr>
        <w:t>。</w:t>
      </w:r>
    </w:p>
    <w:p>
      <w:pPr>
        <w:spacing w:line="460" w:lineRule="exact"/>
        <w:ind w:firstLine="470" w:firstLineChars="196"/>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1</w:t>
      </w:r>
      <w:r>
        <w:rPr>
          <w:rFonts w:hint="eastAsia" w:ascii="宋体" w:hAnsi="宋体" w:eastAsia="宋体" w:cs="宋体"/>
          <w:color w:val="auto"/>
          <w:szCs w:val="24"/>
          <w:highlight w:val="none"/>
        </w:rPr>
        <w:t>）招标文件要求的所有伴随服务的费用</w:t>
      </w:r>
      <w:r>
        <w:rPr>
          <w:rFonts w:hint="eastAsia" w:ascii="宋体" w:hAnsi="宋体" w:cs="宋体"/>
          <w:color w:val="auto"/>
          <w:szCs w:val="24"/>
          <w:highlight w:val="none"/>
          <w:lang w:eastAsia="zh-CN"/>
        </w:rPr>
        <w:t>。</w:t>
      </w:r>
    </w:p>
    <w:p>
      <w:pPr>
        <w:spacing w:line="460" w:lineRule="exact"/>
        <w:ind w:firstLine="470" w:firstLineChars="196"/>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2</w:t>
      </w:r>
      <w:r>
        <w:rPr>
          <w:rFonts w:hint="eastAsia" w:ascii="宋体" w:hAnsi="宋体" w:eastAsia="宋体" w:cs="宋体"/>
          <w:color w:val="auto"/>
          <w:szCs w:val="24"/>
          <w:highlight w:val="none"/>
        </w:rPr>
        <w:t>）所有根据合同或其它原因应由投标人支付的税款和其它应交纳的费用都要包括在投标人提交的投标价格中。</w:t>
      </w:r>
    </w:p>
    <w:p>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、投标人所报的投标价在合同执行过程中是固定不变的，不得以任何理由予以变更。任何包含价格调整要求的投标，将被认为是非响应性投标而予以拒绝。</w:t>
      </w:r>
    </w:p>
    <w:p>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9、对投标人的其他要求：</w:t>
      </w:r>
    </w:p>
    <w:p>
      <w:pPr>
        <w:spacing w:line="460" w:lineRule="exact"/>
        <w:ind w:firstLine="470" w:firstLineChars="196"/>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9-1、投标人不得以他人名义投标和串通投标。</w:t>
      </w:r>
    </w:p>
    <w:p>
      <w:pPr>
        <w:spacing w:line="460" w:lineRule="exact"/>
        <w:ind w:firstLine="470" w:firstLineChars="196"/>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9-2、必须根据招标文件要求进行</w:t>
      </w:r>
      <w:r>
        <w:rPr>
          <w:rFonts w:hint="eastAsia" w:ascii="宋体" w:hAnsi="宋体" w:cs="宋体"/>
          <w:color w:val="auto"/>
          <w:szCs w:val="24"/>
          <w:highlight w:val="none"/>
          <w:lang w:val="en-US" w:eastAsia="zh-CN"/>
        </w:rPr>
        <w:t>服务内容</w:t>
      </w:r>
      <w:r>
        <w:rPr>
          <w:rFonts w:hint="eastAsia" w:ascii="宋体" w:hAnsi="宋体" w:eastAsia="宋体" w:cs="宋体"/>
          <w:color w:val="auto"/>
          <w:szCs w:val="24"/>
          <w:highlight w:val="none"/>
        </w:rPr>
        <w:t>。</w:t>
      </w:r>
    </w:p>
    <w:p>
      <w:pPr>
        <w:spacing w:line="460" w:lineRule="exact"/>
        <w:ind w:firstLine="470" w:firstLineChars="196"/>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rPr>
        <w:t>、接受</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委托的相关单位对</w:t>
      </w:r>
      <w:r>
        <w:rPr>
          <w:rFonts w:hint="eastAsia" w:ascii="宋体" w:hAnsi="宋体" w:cs="宋体"/>
          <w:color w:val="auto"/>
          <w:szCs w:val="24"/>
          <w:highlight w:val="none"/>
          <w:lang w:val="en-US" w:eastAsia="zh-CN"/>
        </w:rPr>
        <w:t>工作</w:t>
      </w:r>
      <w:r>
        <w:rPr>
          <w:rFonts w:hint="eastAsia" w:ascii="宋体" w:hAnsi="宋体" w:eastAsia="宋体" w:cs="宋体"/>
          <w:color w:val="auto"/>
          <w:szCs w:val="24"/>
          <w:highlight w:val="none"/>
        </w:rPr>
        <w:t>内容、质量、进度、实施方案、价款支付与结算审核等的监督和管理。</w:t>
      </w:r>
    </w:p>
    <w:p>
      <w:pPr>
        <w:pStyle w:val="6"/>
        <w:spacing w:before="0" w:after="0" w:line="480" w:lineRule="exact"/>
        <w:rPr>
          <w:rFonts w:hint="default" w:ascii="宋体" w:hAnsi="宋体" w:eastAsia="宋体" w:cs="宋体"/>
          <w:color w:val="auto"/>
          <w:kern w:val="2"/>
          <w:sz w:val="24"/>
          <w:szCs w:val="24"/>
          <w:highlight w:val="none"/>
          <w:lang w:val="en-US" w:eastAsia="zh-CN" w:bidi="ar-SA"/>
        </w:rPr>
      </w:pPr>
      <w:bookmarkStart w:id="33" w:name="_Toc26289"/>
      <w:r>
        <w:rPr>
          <w:rFonts w:hint="eastAsia" w:ascii="宋体" w:hAnsi="宋体" w:eastAsia="宋体" w:cs="宋体"/>
          <w:color w:val="auto"/>
          <w:kern w:val="0"/>
          <w:sz w:val="28"/>
          <w:szCs w:val="28"/>
          <w:highlight w:val="none"/>
        </w:rPr>
        <w:t>五、投标</w:t>
      </w:r>
      <w:bookmarkEnd w:id="33"/>
      <w:r>
        <w:rPr>
          <w:rFonts w:hint="eastAsia" w:ascii="宋体" w:hAnsi="宋体" w:eastAsia="宋体" w:cs="宋体"/>
          <w:color w:val="auto"/>
          <w:kern w:val="0"/>
          <w:sz w:val="28"/>
          <w:szCs w:val="28"/>
          <w:highlight w:val="none"/>
        </w:rPr>
        <w:t>保证金</w:t>
      </w:r>
      <w:r>
        <w:rPr>
          <w:rFonts w:hint="eastAsia" w:ascii="宋体" w:hAnsi="宋体" w:eastAsia="宋体" w:cs="宋体"/>
          <w:color w:val="auto"/>
          <w:kern w:val="0"/>
          <w:sz w:val="28"/>
          <w:szCs w:val="28"/>
          <w:highlight w:val="none"/>
          <w:lang w:val="en-US" w:eastAsia="zh-CN"/>
        </w:rPr>
        <w:t>：</w:t>
      </w:r>
      <w:r>
        <w:rPr>
          <w:rFonts w:hint="eastAsia" w:ascii="宋体" w:hAnsi="宋体" w:eastAsia="宋体" w:cs="宋体"/>
          <w:color w:val="auto"/>
          <w:kern w:val="0"/>
          <w:sz w:val="24"/>
          <w:szCs w:val="24"/>
          <w:highlight w:val="none"/>
          <w:lang w:val="en-US" w:eastAsia="zh-CN"/>
        </w:rPr>
        <w:t>本项目不需要缴纳保证金</w:t>
      </w:r>
      <w:r>
        <w:rPr>
          <w:rFonts w:hint="eastAsia" w:ascii="宋体" w:hAnsi="宋体" w:eastAsia="宋体" w:cs="宋体"/>
          <w:color w:val="auto"/>
          <w:kern w:val="0"/>
          <w:sz w:val="28"/>
          <w:szCs w:val="28"/>
          <w:highlight w:val="none"/>
          <w:lang w:val="en-US" w:eastAsia="zh-CN"/>
        </w:rPr>
        <w:t>。</w:t>
      </w:r>
    </w:p>
    <w:bookmarkEnd w:id="31"/>
    <w:bookmarkEnd w:id="32"/>
    <w:p>
      <w:pPr>
        <w:pStyle w:val="6"/>
        <w:spacing w:line="480" w:lineRule="exact"/>
        <w:rPr>
          <w:rFonts w:hint="eastAsia" w:ascii="宋体" w:hAnsi="宋体" w:eastAsia="宋体" w:cs="宋体"/>
          <w:color w:val="auto"/>
          <w:kern w:val="0"/>
          <w:sz w:val="28"/>
          <w:szCs w:val="28"/>
          <w:highlight w:val="none"/>
        </w:rPr>
      </w:pPr>
      <w:bookmarkStart w:id="34" w:name="_Toc458617459"/>
      <w:bookmarkStart w:id="35" w:name="_Toc458617736"/>
      <w:bookmarkStart w:id="36" w:name="_Toc29943"/>
      <w:r>
        <w:rPr>
          <w:rFonts w:hint="eastAsia" w:ascii="宋体" w:hAnsi="宋体" w:eastAsia="宋体" w:cs="宋体"/>
          <w:color w:val="auto"/>
          <w:kern w:val="0"/>
          <w:sz w:val="28"/>
          <w:szCs w:val="28"/>
          <w:highlight w:val="none"/>
          <w:lang w:val="en-US" w:eastAsia="zh-CN"/>
        </w:rPr>
        <w:t>六</w:t>
      </w:r>
      <w:r>
        <w:rPr>
          <w:rFonts w:hint="eastAsia" w:ascii="宋体" w:hAnsi="宋体" w:eastAsia="宋体" w:cs="宋体"/>
          <w:color w:val="auto"/>
          <w:kern w:val="0"/>
          <w:sz w:val="28"/>
          <w:szCs w:val="28"/>
          <w:highlight w:val="none"/>
        </w:rPr>
        <w:t>、投标</w:t>
      </w:r>
      <w:bookmarkEnd w:id="34"/>
      <w:bookmarkEnd w:id="35"/>
      <w:bookmarkEnd w:id="36"/>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1、投标文件</w:t>
      </w:r>
      <w:r>
        <w:rPr>
          <w:rFonts w:hint="eastAsia" w:ascii="宋体" w:hAnsi="宋体" w:eastAsia="宋体" w:cs="宋体"/>
          <w:color w:val="auto"/>
          <w:szCs w:val="24"/>
          <w:highlight w:val="none"/>
          <w:lang w:eastAsia="zh-CN"/>
        </w:rPr>
        <w:t>的</w:t>
      </w:r>
      <w:r>
        <w:rPr>
          <w:rFonts w:hint="eastAsia" w:ascii="宋体" w:hAnsi="宋体" w:eastAsia="宋体" w:cs="宋体"/>
          <w:color w:val="auto"/>
          <w:szCs w:val="24"/>
          <w:highlight w:val="none"/>
        </w:rPr>
        <w:t>递交：</w:t>
      </w:r>
    </w:p>
    <w:p>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1-1、电子</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文件递交</w:t>
      </w:r>
      <w:r>
        <w:rPr>
          <w:rFonts w:hint="eastAsia" w:ascii="宋体" w:hAnsi="宋体" w:eastAsia="宋体" w:cs="宋体"/>
          <w:color w:val="auto"/>
          <w:szCs w:val="24"/>
          <w:highlight w:val="none"/>
          <w:lang w:eastAsia="zh-CN"/>
        </w:rPr>
        <w:t>、开启和解密</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电子响应文件可于提交</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响应文件截止时间前任意时段登录全国公共资源交易平台（陕西省）网站[电子交易平台-企业端]进行提交，逾期系统将拒绝接收。提交时，</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应登录全国公共资源交易中心平台（陕西省），选择[“首页&gt;电子交易平台&gt;企业端&gt;我的项目”，点击[项目流程]，在打开的[项目管理]对话框中选择[上传响应文件]，上传加密的电子响应文件（*.SXSTF），上传成功后，电子化平台将予以记录；</w:t>
      </w:r>
    </w:p>
    <w:p>
      <w:pPr>
        <w:spacing w:line="480" w:lineRule="exact"/>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开标</w:t>
      </w:r>
      <w:r>
        <w:rPr>
          <w:rFonts w:hint="eastAsia" w:ascii="宋体" w:hAnsi="宋体" w:eastAsia="宋体" w:cs="宋体"/>
          <w:color w:val="auto"/>
          <w:szCs w:val="24"/>
          <w:highlight w:val="none"/>
          <w:lang w:eastAsia="zh-CN"/>
        </w:rPr>
        <w:t>会议</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须使用电子响应文件加密时所用的数字认证证书（CA锁）自行解密电子响应文件</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所有</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解密完成后由开标人员将响应文件导入开评标系统</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 xml:space="preserve">       </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r>
        <w:rPr>
          <w:rFonts w:hint="eastAsia" w:ascii="宋体" w:hAnsi="宋体" w:cs="宋体"/>
          <w:color w:val="auto"/>
          <w:szCs w:val="24"/>
          <w:highlight w:val="none"/>
          <w:lang w:val="en-US" w:eastAsia="zh-CN"/>
        </w:rPr>
        <w:t>电子</w:t>
      </w:r>
      <w:r>
        <w:rPr>
          <w:rFonts w:hint="eastAsia" w:ascii="宋体" w:hAnsi="宋体" w:eastAsia="宋体" w:cs="宋体"/>
          <w:color w:val="auto"/>
          <w:szCs w:val="24"/>
          <w:highlight w:val="none"/>
        </w:rPr>
        <w:t>投标文件</w:t>
      </w:r>
      <w:r>
        <w:rPr>
          <w:rFonts w:hint="eastAsia" w:ascii="宋体" w:hAnsi="宋体" w:cs="宋体"/>
          <w:color w:val="auto"/>
          <w:szCs w:val="24"/>
          <w:highlight w:val="none"/>
          <w:lang w:eastAsia="zh-CN"/>
        </w:rPr>
        <w:t>在</w:t>
      </w:r>
      <w:r>
        <w:rPr>
          <w:rFonts w:hint="eastAsia" w:ascii="宋体" w:hAnsi="宋体" w:eastAsia="宋体" w:cs="宋体"/>
          <w:color w:val="auto"/>
          <w:szCs w:val="24"/>
          <w:highlight w:val="none"/>
        </w:rPr>
        <w:t>投标截止时间前</w:t>
      </w:r>
      <w:r>
        <w:rPr>
          <w:rFonts w:hint="eastAsia" w:ascii="宋体" w:hAnsi="宋体" w:eastAsia="宋体" w:cs="宋体"/>
          <w:color w:val="auto"/>
          <w:spacing w:val="-1"/>
          <w:sz w:val="24"/>
          <w:highlight w:val="none"/>
        </w:rPr>
        <w:t>上传至指定平台</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电子版逾期上传至平台将被</w:t>
      </w:r>
      <w:r>
        <w:rPr>
          <w:rFonts w:hint="eastAsia" w:ascii="宋体" w:hAnsi="宋体" w:eastAsia="宋体" w:cs="宋体"/>
          <w:color w:val="auto"/>
          <w:szCs w:val="24"/>
          <w:highlight w:val="none"/>
          <w:lang w:eastAsia="zh-CN"/>
        </w:rPr>
        <w:t>系统</w:t>
      </w:r>
      <w:r>
        <w:rPr>
          <w:rFonts w:hint="eastAsia" w:ascii="宋体" w:hAnsi="宋体" w:eastAsia="宋体" w:cs="宋体"/>
          <w:color w:val="auto"/>
          <w:szCs w:val="24"/>
          <w:highlight w:val="none"/>
        </w:rPr>
        <w:t>拒收；</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2、投标文件的补充、修改与撤回：</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w:t>
      </w:r>
      <w:r>
        <w:rPr>
          <w:rFonts w:hint="eastAsia" w:ascii="宋体" w:hAnsi="宋体" w:eastAsia="宋体" w:cs="宋体"/>
          <w:color w:val="auto"/>
          <w:szCs w:val="24"/>
          <w:highlight w:val="none"/>
          <w:lang w:val="en-US" w:eastAsia="zh-CN"/>
        </w:rPr>
        <w:t>电子投标文件上传</w:t>
      </w:r>
      <w:r>
        <w:rPr>
          <w:rFonts w:hint="eastAsia" w:ascii="宋体" w:hAnsi="宋体" w:eastAsia="宋体" w:cs="宋体"/>
          <w:color w:val="auto"/>
          <w:szCs w:val="24"/>
          <w:highlight w:val="none"/>
        </w:rPr>
        <w:t>后，投标截止时间前，可以修改或撤回其投标文件。</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2-2、在投标截止日期之后，</w:t>
      </w:r>
      <w:r>
        <w:rPr>
          <w:rFonts w:hint="eastAsia" w:ascii="宋体" w:hAnsi="宋体" w:eastAsia="宋体" w:cs="宋体"/>
          <w:color w:val="auto"/>
          <w:szCs w:val="24"/>
          <w:highlight w:val="none"/>
          <w:lang w:eastAsia="zh-CN"/>
        </w:rPr>
        <w:t>投标人</w:t>
      </w:r>
      <w:r>
        <w:rPr>
          <w:rFonts w:hint="eastAsia" w:ascii="宋体" w:hAnsi="宋体" w:eastAsia="宋体" w:cs="宋体"/>
          <w:color w:val="auto"/>
          <w:szCs w:val="24"/>
          <w:highlight w:val="none"/>
        </w:rPr>
        <w:t>不得对其投标文件做任何修改或撤回。</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3、投标有效期：</w:t>
      </w:r>
    </w:p>
    <w:p>
      <w:pPr>
        <w:pStyle w:val="121"/>
        <w:widowControl w:val="0"/>
        <w:spacing w:line="480" w:lineRule="exact"/>
        <w:ind w:firstLine="464"/>
        <w:rPr>
          <w:rFonts w:hint="eastAsia" w:ascii="宋体" w:hAnsi="宋体" w:eastAsia="宋体" w:cs="宋体"/>
          <w:color w:val="auto"/>
          <w:kern w:val="2"/>
          <w:sz w:val="24"/>
          <w:szCs w:val="24"/>
          <w:highlight w:val="none"/>
        </w:rPr>
      </w:pPr>
      <w:r>
        <w:rPr>
          <w:rFonts w:hint="eastAsia" w:ascii="宋体" w:hAnsi="宋体" w:eastAsia="宋体" w:cs="宋体"/>
          <w:color w:val="auto"/>
          <w:spacing w:val="-4"/>
          <w:sz w:val="24"/>
          <w:szCs w:val="24"/>
          <w:highlight w:val="none"/>
        </w:rPr>
        <w:t>3-1、自提交投标文件的截止之日起90个日历日。</w:t>
      </w:r>
      <w:bookmarkStart w:id="37" w:name="OLE_LINK15"/>
      <w:r>
        <w:rPr>
          <w:rFonts w:hint="eastAsia" w:ascii="宋体" w:hAnsi="宋体" w:eastAsia="宋体" w:cs="宋体"/>
          <w:color w:val="auto"/>
          <w:spacing w:val="-4"/>
          <w:sz w:val="24"/>
          <w:szCs w:val="24"/>
          <w:highlight w:val="none"/>
        </w:rPr>
        <w:t>投标人投标有效期短于招标文件规定</w:t>
      </w:r>
      <w:r>
        <w:rPr>
          <w:rFonts w:hint="eastAsia" w:ascii="宋体" w:hAnsi="宋体" w:eastAsia="宋体" w:cs="宋体"/>
          <w:color w:val="auto"/>
          <w:kern w:val="2"/>
          <w:sz w:val="24"/>
          <w:szCs w:val="24"/>
          <w:highlight w:val="none"/>
        </w:rPr>
        <w:t>的投标有效期，按无效投标处理。中标单位的投标有效期延长至合同执行完毕。</w:t>
      </w:r>
    </w:p>
    <w:bookmarkEnd w:id="37"/>
    <w:p>
      <w:pPr>
        <w:pStyle w:val="121"/>
        <w:spacing w:line="480" w:lineRule="exact"/>
        <w:ind w:firstLine="480"/>
        <w:rPr>
          <w:rFonts w:hint="eastAsia" w:ascii="宋体" w:hAnsi="宋体" w:eastAsia="宋体" w:cs="宋体"/>
          <w:color w:val="auto"/>
          <w:kern w:val="2"/>
          <w:sz w:val="24"/>
          <w:szCs w:val="24"/>
          <w:highlight w:val="none"/>
          <w:lang w:eastAsia="zh-CN"/>
        </w:rPr>
      </w:pPr>
      <w:bookmarkStart w:id="38" w:name="_Toc458617460"/>
      <w:bookmarkStart w:id="39" w:name="_Toc458617737"/>
      <w:r>
        <w:rPr>
          <w:rFonts w:hint="eastAsia" w:ascii="宋体" w:hAnsi="宋体" w:eastAsia="宋体" w:cs="宋体"/>
          <w:color w:val="auto"/>
          <w:sz w:val="24"/>
          <w:szCs w:val="24"/>
          <w:highlight w:val="none"/>
        </w:rPr>
        <w:t>4、投标人</w:t>
      </w:r>
      <w:r>
        <w:rPr>
          <w:rFonts w:hint="eastAsia" w:ascii="宋体" w:hAnsi="宋体" w:eastAsia="宋体" w:cs="宋体"/>
          <w:color w:val="auto"/>
          <w:kern w:val="2"/>
          <w:sz w:val="24"/>
          <w:szCs w:val="24"/>
          <w:highlight w:val="none"/>
        </w:rPr>
        <w:t>有下列情形之一的，属于恶意串通，对其依照《中华人民共和国政府采购法》第七十七条第一款的规定追究法律责任，投标无效：</w:t>
      </w:r>
    </w:p>
    <w:p>
      <w:pPr>
        <w:pStyle w:val="121"/>
        <w:spacing w:line="480" w:lineRule="exact"/>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4-1、投标人直接或者间接从</w:t>
      </w:r>
      <w:r>
        <w:rPr>
          <w:rFonts w:hint="eastAsia" w:ascii="宋体" w:hAnsi="宋体" w:eastAsia="宋体" w:cs="宋体"/>
          <w:color w:val="auto"/>
          <w:kern w:val="2"/>
          <w:sz w:val="24"/>
          <w:szCs w:val="24"/>
          <w:highlight w:val="none"/>
          <w:lang w:eastAsia="zh-CN"/>
        </w:rPr>
        <w:t>招标人</w:t>
      </w:r>
      <w:r>
        <w:rPr>
          <w:rFonts w:hint="eastAsia" w:ascii="宋体" w:hAnsi="宋体" w:eastAsia="宋体" w:cs="宋体"/>
          <w:color w:val="auto"/>
          <w:kern w:val="2"/>
          <w:sz w:val="24"/>
          <w:szCs w:val="24"/>
          <w:highlight w:val="none"/>
        </w:rPr>
        <w:t>或</w:t>
      </w:r>
      <w:r>
        <w:rPr>
          <w:rFonts w:hint="eastAsia" w:ascii="宋体" w:hAnsi="宋体" w:eastAsia="宋体" w:cs="宋体"/>
          <w:color w:val="auto"/>
          <w:kern w:val="2"/>
          <w:sz w:val="24"/>
          <w:szCs w:val="24"/>
          <w:highlight w:val="none"/>
          <w:lang w:eastAsia="zh-CN"/>
        </w:rPr>
        <w:t>招标代理机构</w:t>
      </w:r>
      <w:r>
        <w:rPr>
          <w:rFonts w:hint="eastAsia" w:ascii="宋体" w:hAnsi="宋体" w:eastAsia="宋体" w:cs="宋体"/>
          <w:color w:val="auto"/>
          <w:kern w:val="2"/>
          <w:sz w:val="24"/>
          <w:szCs w:val="24"/>
          <w:highlight w:val="none"/>
        </w:rPr>
        <w:t>处获得其他投标人的相关情况并修改其投标文件；</w:t>
      </w:r>
    </w:p>
    <w:p>
      <w:pPr>
        <w:pStyle w:val="121"/>
        <w:spacing w:line="480" w:lineRule="exac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4-2、投标人按照</w:t>
      </w:r>
      <w:r>
        <w:rPr>
          <w:rFonts w:hint="eastAsia" w:ascii="宋体" w:hAnsi="宋体" w:eastAsia="宋体" w:cs="宋体"/>
          <w:color w:val="auto"/>
          <w:kern w:val="2"/>
          <w:sz w:val="24"/>
          <w:szCs w:val="24"/>
          <w:highlight w:val="none"/>
          <w:lang w:eastAsia="zh-CN"/>
        </w:rPr>
        <w:t>招标人</w:t>
      </w:r>
      <w:r>
        <w:rPr>
          <w:rFonts w:hint="eastAsia" w:ascii="宋体" w:hAnsi="宋体" w:eastAsia="宋体" w:cs="宋体"/>
          <w:color w:val="auto"/>
          <w:kern w:val="2"/>
          <w:sz w:val="24"/>
          <w:szCs w:val="24"/>
          <w:highlight w:val="none"/>
        </w:rPr>
        <w:t>或</w:t>
      </w:r>
      <w:r>
        <w:rPr>
          <w:rFonts w:hint="eastAsia" w:ascii="宋体" w:hAnsi="宋体" w:eastAsia="宋体" w:cs="宋体"/>
          <w:color w:val="auto"/>
          <w:kern w:val="2"/>
          <w:sz w:val="24"/>
          <w:szCs w:val="24"/>
          <w:highlight w:val="none"/>
          <w:lang w:eastAsia="zh-CN"/>
        </w:rPr>
        <w:t>招标代理机构</w:t>
      </w:r>
      <w:r>
        <w:rPr>
          <w:rFonts w:hint="eastAsia" w:ascii="宋体" w:hAnsi="宋体" w:eastAsia="宋体" w:cs="宋体"/>
          <w:color w:val="auto"/>
          <w:kern w:val="2"/>
          <w:sz w:val="24"/>
          <w:szCs w:val="24"/>
          <w:highlight w:val="none"/>
        </w:rPr>
        <w:t>的授意撤换、修改投标文件；</w:t>
      </w:r>
    </w:p>
    <w:p>
      <w:pPr>
        <w:pStyle w:val="121"/>
        <w:spacing w:line="480" w:lineRule="exact"/>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4-3、投标人之间协商报价、技术方案等投标文件的实质性内容；</w:t>
      </w:r>
    </w:p>
    <w:p>
      <w:pPr>
        <w:pStyle w:val="121"/>
        <w:spacing w:line="480" w:lineRule="exact"/>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4-4、属于同一集团、协会、商会等组织成员的投标人按照该组织要求协同参加政府采购活动；</w:t>
      </w:r>
    </w:p>
    <w:p>
      <w:pPr>
        <w:pStyle w:val="121"/>
        <w:spacing w:line="480" w:lineRule="exact"/>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4-5、投标人之间事先约定由某一特定投标人中标；</w:t>
      </w:r>
    </w:p>
    <w:p>
      <w:pPr>
        <w:pStyle w:val="121"/>
        <w:spacing w:line="480" w:lineRule="exact"/>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4-6、投标人之间商定部分投标人放弃参加政府采购活动或放弃中标；</w:t>
      </w:r>
    </w:p>
    <w:p>
      <w:pPr>
        <w:pStyle w:val="121"/>
        <w:spacing w:line="480" w:lineRule="exact"/>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4-7、投标人相互之间，为谋求特定投标人中标或排斥其他投标人的其他串通行为。</w:t>
      </w:r>
    </w:p>
    <w:p>
      <w:pPr>
        <w:pStyle w:val="121"/>
        <w:spacing w:line="480" w:lineRule="exact"/>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5、有下列情形之一的，视为投标人串通投标，其投标无效：</w:t>
      </w:r>
    </w:p>
    <w:p>
      <w:pPr>
        <w:pStyle w:val="121"/>
        <w:spacing w:line="48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5-1、不同投标人的投标文件由同一单位或者个人编制；</w:t>
      </w:r>
    </w:p>
    <w:p>
      <w:pPr>
        <w:pStyle w:val="121"/>
        <w:spacing w:line="48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5-2、不同投标人委托同一单位或者个人办理投标事宜；</w:t>
      </w:r>
    </w:p>
    <w:p>
      <w:pPr>
        <w:pStyle w:val="121"/>
        <w:spacing w:line="48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5-3、不同投标人的投标文件载明的项目管理成员或者联系人为同一人；</w:t>
      </w:r>
    </w:p>
    <w:p>
      <w:pPr>
        <w:pStyle w:val="121"/>
        <w:spacing w:line="48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5-4、不同投标人的投标文件异常一致或者投标报价呈现规律性差异；</w:t>
      </w:r>
    </w:p>
    <w:p>
      <w:pPr>
        <w:pStyle w:val="6"/>
        <w:spacing w:line="480" w:lineRule="exact"/>
        <w:rPr>
          <w:rFonts w:hint="eastAsia" w:ascii="宋体" w:hAnsi="宋体" w:eastAsia="宋体" w:cs="宋体"/>
          <w:color w:val="auto"/>
          <w:kern w:val="0"/>
          <w:sz w:val="28"/>
          <w:szCs w:val="28"/>
          <w:highlight w:val="none"/>
        </w:rPr>
      </w:pPr>
      <w:bookmarkStart w:id="40" w:name="_Toc15401"/>
      <w:r>
        <w:rPr>
          <w:rFonts w:hint="eastAsia" w:ascii="宋体" w:hAnsi="宋体" w:eastAsia="宋体" w:cs="宋体"/>
          <w:color w:val="auto"/>
          <w:kern w:val="0"/>
          <w:sz w:val="28"/>
          <w:szCs w:val="28"/>
          <w:highlight w:val="none"/>
          <w:lang w:val="en-US" w:eastAsia="zh-CN"/>
        </w:rPr>
        <w:t>七</w:t>
      </w:r>
      <w:r>
        <w:rPr>
          <w:rFonts w:hint="eastAsia" w:ascii="宋体" w:hAnsi="宋体" w:eastAsia="宋体" w:cs="宋体"/>
          <w:color w:val="auto"/>
          <w:kern w:val="0"/>
          <w:sz w:val="28"/>
          <w:szCs w:val="28"/>
          <w:highlight w:val="none"/>
        </w:rPr>
        <w:t>、开标、资格审查、评标和定标</w:t>
      </w:r>
      <w:bookmarkEnd w:id="38"/>
      <w:bookmarkEnd w:id="39"/>
      <w:bookmarkEnd w:id="40"/>
    </w:p>
    <w:p>
      <w:pPr>
        <w:spacing w:line="48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bCs/>
          <w:color w:val="auto"/>
          <w:szCs w:val="24"/>
          <w:highlight w:val="none"/>
        </w:rPr>
        <w:t>1、开标</w:t>
      </w:r>
    </w:p>
    <w:p>
      <w:pPr>
        <w:spacing w:line="480" w:lineRule="exact"/>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1-1、</w:t>
      </w:r>
      <w:r>
        <w:rPr>
          <w:rFonts w:hint="eastAsia" w:ascii="宋体" w:hAnsi="宋体" w:cs="宋体"/>
          <w:color w:val="000000" w:themeColor="text1"/>
          <w:szCs w:val="24"/>
          <w:highlight w:val="none"/>
          <w:lang w:eastAsia="zh-CN"/>
          <w14:textFill>
            <w14:solidFill>
              <w14:schemeClr w14:val="tx1"/>
            </w14:solidFill>
          </w14:textFill>
        </w:rPr>
        <w:t>招标代理机构</w:t>
      </w:r>
      <w:r>
        <w:rPr>
          <w:rFonts w:hint="eastAsia" w:ascii="宋体" w:hAnsi="宋体" w:eastAsia="宋体" w:cs="宋体"/>
          <w:color w:val="000000" w:themeColor="text1"/>
          <w:szCs w:val="24"/>
          <w:highlight w:val="none"/>
          <w14:textFill>
            <w14:solidFill>
              <w14:schemeClr w14:val="tx1"/>
            </w14:solidFill>
          </w14:textFill>
        </w:rPr>
        <w:t>按招标文件规定的时间和地点组织开标</w:t>
      </w:r>
      <w:r>
        <w:rPr>
          <w:rFonts w:hint="eastAsia" w:ascii="宋体" w:hAnsi="宋体" w:cs="宋体"/>
          <w:color w:val="000000" w:themeColor="text1"/>
          <w:szCs w:val="24"/>
          <w:highlight w:val="none"/>
          <w:lang w:eastAsia="zh-CN"/>
          <w14:textFill>
            <w14:solidFill>
              <w14:schemeClr w14:val="tx1"/>
            </w14:solidFill>
          </w14:textFill>
        </w:rPr>
        <w:t>，该项目将采取“不见面”开标的形式，参加</w:t>
      </w:r>
      <w:r>
        <w:rPr>
          <w:rFonts w:hint="eastAsia" w:ascii="宋体" w:hAnsi="宋体" w:cs="宋体"/>
          <w:color w:val="000000" w:themeColor="text1"/>
          <w:szCs w:val="24"/>
          <w:highlight w:val="none"/>
          <w:lang w:val="en-US" w:eastAsia="zh-CN"/>
          <w14:textFill>
            <w14:solidFill>
              <w14:schemeClr w14:val="tx1"/>
            </w14:solidFill>
          </w14:textFill>
        </w:rPr>
        <w:t>的</w:t>
      </w:r>
      <w:r>
        <w:rPr>
          <w:rFonts w:hint="eastAsia" w:ascii="宋体" w:hAnsi="宋体" w:cs="宋体"/>
          <w:color w:val="000000" w:themeColor="text1"/>
          <w:szCs w:val="24"/>
          <w:highlight w:val="none"/>
          <w:lang w:eastAsia="zh-CN"/>
          <w14:textFill>
            <w14:solidFill>
              <w14:schemeClr w14:val="tx1"/>
            </w14:solidFill>
          </w14:textFill>
        </w:rPr>
        <w:t>投标人在开标前</w:t>
      </w:r>
      <w:r>
        <w:rPr>
          <w:rFonts w:hint="eastAsia" w:ascii="宋体" w:hAnsi="宋体" w:cs="宋体"/>
          <w:color w:val="000000" w:themeColor="text1"/>
          <w:szCs w:val="24"/>
          <w:highlight w:val="none"/>
          <w:lang w:val="en-US" w:eastAsia="zh-CN"/>
          <w14:textFill>
            <w14:solidFill>
              <w14:schemeClr w14:val="tx1"/>
            </w14:solidFill>
          </w14:textFill>
        </w:rPr>
        <w:t>30</w:t>
      </w:r>
      <w:r>
        <w:rPr>
          <w:rFonts w:hint="eastAsia" w:ascii="宋体" w:hAnsi="宋体" w:cs="宋体"/>
          <w:color w:val="000000" w:themeColor="text1"/>
          <w:szCs w:val="24"/>
          <w:highlight w:val="none"/>
          <w:lang w:eastAsia="zh-CN"/>
          <w14:textFill>
            <w14:solidFill>
              <w14:schemeClr w14:val="tx1"/>
            </w14:solidFill>
          </w14:textFill>
        </w:rPr>
        <w:t>分钟登录不见面开标系统签到以证明其出席，并保持在线直到评审结束。</w:t>
      </w: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p>
    <w:p>
      <w:pPr>
        <w:spacing w:line="480" w:lineRule="exact"/>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1-2、开标过程中，投标人在收到工作人员“开始解密”指令后，请及时使用CA对电子响应文件进行解密。解密时所用CA应与加密响应文件时所用CA相同</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解密时间</w:t>
      </w:r>
      <w:r>
        <w:rPr>
          <w:rFonts w:hint="eastAsia" w:ascii="宋体" w:hAnsi="宋体" w:cs="宋体"/>
          <w:color w:val="000000" w:themeColor="text1"/>
          <w:szCs w:val="24"/>
          <w:highlight w:val="none"/>
          <w:lang w:eastAsia="zh-CN"/>
          <w14:textFill>
            <w14:solidFill>
              <w14:schemeClr w14:val="tx1"/>
            </w14:solidFill>
          </w14:textFill>
        </w:rPr>
        <w:t>未</w:t>
      </w:r>
      <w:r>
        <w:rPr>
          <w:rFonts w:hint="eastAsia" w:ascii="宋体" w:hAnsi="宋体" w:eastAsia="宋体" w:cs="宋体"/>
          <w:color w:val="000000" w:themeColor="text1"/>
          <w:szCs w:val="24"/>
          <w:highlight w:val="none"/>
          <w14:textFill>
            <w14:solidFill>
              <w14:schemeClr w14:val="tx1"/>
            </w14:solidFill>
          </w14:textFill>
        </w:rPr>
        <w:t>到不可解密；如果在解密时间内解密失败，可再次解密。</w:t>
      </w:r>
    </w:p>
    <w:p>
      <w:pPr>
        <w:keepNext w:val="0"/>
        <w:keepLines w:val="0"/>
        <w:pageBreakBefore w:val="0"/>
        <w:kinsoku/>
        <w:wordWrap/>
        <w:overflowPunct/>
        <w:topLinePunct w:val="0"/>
        <w:bidi w:val="0"/>
        <w:adjustRightInd w:val="0"/>
        <w:spacing w:line="520" w:lineRule="exact"/>
        <w:ind w:firstLine="480" w:firstLineChars="200"/>
        <w:textAlignment w:val="baseline"/>
        <w:rPr>
          <w:rFonts w:hint="eastAsia" w:ascii="宋体" w:hAnsi="宋体" w:eastAsia="宋体" w:cs="宋体"/>
          <w:b w:val="0"/>
          <w:bCs w:val="0"/>
          <w:color w:val="auto"/>
          <w:kern w:val="0"/>
          <w:sz w:val="24"/>
          <w:szCs w:val="24"/>
        </w:rPr>
      </w:pPr>
      <w:r>
        <w:rPr>
          <w:rFonts w:hint="eastAsia" w:ascii="宋体" w:hAnsi="宋体" w:eastAsia="宋体" w:cs="宋体"/>
          <w:color w:val="000000" w:themeColor="text1"/>
          <w:szCs w:val="24"/>
          <w:highlight w:val="none"/>
          <w14:textFill>
            <w14:solidFill>
              <w14:schemeClr w14:val="tx1"/>
            </w14:solidFill>
          </w14:textFill>
        </w:rPr>
        <w:t>1-3、</w:t>
      </w:r>
      <w:r>
        <w:rPr>
          <w:rFonts w:hint="eastAsia" w:ascii="宋体" w:hAnsi="宋体" w:eastAsia="宋体" w:cs="宋体"/>
          <w:b w:val="0"/>
          <w:bCs w:val="0"/>
          <w:color w:val="auto"/>
          <w:kern w:val="0"/>
          <w:sz w:val="24"/>
          <w:szCs w:val="24"/>
        </w:rPr>
        <w:t>在开标环节出现下列情况之一的，其电子</w:t>
      </w:r>
      <w:r>
        <w:rPr>
          <w:rFonts w:hint="eastAsia" w:ascii="宋体" w:hAnsi="宋体" w:eastAsia="宋体" w:cs="宋体"/>
          <w:b w:val="0"/>
          <w:bCs w:val="0"/>
          <w:color w:val="auto"/>
          <w:kern w:val="0"/>
          <w:sz w:val="24"/>
          <w:szCs w:val="24"/>
          <w:lang w:val="en-US" w:eastAsia="zh-CN"/>
        </w:rPr>
        <w:t>投标</w:t>
      </w:r>
      <w:r>
        <w:rPr>
          <w:rFonts w:hint="eastAsia" w:ascii="宋体" w:hAnsi="宋体" w:eastAsia="宋体" w:cs="宋体"/>
          <w:b w:val="0"/>
          <w:bCs w:val="0"/>
          <w:color w:val="auto"/>
          <w:kern w:val="0"/>
          <w:sz w:val="24"/>
          <w:szCs w:val="24"/>
        </w:rPr>
        <w:t>文件视为无效文件：</w:t>
      </w:r>
    </w:p>
    <w:p>
      <w:pPr>
        <w:keepNext w:val="0"/>
        <w:keepLines w:val="0"/>
        <w:pageBreakBefore w:val="0"/>
        <w:kinsoku/>
        <w:wordWrap/>
        <w:overflowPunct/>
        <w:topLinePunct w:val="0"/>
        <w:bidi w:val="0"/>
        <w:adjustRightInd w:val="0"/>
        <w:spacing w:line="520" w:lineRule="exact"/>
        <w:ind w:firstLine="480" w:firstLineChars="200"/>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cs="宋体"/>
          <w:b w:val="0"/>
          <w:bCs w:val="0"/>
          <w:color w:val="auto"/>
          <w:kern w:val="0"/>
          <w:sz w:val="24"/>
          <w:szCs w:val="24"/>
          <w:lang w:eastAsia="zh-CN"/>
        </w:rPr>
        <w:t>投标人</w:t>
      </w:r>
      <w:r>
        <w:rPr>
          <w:rFonts w:hint="eastAsia" w:ascii="宋体" w:hAnsi="宋体" w:eastAsia="宋体" w:cs="宋体"/>
          <w:b w:val="0"/>
          <w:bCs w:val="0"/>
          <w:color w:val="auto"/>
          <w:kern w:val="0"/>
          <w:sz w:val="24"/>
          <w:szCs w:val="24"/>
        </w:rPr>
        <w:t>拒绝对电子</w:t>
      </w:r>
      <w:r>
        <w:rPr>
          <w:rFonts w:hint="eastAsia" w:ascii="宋体" w:hAnsi="宋体" w:eastAsia="宋体" w:cs="宋体"/>
          <w:b w:val="0"/>
          <w:bCs w:val="0"/>
          <w:color w:val="auto"/>
          <w:kern w:val="0"/>
          <w:sz w:val="24"/>
          <w:szCs w:val="24"/>
          <w:lang w:val="en-US" w:eastAsia="zh-CN"/>
        </w:rPr>
        <w:t>投标</w:t>
      </w:r>
      <w:r>
        <w:rPr>
          <w:rFonts w:hint="eastAsia" w:ascii="宋体" w:hAnsi="宋体" w:eastAsia="宋体" w:cs="宋体"/>
          <w:b w:val="0"/>
          <w:bCs w:val="0"/>
          <w:color w:val="auto"/>
          <w:kern w:val="0"/>
          <w:sz w:val="24"/>
          <w:szCs w:val="24"/>
        </w:rPr>
        <w:t>文件进行解密的；</w:t>
      </w:r>
    </w:p>
    <w:p>
      <w:pPr>
        <w:keepNext w:val="0"/>
        <w:keepLines w:val="0"/>
        <w:pageBreakBefore w:val="0"/>
        <w:kinsoku/>
        <w:wordWrap/>
        <w:overflowPunct/>
        <w:topLinePunct w:val="0"/>
        <w:bidi w:val="0"/>
        <w:adjustRightInd w:val="0"/>
        <w:spacing w:line="520" w:lineRule="exact"/>
        <w:ind w:firstLine="480" w:firstLineChars="200"/>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（2）因</w:t>
      </w:r>
      <w:r>
        <w:rPr>
          <w:rFonts w:hint="eastAsia" w:ascii="宋体" w:hAnsi="宋体" w:eastAsia="宋体" w:cs="宋体"/>
          <w:b w:val="0"/>
          <w:bCs w:val="0"/>
          <w:color w:val="auto"/>
          <w:kern w:val="0"/>
          <w:sz w:val="24"/>
          <w:szCs w:val="24"/>
          <w:lang w:eastAsia="zh-CN"/>
        </w:rPr>
        <w:t>投标人</w:t>
      </w:r>
      <w:r>
        <w:rPr>
          <w:rFonts w:hint="eastAsia" w:ascii="宋体" w:hAnsi="宋体" w:eastAsia="宋体" w:cs="宋体"/>
          <w:b w:val="0"/>
          <w:bCs w:val="0"/>
          <w:color w:val="auto"/>
          <w:kern w:val="0"/>
          <w:sz w:val="24"/>
          <w:szCs w:val="24"/>
        </w:rPr>
        <w:t>自身原因（如未带CA锁、或所带CA锁与制作电子</w:t>
      </w:r>
      <w:r>
        <w:rPr>
          <w:rFonts w:hint="eastAsia" w:ascii="宋体" w:hAnsi="宋体" w:eastAsia="宋体" w:cs="宋体"/>
          <w:b w:val="0"/>
          <w:bCs w:val="0"/>
          <w:color w:val="auto"/>
          <w:kern w:val="0"/>
          <w:sz w:val="24"/>
          <w:szCs w:val="24"/>
          <w:lang w:val="en-US" w:eastAsia="zh-CN"/>
        </w:rPr>
        <w:t>投标</w:t>
      </w:r>
      <w:r>
        <w:rPr>
          <w:rFonts w:hint="eastAsia" w:ascii="宋体" w:hAnsi="宋体" w:eastAsia="宋体" w:cs="宋体"/>
          <w:b w:val="0"/>
          <w:bCs w:val="0"/>
          <w:color w:val="auto"/>
          <w:kern w:val="0"/>
          <w:sz w:val="24"/>
          <w:szCs w:val="24"/>
        </w:rPr>
        <w:t>响应文件使用的CA锁不一致、或沿用旧版</w:t>
      </w:r>
      <w:r>
        <w:rPr>
          <w:rFonts w:hint="eastAsia" w:ascii="宋体" w:hAnsi="宋体" w:eastAsia="宋体" w:cs="宋体"/>
          <w:b w:val="0"/>
          <w:bCs w:val="0"/>
          <w:color w:val="auto"/>
          <w:kern w:val="0"/>
          <w:sz w:val="24"/>
          <w:szCs w:val="24"/>
          <w:lang w:val="en-US" w:eastAsia="zh-CN"/>
        </w:rPr>
        <w:t>招标</w:t>
      </w:r>
      <w:r>
        <w:rPr>
          <w:rFonts w:hint="eastAsia" w:ascii="宋体" w:hAnsi="宋体" w:eastAsia="宋体" w:cs="宋体"/>
          <w:b w:val="0"/>
          <w:bCs w:val="0"/>
          <w:color w:val="auto"/>
          <w:kern w:val="0"/>
          <w:sz w:val="24"/>
          <w:szCs w:val="24"/>
        </w:rPr>
        <w:t>文件编制</w:t>
      </w:r>
      <w:r>
        <w:rPr>
          <w:rFonts w:hint="eastAsia" w:ascii="宋体" w:hAnsi="宋体" w:eastAsia="宋体" w:cs="宋体"/>
          <w:b w:val="0"/>
          <w:bCs w:val="0"/>
          <w:color w:val="auto"/>
          <w:kern w:val="0"/>
          <w:sz w:val="24"/>
          <w:szCs w:val="24"/>
          <w:lang w:val="en-US" w:eastAsia="zh-CN"/>
        </w:rPr>
        <w:t>投标</w:t>
      </w:r>
      <w:r>
        <w:rPr>
          <w:rFonts w:hint="eastAsia" w:ascii="宋体" w:hAnsi="宋体" w:eastAsia="宋体" w:cs="宋体"/>
          <w:b w:val="0"/>
          <w:bCs w:val="0"/>
          <w:color w:val="auto"/>
          <w:kern w:val="0"/>
          <w:sz w:val="24"/>
          <w:szCs w:val="24"/>
        </w:rPr>
        <w:t>文件等情</w:t>
      </w:r>
      <w:r>
        <w:rPr>
          <w:rFonts w:hint="eastAsia" w:ascii="宋体" w:hAnsi="宋体" w:eastAsia="宋体" w:cs="宋体"/>
          <w:b w:val="0"/>
          <w:bCs w:val="0"/>
          <w:color w:val="auto"/>
          <w:kern w:val="0"/>
          <w:sz w:val="28"/>
          <w:szCs w:val="28"/>
        </w:rPr>
        <w:t>形），</w:t>
      </w:r>
      <w:r>
        <w:rPr>
          <w:rFonts w:hint="eastAsia" w:ascii="宋体" w:hAnsi="宋体" w:eastAsia="宋体" w:cs="宋体"/>
          <w:b w:val="0"/>
          <w:bCs w:val="0"/>
          <w:color w:val="auto"/>
          <w:kern w:val="0"/>
          <w:sz w:val="24"/>
          <w:szCs w:val="24"/>
        </w:rPr>
        <w:t>导致在规定时间内无法解密</w:t>
      </w:r>
      <w:r>
        <w:rPr>
          <w:rFonts w:hint="eastAsia" w:ascii="宋体" w:hAnsi="宋体" w:eastAsia="宋体" w:cs="宋体"/>
          <w:b w:val="0"/>
          <w:bCs w:val="0"/>
          <w:color w:val="auto"/>
          <w:kern w:val="0"/>
          <w:sz w:val="24"/>
          <w:szCs w:val="24"/>
          <w:lang w:val="en-US" w:eastAsia="zh-CN"/>
        </w:rPr>
        <w:t>投标</w:t>
      </w:r>
      <w:r>
        <w:rPr>
          <w:rFonts w:hint="eastAsia" w:ascii="宋体" w:hAnsi="宋体" w:eastAsia="宋体" w:cs="宋体"/>
          <w:b w:val="0"/>
          <w:bCs w:val="0"/>
          <w:color w:val="auto"/>
          <w:kern w:val="0"/>
          <w:sz w:val="24"/>
          <w:szCs w:val="24"/>
        </w:rPr>
        <w:t>文件的；</w:t>
      </w:r>
    </w:p>
    <w:p>
      <w:pPr>
        <w:keepNext w:val="0"/>
        <w:keepLines w:val="0"/>
        <w:pageBreakBefore w:val="0"/>
        <w:kinsoku/>
        <w:wordWrap/>
        <w:overflowPunct/>
        <w:topLinePunct w:val="0"/>
        <w:bidi w:val="0"/>
        <w:adjustRightInd w:val="0"/>
        <w:spacing w:line="520" w:lineRule="exact"/>
        <w:ind w:firstLine="480" w:firstLineChars="200"/>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（3）上传的电子</w:t>
      </w:r>
      <w:r>
        <w:rPr>
          <w:rFonts w:hint="eastAsia" w:ascii="宋体" w:hAnsi="宋体" w:eastAsia="宋体" w:cs="宋体"/>
          <w:b w:val="0"/>
          <w:bCs w:val="0"/>
          <w:color w:val="auto"/>
          <w:kern w:val="0"/>
          <w:sz w:val="24"/>
          <w:szCs w:val="24"/>
          <w:lang w:val="en-US" w:eastAsia="zh-CN"/>
        </w:rPr>
        <w:t>投标</w:t>
      </w:r>
      <w:r>
        <w:rPr>
          <w:rFonts w:hint="eastAsia" w:ascii="宋体" w:hAnsi="宋体" w:eastAsia="宋体" w:cs="宋体"/>
          <w:b w:val="0"/>
          <w:bCs w:val="0"/>
          <w:color w:val="auto"/>
          <w:kern w:val="0"/>
          <w:sz w:val="24"/>
          <w:szCs w:val="24"/>
        </w:rPr>
        <w:t>文件无法打开的；</w:t>
      </w:r>
    </w:p>
    <w:p>
      <w:pPr>
        <w:spacing w:line="480" w:lineRule="exact"/>
        <w:ind w:firstLine="480" w:firstLineChars="200"/>
        <w:rPr>
          <w:rFonts w:hint="eastAsia" w:ascii="宋体" w:hAnsi="宋体" w:eastAsia="宋体" w:cs="宋体"/>
          <w:b w:val="0"/>
          <w:bCs w:val="0"/>
          <w:color w:val="000000" w:themeColor="text1"/>
          <w:szCs w:val="24"/>
          <w:highlight w:val="none"/>
          <w14:textFill>
            <w14:solidFill>
              <w14:schemeClr w14:val="tx1"/>
            </w14:solidFill>
          </w14:textFill>
        </w:rPr>
      </w:pPr>
      <w:r>
        <w:rPr>
          <w:rFonts w:hint="eastAsia" w:ascii="宋体" w:hAnsi="宋体" w:eastAsia="宋体" w:cs="宋体"/>
          <w:b w:val="0"/>
          <w:bCs w:val="0"/>
          <w:color w:val="auto"/>
          <w:kern w:val="0"/>
          <w:sz w:val="24"/>
          <w:szCs w:val="24"/>
        </w:rPr>
        <w:t>（4）政府采购法律法规规定的其他无效情形。</w:t>
      </w:r>
    </w:p>
    <w:p>
      <w:pPr>
        <w:spacing w:line="480" w:lineRule="exact"/>
        <w:ind w:firstLine="480" w:firstLineChars="200"/>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1-4、</w:t>
      </w:r>
      <w:r>
        <w:rPr>
          <w:rFonts w:hint="eastAsia" w:ascii="宋体" w:hAnsi="宋体" w:eastAsia="宋体" w:cs="宋体"/>
          <w:color w:val="000000" w:themeColor="text1"/>
          <w:szCs w:val="24"/>
          <w:highlight w:val="none"/>
          <w:lang w:eastAsia="zh-CN"/>
          <w14:textFill>
            <w14:solidFill>
              <w14:schemeClr w14:val="tx1"/>
            </w14:solidFill>
          </w14:textFill>
        </w:rPr>
        <w:t>招标代理机构</w:t>
      </w:r>
      <w:r>
        <w:rPr>
          <w:rFonts w:hint="eastAsia" w:ascii="宋体" w:hAnsi="宋体" w:eastAsia="宋体" w:cs="宋体"/>
          <w:color w:val="000000" w:themeColor="text1"/>
          <w:szCs w:val="24"/>
          <w:highlight w:val="none"/>
          <w14:textFill>
            <w14:solidFill>
              <w14:schemeClr w14:val="tx1"/>
            </w14:solidFill>
          </w14:textFill>
        </w:rPr>
        <w:t>对开标过程进行全程录音录像，并存档备查</w:t>
      </w:r>
      <w:r>
        <w:rPr>
          <w:rFonts w:hint="eastAsia" w:ascii="宋体" w:hAnsi="宋体" w:eastAsia="宋体" w:cs="宋体"/>
          <w:color w:val="000000" w:themeColor="text1"/>
          <w:szCs w:val="24"/>
          <w:highlight w:val="none"/>
          <w:lang w:val="en-US" w:eastAsia="zh-CN"/>
          <w14:textFill>
            <w14:solidFill>
              <w14:schemeClr w14:val="tx1"/>
            </w14:solidFill>
          </w14:textFill>
        </w:rPr>
        <w:t>。</w:t>
      </w:r>
    </w:p>
    <w:p>
      <w:pPr>
        <w:spacing w:line="48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2、资格审查</w:t>
      </w:r>
    </w:p>
    <w:p>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依据法律法规和招标文件的规定，由</w:t>
      </w:r>
      <w:r>
        <w:rPr>
          <w:rFonts w:hint="eastAsia" w:ascii="宋体" w:hAnsi="宋体" w:eastAsia="宋体" w:cs="宋体"/>
          <w:b/>
          <w:color w:val="auto"/>
          <w:szCs w:val="24"/>
          <w:highlight w:val="none"/>
          <w:lang w:eastAsia="zh-CN"/>
        </w:rPr>
        <w:t>招标人</w:t>
      </w:r>
      <w:r>
        <w:rPr>
          <w:rFonts w:hint="eastAsia" w:ascii="宋体" w:hAnsi="宋体" w:eastAsia="宋体" w:cs="宋体"/>
          <w:b/>
          <w:color w:val="auto"/>
          <w:szCs w:val="24"/>
          <w:highlight w:val="none"/>
        </w:rPr>
        <w:t>依法对投标人的资格进行审查，审查合格的投标人方可进入下一阶段的评审，缺项或一项不符合要求即不合格，不合格的投标人其投标无效。</w:t>
      </w:r>
    </w:p>
    <w:p>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val="0"/>
          <w:color w:val="auto"/>
          <w:sz w:val="24"/>
          <w:szCs w:val="24"/>
          <w:highlight w:val="none"/>
        </w:rPr>
        <w:t>2-1、</w:t>
      </w:r>
      <w:r>
        <w:rPr>
          <w:rFonts w:hint="eastAsia" w:ascii="宋体" w:hAnsi="宋体" w:eastAsia="宋体" w:cs="宋体"/>
          <w:color w:val="auto"/>
          <w:szCs w:val="24"/>
          <w:highlight w:val="none"/>
          <w:lang w:eastAsia="zh-CN"/>
        </w:rPr>
        <w:t>特定</w:t>
      </w:r>
      <w:r>
        <w:rPr>
          <w:rFonts w:hint="eastAsia" w:ascii="宋体" w:hAnsi="宋体" w:eastAsia="宋体" w:cs="宋体"/>
          <w:color w:val="auto"/>
          <w:szCs w:val="24"/>
          <w:highlight w:val="none"/>
        </w:rPr>
        <w:t>资格证明文件：</w:t>
      </w:r>
    </w:p>
    <w:tbl>
      <w:tblPr>
        <w:tblStyle w:val="177"/>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0"/>
        <w:gridCol w:w="2023"/>
        <w:gridCol w:w="61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09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序号</w:t>
            </w:r>
          </w:p>
        </w:tc>
        <w:tc>
          <w:tcPr>
            <w:tcW w:w="2023"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审查因素</w:t>
            </w:r>
          </w:p>
        </w:tc>
        <w:tc>
          <w:tcPr>
            <w:tcW w:w="611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109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1</w:t>
            </w:r>
          </w:p>
        </w:tc>
        <w:tc>
          <w:tcPr>
            <w:tcW w:w="2023"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主体资格证明</w:t>
            </w:r>
          </w:p>
        </w:tc>
        <w:tc>
          <w:tcPr>
            <w:tcW w:w="611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供应商具有独立承担民事责任能力的企业法人、事业法人、其他组织或自然人，并出具合法有效的营业执照或事业单位法人证书等国家规定的相关证明，自然人参与的提供其身份证明；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2</w:t>
            </w:r>
          </w:p>
        </w:tc>
        <w:tc>
          <w:tcPr>
            <w:tcW w:w="2023"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法人授权委托书</w:t>
            </w:r>
          </w:p>
        </w:tc>
        <w:tc>
          <w:tcPr>
            <w:tcW w:w="611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法定代表人授权书及被授权人身份证(法定代表人参加只需提供身证)；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09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3</w:t>
            </w:r>
          </w:p>
        </w:tc>
        <w:tc>
          <w:tcPr>
            <w:tcW w:w="2023"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投标人</w:t>
            </w:r>
            <w:r>
              <w:rPr>
                <w:rFonts w:hint="eastAsia" w:ascii="宋体" w:hAnsi="宋体" w:eastAsia="宋体" w:cs="宋体"/>
                <w:i w:val="0"/>
                <w:iCs w:val="0"/>
                <w:caps w:val="0"/>
                <w:color w:val="auto"/>
                <w:spacing w:val="0"/>
                <w:sz w:val="24"/>
                <w:szCs w:val="24"/>
                <w:highlight w:val="none"/>
                <w:shd w:val="clear" w:fill="FFFFFF"/>
                <w:lang w:eastAsia="zh-CN"/>
              </w:rPr>
              <w:t>资质</w:t>
            </w:r>
          </w:p>
        </w:tc>
        <w:tc>
          <w:tcPr>
            <w:tcW w:w="611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投标人须具备行政主管部门颁发的工程设计综合甲级资质或环境工程设计（污染修复工程)专项乙级及以上；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09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4</w:t>
            </w:r>
          </w:p>
        </w:tc>
        <w:tc>
          <w:tcPr>
            <w:tcW w:w="2023"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财务状况报告</w:t>
            </w:r>
          </w:p>
        </w:tc>
        <w:tc>
          <w:tcPr>
            <w:tcW w:w="611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提供具有财务审计资质单位出具的2021年度财务报告（成立时间至投标截止时间不足一年的可提供成立后任意时段的资产负债表），或者投标截止时间六个月内基本开户银行出具的资信证明；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109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5</w:t>
            </w:r>
          </w:p>
        </w:tc>
        <w:tc>
          <w:tcPr>
            <w:tcW w:w="2023"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依法缴纳税收和社会保障资金的良好记录</w:t>
            </w: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tc>
        <w:tc>
          <w:tcPr>
            <w:tcW w:w="611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eastAsia="zh-CN"/>
              </w:rPr>
              <w:t>依法缴纳税收和社会保障资金的良好记录【提供2022年08月至今任意一个月的完税证明（依法免税的投标人应提供相关文件证明）和社会保障资金缴纳证明（专用收据或社会保险缴纳清单或参保缴费证明，依法不需要缴纳社会保障资金的投标人应提供相关文件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1090" w:type="dxa"/>
            <w:vAlign w:val="top"/>
          </w:tcPr>
          <w:p>
            <w:pPr>
              <w:numPr>
                <w:ilvl w:val="0"/>
                <w:numId w:val="0"/>
              </w:numPr>
              <w:spacing w:line="360" w:lineRule="auto"/>
              <w:ind w:firstLine="240" w:firstLineChars="100"/>
              <w:jc w:val="left"/>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6</w:t>
            </w:r>
          </w:p>
        </w:tc>
        <w:tc>
          <w:tcPr>
            <w:tcW w:w="2023" w:type="dxa"/>
            <w:vAlign w:val="top"/>
          </w:tcPr>
          <w:p>
            <w:pPr>
              <w:numPr>
                <w:ilvl w:val="0"/>
                <w:numId w:val="0"/>
              </w:numPr>
              <w:spacing w:line="360" w:lineRule="auto"/>
              <w:jc w:val="left"/>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eastAsia="zh-CN"/>
              </w:rPr>
              <w:t>三年无重大违记</w:t>
            </w:r>
            <w:r>
              <w:rPr>
                <w:rFonts w:hint="eastAsia" w:ascii="宋体" w:hAnsi="宋体" w:eastAsia="宋体" w:cs="宋体"/>
                <w:i w:val="0"/>
                <w:iCs w:val="0"/>
                <w:caps w:val="0"/>
                <w:color w:val="auto"/>
                <w:spacing w:val="0"/>
                <w:sz w:val="24"/>
                <w:szCs w:val="24"/>
                <w:highlight w:val="none"/>
                <w:shd w:val="clear" w:fill="FFFFFF"/>
                <w:lang w:val="en-US" w:eastAsia="zh-CN"/>
              </w:rPr>
              <w:t>声明</w:t>
            </w:r>
          </w:p>
        </w:tc>
        <w:tc>
          <w:tcPr>
            <w:tcW w:w="611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cs="宋体"/>
                <w:i w:val="0"/>
                <w:iCs w:val="0"/>
                <w:caps w:val="0"/>
                <w:color w:val="auto"/>
                <w:spacing w:val="0"/>
                <w:sz w:val="24"/>
                <w:szCs w:val="24"/>
                <w:highlight w:val="none"/>
                <w:shd w:val="clear" w:fill="FFFFFF"/>
                <w:lang w:eastAsia="zh-CN"/>
              </w:rPr>
              <w:t>供应商参加政府采购活动前3年内在经营活动中没有重大违法纪录的书面声明；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1" w:hRule="atLeast"/>
        </w:trPr>
        <w:tc>
          <w:tcPr>
            <w:tcW w:w="109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7</w:t>
            </w:r>
          </w:p>
        </w:tc>
        <w:tc>
          <w:tcPr>
            <w:tcW w:w="2023"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p>
          <w:p>
            <w:pPr>
              <w:numPr>
                <w:ilvl w:val="0"/>
                <w:numId w:val="0"/>
              </w:numPr>
              <w:spacing w:line="360" w:lineRule="auto"/>
              <w:ind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pPr>
              <w:numPr>
                <w:ilvl w:val="0"/>
                <w:numId w:val="0"/>
              </w:numPr>
              <w:spacing w:line="360" w:lineRule="auto"/>
              <w:ind w:firstLine="480" w:firstLineChars="200"/>
              <w:jc w:val="left"/>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信用中国</w:t>
            </w:r>
          </w:p>
        </w:tc>
        <w:tc>
          <w:tcPr>
            <w:tcW w:w="6110" w:type="dxa"/>
            <w:vAlign w:val="top"/>
          </w:tcPr>
          <w:p>
            <w:pPr>
              <w:numPr>
                <w:ilvl w:val="0"/>
                <w:numId w:val="0"/>
              </w:numPr>
              <w:spacing w:line="360" w:lineRule="auto"/>
              <w:ind w:firstLine="240" w:firstLineChars="1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cs="宋体"/>
                <w:i w:val="0"/>
                <w:iCs w:val="0"/>
                <w:caps w:val="0"/>
                <w:color w:val="auto"/>
                <w:spacing w:val="0"/>
                <w:sz w:val="24"/>
                <w:szCs w:val="24"/>
                <w:highlight w:val="none"/>
                <w:shd w:val="clear" w:fill="FFFFFF"/>
                <w:lang w:eastAsia="zh-CN"/>
              </w:rPr>
              <w:t>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090" w:type="dxa"/>
            <w:vAlign w:val="top"/>
          </w:tcPr>
          <w:p>
            <w:pPr>
              <w:numPr>
                <w:ilvl w:val="0"/>
                <w:numId w:val="0"/>
              </w:numPr>
              <w:spacing w:line="360" w:lineRule="auto"/>
              <w:ind w:firstLine="240" w:firstLineChars="100"/>
              <w:jc w:val="left"/>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8</w:t>
            </w:r>
          </w:p>
        </w:tc>
        <w:tc>
          <w:tcPr>
            <w:tcW w:w="2023" w:type="dxa"/>
            <w:vAlign w:val="center"/>
          </w:tcPr>
          <w:p>
            <w:pPr>
              <w:numPr>
                <w:ilvl w:val="0"/>
                <w:numId w:val="0"/>
              </w:numPr>
              <w:spacing w:line="360" w:lineRule="auto"/>
              <w:jc w:val="center"/>
              <w:rPr>
                <w:rFonts w:hint="eastAsia" w:ascii="宋体" w:hAnsi="宋体" w:eastAsia="宋体" w:cs="宋体"/>
                <w:i w:val="0"/>
                <w:iCs w:val="0"/>
                <w:caps w:val="0"/>
                <w:color w:val="auto"/>
                <w:spacing w:val="0"/>
                <w:sz w:val="24"/>
                <w:szCs w:val="24"/>
                <w:highlight w:val="none"/>
                <w:shd w:val="clear" w:fill="FFFFFF"/>
                <w:lang w:val="en-US" w:eastAsia="zh-CN"/>
              </w:rPr>
            </w:pPr>
          </w:p>
          <w:p>
            <w:pPr>
              <w:numPr>
                <w:ilvl w:val="0"/>
                <w:numId w:val="0"/>
              </w:numPr>
              <w:spacing w:line="360" w:lineRule="auto"/>
              <w:ind w:firstLine="720" w:firstLineChars="30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承诺函</w:t>
            </w:r>
          </w:p>
        </w:tc>
        <w:tc>
          <w:tcPr>
            <w:tcW w:w="6110" w:type="dxa"/>
            <w:vAlign w:val="center"/>
          </w:tcPr>
          <w:p>
            <w:pPr>
              <w:numPr>
                <w:ilvl w:val="0"/>
                <w:numId w:val="0"/>
              </w:numPr>
              <w:spacing w:line="360" w:lineRule="auto"/>
              <w:ind w:firstLine="240" w:firstLineChars="100"/>
              <w:jc w:val="both"/>
              <w:rPr>
                <w:rFonts w:hint="eastAsia" w:ascii="宋体" w:hAnsi="宋体" w:cs="宋体"/>
                <w:i w:val="0"/>
                <w:iCs w:val="0"/>
                <w:caps w:val="0"/>
                <w:color w:val="auto"/>
                <w:spacing w:val="0"/>
                <w:sz w:val="24"/>
                <w:szCs w:val="24"/>
                <w:highlight w:val="none"/>
                <w:shd w:val="clear" w:fill="FFFFFF"/>
                <w:lang w:eastAsia="zh-CN"/>
              </w:rPr>
            </w:pPr>
            <w:r>
              <w:rPr>
                <w:rFonts w:hint="eastAsia" w:ascii="宋体" w:hAnsi="宋体" w:cs="宋体"/>
                <w:i w:val="0"/>
                <w:iCs w:val="0"/>
                <w:caps w:val="0"/>
                <w:color w:val="auto"/>
                <w:spacing w:val="0"/>
                <w:sz w:val="24"/>
                <w:szCs w:val="24"/>
                <w:highlight w:val="none"/>
                <w:shd w:val="clear" w:fill="FFFFFF"/>
                <w:lang w:eastAsia="zh-CN"/>
              </w:rPr>
              <w:t>提供具有履行合同所必需的设备和专业技术能力的承诺函。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090" w:type="dxa"/>
            <w:vAlign w:val="top"/>
          </w:tcPr>
          <w:p>
            <w:pPr>
              <w:numPr>
                <w:ilvl w:val="0"/>
                <w:numId w:val="0"/>
              </w:numPr>
              <w:spacing w:line="360" w:lineRule="auto"/>
              <w:ind w:firstLine="240" w:firstLineChars="100"/>
              <w:jc w:val="left"/>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9</w:t>
            </w:r>
          </w:p>
        </w:tc>
        <w:tc>
          <w:tcPr>
            <w:tcW w:w="2023" w:type="dxa"/>
            <w:vAlign w:val="center"/>
          </w:tcPr>
          <w:p>
            <w:pPr>
              <w:numPr>
                <w:ilvl w:val="0"/>
                <w:numId w:val="0"/>
              </w:numPr>
              <w:spacing w:line="360" w:lineRule="auto"/>
              <w:ind w:firstLine="240" w:firstLineChars="100"/>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中小企业声明函</w:t>
            </w:r>
          </w:p>
        </w:tc>
        <w:tc>
          <w:tcPr>
            <w:tcW w:w="6110" w:type="dxa"/>
            <w:vAlign w:val="center"/>
          </w:tcPr>
          <w:p>
            <w:pPr>
              <w:numPr>
                <w:ilvl w:val="0"/>
                <w:numId w:val="0"/>
              </w:numPr>
              <w:spacing w:line="360" w:lineRule="auto"/>
              <w:ind w:firstLine="240" w:firstLineChars="100"/>
              <w:jc w:val="both"/>
              <w:rPr>
                <w:rFonts w:hint="eastAsia" w:ascii="宋体" w:hAnsi="宋体" w:cs="宋体"/>
                <w:i w:val="0"/>
                <w:iCs w:val="0"/>
                <w:caps w:val="0"/>
                <w:color w:val="auto"/>
                <w:spacing w:val="0"/>
                <w:sz w:val="24"/>
                <w:szCs w:val="24"/>
                <w:highlight w:val="none"/>
                <w:shd w:val="clear" w:fill="FFFFFF"/>
                <w:lang w:eastAsia="zh-CN"/>
              </w:rPr>
            </w:pPr>
            <w:r>
              <w:rPr>
                <w:rFonts w:hint="eastAsia" w:ascii="宋体" w:hAnsi="宋体" w:cs="宋体"/>
                <w:i w:val="0"/>
                <w:iCs w:val="0"/>
                <w:caps w:val="0"/>
                <w:color w:val="auto"/>
                <w:spacing w:val="0"/>
                <w:sz w:val="24"/>
                <w:szCs w:val="24"/>
                <w:highlight w:val="none"/>
                <w:shd w:val="clear" w:fill="FFFFFF"/>
                <w:lang w:eastAsia="zh-CN"/>
              </w:rPr>
              <w:t>本项目面向中小企业采购，须提供《中小企业声明函》。</w:t>
            </w:r>
          </w:p>
        </w:tc>
      </w:tr>
    </w:tbl>
    <w:p>
      <w:pPr>
        <w:spacing w:line="480" w:lineRule="exact"/>
        <w:ind w:firstLine="482" w:firstLineChars="200"/>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3、评标</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ascii="宋体" w:hAnsi="宋体" w:eastAsia="宋体" w:cs="宋体"/>
          <w:bCs/>
          <w:color w:val="auto"/>
          <w:szCs w:val="24"/>
          <w:highlight w:val="none"/>
        </w:rPr>
        <w:t>评标委员会</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根据《中华人民共和国政府采购法》及其实施条例、《政府采购货物和服务招标投标管理办法》（财政部令第87号）等规定，依法组建评标委员会。</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派一名代表进入评标委员会时，须向</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出具授权函。</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（3）评标委员会应推荐一名评审专家担任评审组长，并由评审组长牵头组织该项目评审工作，</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代表不得担任评审组长。</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（4）评标委员会成员不得参加开标活动。</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（5）评标委员会成员应当遵守并履行下列职责义务：</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a、遵纪守法，客观、公正、认真负责地履行职责，根据招标文件规定的评标程序、评标方法和评标标准审查投标文件；</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b、符合性审查、评价投标文件是否符合招标文件的商务、技术等实质性要求；</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c、要求投标人对投标文件有关事项作出澄清或者说明；</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d、对投标文件进行比较和评价；</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e、确定中标候选人名单；</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f、向</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 xml:space="preserve">或者有关部门报告评标中发现的违法行为； </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g、对评标过程及各投标人的商业机密予以保密；</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h、配合</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答复各投标人提出的质疑；</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i、配合各部门的投诉处理和监督检查工作。</w:t>
      </w:r>
    </w:p>
    <w:p>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3-2、在政府采购活动中，</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员及相关人员（包括评标委员会）与投标人有下列利害关系之一的，应当回避：</w:t>
      </w:r>
    </w:p>
    <w:p>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（1）参加采购活动前3年内与投标人存在劳动关系；</w:t>
      </w:r>
    </w:p>
    <w:p>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（2）参加采购活动前3年内担任投标人的董事、监事；</w:t>
      </w:r>
    </w:p>
    <w:p>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（3）参加采购活动前3年内是投标人的控股股东或者实际控制人；</w:t>
      </w:r>
    </w:p>
    <w:p>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（4）与投标人的法定代表人或者负责人有夫妻、直系血亲、三代以内旁系血亲或者近姻亲关系；</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（5）与投标人有其他可能影响政府采购活动公平、公正进行的关系。</w:t>
      </w:r>
    </w:p>
    <w:p>
      <w:pPr>
        <w:spacing w:line="48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3-3、评标原则：</w:t>
      </w:r>
      <w:r>
        <w:rPr>
          <w:rFonts w:hint="eastAsia" w:ascii="宋体" w:hAnsi="宋体" w:eastAsia="宋体" w:cs="宋体"/>
          <w:color w:val="auto"/>
          <w:szCs w:val="24"/>
          <w:highlight w:val="none"/>
        </w:rPr>
        <w:t>坚持公平、公正、科学、择优原则，禁止不正当竞争。</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3-4、评标办法</w:t>
      </w:r>
      <w:r>
        <w:rPr>
          <w:rFonts w:hint="eastAsia" w:ascii="宋体" w:hAnsi="宋体" w:eastAsia="宋体" w:cs="宋体"/>
          <w:color w:val="auto"/>
          <w:szCs w:val="24"/>
          <w:highlight w:val="none"/>
        </w:rPr>
        <w:t>：本次招标采用综合评分法（详见本节评分标准）。</w:t>
      </w:r>
    </w:p>
    <w:p>
      <w:pPr>
        <w:spacing w:line="48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3-5、评标工作程序：</w:t>
      </w:r>
      <w:r>
        <w:rPr>
          <w:rFonts w:hint="eastAsia" w:ascii="宋体" w:hAnsi="宋体" w:eastAsia="宋体" w:cs="宋体"/>
          <w:color w:val="auto"/>
          <w:szCs w:val="24"/>
          <w:highlight w:val="none"/>
        </w:rPr>
        <w:t>符合性审查、澄清、评价、推荐中标候选人的工作程序进行评标。</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3-5-1、投标文件符合性审查</w:t>
      </w:r>
    </w:p>
    <w:p>
      <w:pPr>
        <w:spacing w:line="480" w:lineRule="exact"/>
        <w:rPr>
          <w:rFonts w:hint="eastAsia" w:ascii="宋体" w:hAnsi="宋体" w:eastAsia="宋体" w:cs="宋体"/>
          <w:b/>
          <w:bCs/>
          <w:color w:val="auto"/>
          <w:szCs w:val="24"/>
          <w:highlight w:val="none"/>
        </w:rPr>
      </w:pPr>
      <w:r>
        <w:rPr>
          <w:rFonts w:hint="eastAsia" w:ascii="宋体" w:hAnsi="宋体" w:eastAsia="宋体" w:cs="宋体"/>
          <w:color w:val="auto"/>
          <w:highlight w:val="none"/>
        </w:rPr>
        <w:t>依据招标文件的规定，</w:t>
      </w:r>
      <w:r>
        <w:rPr>
          <w:rFonts w:hint="eastAsia" w:ascii="宋体" w:hAnsi="宋体" w:eastAsia="宋体" w:cs="宋体"/>
          <w:color w:val="auto"/>
          <w:szCs w:val="24"/>
          <w:highlight w:val="none"/>
        </w:rPr>
        <w:t>对资格合格者投标文件的完整性、有效性和对招标文件的响应程度进行审查，以确定是否对招标文件的实质性内容做出响应，包含但不限于以下内容，未通过审查的按无效投标处理：</w:t>
      </w:r>
    </w:p>
    <w:tbl>
      <w:tblPr>
        <w:tblStyle w:val="42"/>
        <w:tblW w:w="0" w:type="auto"/>
        <w:jc w:val="center"/>
        <w:tblLayout w:type="fixed"/>
        <w:tblCellMar>
          <w:top w:w="15" w:type="dxa"/>
          <w:left w:w="15" w:type="dxa"/>
          <w:bottom w:w="15" w:type="dxa"/>
          <w:right w:w="15" w:type="dxa"/>
        </w:tblCellMar>
      </w:tblPr>
      <w:tblGrid>
        <w:gridCol w:w="771"/>
        <w:gridCol w:w="2353"/>
        <w:gridCol w:w="5854"/>
      </w:tblGrid>
      <w:tr>
        <w:tblPrEx>
          <w:tblCellMar>
            <w:top w:w="15" w:type="dxa"/>
            <w:left w:w="15" w:type="dxa"/>
            <w:bottom w:w="15" w:type="dxa"/>
            <w:right w:w="15" w:type="dxa"/>
          </w:tblCellMar>
        </w:tblPrEx>
        <w:trPr>
          <w:trHeight w:val="540"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评审项</w:t>
            </w:r>
          </w:p>
        </w:tc>
        <w:tc>
          <w:tcPr>
            <w:tcW w:w="23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85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tblPrEx>
          <w:tblCellMar>
            <w:top w:w="15" w:type="dxa"/>
            <w:left w:w="15" w:type="dxa"/>
            <w:bottom w:w="15" w:type="dxa"/>
            <w:right w:w="15" w:type="dxa"/>
          </w:tblCellMar>
        </w:tblPrEx>
        <w:trPr>
          <w:trHeight w:val="90" w:hRule="atLeast"/>
          <w:jc w:val="center"/>
        </w:trPr>
        <w:tc>
          <w:tcPr>
            <w:tcW w:w="77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投标文件项目名称、项目编号、标段（未分标段的除外）</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投标文件以下三处的项目名称、项目编号、标段与本项目完全一致，且无遗漏：（1）封面；（2）投标函；（3）法定代表人委托授权书。</w:t>
            </w:r>
          </w:p>
        </w:tc>
      </w:tr>
      <w:tr>
        <w:tblPrEx>
          <w:tblCellMar>
            <w:top w:w="15" w:type="dxa"/>
            <w:left w:w="15" w:type="dxa"/>
            <w:bottom w:w="15" w:type="dxa"/>
            <w:right w:w="15" w:type="dxa"/>
          </w:tblCellMar>
        </w:tblPrEx>
        <w:trPr>
          <w:trHeight w:val="502"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文件组成</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符合</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rPr>
              <w:t>文件的要求</w:t>
            </w:r>
          </w:p>
        </w:tc>
      </w:tr>
      <w:tr>
        <w:tblPrEx>
          <w:tblCellMar>
            <w:top w:w="15" w:type="dxa"/>
            <w:left w:w="15" w:type="dxa"/>
            <w:bottom w:w="15" w:type="dxa"/>
            <w:right w:w="15" w:type="dxa"/>
          </w:tblCellMar>
        </w:tblPrEx>
        <w:trPr>
          <w:trHeight w:val="534"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文件签署、盖章</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签署、盖章均符合招标文件要求，且无遗漏。</w:t>
            </w:r>
          </w:p>
        </w:tc>
      </w:tr>
      <w:tr>
        <w:tblPrEx>
          <w:tblCellMar>
            <w:top w:w="15" w:type="dxa"/>
            <w:left w:w="15" w:type="dxa"/>
            <w:bottom w:w="15" w:type="dxa"/>
            <w:right w:w="15" w:type="dxa"/>
          </w:tblCellMar>
        </w:tblPrEx>
        <w:trPr>
          <w:trHeight w:val="75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文件的语言及计量单位</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均符合招标文件的要求。</w:t>
            </w:r>
          </w:p>
        </w:tc>
      </w:tr>
      <w:tr>
        <w:tblPrEx>
          <w:tblCellMar>
            <w:top w:w="15" w:type="dxa"/>
            <w:left w:w="15" w:type="dxa"/>
            <w:bottom w:w="15" w:type="dxa"/>
            <w:right w:w="15" w:type="dxa"/>
          </w:tblCellMar>
        </w:tblPrEx>
        <w:trPr>
          <w:trHeight w:val="528"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符合招标文件的要求。</w:t>
            </w:r>
          </w:p>
        </w:tc>
      </w:tr>
      <w:tr>
        <w:tblPrEx>
          <w:tblCellMar>
            <w:top w:w="15" w:type="dxa"/>
            <w:left w:w="15" w:type="dxa"/>
            <w:bottom w:w="15" w:type="dxa"/>
            <w:right w:w="15" w:type="dxa"/>
          </w:tblCellMar>
        </w:tblPrEx>
        <w:trPr>
          <w:trHeight w:val="1737"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lang w:val="en-US"/>
              </w:rPr>
              <w:t>报价</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120" w:firstLineChars="5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同时满足以下条款：（1）投标报价符合唯一性要求；（2）开标一览表填写符合要求；（3）报价货币符合招标文件要求；（4）未超出采购预算或招标文件规定的最高限价；</w:t>
            </w:r>
          </w:p>
        </w:tc>
      </w:tr>
      <w:tr>
        <w:tblPrEx>
          <w:tblCellMar>
            <w:top w:w="15" w:type="dxa"/>
            <w:left w:w="15" w:type="dxa"/>
            <w:bottom w:w="15" w:type="dxa"/>
            <w:right w:w="15" w:type="dxa"/>
          </w:tblCellMar>
        </w:tblPrEx>
        <w:trPr>
          <w:trHeight w:val="924"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120" w:firstLineChars="50"/>
              <w:jc w:val="center"/>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实质性条款响应</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120" w:firstLineChars="5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完全响应招标文件要求的各项技术/服务/商务实质性条款。</w:t>
            </w:r>
          </w:p>
        </w:tc>
      </w:tr>
      <w:tr>
        <w:tblPrEx>
          <w:tblCellMar>
            <w:top w:w="15" w:type="dxa"/>
            <w:left w:w="15" w:type="dxa"/>
            <w:bottom w:w="15" w:type="dxa"/>
            <w:right w:w="15" w:type="dxa"/>
          </w:tblCellMar>
        </w:tblPrEx>
        <w:trPr>
          <w:trHeight w:val="568"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w:t>
            </w:r>
            <w:r>
              <w:rPr>
                <w:rFonts w:hint="eastAsia" w:ascii="宋体" w:hAnsi="宋体" w:cs="宋体"/>
                <w:color w:val="auto"/>
                <w:sz w:val="24"/>
                <w:szCs w:val="24"/>
                <w:highlight w:val="none"/>
                <w:lang w:val="en-US" w:eastAsia="zh-CN"/>
              </w:rPr>
              <w:t>文本</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完全理解并接受招标文件合同基本条款的要求。</w:t>
            </w:r>
          </w:p>
        </w:tc>
      </w:tr>
      <w:tr>
        <w:tblPrEx>
          <w:tblCellMar>
            <w:top w:w="15" w:type="dxa"/>
            <w:left w:w="15" w:type="dxa"/>
            <w:bottom w:w="15" w:type="dxa"/>
            <w:right w:w="15" w:type="dxa"/>
          </w:tblCellMar>
        </w:tblPrEx>
        <w:trPr>
          <w:trHeight w:val="1293" w:hRule="atLeast"/>
          <w:jc w:val="center"/>
        </w:trPr>
        <w:tc>
          <w:tcPr>
            <w:tcW w:w="77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854"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完全理解并接受法律法规和招标文件对供应商的各项须知、规约要求和责任义务，没有出现法律法规或招标文件明确规定的其他被视为“无效投标”的情形。</w:t>
            </w:r>
          </w:p>
        </w:tc>
      </w:tr>
    </w:tbl>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3-5-2、投标文件的澄清：</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（2）书写错误的评审标准：</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评标委员会在评标过程中，发现投标文件出现下列情况之一者，按以下原则修正：</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szCs w:val="24"/>
          <w:highlight w:val="none"/>
        </w:rPr>
        <w:t>投标文件有关内容与“开标一览表”不一致的，以“开标一览表”为准</w:t>
      </w:r>
      <w:r>
        <w:rPr>
          <w:rFonts w:hint="eastAsia" w:ascii="宋体" w:hAnsi="宋体" w:eastAsia="宋体" w:cs="宋体"/>
          <w:color w:val="auto"/>
          <w:highlight w:val="none"/>
        </w:rPr>
        <w:t>；</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b、</w:t>
      </w:r>
      <w:r>
        <w:rPr>
          <w:rFonts w:hint="eastAsia" w:ascii="宋体" w:hAnsi="宋体" w:eastAsia="宋体" w:cs="宋体"/>
          <w:color w:val="auto"/>
          <w:szCs w:val="24"/>
          <w:highlight w:val="none"/>
        </w:rPr>
        <w:t>大写金额与小写金额不一致的，以大写金额为准</w:t>
      </w:r>
      <w:r>
        <w:rPr>
          <w:rFonts w:hint="eastAsia" w:ascii="宋体" w:hAnsi="宋体" w:eastAsia="宋体" w:cs="宋体"/>
          <w:color w:val="auto"/>
          <w:highlight w:val="none"/>
        </w:rPr>
        <w:t>；</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c、单价金额小数点或者百分比有明显错位的，以“</w:t>
      </w:r>
      <w:r>
        <w:rPr>
          <w:rFonts w:hint="eastAsia" w:ascii="宋体" w:hAnsi="宋体" w:eastAsia="宋体" w:cs="宋体"/>
          <w:color w:val="auto"/>
          <w:szCs w:val="24"/>
          <w:highlight w:val="none"/>
        </w:rPr>
        <w:t>开标一览表</w:t>
      </w:r>
      <w:r>
        <w:rPr>
          <w:rFonts w:hint="eastAsia" w:ascii="宋体" w:hAnsi="宋体" w:eastAsia="宋体" w:cs="宋体"/>
          <w:color w:val="auto"/>
          <w:highlight w:val="none"/>
        </w:rPr>
        <w:t>”的总价为准，并修改单价；</w:t>
      </w:r>
    </w:p>
    <w:p>
      <w:pPr>
        <w:overflowPunct w:val="0"/>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d、总价金额与按</w:t>
      </w:r>
      <w:r>
        <w:rPr>
          <w:rFonts w:hint="eastAsia" w:ascii="宋体" w:hAnsi="宋体" w:eastAsia="宋体" w:cs="宋体"/>
          <w:color w:val="auto"/>
          <w:szCs w:val="24"/>
          <w:highlight w:val="none"/>
        </w:rPr>
        <w:t>单价汇总金额不一致的，以单价乘以数量的计算结果为准</w:t>
      </w:r>
      <w:r>
        <w:rPr>
          <w:rFonts w:hint="eastAsia" w:ascii="宋体" w:hAnsi="宋体" w:eastAsia="宋体" w:cs="宋体"/>
          <w:color w:val="auto"/>
          <w:highlight w:val="none"/>
        </w:rPr>
        <w:t>；</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e、</w:t>
      </w:r>
      <w:r>
        <w:rPr>
          <w:rFonts w:hint="eastAsia" w:ascii="宋体" w:hAnsi="宋体" w:eastAsia="宋体" w:cs="宋体"/>
          <w:color w:val="auto"/>
          <w:szCs w:val="24"/>
          <w:highlight w:val="none"/>
        </w:rPr>
        <w:t>投标文件图表与文字不符时，以文字为准</w:t>
      </w:r>
      <w:r>
        <w:rPr>
          <w:rFonts w:hint="eastAsia" w:ascii="宋体" w:hAnsi="宋体" w:eastAsia="宋体" w:cs="宋体"/>
          <w:color w:val="auto"/>
          <w:highlight w:val="none"/>
        </w:rPr>
        <w:t>；</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f、</w:t>
      </w:r>
      <w:r>
        <w:rPr>
          <w:rFonts w:hint="eastAsia" w:ascii="宋体" w:hAnsi="宋体" w:eastAsia="宋体" w:cs="宋体"/>
          <w:color w:val="auto"/>
          <w:highlight w:val="none"/>
        </w:rPr>
        <w:t>对不同文字文本投标文件的解释发生异议的，以中文文本为准；</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g、分项报价表、技术响应及偏离表中的技术响应参数、规格型号不一致时，以分项报价表为准；</w:t>
      </w:r>
    </w:p>
    <w:p>
      <w:pPr>
        <w:overflowPunct w:val="0"/>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h、</w:t>
      </w:r>
      <w:r>
        <w:rPr>
          <w:rFonts w:hint="eastAsia" w:ascii="宋体" w:hAnsi="宋体" w:eastAsia="宋体" w:cs="宋体"/>
          <w:color w:val="auto"/>
          <w:szCs w:val="24"/>
          <w:highlight w:val="none"/>
        </w:rPr>
        <w:t>多处内容交叉不符时，以评标委员会评审结果为准。</w:t>
      </w:r>
    </w:p>
    <w:p>
      <w:pPr>
        <w:spacing w:line="48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注：按上述方法修正的内容（其中，同时出现上述a至d两种以上不一致的，按上述规定的顺序修正），经投标人确认后产生约束力，投标人不确认的，其投标无效。</w:t>
      </w:r>
    </w:p>
    <w:p>
      <w:pPr>
        <w:spacing w:line="480" w:lineRule="exact"/>
        <w:ind w:firstLine="465"/>
        <w:rPr>
          <w:rFonts w:hint="eastAsia" w:ascii="宋体" w:hAnsi="宋体" w:eastAsia="宋体" w:cs="宋体"/>
          <w:color w:val="auto"/>
          <w:szCs w:val="24"/>
          <w:highlight w:val="none"/>
        </w:rPr>
      </w:pPr>
      <w:r>
        <w:rPr>
          <w:rFonts w:hint="eastAsia" w:ascii="宋体" w:hAnsi="宋体" w:eastAsia="宋体" w:cs="宋体"/>
          <w:color w:val="auto"/>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3-5-3、评审：</w:t>
      </w:r>
    </w:p>
    <w:p>
      <w:pPr>
        <w:spacing w:line="480" w:lineRule="exact"/>
        <w:ind w:firstLine="465"/>
        <w:rPr>
          <w:rFonts w:hint="eastAsia" w:ascii="宋体" w:hAnsi="宋体" w:eastAsia="宋体" w:cs="宋体"/>
          <w:color w:val="auto"/>
          <w:szCs w:val="24"/>
          <w:highlight w:val="none"/>
        </w:rPr>
      </w:pPr>
      <w:r>
        <w:rPr>
          <w:rFonts w:hint="eastAsia" w:ascii="宋体" w:hAnsi="宋体" w:eastAsia="宋体" w:cs="宋体"/>
          <w:color w:val="auto"/>
          <w:szCs w:val="24"/>
          <w:highlight w:val="none"/>
        </w:rPr>
        <w:t>（1）评标委员会评审投标文件符合性只根据投标文件本身的内容，而不寻求其他外部证据。</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w:t>
      </w:r>
      <w:r>
        <w:rPr>
          <w:rFonts w:hint="eastAsia" w:ascii="宋体" w:hAnsi="宋体" w:eastAsia="宋体" w:cs="宋体"/>
          <w:color w:val="auto"/>
          <w:highlight w:val="none"/>
        </w:rPr>
        <w:t>评标采取逐项分步评审方式，每一步评审不符合者按无效投标处理，不进入下一步评审，全部评审合格的投标人进行最后的综合评审和打分，按最后得分由高向低排序，推荐中标候选人。</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（3）其他需说明的情况：</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a、对于投标文件中不构成实质性偏差的小的不正规、不一致或不规则，</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可以接受，但这种接受不能损害或影响任何投标人的相对排序；</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b、最低报价不是中标的唯一条件；</w:t>
      </w:r>
    </w:p>
    <w:p>
      <w:pPr>
        <w:overflowPunct w:val="0"/>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c、如果投标实质上没有响应招标文件的要求，其投标将被拒绝，投标人不得通过修正或撤消不合要求的偏离或保留从而使其投标成为实质上响应的投标。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d、</w:t>
      </w:r>
      <w:r>
        <w:rPr>
          <w:rFonts w:hint="eastAsia" w:ascii="宋体" w:hAnsi="宋体" w:eastAsia="宋体" w:cs="宋体"/>
          <w:color w:val="auto"/>
          <w:szCs w:val="24"/>
          <w:highlight w:val="none"/>
        </w:rPr>
        <w:t>无论投标的结果如何，投标期间一切费用自理。</w:t>
      </w:r>
    </w:p>
    <w:p>
      <w:pPr>
        <w:spacing w:line="480" w:lineRule="exact"/>
        <w:ind w:firstLine="600" w:firstLineChars="2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3-6、评分标准：</w:t>
      </w:r>
    </w:p>
    <w:tbl>
      <w:tblPr>
        <w:tblStyle w:val="42"/>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6"/>
        <w:gridCol w:w="1301"/>
        <w:gridCol w:w="5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826" w:type="dxa"/>
            <w:noWrap w:val="0"/>
            <w:vAlign w:val="center"/>
          </w:tcPr>
          <w:p>
            <w:pPr>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评审因素</w:t>
            </w:r>
          </w:p>
        </w:tc>
        <w:tc>
          <w:tcPr>
            <w:tcW w:w="1301" w:type="dxa"/>
            <w:noWrap w:val="0"/>
            <w:vAlign w:val="center"/>
          </w:tcPr>
          <w:p>
            <w:pPr>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评审</w:t>
            </w:r>
            <w:r>
              <w:rPr>
                <w:rFonts w:hint="eastAsia" w:ascii="宋体" w:hAnsi="宋体" w:eastAsia="宋体" w:cs="宋体"/>
                <w:color w:val="auto"/>
                <w:sz w:val="24"/>
                <w:szCs w:val="24"/>
                <w:highlight w:val="none"/>
                <w:u w:val="none"/>
              </w:rPr>
              <w:t>分值</w:t>
            </w:r>
          </w:p>
        </w:tc>
        <w:tc>
          <w:tcPr>
            <w:tcW w:w="5757" w:type="dxa"/>
            <w:noWrap w:val="0"/>
            <w:vAlign w:val="center"/>
          </w:tcPr>
          <w:p>
            <w:pPr>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1826" w:type="dxa"/>
            <w:noWrap w:val="0"/>
            <w:vAlign w:val="center"/>
          </w:tcPr>
          <w:p>
            <w:pPr>
              <w:spacing w:line="560" w:lineRule="exact"/>
              <w:jc w:val="center"/>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投标报价</w:t>
            </w:r>
          </w:p>
          <w:p>
            <w:pPr>
              <w:spacing w:line="560" w:lineRule="exact"/>
              <w:jc w:val="center"/>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（30分）</w:t>
            </w:r>
          </w:p>
        </w:tc>
        <w:tc>
          <w:tcPr>
            <w:tcW w:w="1301" w:type="dxa"/>
            <w:noWrap w:val="0"/>
            <w:vAlign w:val="center"/>
          </w:tcPr>
          <w:p>
            <w:pPr>
              <w:spacing w:line="560" w:lineRule="exact"/>
              <w:jc w:val="center"/>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val="en-US" w:eastAsia="zh-CN"/>
              </w:rPr>
              <w:t>分</w:t>
            </w:r>
          </w:p>
        </w:tc>
        <w:tc>
          <w:tcPr>
            <w:tcW w:w="5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满足招标文件要求且投标价格最低的投标报价为评标基准价，其价格分为满分。其他投标人的价格分统一按照下列公式计算：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投标报价得分=(评标基准价／投标报价)×</w:t>
            </w:r>
            <w:r>
              <w:rPr>
                <w:rFonts w:hint="eastAsia" w:ascii="宋体" w:hAnsi="宋体" w:cs="宋体"/>
                <w:color w:val="auto"/>
                <w:sz w:val="24"/>
                <w:szCs w:val="24"/>
                <w:highlight w:val="none"/>
                <w:u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9" w:hRule="atLeast"/>
          <w:jc w:val="center"/>
        </w:trPr>
        <w:tc>
          <w:tcPr>
            <w:tcW w:w="1826" w:type="dxa"/>
            <w:tcBorders>
              <w:bottom w:val="single" w:color="auto" w:sz="4" w:space="0"/>
            </w:tcBorders>
            <w:noWrap w:val="0"/>
            <w:vAlign w:val="center"/>
          </w:tcPr>
          <w:p>
            <w:pPr>
              <w:spacing w:line="560" w:lineRule="exact"/>
              <w:jc w:val="center"/>
              <w:rPr>
                <w:rFonts w:hint="eastAsia" w:ascii="宋体" w:hAnsi="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商务评审</w:t>
            </w:r>
          </w:p>
          <w:p>
            <w:pPr>
              <w:spacing w:line="560" w:lineRule="exact"/>
              <w:jc w:val="center"/>
              <w:rPr>
                <w:rFonts w:hint="default"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（5分）</w:t>
            </w:r>
          </w:p>
        </w:tc>
        <w:tc>
          <w:tcPr>
            <w:tcW w:w="1301" w:type="dxa"/>
            <w:tcBorders>
              <w:bottom w:val="single" w:color="auto" w:sz="4" w:space="0"/>
            </w:tcBorders>
            <w:noWrap w:val="0"/>
            <w:vAlign w:val="center"/>
          </w:tcPr>
          <w:p>
            <w:pPr>
              <w:spacing w:line="560" w:lineRule="exact"/>
              <w:jc w:val="center"/>
              <w:rPr>
                <w:rFonts w:hint="default"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5</w:t>
            </w:r>
            <w:r>
              <w:rPr>
                <w:rFonts w:hint="eastAsia" w:ascii="宋体" w:hAnsi="宋体" w:eastAsia="宋体" w:cs="宋体"/>
                <w:color w:val="auto"/>
                <w:sz w:val="24"/>
                <w:szCs w:val="24"/>
                <w:highlight w:val="none"/>
                <w:u w:val="none"/>
                <w:lang w:val="en-US" w:eastAsia="zh-CN"/>
              </w:rPr>
              <w:t>分</w:t>
            </w:r>
          </w:p>
        </w:tc>
        <w:tc>
          <w:tcPr>
            <w:tcW w:w="5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u w:val="none"/>
                <w:lang w:val="en-US" w:eastAsia="zh-CN" w:bidi="ar-SA"/>
              </w:rPr>
            </w:pPr>
            <w:r>
              <w:rPr>
                <w:rFonts w:ascii="宋体" w:hAnsi="宋体" w:eastAsia="宋体" w:cs="宋体"/>
                <w:sz w:val="24"/>
                <w:szCs w:val="24"/>
              </w:rPr>
              <w:t>经过有效性和符合性审核合格的单位，对付款、服务期限、验收等方面进行响应，完全响应且逐项详细说明的 计 5 分，未做详细响应的不得分</w:t>
            </w:r>
            <w:r>
              <w:rPr>
                <w:rFonts w:hint="eastAsia"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8" w:hRule="atLeast"/>
          <w:jc w:val="center"/>
        </w:trPr>
        <w:tc>
          <w:tcPr>
            <w:tcW w:w="1826" w:type="dxa"/>
            <w:vMerge w:val="restart"/>
            <w:tcBorders>
              <w:top w:val="single" w:color="auto" w:sz="4" w:space="0"/>
            </w:tcBorders>
            <w:noWrap w:val="0"/>
            <w:vAlign w:val="center"/>
          </w:tcPr>
          <w:p>
            <w:pPr>
              <w:spacing w:line="560" w:lineRule="exact"/>
              <w:jc w:val="center"/>
              <w:rPr>
                <w:rFonts w:hint="eastAsia" w:ascii="宋体" w:hAnsi="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响应方案</w:t>
            </w:r>
          </w:p>
          <w:p>
            <w:pPr>
              <w:spacing w:line="560" w:lineRule="exact"/>
              <w:jc w:val="center"/>
              <w:rPr>
                <w:rFonts w:hint="default" w:ascii="宋体" w:hAnsi="宋体" w:eastAsia="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（35分）</w:t>
            </w:r>
          </w:p>
        </w:tc>
        <w:tc>
          <w:tcPr>
            <w:tcW w:w="1301" w:type="dxa"/>
            <w:vMerge w:val="restart"/>
            <w:tcBorders>
              <w:top w:val="single" w:color="auto" w:sz="4" w:space="0"/>
            </w:tcBorders>
            <w:noWrap w:val="0"/>
            <w:vAlign w:val="center"/>
          </w:tcPr>
          <w:p>
            <w:pPr>
              <w:spacing w:line="560" w:lineRule="exact"/>
              <w:jc w:val="center"/>
              <w:rPr>
                <w:rFonts w:hint="default" w:ascii="宋体" w:hAnsi="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技术方案（20分）</w:t>
            </w:r>
          </w:p>
        </w:tc>
        <w:tc>
          <w:tcPr>
            <w:tcW w:w="5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u w:val="none"/>
                <w:lang w:val="en-US" w:eastAsia="zh-CN" w:bidi="ar-SA"/>
              </w:rPr>
            </w:pPr>
            <w:r>
              <w:rPr>
                <w:rFonts w:ascii="宋体" w:hAnsi="宋体" w:eastAsia="宋体" w:cs="宋体"/>
                <w:sz w:val="24"/>
                <w:szCs w:val="24"/>
              </w:rPr>
              <w:t>① 对整体勘察设计方案进行综合评价，整体方案的协 调性、平面布置的合理性、方案思路、技术指标的明确 性、指导思想的正确性等，根据投标人工作内容详实、 完整、科学合理、严谨、周密程度。按其响应程度，计</w:t>
            </w:r>
            <w:r>
              <w:rPr>
                <w:rFonts w:hint="eastAsia" w:ascii="宋体" w:hAnsi="宋体" w:eastAsia="宋体" w:cs="宋体"/>
                <w:sz w:val="24"/>
                <w:szCs w:val="24"/>
                <w:lang w:val="en-US" w:eastAsia="zh-CN"/>
              </w:rPr>
              <w:t>1</w:t>
            </w:r>
            <w:r>
              <w:rPr>
                <w:rFonts w:ascii="宋体" w:hAnsi="宋体" w:eastAsia="宋体" w:cs="宋体"/>
                <w:sz w:val="24"/>
                <w:szCs w:val="24"/>
              </w:rPr>
              <w:t>～10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26" w:type="dxa"/>
            <w:vMerge w:val="continue"/>
            <w:noWrap w:val="0"/>
            <w:vAlign w:val="center"/>
          </w:tcPr>
          <w:p>
            <w:pPr>
              <w:spacing w:line="560" w:lineRule="exact"/>
              <w:jc w:val="center"/>
              <w:rPr>
                <w:rFonts w:hint="eastAsia" w:ascii="宋体" w:hAnsi="宋体" w:eastAsia="宋体" w:cs="宋体"/>
                <w:color w:val="auto"/>
                <w:kern w:val="2"/>
                <w:sz w:val="24"/>
                <w:szCs w:val="24"/>
                <w:highlight w:val="none"/>
                <w:u w:val="none"/>
                <w:lang w:val="en-US" w:eastAsia="zh-CN" w:bidi="ar-SA"/>
              </w:rPr>
            </w:pPr>
          </w:p>
        </w:tc>
        <w:tc>
          <w:tcPr>
            <w:tcW w:w="1301" w:type="dxa"/>
            <w:vMerge w:val="continue"/>
            <w:noWrap w:val="0"/>
            <w:vAlign w:val="center"/>
          </w:tcPr>
          <w:p>
            <w:pPr>
              <w:spacing w:line="560" w:lineRule="exact"/>
              <w:jc w:val="center"/>
              <w:rPr>
                <w:rFonts w:hint="default" w:ascii="宋体" w:hAnsi="宋体" w:cs="宋体"/>
                <w:color w:val="auto"/>
                <w:kern w:val="2"/>
                <w:sz w:val="24"/>
                <w:szCs w:val="24"/>
                <w:highlight w:val="none"/>
                <w:u w:val="none"/>
                <w:lang w:val="en-US" w:eastAsia="zh-CN" w:bidi="ar-SA"/>
              </w:rPr>
            </w:pPr>
          </w:p>
        </w:tc>
        <w:tc>
          <w:tcPr>
            <w:tcW w:w="5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lang w:val="en-US" w:eastAsia="zh-CN"/>
              </w:rPr>
            </w:pPr>
            <w:r>
              <w:rPr>
                <w:rFonts w:ascii="宋体" w:hAnsi="宋体" w:eastAsia="宋体" w:cs="宋体"/>
                <w:sz w:val="24"/>
                <w:szCs w:val="24"/>
              </w:rPr>
              <w:t>② 对勘察设计进度保障措施进行说明，措施目的明确、 方法合理可行、措施具体、针对性强、可操作性强，计 1～5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6" w:hRule="atLeast"/>
          <w:jc w:val="center"/>
        </w:trPr>
        <w:tc>
          <w:tcPr>
            <w:tcW w:w="1826" w:type="dxa"/>
            <w:vMerge w:val="continue"/>
            <w:noWrap w:val="0"/>
            <w:vAlign w:val="center"/>
          </w:tcPr>
          <w:p>
            <w:pPr>
              <w:spacing w:line="560" w:lineRule="exact"/>
              <w:jc w:val="center"/>
              <w:rPr>
                <w:rFonts w:hint="eastAsia" w:ascii="宋体" w:hAnsi="宋体" w:eastAsia="宋体" w:cs="宋体"/>
                <w:color w:val="auto"/>
                <w:kern w:val="2"/>
                <w:sz w:val="24"/>
                <w:szCs w:val="24"/>
                <w:highlight w:val="none"/>
                <w:u w:val="none"/>
                <w:lang w:val="en-US" w:eastAsia="zh-CN" w:bidi="ar-SA"/>
              </w:rPr>
            </w:pPr>
          </w:p>
        </w:tc>
        <w:tc>
          <w:tcPr>
            <w:tcW w:w="1301" w:type="dxa"/>
            <w:vMerge w:val="continue"/>
            <w:noWrap w:val="0"/>
            <w:vAlign w:val="center"/>
          </w:tcPr>
          <w:p>
            <w:pPr>
              <w:spacing w:line="560" w:lineRule="exact"/>
              <w:jc w:val="center"/>
              <w:rPr>
                <w:rFonts w:hint="default" w:ascii="宋体" w:hAnsi="宋体" w:cs="宋体"/>
                <w:color w:val="auto"/>
                <w:kern w:val="2"/>
                <w:sz w:val="24"/>
                <w:szCs w:val="24"/>
                <w:highlight w:val="none"/>
                <w:u w:val="none"/>
                <w:lang w:val="en-US" w:eastAsia="zh-CN" w:bidi="ar-SA"/>
              </w:rPr>
            </w:pPr>
          </w:p>
        </w:tc>
        <w:tc>
          <w:tcPr>
            <w:tcW w:w="5757" w:type="dxa"/>
            <w:noWrap w:val="0"/>
            <w:vAlign w:val="center"/>
          </w:tcPr>
          <w:p>
            <w:pPr>
              <w:pStyle w:val="19"/>
              <w:rPr>
                <w:rFonts w:hint="default"/>
                <w:lang w:val="en-US" w:eastAsia="zh-CN"/>
              </w:rPr>
            </w:pPr>
            <w:r>
              <w:rPr>
                <w:rFonts w:ascii="宋体" w:hAnsi="宋体" w:eastAsia="宋体" w:cs="宋体"/>
                <w:sz w:val="24"/>
                <w:szCs w:val="24"/>
              </w:rPr>
              <w:t>③对勘察设计重点和难点进行说明：针对本项目实际， 能深刻了解项目需求，对本项目工作中的重点和难点内 容，作出有针对性分析，提出有效解决方案，计 1～5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jc w:val="center"/>
        </w:trPr>
        <w:tc>
          <w:tcPr>
            <w:tcW w:w="1826" w:type="dxa"/>
            <w:vMerge w:val="continue"/>
            <w:noWrap w:val="0"/>
            <w:vAlign w:val="center"/>
          </w:tcPr>
          <w:p>
            <w:pPr>
              <w:spacing w:line="560" w:lineRule="exact"/>
              <w:jc w:val="center"/>
              <w:rPr>
                <w:rFonts w:hint="default" w:ascii="宋体" w:hAnsi="宋体" w:eastAsia="宋体" w:cs="宋体"/>
                <w:color w:val="auto"/>
                <w:kern w:val="2"/>
                <w:sz w:val="24"/>
                <w:szCs w:val="24"/>
                <w:highlight w:val="none"/>
                <w:u w:val="none"/>
                <w:lang w:val="en-US" w:eastAsia="zh-CN" w:bidi="ar-SA"/>
              </w:rPr>
            </w:pPr>
          </w:p>
        </w:tc>
        <w:tc>
          <w:tcPr>
            <w:tcW w:w="1301" w:type="dxa"/>
            <w:vMerge w:val="restart"/>
            <w:noWrap w:val="0"/>
            <w:vAlign w:val="center"/>
          </w:tcPr>
          <w:p>
            <w:pPr>
              <w:spacing w:line="560" w:lineRule="exact"/>
              <w:jc w:val="center"/>
              <w:rPr>
                <w:rFonts w:hint="eastAsia" w:ascii="宋体" w:hAnsi="宋体" w:cs="宋体"/>
                <w:color w:val="auto"/>
                <w:kern w:val="2"/>
                <w:sz w:val="24"/>
                <w:szCs w:val="24"/>
                <w:highlight w:val="none"/>
                <w:u w:val="none"/>
                <w:lang w:val="en-US" w:eastAsia="zh-CN" w:bidi="ar-SA"/>
              </w:rPr>
            </w:pPr>
            <w:r>
              <w:rPr>
                <w:rFonts w:hint="eastAsia" w:ascii="宋体" w:hAnsi="宋体" w:cs="宋体"/>
                <w:color w:val="auto"/>
                <w:kern w:val="2"/>
                <w:sz w:val="24"/>
                <w:szCs w:val="24"/>
                <w:highlight w:val="none"/>
                <w:u w:val="none"/>
                <w:lang w:val="en-US" w:eastAsia="zh-CN" w:bidi="ar-SA"/>
              </w:rPr>
              <w:t>人员配备</w:t>
            </w:r>
          </w:p>
          <w:p>
            <w:pPr>
              <w:spacing w:line="460" w:lineRule="exact"/>
              <w:jc w:val="center"/>
              <w:rPr>
                <w:rFonts w:hint="default" w:ascii="宋体" w:hAnsi="宋体" w:eastAsia="宋体" w:cs="宋体"/>
                <w:color w:val="auto"/>
                <w:sz w:val="24"/>
                <w:szCs w:val="24"/>
                <w:highlight w:val="none"/>
                <w:u w:val="none"/>
                <w:lang w:val="en-US" w:eastAsia="zh-CN"/>
              </w:rPr>
            </w:pPr>
            <w:r>
              <w:rPr>
                <w:rFonts w:hint="eastAsia" w:ascii="宋体" w:hAnsi="宋体" w:cs="宋体"/>
                <w:color w:val="auto"/>
                <w:kern w:val="2"/>
                <w:sz w:val="24"/>
                <w:szCs w:val="24"/>
                <w:highlight w:val="none"/>
                <w:u w:val="none"/>
                <w:lang w:val="en-US" w:eastAsia="zh-CN" w:bidi="ar-SA"/>
              </w:rPr>
              <w:t>（15分）</w:t>
            </w:r>
          </w:p>
        </w:tc>
        <w:tc>
          <w:tcPr>
            <w:tcW w:w="5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项目负责人具有相关专业高级工程师职称得 5 分，其他不得分</w:t>
            </w:r>
            <w:r>
              <w:rPr>
                <w:rFonts w:hint="eastAsia" w:ascii="宋体" w:hAnsi="宋体" w:eastAsia="宋体" w:cs="宋体"/>
                <w:kern w:val="2"/>
                <w:sz w:val="24"/>
                <w:szCs w:val="24"/>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1826" w:type="dxa"/>
            <w:vMerge w:val="continue"/>
            <w:noWrap w:val="0"/>
            <w:vAlign w:val="center"/>
          </w:tcPr>
          <w:p>
            <w:pPr>
              <w:spacing w:line="460" w:lineRule="exact"/>
              <w:jc w:val="center"/>
              <w:rPr>
                <w:rFonts w:hint="default" w:ascii="宋体" w:hAnsi="宋体" w:eastAsia="宋体" w:cs="宋体"/>
                <w:color w:val="auto"/>
                <w:sz w:val="24"/>
                <w:szCs w:val="24"/>
                <w:highlight w:val="none"/>
                <w:u w:val="none"/>
                <w:lang w:val="en-US" w:eastAsia="zh-CN"/>
              </w:rPr>
            </w:pPr>
          </w:p>
        </w:tc>
        <w:tc>
          <w:tcPr>
            <w:tcW w:w="1301" w:type="dxa"/>
            <w:vMerge w:val="continue"/>
            <w:noWrap w:val="0"/>
            <w:vAlign w:val="center"/>
          </w:tcPr>
          <w:p>
            <w:pPr>
              <w:spacing w:line="460" w:lineRule="exact"/>
              <w:jc w:val="center"/>
              <w:rPr>
                <w:rFonts w:hint="default" w:ascii="宋体" w:hAnsi="宋体" w:eastAsia="宋体" w:cs="宋体"/>
                <w:color w:val="auto"/>
                <w:sz w:val="24"/>
                <w:szCs w:val="24"/>
                <w:highlight w:val="none"/>
                <w:u w:val="none"/>
                <w:lang w:val="en-US" w:eastAsia="zh-CN"/>
              </w:rPr>
            </w:pPr>
          </w:p>
        </w:tc>
        <w:tc>
          <w:tcPr>
            <w:tcW w:w="5757" w:type="dxa"/>
            <w:noWrap w:val="0"/>
            <w:vAlign w:val="top"/>
          </w:tcPr>
          <w:p>
            <w:pPr>
              <w:pStyle w:val="3"/>
              <w:ind w:left="0" w:leftChars="0" w:firstLine="0" w:firstLineChars="0"/>
              <w:rPr>
                <w:rFonts w:hint="default"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项目团队专业技术人员不少于 5 人，每有一人具备</w:t>
            </w:r>
            <w:r>
              <w:rPr>
                <w:rFonts w:hint="eastAsia" w:ascii="宋体" w:hAnsi="宋体" w:eastAsia="宋体" w:cs="宋体"/>
                <w:kern w:val="2"/>
                <w:sz w:val="24"/>
                <w:szCs w:val="24"/>
                <w:lang w:val="en-US" w:eastAsia="zh-CN" w:bidi="ar-SA"/>
              </w:rPr>
              <w:t>中级及</w:t>
            </w:r>
            <w:r>
              <w:rPr>
                <w:rFonts w:ascii="宋体" w:hAnsi="宋体" w:eastAsia="宋体" w:cs="宋体"/>
                <w:kern w:val="2"/>
                <w:sz w:val="24"/>
                <w:szCs w:val="24"/>
                <w:lang w:val="en-US" w:eastAsia="zh-CN" w:bidi="ar-SA"/>
              </w:rPr>
              <w:t>以上</w:t>
            </w:r>
            <w:r>
              <w:rPr>
                <w:rFonts w:hint="eastAsia" w:ascii="宋体" w:hAnsi="宋体" w:eastAsia="宋体" w:cs="宋体"/>
                <w:kern w:val="2"/>
                <w:sz w:val="24"/>
                <w:szCs w:val="24"/>
                <w:lang w:val="en-US" w:eastAsia="zh-CN" w:bidi="ar-SA"/>
              </w:rPr>
              <w:t>相关专业</w:t>
            </w:r>
            <w:r>
              <w:rPr>
                <w:rFonts w:ascii="宋体" w:hAnsi="宋体" w:eastAsia="宋体" w:cs="宋体"/>
                <w:kern w:val="2"/>
                <w:sz w:val="24"/>
                <w:szCs w:val="24"/>
                <w:lang w:val="en-US" w:eastAsia="zh-CN" w:bidi="ar-SA"/>
              </w:rPr>
              <w:t>职称得 2 分，最高得 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1826" w:type="dxa"/>
            <w:noWrap w:val="0"/>
            <w:vAlign w:val="center"/>
          </w:tcPr>
          <w:p>
            <w:pPr>
              <w:pStyle w:val="3"/>
              <w:ind w:left="240" w:leftChars="0" w:hanging="240" w:hangingChars="100"/>
              <w:rPr>
                <w:rFonts w:hint="eastAsia" w:eastAsia="宋体"/>
                <w:lang w:eastAsia="zh-CN"/>
              </w:rPr>
            </w:pPr>
            <w:r>
              <w:rPr>
                <w:rFonts w:ascii="宋体" w:hAnsi="宋体" w:eastAsia="宋体" w:cs="宋体"/>
                <w:sz w:val="24"/>
                <w:szCs w:val="24"/>
              </w:rPr>
              <w:t>质量保证措施 （15 分）</w:t>
            </w:r>
          </w:p>
        </w:tc>
        <w:tc>
          <w:tcPr>
            <w:tcW w:w="1301" w:type="dxa"/>
            <w:noWrap w:val="0"/>
            <w:vAlign w:val="center"/>
          </w:tcPr>
          <w:p>
            <w:pPr>
              <w:spacing w:line="560" w:lineRule="exact"/>
              <w:jc w:val="center"/>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lang w:val="en-US" w:eastAsia="zh-CN"/>
              </w:rPr>
              <w:t>分</w:t>
            </w:r>
          </w:p>
        </w:tc>
        <w:tc>
          <w:tcPr>
            <w:tcW w:w="5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highlight w:val="none"/>
              </w:rPr>
            </w:pPr>
            <w:r>
              <w:rPr>
                <w:rFonts w:ascii="宋体" w:hAnsi="宋体" w:eastAsia="宋体" w:cs="宋体"/>
                <w:sz w:val="24"/>
                <w:szCs w:val="24"/>
              </w:rPr>
              <w:t>依据技术成果质量保证措施的全面、可行性，目标明确， 满足招标要求进行评审，计 1-15 分。具体细则如下： ①对技术指标、经济指标的保障措施，按其响应程度计 1-5 分。 ②对勘察设计质量与深度的保障措施，按其响应程度计 1-5 分。 ③对勘察设计周期的保障措施，按其响应程度计 1-5 分。</w:t>
            </w:r>
            <w:r>
              <w:rPr>
                <w:rFonts w:hint="eastAsia"/>
                <w:color w:val="auto"/>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1826" w:type="dxa"/>
            <w:tcBorders>
              <w:bottom w:val="single" w:color="auto" w:sz="4" w:space="0"/>
            </w:tcBorders>
            <w:noWrap w:val="0"/>
            <w:vAlign w:val="center"/>
          </w:tcPr>
          <w:p>
            <w:pPr>
              <w:spacing w:line="560" w:lineRule="exact"/>
              <w:jc w:val="center"/>
              <w:rPr>
                <w:rFonts w:ascii="宋体" w:hAnsi="宋体" w:eastAsia="宋体" w:cs="宋体"/>
                <w:sz w:val="24"/>
                <w:szCs w:val="24"/>
              </w:rPr>
            </w:pPr>
            <w:r>
              <w:rPr>
                <w:rFonts w:ascii="宋体" w:hAnsi="宋体" w:eastAsia="宋体" w:cs="宋体"/>
                <w:sz w:val="24"/>
                <w:szCs w:val="24"/>
              </w:rPr>
              <w:t xml:space="preserve">服务承诺 </w:t>
            </w:r>
          </w:p>
          <w:p>
            <w:pPr>
              <w:spacing w:line="560" w:lineRule="exact"/>
              <w:jc w:val="center"/>
              <w:rPr>
                <w:rFonts w:hint="eastAsia" w:ascii="宋体" w:hAnsi="宋体" w:eastAsia="宋体" w:cs="宋体"/>
                <w:color w:val="auto"/>
                <w:sz w:val="24"/>
                <w:szCs w:val="24"/>
                <w:highlight w:val="none"/>
                <w:u w:val="none"/>
                <w:lang w:eastAsia="zh-CN"/>
              </w:rPr>
            </w:pPr>
            <w:r>
              <w:rPr>
                <w:rFonts w:ascii="宋体" w:hAnsi="宋体" w:eastAsia="宋体" w:cs="宋体"/>
                <w:sz w:val="24"/>
                <w:szCs w:val="24"/>
              </w:rPr>
              <w:t>（5 分）</w:t>
            </w:r>
          </w:p>
        </w:tc>
        <w:tc>
          <w:tcPr>
            <w:tcW w:w="1301" w:type="dxa"/>
            <w:tcBorders>
              <w:bottom w:val="single" w:color="auto" w:sz="4" w:space="0"/>
            </w:tcBorders>
            <w:noWrap w:val="0"/>
            <w:vAlign w:val="center"/>
          </w:tcPr>
          <w:p>
            <w:pPr>
              <w:spacing w:line="560" w:lineRule="exact"/>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lang w:val="en-US" w:eastAsia="zh-CN"/>
              </w:rPr>
              <w:t>分</w:t>
            </w:r>
          </w:p>
        </w:tc>
        <w:tc>
          <w:tcPr>
            <w:tcW w:w="5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ascii="宋体" w:hAnsi="宋体" w:eastAsia="宋体" w:cs="宋体"/>
                <w:sz w:val="24"/>
                <w:szCs w:val="24"/>
              </w:rPr>
              <w:t>根据投标人的项目周期、计划、后续服务的周到性等， 针对本项目有详尽的服务组织实施方案，服务机构健 全，提供服务标准公约，配备专职服务人员，项目组人 员提供的各项服务承诺情况，计 1-5 分，无实质性内容 描述不得分。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826" w:type="dxa"/>
            <w:tcBorders>
              <w:top w:val="single" w:color="auto" w:sz="4" w:space="0"/>
            </w:tcBorders>
            <w:noWrap w:val="0"/>
            <w:vAlign w:val="center"/>
          </w:tcPr>
          <w:p>
            <w:pPr>
              <w:spacing w:line="560" w:lineRule="exact"/>
              <w:jc w:val="center"/>
              <w:rPr>
                <w:rFonts w:hint="eastAsia" w:ascii="宋体" w:hAnsi="宋体" w:eastAsia="宋体" w:cs="宋体"/>
                <w:color w:val="auto"/>
                <w:sz w:val="24"/>
                <w:szCs w:val="24"/>
                <w:highlight w:val="none"/>
                <w:u w:val="none"/>
              </w:rPr>
            </w:pPr>
            <w:r>
              <w:rPr>
                <w:rFonts w:ascii="宋体" w:hAnsi="宋体" w:eastAsia="宋体" w:cs="宋体"/>
                <w:sz w:val="24"/>
                <w:szCs w:val="24"/>
              </w:rPr>
              <w:t>类似项目业绩（10 分）</w:t>
            </w:r>
          </w:p>
        </w:tc>
        <w:tc>
          <w:tcPr>
            <w:tcW w:w="1301" w:type="dxa"/>
            <w:tcBorders>
              <w:top w:val="single" w:color="auto" w:sz="4" w:space="0"/>
            </w:tcBorders>
            <w:noWrap w:val="0"/>
            <w:vAlign w:val="center"/>
          </w:tcPr>
          <w:p>
            <w:pPr>
              <w:spacing w:line="560" w:lineRule="exact"/>
              <w:jc w:val="center"/>
              <w:rPr>
                <w:rFonts w:hint="default"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val="en-US" w:eastAsia="zh-CN"/>
              </w:rPr>
              <w:t>分</w:t>
            </w:r>
          </w:p>
        </w:tc>
        <w:tc>
          <w:tcPr>
            <w:tcW w:w="575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highlight w:val="none"/>
                <w:lang w:val="en-US" w:eastAsia="zh-CN"/>
              </w:rPr>
            </w:pPr>
            <w:r>
              <w:rPr>
                <w:rFonts w:ascii="宋体" w:hAnsi="宋体" w:eastAsia="宋体" w:cs="宋体"/>
                <w:sz w:val="24"/>
                <w:szCs w:val="24"/>
              </w:rPr>
              <w:t>提供近三年</w:t>
            </w:r>
            <w:r>
              <w:rPr>
                <w:rFonts w:hint="eastAsia" w:ascii="宋体" w:hAnsi="宋体" w:cs="宋体"/>
                <w:sz w:val="24"/>
                <w:szCs w:val="24"/>
                <w:lang w:eastAsia="zh-CN"/>
              </w:rPr>
              <w:t>（</w:t>
            </w:r>
            <w:r>
              <w:rPr>
                <w:rFonts w:hint="eastAsia" w:ascii="宋体" w:hAnsi="宋体" w:cs="宋体"/>
                <w:sz w:val="24"/>
                <w:szCs w:val="24"/>
                <w:lang w:val="en-US" w:eastAsia="zh-CN"/>
              </w:rPr>
              <w:t>2020年01月01日-至今</w:t>
            </w:r>
            <w:r>
              <w:rPr>
                <w:rFonts w:hint="eastAsia" w:ascii="宋体" w:hAnsi="宋体" w:cs="宋体"/>
                <w:sz w:val="24"/>
                <w:szCs w:val="24"/>
                <w:lang w:eastAsia="zh-CN"/>
              </w:rPr>
              <w:t>）</w:t>
            </w:r>
            <w:r>
              <w:rPr>
                <w:rFonts w:ascii="宋体" w:hAnsi="宋体" w:eastAsia="宋体" w:cs="宋体"/>
                <w:sz w:val="24"/>
                <w:szCs w:val="24"/>
              </w:rPr>
              <w:t>类似项目完工业绩（以合同</w:t>
            </w:r>
            <w:r>
              <w:rPr>
                <w:rFonts w:hint="eastAsia" w:ascii="宋体" w:hAnsi="宋体" w:cs="宋体"/>
                <w:sz w:val="24"/>
                <w:szCs w:val="24"/>
                <w:lang w:val="en-US" w:eastAsia="zh-CN"/>
              </w:rPr>
              <w:t>或</w:t>
            </w:r>
            <w:r>
              <w:rPr>
                <w:rFonts w:ascii="宋体" w:hAnsi="宋体" w:eastAsia="宋体" w:cs="宋体"/>
                <w:sz w:val="24"/>
                <w:szCs w:val="24"/>
              </w:rPr>
              <w:t>中标通知书为准），每提供一个类似项目业绩，得 5 分；最高不超过 10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888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color w:val="auto"/>
                <w:sz w:val="22"/>
                <w:szCs w:val="18"/>
                <w:highlight w:val="none"/>
                <w:lang w:val="en-US" w:eastAsia="zh-CN"/>
              </w:rPr>
            </w:pPr>
            <w:r>
              <w:rPr>
                <w:rFonts w:ascii="宋体" w:hAnsi="宋体" w:eastAsia="宋体" w:cs="宋体"/>
                <w:b/>
                <w:bCs/>
                <w:sz w:val="24"/>
                <w:szCs w:val="24"/>
              </w:rPr>
              <w:t xml:space="preserve">备注：参加评审的投标企业须提供以上评审内容中所对应的所有相关证明材料。否则视为无效评审，不予赋分。 </w:t>
            </w:r>
          </w:p>
        </w:tc>
      </w:tr>
    </w:tbl>
    <w:p>
      <w:pPr>
        <w:spacing w:line="48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注：1）评委打分超过得分界限或未按本方法赋分时，该评委的打分按废票处理。</w:t>
      </w:r>
    </w:p>
    <w:p>
      <w:pPr>
        <w:numPr>
          <w:ilvl w:val="0"/>
          <w:numId w:val="2"/>
        </w:num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各种计算数字均保留两位小数，第三位“四舍五入”。 </w:t>
      </w:r>
    </w:p>
    <w:p>
      <w:pPr>
        <w:spacing w:line="48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3）特殊情况处理</w:t>
      </w:r>
      <w:r>
        <w:rPr>
          <w:rFonts w:hint="eastAsia" w:ascii="宋体" w:hAnsi="宋体" w:eastAsia="宋体" w:cs="宋体"/>
          <w:color w:val="auto"/>
          <w:szCs w:val="24"/>
          <w:highlight w:val="none"/>
        </w:rPr>
        <w:t>：</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a、当投标人某评分项出现未报、漏报或零报价时，该分项得零分，并不参与投标报价分的计算。</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b、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c、评标过程中，若出现本评标方法以外的特殊情况时，将暂停评标，待评委商榷后再进行复会。</w:t>
      </w:r>
    </w:p>
    <w:p>
      <w:pPr>
        <w:spacing w:line="480" w:lineRule="exact"/>
        <w:ind w:firstLine="600" w:firstLineChars="24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3-7、政府采购政策评分标准</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3-7-1、中小微企业的价格评分标准</w:t>
      </w:r>
    </w:p>
    <w:p>
      <w:pPr>
        <w:spacing w:line="480" w:lineRule="exact"/>
        <w:ind w:firstLine="720" w:firstLineChars="3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根据《政府采购促进中小企业发展管理办法》（财库〔2020〕46号）及《关于进一步加大政府采购支持中小企业力度的通知》（财库〔2022〕19号）的办法，对于非专门面向中小企业的项目，用扣除后的价格参与评审，其评标价=投标报价*（1-10%）。大中型企业与小微企业组成联合体或者者大中型企业向小微企业分包的，评审优惠幅度由2%-3%提高至4%-6%。</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（1）对小型、微型企业产品的价格给予</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%的扣除，用扣除后的价格参与评审，其评标价=投标报价*（1-</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（2）联合体共同参加非专门面向中小企业的政府采购活动，联合协议中约定，小型和微型企业的协议合同金额占到联合体协议合同金额的30%以上的，可给予联合体</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%的价格扣除，用扣除后的价格参与评审，其评标价=投标报价*（1-</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（3）参加本项目的</w:t>
      </w:r>
      <w:r>
        <w:rPr>
          <w:rFonts w:hint="eastAsia" w:ascii="宋体" w:hAnsi="宋体" w:eastAsia="宋体" w:cs="宋体"/>
          <w:color w:val="auto"/>
          <w:szCs w:val="24"/>
          <w:highlight w:val="none"/>
          <w:lang w:val="en-US" w:eastAsia="zh-CN"/>
        </w:rPr>
        <w:t>中小</w:t>
      </w:r>
      <w:r>
        <w:rPr>
          <w:rFonts w:hint="eastAsia" w:ascii="宋体" w:hAnsi="宋体" w:eastAsia="宋体" w:cs="宋体"/>
          <w:color w:val="auto"/>
          <w:szCs w:val="24"/>
          <w:highlight w:val="none"/>
        </w:rPr>
        <w:t>企业须提供《</w:t>
      </w:r>
      <w:r>
        <w:rPr>
          <w:rFonts w:hint="eastAsia" w:ascii="宋体" w:hAnsi="宋体" w:eastAsia="宋体" w:cs="宋体"/>
          <w:color w:val="auto"/>
          <w:szCs w:val="24"/>
          <w:highlight w:val="none"/>
          <w:lang w:val="en-US" w:eastAsia="zh-CN"/>
        </w:rPr>
        <w:t>中小</w:t>
      </w:r>
      <w:r>
        <w:rPr>
          <w:rFonts w:hint="eastAsia" w:ascii="宋体" w:hAnsi="宋体" w:eastAsia="宋体" w:cs="宋体"/>
          <w:color w:val="auto"/>
          <w:szCs w:val="24"/>
          <w:highlight w:val="none"/>
        </w:rPr>
        <w:t>企业声明函》（式样见投标文件格式），未提供的不视为</w:t>
      </w:r>
      <w:r>
        <w:rPr>
          <w:rFonts w:hint="eastAsia" w:ascii="宋体" w:hAnsi="宋体" w:eastAsia="宋体" w:cs="宋体"/>
          <w:color w:val="auto"/>
          <w:szCs w:val="24"/>
          <w:highlight w:val="none"/>
          <w:lang w:val="en-US" w:eastAsia="zh-CN"/>
        </w:rPr>
        <w:t>中小</w:t>
      </w:r>
      <w:r>
        <w:rPr>
          <w:rFonts w:hint="eastAsia" w:ascii="宋体" w:hAnsi="宋体" w:eastAsia="宋体" w:cs="宋体"/>
          <w:color w:val="auto"/>
          <w:szCs w:val="24"/>
          <w:highlight w:val="none"/>
        </w:rPr>
        <w:t>企业。本项目提供的货物不包括使用大型企业注册商标的货物，小型、微型企业提供中型企业制造的货物的，视同为中型企业。</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须做出承诺，保证真实性，如有虚假，将依法承担相应责任。</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eastAsia="zh-CN"/>
        </w:rPr>
        <w:t>中小</w:t>
      </w:r>
      <w:r>
        <w:rPr>
          <w:rFonts w:hint="eastAsia" w:ascii="宋体" w:hAnsi="宋体" w:eastAsia="宋体" w:cs="宋体"/>
          <w:color w:val="auto"/>
          <w:szCs w:val="24"/>
          <w:highlight w:val="none"/>
        </w:rPr>
        <w:t>企业按《政府采购促进中小企业发展管理办法》（财库〔2020〕46号）及《关于进一步加大政府采购支持中小企业力度的通知》（财库〔2022〕19号）和《工业和信息化部、国家统计局、国家发展和改革委员会、财政部关于印发&lt;中小企业划型标准规定&gt;的通知》（工信部联企业【2011】300号）文件规定标准确认。</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3-7-2、监狱企业的价格评分标准</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（1）在政府采购活动中，监狱企业视同小型、微型企业，享受预留份额、评审中价格扣除等政府采购促进中小企业发展的政府采购政策。对监狱企业产品的价格给予</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%的扣除，用扣除后的价格参与评审，其评标价=投标报价*（1-</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w:t>
      </w:r>
    </w:p>
    <w:p>
      <w:pPr>
        <w:spacing w:line="48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（2）监狱企业</w:t>
      </w:r>
      <w:r>
        <w:rPr>
          <w:rFonts w:hint="eastAsia" w:ascii="宋体" w:hAnsi="宋体" w:eastAsia="宋体" w:cs="宋体"/>
          <w:color w:val="auto"/>
          <w:kern w:val="0"/>
          <w:szCs w:val="24"/>
          <w:highlight w:val="none"/>
        </w:rPr>
        <w:t xml:space="preserve">属于小型、微型企业的，不重复享受政策。 </w:t>
      </w:r>
    </w:p>
    <w:p>
      <w:pPr>
        <w:spacing w:line="480" w:lineRule="exact"/>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（3）监狱企业参加政府采购活动时，应当提供由省级以上监狱管理局、戒毒管理局（含新疆生产建设兵团）出具的属于监狱企业的证明文件。</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（4）监狱企业按《财政部、司法部关于政府采购支持监狱企业发展有关问题的通知》（财库〔2014〕68号）文件规定标准执行。</w:t>
      </w:r>
    </w:p>
    <w:p>
      <w:pPr>
        <w:spacing w:line="480" w:lineRule="exact"/>
        <w:ind w:firstLine="600" w:firstLine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t>3-7-3、残疾人福利性单位的价格评分标准</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%的扣除，用扣除后的价格参与评审，其评标价=投标报价*（1-</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w:t>
      </w:r>
    </w:p>
    <w:p>
      <w:pPr>
        <w:spacing w:line="48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kern w:val="0"/>
          <w:szCs w:val="24"/>
          <w:highlight w:val="none"/>
        </w:rPr>
        <w:t>残疾人福利性单位属于小型、微型企业的，不重复享受政策。</w:t>
      </w:r>
    </w:p>
    <w:p>
      <w:pPr>
        <w:spacing w:line="48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kern w:val="0"/>
          <w:szCs w:val="24"/>
          <w:highlight w:val="none"/>
        </w:rPr>
        <w:t>符合条件的残疾人福利性单位在参加政府采购活动时，应当提供本通知规定的《残疾人福利性单位声明函》</w:t>
      </w:r>
      <w:r>
        <w:rPr>
          <w:rFonts w:hint="eastAsia" w:ascii="宋体" w:hAnsi="宋体" w:eastAsia="宋体" w:cs="宋体"/>
          <w:color w:val="auto"/>
          <w:szCs w:val="24"/>
          <w:highlight w:val="none"/>
        </w:rPr>
        <w:t>（式样见投标文件格式）</w:t>
      </w:r>
      <w:r>
        <w:rPr>
          <w:rFonts w:hint="eastAsia" w:ascii="宋体" w:hAnsi="宋体" w:eastAsia="宋体" w:cs="宋体"/>
          <w:color w:val="auto"/>
          <w:kern w:val="0"/>
          <w:szCs w:val="24"/>
          <w:highlight w:val="none"/>
        </w:rPr>
        <w:t>，并对声明的真实性负责，</w:t>
      </w:r>
      <w:r>
        <w:rPr>
          <w:rFonts w:hint="eastAsia" w:ascii="宋体" w:hAnsi="宋体" w:eastAsia="宋体" w:cs="宋体"/>
          <w:color w:val="auto"/>
          <w:szCs w:val="24"/>
          <w:highlight w:val="none"/>
        </w:rPr>
        <w:t>未提供的不视为</w:t>
      </w:r>
      <w:r>
        <w:rPr>
          <w:rFonts w:hint="eastAsia" w:ascii="宋体" w:hAnsi="宋体" w:eastAsia="宋体" w:cs="宋体"/>
          <w:color w:val="auto"/>
          <w:kern w:val="0"/>
          <w:szCs w:val="24"/>
          <w:highlight w:val="none"/>
        </w:rPr>
        <w:t xml:space="preserve">残疾人福利性单位。 </w:t>
      </w:r>
    </w:p>
    <w:p>
      <w:pPr>
        <w:spacing w:line="480" w:lineRule="exact"/>
        <w:ind w:firstLine="597" w:firstLineChars="249"/>
        <w:rPr>
          <w:rFonts w:hint="eastAsia" w:ascii="宋体" w:hAnsi="宋体" w:eastAsia="宋体" w:cs="宋体"/>
          <w:color w:val="auto"/>
          <w:szCs w:val="24"/>
          <w:highlight w:val="none"/>
        </w:rPr>
      </w:pPr>
      <w:r>
        <w:rPr>
          <w:rFonts w:hint="eastAsia" w:ascii="宋体" w:hAnsi="宋体" w:eastAsia="宋体" w:cs="宋体"/>
          <w:color w:val="auto"/>
          <w:szCs w:val="24"/>
          <w:highlight w:val="none"/>
        </w:rPr>
        <w:t>3-7-4、节能产品、环境标志产品政策</w:t>
      </w:r>
    </w:p>
    <w:p>
      <w:pPr>
        <w:autoSpaceDE w:val="0"/>
        <w:autoSpaceDN w:val="0"/>
        <w:adjustRightInd w:val="0"/>
        <w:spacing w:line="480" w:lineRule="exact"/>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（1）节能产品、</w:t>
      </w:r>
      <w:r>
        <w:rPr>
          <w:rFonts w:hint="eastAsia" w:ascii="宋体" w:hAnsi="宋体" w:eastAsia="宋体" w:cs="宋体"/>
          <w:color w:val="auto"/>
          <w:szCs w:val="24"/>
          <w:highlight w:val="none"/>
        </w:rPr>
        <w:t>环境标志产品</w:t>
      </w:r>
      <w:r>
        <w:rPr>
          <w:rFonts w:hint="eastAsia" w:ascii="宋体" w:hAnsi="宋体" w:eastAsia="宋体" w:cs="宋体"/>
          <w:bCs/>
          <w:color w:val="auto"/>
          <w:highlight w:val="none"/>
        </w:rPr>
        <w:t>根据</w:t>
      </w:r>
      <w:r>
        <w:rPr>
          <w:rFonts w:hint="eastAsia" w:ascii="宋体" w:hAnsi="宋体" w:eastAsia="宋体" w:cs="宋体"/>
          <w:color w:val="auto"/>
          <w:szCs w:val="24"/>
          <w:highlight w:val="none"/>
        </w:rPr>
        <w:t>《财政部、国家发展和改革委员会关于印发&lt;节能产品政府采购实施意见&gt;的通知》（财库【2004】185号）、</w:t>
      </w:r>
      <w:r>
        <w:rPr>
          <w:rFonts w:hint="eastAsia" w:ascii="宋体" w:hAnsi="宋体" w:eastAsia="宋体" w:cs="宋体"/>
          <w:bCs/>
          <w:color w:val="auto"/>
          <w:highlight w:val="none"/>
        </w:rPr>
        <w:t>《国务院办公厅关于建立政府强制采购节能产品制度的通知》（</w:t>
      </w:r>
      <w:r>
        <w:rPr>
          <w:rFonts w:hint="eastAsia" w:ascii="宋体" w:hAnsi="宋体" w:eastAsia="宋体" w:cs="宋体"/>
          <w:color w:val="auto"/>
          <w:szCs w:val="24"/>
          <w:highlight w:val="none"/>
        </w:rPr>
        <w:t>国办发〔2007〕51号</w:t>
      </w:r>
      <w:r>
        <w:rPr>
          <w:rFonts w:hint="eastAsia" w:ascii="宋体" w:hAnsi="宋体" w:eastAsia="宋体" w:cs="宋体"/>
          <w:bCs/>
          <w:color w:val="auto"/>
          <w:highlight w:val="none"/>
        </w:rPr>
        <w:t>）、</w:t>
      </w:r>
      <w:r>
        <w:rPr>
          <w:rFonts w:hint="eastAsia" w:ascii="宋体" w:hAnsi="宋体" w:eastAsia="宋体" w:cs="宋体"/>
          <w:color w:val="auto"/>
          <w:szCs w:val="24"/>
          <w:highlight w:val="none"/>
        </w:rPr>
        <w:t>《财政部、国家环保总局联合印发&lt;关于环境标志产品政府采购实施的意见</w:t>
      </w:r>
      <w:r>
        <w:rPr>
          <w:rFonts w:hint="eastAsia" w:ascii="宋体" w:hAnsi="宋体" w:eastAsia="宋体" w:cs="宋体"/>
          <w:bCs/>
          <w:color w:val="auto"/>
          <w:highlight w:val="none"/>
        </w:rPr>
        <w:t>&gt;》（财库【2006】90号）、《财政部、发展改革委、生态环境部、市场监管总局关于调整优化节能产品、环境标志产品政府采购执行机制的通知》（</w:t>
      </w:r>
      <w:r>
        <w:rPr>
          <w:rFonts w:hint="eastAsia" w:ascii="宋体" w:hAnsi="宋体" w:eastAsia="宋体" w:cs="宋体"/>
          <w:color w:val="auto"/>
          <w:szCs w:val="24"/>
          <w:highlight w:val="none"/>
        </w:rPr>
        <w:t>财库〔2019〕9号）、《关于印发节能产品政府采购品目清单的通知》（财库〔2019〕19号）、《关于印发环境标志产品政府采购品目清单的通知》（财库〔2019〕18号）</w:t>
      </w:r>
      <w:r>
        <w:rPr>
          <w:rFonts w:hint="eastAsia" w:ascii="宋体" w:hAnsi="宋体" w:eastAsia="宋体" w:cs="宋体"/>
          <w:bCs/>
          <w:color w:val="auto"/>
          <w:highlight w:val="none"/>
        </w:rPr>
        <w:t>的</w:t>
      </w:r>
      <w:r>
        <w:rPr>
          <w:rFonts w:hint="eastAsia" w:ascii="宋体" w:hAnsi="宋体" w:eastAsia="宋体" w:cs="宋体"/>
          <w:color w:val="auto"/>
          <w:szCs w:val="24"/>
          <w:highlight w:val="none"/>
        </w:rPr>
        <w:t>有关规定执行</w:t>
      </w:r>
      <w:r>
        <w:rPr>
          <w:rFonts w:hint="eastAsia" w:ascii="宋体" w:hAnsi="宋体" w:eastAsia="宋体" w:cs="宋体"/>
          <w:bCs/>
          <w:color w:val="auto"/>
          <w:highlight w:val="none"/>
        </w:rPr>
        <w:t>。</w:t>
      </w:r>
    </w:p>
    <w:p>
      <w:pPr>
        <w:spacing w:line="48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4、</w:t>
      </w:r>
      <w:r>
        <w:rPr>
          <w:rFonts w:hint="eastAsia" w:ascii="宋体" w:hAnsi="宋体" w:eastAsia="宋体" w:cs="宋体"/>
          <w:b/>
          <w:bCs/>
          <w:color w:val="auto"/>
          <w:szCs w:val="24"/>
          <w:highlight w:val="none"/>
        </w:rPr>
        <w:t>定标</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4-1、定标程序</w:t>
      </w:r>
    </w:p>
    <w:p>
      <w:pPr>
        <w:numPr>
          <w:ilvl w:val="0"/>
          <w:numId w:val="3"/>
        </w:numPr>
        <w:spacing w:line="48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41" w:name="OLE_LINK4"/>
      <w:r>
        <w:rPr>
          <w:rFonts w:hint="eastAsia" w:ascii="宋体" w:hAnsi="宋体" w:eastAsia="宋体" w:cs="宋体"/>
          <w:color w:val="auto"/>
          <w:szCs w:val="24"/>
          <w:highlight w:val="none"/>
        </w:rPr>
        <w:t>评标</w:t>
      </w:r>
      <w:bookmarkEnd w:id="41"/>
      <w:r>
        <w:rPr>
          <w:rFonts w:hint="eastAsia" w:ascii="宋体" w:hAnsi="宋体" w:eastAsia="宋体" w:cs="宋体"/>
          <w:color w:val="auto"/>
          <w:szCs w:val="24"/>
          <w:highlight w:val="none"/>
        </w:rPr>
        <w:t>报告。</w:t>
      </w:r>
      <w:r>
        <w:rPr>
          <w:rFonts w:hint="eastAsia" w:ascii="宋体" w:hAnsi="宋体" w:eastAsia="宋体" w:cs="宋体"/>
          <w:color w:val="auto"/>
          <w:kern w:val="0"/>
          <w:szCs w:val="24"/>
          <w:highlight w:val="none"/>
        </w:rPr>
        <w:t>　</w:t>
      </w:r>
    </w:p>
    <w:p>
      <w:pPr>
        <w:numPr>
          <w:ilvl w:val="0"/>
          <w:numId w:val="3"/>
        </w:numPr>
        <w:spacing w:line="480" w:lineRule="exact"/>
        <w:ind w:firstLine="480" w:firstLineChars="200"/>
        <w:rPr>
          <w:rFonts w:hint="eastAsia" w:ascii="宋体" w:hAnsi="宋体" w:eastAsia="宋体" w:cs="宋体"/>
          <w:color w:val="auto"/>
          <w:szCs w:val="24"/>
          <w:highlight w:val="none"/>
        </w:rPr>
      </w:pPr>
      <w:bookmarkStart w:id="42" w:name="OLE_LINK18"/>
      <w:r>
        <w:rPr>
          <w:rFonts w:hint="eastAsia" w:ascii="宋体" w:hAnsi="宋体" w:eastAsia="宋体" w:cs="宋体"/>
          <w:color w:val="auto"/>
          <w:szCs w:val="24"/>
          <w:highlight w:val="none"/>
        </w:rPr>
        <w:t>评标委员会成员应当在评标报告上签字，对自己的评审意见承担法律责任。</w:t>
      </w: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42"/>
    <w:p>
      <w:pPr>
        <w:numPr>
          <w:ilvl w:val="0"/>
          <w:numId w:val="3"/>
        </w:numPr>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应当自评审结束之日起2个工作日内将评标报告送交</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在收到评审报告5个工作日内，从评审报告推荐的中标候选人中，按顺序确定中标人。中标候选人并列的，投标报价得分高者成为中标人，若投标报价得分相同，技术得分高者成为中标人。确定结果后，</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向</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出具《定标复函》。</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逾期未按评标报告推荐的中标候选人顺序确定中标人，又不能说明合法理由的，视同按评标报告推荐的顺序确定排名第一的中标候选人为中标人。</w:t>
      </w:r>
    </w:p>
    <w:p>
      <w:pPr>
        <w:numPr>
          <w:ilvl w:val="0"/>
          <w:numId w:val="3"/>
        </w:numPr>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接到</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的《定标复函》后，在2个工作日内，将中标结果在陕西省政府采购网上进行公告。公告发布1个工作日，其他投标人若有异议，按《政府采购法》第52条执行。</w:t>
      </w:r>
    </w:p>
    <w:p>
      <w:pPr>
        <w:spacing w:line="480" w:lineRule="exact"/>
        <w:ind w:firstLine="600" w:firstLine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w:t>
      </w:r>
      <w:r>
        <w:rPr>
          <w:rFonts w:hint="eastAsia" w:ascii="宋体" w:hAnsi="宋体" w:eastAsia="宋体" w:cs="宋体"/>
          <w:color w:val="auto"/>
          <w:kern w:val="2"/>
          <w:sz w:val="24"/>
          <w:szCs w:val="24"/>
          <w:highlight w:val="none"/>
          <w:u w:val="none"/>
          <w:shd w:val="clear"/>
          <w:lang w:val="en-US" w:eastAsia="zh-CN" w:bidi="ar-SA"/>
        </w:rPr>
        <w:t>在公告中标结果的同时，采购人或者采购代理机构应当向中标人发出中标通知书。</w:t>
      </w:r>
    </w:p>
    <w:p>
      <w:pPr>
        <w:adjustRightInd w:val="0"/>
        <w:snapToGrid w:val="0"/>
        <w:spacing w:line="480" w:lineRule="exact"/>
        <w:ind w:firstLine="482" w:firstLineChars="200"/>
        <w:rPr>
          <w:rFonts w:hint="eastAsia" w:ascii="宋体" w:hAnsi="宋体" w:eastAsia="宋体" w:cs="宋体"/>
          <w:color w:val="auto"/>
          <w:szCs w:val="24"/>
          <w:highlight w:val="none"/>
        </w:rPr>
      </w:pPr>
      <w:bookmarkStart w:id="43" w:name="_Toc458617738"/>
      <w:bookmarkStart w:id="44" w:name="_Toc458617461"/>
      <w:r>
        <w:rPr>
          <w:rFonts w:hint="eastAsia" w:ascii="宋体" w:hAnsi="宋体" w:eastAsia="宋体" w:cs="宋体"/>
          <w:b/>
          <w:color w:val="auto"/>
          <w:szCs w:val="24"/>
          <w:highlight w:val="none"/>
        </w:rPr>
        <w:t>5、投标无效的情形：</w:t>
      </w:r>
    </w:p>
    <w:p>
      <w:pPr>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5-1、投标文件未按招标文件要求签署、盖章的；</w:t>
      </w:r>
    </w:p>
    <w:p>
      <w:pPr>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5-2、不具备招标文件中规定的资格要求的；</w:t>
      </w:r>
    </w:p>
    <w:p>
      <w:pPr>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5-3、报价超过招标文件中规定的预算金额的；</w:t>
      </w:r>
    </w:p>
    <w:p>
      <w:pPr>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5-4、投标文件含有</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不能接受的附加条件的；</w:t>
      </w:r>
    </w:p>
    <w:p>
      <w:pPr>
        <w:adjustRightInd w:val="0"/>
        <w:snapToGrid w:val="0"/>
        <w:spacing w:line="48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5-5、</w:t>
      </w:r>
      <w:r>
        <w:rPr>
          <w:rFonts w:hint="eastAsia" w:ascii="宋体" w:hAnsi="宋体" w:eastAsia="宋体" w:cs="宋体"/>
          <w:color w:val="auto"/>
          <w:kern w:val="0"/>
          <w:szCs w:val="24"/>
          <w:highlight w:val="none"/>
        </w:rPr>
        <w:t>提供虚假材料谋取中标的；</w:t>
      </w:r>
    </w:p>
    <w:p>
      <w:pPr>
        <w:adjustRightInd w:val="0"/>
        <w:snapToGrid w:val="0"/>
        <w:spacing w:line="48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5-6、采取不正当手段诋毁、排挤其他投标人的；</w:t>
      </w:r>
    </w:p>
    <w:p>
      <w:pPr>
        <w:adjustRightInd w:val="0"/>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rPr>
        <w:t>5-7、</w:t>
      </w:r>
      <w:r>
        <w:rPr>
          <w:rFonts w:hint="eastAsia" w:ascii="宋体" w:hAnsi="宋体" w:eastAsia="宋体" w:cs="宋体"/>
          <w:color w:val="auto"/>
          <w:szCs w:val="24"/>
          <w:highlight w:val="none"/>
        </w:rPr>
        <w:t>法律、法规和招标文件规定的其他无效情形。</w:t>
      </w:r>
    </w:p>
    <w:bookmarkEnd w:id="43"/>
    <w:bookmarkEnd w:id="44"/>
    <w:p>
      <w:pPr>
        <w:pStyle w:val="6"/>
        <w:spacing w:line="480" w:lineRule="exact"/>
        <w:rPr>
          <w:rFonts w:hint="eastAsia" w:ascii="宋体" w:hAnsi="宋体" w:eastAsia="宋体" w:cs="宋体"/>
          <w:color w:val="auto"/>
          <w:kern w:val="0"/>
          <w:sz w:val="28"/>
          <w:szCs w:val="28"/>
          <w:highlight w:val="none"/>
        </w:rPr>
      </w:pPr>
      <w:bookmarkStart w:id="45" w:name="_Toc458617462"/>
      <w:bookmarkStart w:id="46" w:name="_Toc458617739"/>
      <w:bookmarkStart w:id="47" w:name="_Toc4032"/>
      <w:bookmarkStart w:id="48" w:name="_Toc458617790"/>
      <w:r>
        <w:rPr>
          <w:rFonts w:hint="eastAsia" w:ascii="宋体" w:hAnsi="宋体" w:eastAsia="宋体" w:cs="宋体"/>
          <w:color w:val="auto"/>
          <w:kern w:val="0"/>
          <w:sz w:val="28"/>
          <w:szCs w:val="28"/>
          <w:highlight w:val="none"/>
          <w:lang w:val="en-US" w:eastAsia="zh-CN"/>
        </w:rPr>
        <w:t>八</w:t>
      </w:r>
      <w:r>
        <w:rPr>
          <w:rFonts w:hint="eastAsia" w:ascii="宋体" w:hAnsi="宋体" w:eastAsia="宋体" w:cs="宋体"/>
          <w:color w:val="auto"/>
          <w:kern w:val="0"/>
          <w:sz w:val="28"/>
          <w:szCs w:val="28"/>
          <w:highlight w:val="none"/>
        </w:rPr>
        <w:t>、合同</w:t>
      </w:r>
      <w:bookmarkEnd w:id="45"/>
      <w:bookmarkEnd w:id="46"/>
      <w:bookmarkEnd w:id="47"/>
      <w:bookmarkEnd w:id="48"/>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1、中标人在收到中标通知书后三十（30）个日历日内，持中标通知书与</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签订合同。</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2、中标人因自身原因不按规定与</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签订供货合同或者拒绝与</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签订合同的，则</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将废除授标，并依法承担相应法律责任。</w:t>
      </w:r>
      <w:r>
        <w:rPr>
          <w:rFonts w:hint="eastAsia" w:ascii="宋体" w:hAnsi="宋体" w:eastAsia="宋体" w:cs="宋体"/>
          <w:color w:val="auto"/>
          <w:highlight w:val="none"/>
        </w:rPr>
        <w:t>同时，</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可以按照评审报告推荐的中标候选人名单排序，确定下一候选人为中标人，</w:t>
      </w:r>
      <w:r>
        <w:rPr>
          <w:rFonts w:hint="eastAsia" w:ascii="宋体" w:hAnsi="宋体" w:eastAsia="宋体" w:cs="宋体"/>
          <w:color w:val="auto"/>
          <w:szCs w:val="24"/>
          <w:highlight w:val="none"/>
        </w:rPr>
        <w:t>以此类推，</w:t>
      </w:r>
      <w:r>
        <w:rPr>
          <w:rFonts w:hint="eastAsia" w:ascii="宋体" w:hAnsi="宋体" w:eastAsia="宋体" w:cs="宋体"/>
          <w:color w:val="auto"/>
          <w:highlight w:val="none"/>
        </w:rPr>
        <w:t>也可以重新开展政府采购活动。</w:t>
      </w:r>
      <w:r>
        <w:rPr>
          <w:rFonts w:hint="eastAsia" w:ascii="宋体" w:hAnsi="宋体" w:eastAsia="宋体" w:cs="宋体"/>
          <w:color w:val="auto"/>
          <w:szCs w:val="24"/>
          <w:highlight w:val="none"/>
        </w:rPr>
        <w:t>因自身原因拒绝签订政府采购合同的或者未按合同约定进行履约的，中标人不得参加对该项目重新开展的招标活动。</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3、中标通知书将是合同的重要组成部分。招标文件、中标人的投标文件及评议过程中有关的澄清文件均作为合同附件。</w:t>
      </w:r>
    </w:p>
    <w:p>
      <w:pPr>
        <w:spacing w:line="480" w:lineRule="exact"/>
        <w:ind w:firstLine="480" w:firstLineChars="200"/>
        <w:rPr>
          <w:rFonts w:hint="eastAsia" w:ascii="宋体" w:hAnsi="宋体" w:eastAsia="宋体" w:cs="宋体"/>
          <w:color w:val="0000FF"/>
          <w:szCs w:val="24"/>
          <w:highlight w:val="none"/>
          <w:lang w:val="en-US" w:eastAsia="zh-CN"/>
        </w:rPr>
      </w:pPr>
      <w:r>
        <w:rPr>
          <w:rFonts w:hint="eastAsia" w:ascii="宋体" w:hAnsi="宋体" w:eastAsia="宋体" w:cs="宋体"/>
          <w:color w:val="auto"/>
          <w:szCs w:val="24"/>
          <w:highlight w:val="none"/>
        </w:rPr>
        <w:t>4、中标后，中标人应按照合同约定履行义务，完成招标项目的供货</w:t>
      </w:r>
      <w:r>
        <w:rPr>
          <w:rFonts w:hint="eastAsia" w:ascii="宋体" w:hAnsi="宋体" w:cs="宋体"/>
          <w:color w:val="0000FF"/>
          <w:szCs w:val="24"/>
          <w:highlight w:val="none"/>
          <w:lang w:eastAsia="zh-CN"/>
        </w:rPr>
        <w:t>。</w:t>
      </w:r>
    </w:p>
    <w:p>
      <w:pPr>
        <w:spacing w:line="480" w:lineRule="exact"/>
        <w:ind w:left="48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5、所签订的合同不得对招标文件确定的事项和中标人投标文件作实质性修改。</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需追加与合同标的相同的货物、工程或服务的，在不改变合同其他条款的前提下，可以与中标人协商签订补充合同，但所有补充合同的采购金额不得超过原合同采购金额的百分之十。</w:t>
      </w:r>
      <w:bookmarkStart w:id="49" w:name="_Toc458617740"/>
      <w:bookmarkStart w:id="50" w:name="_Toc458617463"/>
    </w:p>
    <w:p>
      <w:pPr>
        <w:pStyle w:val="6"/>
        <w:spacing w:line="480" w:lineRule="exact"/>
        <w:rPr>
          <w:rFonts w:hint="eastAsia" w:ascii="宋体" w:hAnsi="宋体" w:eastAsia="宋体" w:cs="宋体"/>
          <w:color w:val="auto"/>
          <w:kern w:val="0"/>
          <w:sz w:val="28"/>
          <w:szCs w:val="28"/>
          <w:highlight w:val="none"/>
        </w:rPr>
      </w:pPr>
      <w:bookmarkStart w:id="51" w:name="_Toc10789"/>
      <w:r>
        <w:rPr>
          <w:rFonts w:hint="eastAsia" w:ascii="宋体" w:hAnsi="宋体" w:eastAsia="宋体" w:cs="宋体"/>
          <w:color w:val="auto"/>
          <w:kern w:val="0"/>
          <w:sz w:val="28"/>
          <w:szCs w:val="28"/>
          <w:highlight w:val="none"/>
          <w:lang w:val="en-US" w:eastAsia="zh-CN"/>
        </w:rPr>
        <w:t>九</w:t>
      </w:r>
      <w:r>
        <w:rPr>
          <w:rFonts w:hint="eastAsia" w:ascii="宋体" w:hAnsi="宋体" w:eastAsia="宋体" w:cs="宋体"/>
          <w:color w:val="auto"/>
          <w:kern w:val="0"/>
          <w:sz w:val="28"/>
          <w:szCs w:val="28"/>
          <w:highlight w:val="none"/>
        </w:rPr>
        <w:t>、合同的履约验收</w:t>
      </w:r>
      <w:bookmarkEnd w:id="51"/>
    </w:p>
    <w:p>
      <w:pPr>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应按照政府采购合同约定的技术、服务、安全标准组织对投标人每一项技术、服务、安全标准的履约情况进行验收。</w:t>
      </w:r>
    </w:p>
    <w:p>
      <w:pPr>
        <w:pStyle w:val="6"/>
        <w:spacing w:line="480" w:lineRule="exact"/>
        <w:rPr>
          <w:rFonts w:hint="eastAsia" w:ascii="宋体" w:hAnsi="宋体" w:eastAsia="宋体" w:cs="宋体"/>
          <w:color w:val="auto"/>
          <w:kern w:val="0"/>
          <w:sz w:val="28"/>
          <w:szCs w:val="28"/>
          <w:highlight w:val="none"/>
        </w:rPr>
      </w:pPr>
      <w:bookmarkStart w:id="52" w:name="_Toc10599"/>
      <w:r>
        <w:rPr>
          <w:rFonts w:hint="eastAsia" w:ascii="宋体" w:hAnsi="宋体" w:eastAsia="宋体" w:cs="宋体"/>
          <w:color w:val="auto"/>
          <w:kern w:val="0"/>
          <w:sz w:val="28"/>
          <w:szCs w:val="28"/>
          <w:highlight w:val="none"/>
          <w:lang w:val="en-US" w:eastAsia="zh-CN"/>
        </w:rPr>
        <w:t>十</w:t>
      </w:r>
      <w:r>
        <w:rPr>
          <w:rFonts w:hint="eastAsia" w:ascii="宋体" w:hAnsi="宋体" w:eastAsia="宋体" w:cs="宋体"/>
          <w:color w:val="auto"/>
          <w:kern w:val="0"/>
          <w:sz w:val="28"/>
          <w:szCs w:val="28"/>
          <w:highlight w:val="none"/>
        </w:rPr>
        <w:t>、招标服务费</w:t>
      </w:r>
      <w:bookmarkEnd w:id="49"/>
      <w:bookmarkEnd w:id="50"/>
      <w:bookmarkEnd w:id="52"/>
    </w:p>
    <w:p>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bookmarkStart w:id="53" w:name="_Toc193187089"/>
      <w:bookmarkStart w:id="54" w:name="_Toc193126874"/>
      <w:bookmarkStart w:id="55" w:name="_Toc188808820"/>
      <w:bookmarkStart w:id="56" w:name="_Toc194663910"/>
      <w:r>
        <w:rPr>
          <w:rFonts w:hint="eastAsia" w:ascii="宋体" w:hAnsi="宋体" w:eastAsia="宋体" w:cs="宋体"/>
          <w:color w:val="auto"/>
          <w:szCs w:val="24"/>
          <w:highlight w:val="none"/>
          <w:lang w:val="en-US" w:eastAsia="zh-CN"/>
        </w:rPr>
        <w:t>本项目招标服务费参照</w:t>
      </w:r>
      <w:r>
        <w:rPr>
          <w:rFonts w:hint="eastAsia" w:ascii="宋体" w:hAnsi="宋体" w:eastAsia="宋体" w:cs="宋体"/>
          <w:color w:val="auto"/>
          <w:szCs w:val="24"/>
          <w:highlight w:val="none"/>
        </w:rPr>
        <w:t>国家发展与改革委员会《招标代理服务收费暂行办法》（计价格[2002]1980号）</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国家发展改革委（发改价格[2003]857号）等有关规定，</w:t>
      </w:r>
      <w:r>
        <w:rPr>
          <w:rFonts w:hint="eastAsia" w:ascii="宋体" w:hAnsi="宋体" w:eastAsia="宋体" w:cs="宋体"/>
          <w:color w:val="auto"/>
          <w:szCs w:val="24"/>
          <w:highlight w:val="none"/>
          <w:lang w:val="en-US" w:eastAsia="zh-CN"/>
        </w:rPr>
        <w:t>由中标人</w:t>
      </w:r>
      <w:r>
        <w:rPr>
          <w:rFonts w:hint="eastAsia" w:ascii="宋体" w:hAnsi="宋体" w:cs="宋体"/>
          <w:color w:val="auto"/>
          <w:szCs w:val="24"/>
          <w:highlight w:val="none"/>
          <w:lang w:val="en-US" w:eastAsia="zh-CN"/>
        </w:rPr>
        <w:t>向</w:t>
      </w:r>
      <w:r>
        <w:rPr>
          <w:rFonts w:hint="eastAsia" w:ascii="宋体" w:hAnsi="宋体" w:eastAsia="宋体" w:cs="宋体"/>
          <w:color w:val="auto"/>
          <w:szCs w:val="24"/>
          <w:highlight w:val="none"/>
          <w:lang w:eastAsia="zh-CN"/>
        </w:rPr>
        <w:t>安康途正工程项目服务有限公司</w:t>
      </w:r>
      <w:r>
        <w:rPr>
          <w:rFonts w:hint="eastAsia" w:ascii="宋体" w:hAnsi="宋体" w:eastAsia="宋体" w:cs="宋体"/>
          <w:color w:val="auto"/>
          <w:szCs w:val="24"/>
          <w:highlight w:val="none"/>
        </w:rPr>
        <w:t>交纳招标服务费。</w:t>
      </w:r>
    </w:p>
    <w:p>
      <w:pPr>
        <w:spacing w:line="480" w:lineRule="exact"/>
        <w:ind w:left="48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2、招标服务费应采用转账、现金形式缴纳。</w:t>
      </w:r>
    </w:p>
    <w:bookmarkEnd w:id="53"/>
    <w:bookmarkEnd w:id="54"/>
    <w:bookmarkEnd w:id="55"/>
    <w:bookmarkEnd w:id="56"/>
    <w:p>
      <w:pPr>
        <w:pStyle w:val="6"/>
        <w:spacing w:line="460" w:lineRule="exact"/>
        <w:rPr>
          <w:rFonts w:hint="eastAsia" w:ascii="宋体" w:hAnsi="宋体" w:eastAsia="宋体" w:cs="宋体"/>
          <w:color w:val="auto"/>
          <w:kern w:val="0"/>
          <w:sz w:val="28"/>
          <w:szCs w:val="28"/>
          <w:highlight w:val="none"/>
        </w:rPr>
      </w:pPr>
      <w:bookmarkStart w:id="57" w:name="_Toc506112136"/>
      <w:bookmarkStart w:id="58" w:name="_Toc22144"/>
      <w:r>
        <w:rPr>
          <w:rFonts w:hint="eastAsia" w:ascii="宋体" w:hAnsi="宋体" w:eastAsia="宋体" w:cs="宋体"/>
          <w:color w:val="auto"/>
          <w:kern w:val="0"/>
          <w:sz w:val="28"/>
          <w:szCs w:val="28"/>
          <w:highlight w:val="none"/>
        </w:rPr>
        <w:t>十</w:t>
      </w:r>
      <w:r>
        <w:rPr>
          <w:rFonts w:hint="eastAsia" w:ascii="宋体" w:hAnsi="宋体" w:eastAsia="宋体" w:cs="宋体"/>
          <w:color w:val="auto"/>
          <w:kern w:val="0"/>
          <w:sz w:val="28"/>
          <w:szCs w:val="28"/>
          <w:highlight w:val="none"/>
          <w:lang w:val="en-US" w:eastAsia="zh-CN"/>
        </w:rPr>
        <w:t>一</w:t>
      </w:r>
      <w:r>
        <w:rPr>
          <w:rFonts w:hint="eastAsia" w:ascii="宋体" w:hAnsi="宋体" w:eastAsia="宋体" w:cs="宋体"/>
          <w:color w:val="auto"/>
          <w:kern w:val="0"/>
          <w:sz w:val="28"/>
          <w:szCs w:val="28"/>
          <w:highlight w:val="none"/>
        </w:rPr>
        <w:t>、重新组织采购活动</w:t>
      </w:r>
      <w:bookmarkEnd w:id="57"/>
      <w:bookmarkEnd w:id="58"/>
    </w:p>
    <w:p>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如果发生下列情况之一，</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将按《政府采购法》、《政府采购货物与服务招标投标管理办法》（财政部令第87号）重新组织采购活动：</w:t>
      </w:r>
    </w:p>
    <w:p>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kern w:val="96"/>
          <w:szCs w:val="24"/>
          <w:highlight w:val="none"/>
        </w:rPr>
        <w:t>（1）</w:t>
      </w:r>
      <w:r>
        <w:rPr>
          <w:rFonts w:hint="eastAsia" w:ascii="宋体" w:hAnsi="宋体" w:eastAsia="宋体" w:cs="宋体"/>
          <w:color w:val="auto"/>
          <w:szCs w:val="24"/>
          <w:highlight w:val="none"/>
        </w:rPr>
        <w:t xml:space="preserve">投标截止后投标人不足3家或者通过资格审查或符合性审查的投标人不足3家的； </w:t>
      </w:r>
    </w:p>
    <w:p>
      <w:pPr>
        <w:spacing w:line="460" w:lineRule="exact"/>
        <w:ind w:firstLine="480" w:firstLineChars="200"/>
        <w:rPr>
          <w:rFonts w:hint="eastAsia" w:ascii="宋体" w:hAnsi="宋体" w:eastAsia="宋体" w:cs="宋体"/>
          <w:color w:val="auto"/>
          <w:kern w:val="96"/>
          <w:szCs w:val="24"/>
          <w:highlight w:val="none"/>
        </w:rPr>
      </w:pPr>
      <w:r>
        <w:rPr>
          <w:rFonts w:hint="eastAsia" w:ascii="宋体" w:hAnsi="宋体" w:eastAsia="宋体" w:cs="宋体"/>
          <w:color w:val="auto"/>
          <w:szCs w:val="24"/>
          <w:highlight w:val="none"/>
        </w:rPr>
        <w:t>（2）出现影响采购公正的违法、违规行为的；</w:t>
      </w:r>
    </w:p>
    <w:p>
      <w:pPr>
        <w:spacing w:line="460" w:lineRule="exact"/>
        <w:ind w:firstLine="480" w:firstLineChars="200"/>
        <w:rPr>
          <w:rFonts w:hint="eastAsia" w:ascii="宋体" w:hAnsi="宋体" w:eastAsia="宋体" w:cs="宋体"/>
          <w:color w:val="auto"/>
          <w:kern w:val="96"/>
          <w:szCs w:val="24"/>
          <w:highlight w:val="none"/>
        </w:rPr>
      </w:pPr>
      <w:r>
        <w:rPr>
          <w:rFonts w:hint="eastAsia" w:ascii="宋体" w:hAnsi="宋体" w:eastAsia="宋体" w:cs="宋体"/>
          <w:color w:val="auto"/>
          <w:kern w:val="96"/>
          <w:szCs w:val="24"/>
          <w:highlight w:val="none"/>
        </w:rPr>
        <w:t>（3）</w:t>
      </w:r>
      <w:r>
        <w:rPr>
          <w:rFonts w:hint="eastAsia" w:ascii="宋体" w:hAnsi="宋体" w:eastAsia="宋体" w:cs="宋体"/>
          <w:color w:val="auto"/>
          <w:szCs w:val="24"/>
          <w:highlight w:val="none"/>
        </w:rPr>
        <w:t>所有投标人的报价均超出采购预算，</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不能支付的；</w:t>
      </w:r>
    </w:p>
    <w:p>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r>
        <w:rPr>
          <w:rFonts w:hint="eastAsia" w:ascii="宋体" w:hAnsi="宋体" w:eastAsia="宋体" w:cs="宋体"/>
          <w:color w:val="auto"/>
          <w:kern w:val="96"/>
          <w:szCs w:val="24"/>
          <w:highlight w:val="none"/>
        </w:rPr>
        <w:t>因重大变故，采购任务取消的。</w:t>
      </w:r>
    </w:p>
    <w:p>
      <w:pPr>
        <w:pStyle w:val="6"/>
        <w:spacing w:line="460" w:lineRule="exact"/>
        <w:rPr>
          <w:rFonts w:hint="eastAsia" w:ascii="宋体" w:hAnsi="宋体" w:eastAsia="宋体" w:cs="宋体"/>
          <w:color w:val="auto"/>
          <w:highlight w:val="none"/>
        </w:rPr>
      </w:pPr>
      <w:bookmarkStart w:id="59" w:name="_Toc19460"/>
      <w:r>
        <w:rPr>
          <w:rFonts w:hint="eastAsia" w:ascii="宋体" w:hAnsi="宋体" w:eastAsia="宋体" w:cs="宋体"/>
          <w:color w:val="auto"/>
          <w:kern w:val="0"/>
          <w:sz w:val="28"/>
          <w:szCs w:val="28"/>
          <w:highlight w:val="none"/>
        </w:rPr>
        <w:t>十</w:t>
      </w:r>
      <w:r>
        <w:rPr>
          <w:rFonts w:hint="eastAsia" w:ascii="宋体" w:hAnsi="宋体" w:eastAsia="宋体" w:cs="宋体"/>
          <w:color w:val="auto"/>
          <w:kern w:val="0"/>
          <w:sz w:val="28"/>
          <w:szCs w:val="28"/>
          <w:highlight w:val="none"/>
          <w:lang w:val="en-US" w:eastAsia="zh-CN"/>
        </w:rPr>
        <w:t>二</w:t>
      </w:r>
      <w:r>
        <w:rPr>
          <w:rFonts w:hint="eastAsia" w:ascii="宋体" w:hAnsi="宋体" w:eastAsia="宋体" w:cs="宋体"/>
          <w:color w:val="auto"/>
          <w:kern w:val="0"/>
          <w:sz w:val="28"/>
          <w:szCs w:val="28"/>
          <w:highlight w:val="none"/>
        </w:rPr>
        <w:t>、特殊情况处理</w:t>
      </w:r>
      <w:bookmarkEnd w:id="59"/>
    </w:p>
    <w:p>
      <w:pPr>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若在实施采购项目过程中，因在不同阶段有效投标人不足三家，申请变更采购方式的，应按照《</w:t>
      </w:r>
      <w:r>
        <w:rPr>
          <w:rFonts w:hint="eastAsia" w:ascii="宋体" w:hAnsi="宋体" w:eastAsia="宋体" w:cs="宋体"/>
          <w:color w:val="auto"/>
          <w:szCs w:val="24"/>
          <w:highlight w:val="none"/>
          <w:lang w:eastAsia="zh-CN"/>
        </w:rPr>
        <w:t>安康市</w:t>
      </w:r>
      <w:r>
        <w:rPr>
          <w:rFonts w:hint="eastAsia" w:ascii="宋体" w:hAnsi="宋体" w:eastAsia="宋体" w:cs="宋体"/>
          <w:color w:val="auto"/>
          <w:szCs w:val="24"/>
          <w:highlight w:val="none"/>
        </w:rPr>
        <w:t>财政局关于进一步规范市级预算单位变更政府采购方式审批管理的通知》执行。</w:t>
      </w:r>
    </w:p>
    <w:p>
      <w:pPr>
        <w:pStyle w:val="6"/>
        <w:spacing w:line="460" w:lineRule="exact"/>
        <w:rPr>
          <w:rFonts w:hint="eastAsia" w:ascii="宋体" w:hAnsi="宋体" w:eastAsia="宋体" w:cs="宋体"/>
          <w:color w:val="auto"/>
          <w:kern w:val="0"/>
          <w:sz w:val="28"/>
          <w:szCs w:val="28"/>
          <w:highlight w:val="none"/>
        </w:rPr>
      </w:pPr>
      <w:bookmarkStart w:id="60" w:name="_Toc458617465"/>
      <w:bookmarkStart w:id="61" w:name="_Toc458617742"/>
      <w:bookmarkStart w:id="62" w:name="_Toc15549"/>
      <w:r>
        <w:rPr>
          <w:rFonts w:hint="eastAsia" w:ascii="宋体" w:hAnsi="宋体" w:eastAsia="宋体" w:cs="宋体"/>
          <w:color w:val="auto"/>
          <w:kern w:val="0"/>
          <w:sz w:val="28"/>
          <w:szCs w:val="28"/>
          <w:highlight w:val="none"/>
        </w:rPr>
        <w:t>十</w:t>
      </w:r>
      <w:r>
        <w:rPr>
          <w:rFonts w:hint="eastAsia" w:ascii="宋体" w:hAnsi="宋体" w:eastAsia="宋体" w:cs="宋体"/>
          <w:color w:val="auto"/>
          <w:kern w:val="0"/>
          <w:sz w:val="28"/>
          <w:szCs w:val="28"/>
          <w:highlight w:val="none"/>
          <w:lang w:val="en-US" w:eastAsia="zh-CN"/>
        </w:rPr>
        <w:t>三</w:t>
      </w:r>
      <w:r>
        <w:rPr>
          <w:rFonts w:hint="eastAsia" w:ascii="宋体" w:hAnsi="宋体" w:eastAsia="宋体" w:cs="宋体"/>
          <w:color w:val="auto"/>
          <w:kern w:val="0"/>
          <w:sz w:val="28"/>
          <w:szCs w:val="28"/>
          <w:highlight w:val="none"/>
        </w:rPr>
        <w:t>、</w:t>
      </w:r>
      <w:bookmarkEnd w:id="60"/>
      <w:bookmarkEnd w:id="61"/>
      <w:bookmarkStart w:id="63" w:name="_Toc458617466"/>
      <w:bookmarkStart w:id="64" w:name="_Toc458617743"/>
      <w:r>
        <w:rPr>
          <w:rFonts w:hint="eastAsia" w:ascii="宋体" w:hAnsi="宋体" w:eastAsia="宋体" w:cs="宋体"/>
          <w:color w:val="auto"/>
          <w:kern w:val="0"/>
          <w:sz w:val="28"/>
          <w:szCs w:val="28"/>
          <w:highlight w:val="none"/>
        </w:rPr>
        <w:t>询问、质疑与投诉</w:t>
      </w:r>
      <w:bookmarkEnd w:id="62"/>
    </w:p>
    <w:p>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1、询问</w:t>
      </w:r>
    </w:p>
    <w:p>
      <w:pPr>
        <w:spacing w:line="46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投标人对政府采购活动事项有疑问的，可以向</w:t>
      </w:r>
      <w:r>
        <w:rPr>
          <w:rFonts w:hint="eastAsia" w:ascii="宋体" w:hAnsi="宋体" w:eastAsia="宋体" w:cs="宋体"/>
          <w:color w:val="auto"/>
          <w:kern w:val="0"/>
          <w:szCs w:val="24"/>
          <w:highlight w:val="none"/>
          <w:lang w:eastAsia="zh-CN"/>
        </w:rPr>
        <w:t>招标人</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lang w:eastAsia="zh-CN"/>
        </w:rPr>
        <w:t>招标代理机构</w:t>
      </w:r>
      <w:r>
        <w:rPr>
          <w:rFonts w:hint="eastAsia" w:ascii="宋体" w:hAnsi="宋体" w:eastAsia="宋体" w:cs="宋体"/>
          <w:color w:val="auto"/>
          <w:kern w:val="0"/>
          <w:szCs w:val="24"/>
          <w:highlight w:val="none"/>
        </w:rPr>
        <w:t>提出询问。</w:t>
      </w:r>
    </w:p>
    <w:p>
      <w:pPr>
        <w:spacing w:line="46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2、质疑</w:t>
      </w:r>
    </w:p>
    <w:p>
      <w:pPr>
        <w:spacing w:line="46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2-1、</w:t>
      </w:r>
      <w:r>
        <w:rPr>
          <w:rFonts w:hint="eastAsia" w:ascii="宋体" w:hAnsi="宋体" w:eastAsia="宋体" w:cs="宋体"/>
          <w:color w:val="auto"/>
          <w:szCs w:val="24"/>
          <w:highlight w:val="none"/>
        </w:rPr>
        <w:t>投标人认为招标文</w:t>
      </w:r>
      <w:r>
        <w:rPr>
          <w:rFonts w:hint="eastAsia" w:ascii="宋体" w:hAnsi="宋体" w:eastAsia="宋体" w:cs="宋体"/>
          <w:color w:val="auto"/>
          <w:kern w:val="0"/>
          <w:szCs w:val="24"/>
          <w:highlight w:val="none"/>
        </w:rPr>
        <w:t>件、招标过程和中标结果使自己的权益受到损害的，可以在知道或者应知其权益受到损害之日起七个工作日内，以书面形式向</w:t>
      </w:r>
      <w:r>
        <w:rPr>
          <w:rFonts w:hint="eastAsia" w:ascii="宋体" w:hAnsi="宋体" w:eastAsia="宋体" w:cs="宋体"/>
          <w:color w:val="auto"/>
          <w:kern w:val="0"/>
          <w:szCs w:val="24"/>
          <w:highlight w:val="none"/>
          <w:lang w:eastAsia="zh-CN"/>
        </w:rPr>
        <w:t>招标人</w:t>
      </w:r>
      <w:r>
        <w:rPr>
          <w:rFonts w:hint="eastAsia" w:ascii="宋体" w:hAnsi="宋体" w:eastAsia="宋体" w:cs="宋体"/>
          <w:color w:val="auto"/>
          <w:kern w:val="0"/>
          <w:szCs w:val="24"/>
          <w:highlight w:val="none"/>
        </w:rPr>
        <w:t>或</w:t>
      </w:r>
      <w:r>
        <w:rPr>
          <w:rFonts w:hint="eastAsia" w:ascii="宋体" w:hAnsi="宋体" w:eastAsia="宋体" w:cs="宋体"/>
          <w:color w:val="auto"/>
          <w:kern w:val="0"/>
          <w:szCs w:val="24"/>
          <w:highlight w:val="none"/>
          <w:lang w:eastAsia="zh-CN"/>
        </w:rPr>
        <w:t>招标代理机构</w:t>
      </w:r>
      <w:r>
        <w:rPr>
          <w:rFonts w:hint="eastAsia" w:ascii="宋体" w:hAnsi="宋体" w:eastAsia="宋体" w:cs="宋体"/>
          <w:color w:val="auto"/>
          <w:kern w:val="0"/>
          <w:szCs w:val="24"/>
          <w:highlight w:val="none"/>
        </w:rPr>
        <w:t>提出质疑，逾期质疑无效。投标人应知其权益受到损害之日，是指：</w:t>
      </w:r>
    </w:p>
    <w:p>
      <w:pPr>
        <w:spacing w:line="46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（1）对采购文件提出质疑的，为收到采购文件之日或者采购文件公告期限届满之日；</w:t>
      </w:r>
    </w:p>
    <w:p>
      <w:pPr>
        <w:spacing w:line="46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（2）对采购过程提出质疑的，为各采购程序环节结束之日；</w:t>
      </w:r>
    </w:p>
    <w:p>
      <w:pPr>
        <w:spacing w:line="460" w:lineRule="exact"/>
        <w:ind w:left="480" w:left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（3）对中标或者成交结果提出质疑的，为中标或者成交结果公告期限届满之日。  </w:t>
      </w:r>
    </w:p>
    <w:p>
      <w:pPr>
        <w:spacing w:line="460" w:lineRule="exact"/>
        <w:ind w:left="480"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2-2、投标人须在法定质疑期内一次性提出针对同一采购程序环节的质疑。</w:t>
      </w:r>
    </w:p>
    <w:p>
      <w:pPr>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2-3、投标人必须按照财政部发布的《政府采购投标人质疑函范本》及其制作说明提出质疑。</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2-4、投标人提出质疑应当提交必要的证明材料，证据来源必须合法，</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有权将质疑函转发质疑事项各关联方，请其作出解释说明。质疑函内容不得含有虚假、恶意成分。对捏造事实、提供虚假材料或者以非法手段取得的证明材料，滥用维权扰乱采购秩序的恶意质疑者，</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招标代理机构</w:t>
      </w:r>
      <w:r>
        <w:rPr>
          <w:rFonts w:hint="eastAsia" w:ascii="宋体" w:hAnsi="宋体" w:eastAsia="宋体" w:cs="宋体"/>
          <w:color w:val="auto"/>
          <w:szCs w:val="24"/>
          <w:highlight w:val="none"/>
        </w:rPr>
        <w:t>将驳回。</w:t>
      </w:r>
    </w:p>
    <w:p>
      <w:pPr>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spacing w:line="460" w:lineRule="exact"/>
        <w:ind w:firstLine="480" w:firstLineChars="200"/>
        <w:rPr>
          <w:rFonts w:hint="eastAsia" w:ascii="宋体" w:hAnsi="宋体" w:cs="宋体"/>
          <w:color w:val="auto"/>
          <w:szCs w:val="24"/>
          <w:highlight w:val="none"/>
          <w:lang w:eastAsia="zh-CN"/>
        </w:rPr>
      </w:pPr>
      <w:r>
        <w:rPr>
          <w:rFonts w:hint="eastAsia" w:ascii="宋体" w:hAnsi="宋体" w:eastAsia="宋体" w:cs="宋体"/>
          <w:color w:val="auto"/>
          <w:szCs w:val="24"/>
          <w:highlight w:val="none"/>
        </w:rPr>
        <w:t>2-6、投标人应在法定期限内以书面形式提出质疑</w:t>
      </w:r>
      <w:r>
        <w:rPr>
          <w:rFonts w:hint="eastAsia" w:ascii="宋体" w:hAnsi="宋体" w:cs="宋体"/>
          <w:color w:val="auto"/>
          <w:szCs w:val="24"/>
          <w:highlight w:val="none"/>
          <w:lang w:eastAsia="zh-CN"/>
        </w:rPr>
        <w:t>。</w:t>
      </w:r>
    </w:p>
    <w:p>
      <w:pPr>
        <w:spacing w:line="46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联系人：张波</w:t>
      </w:r>
    </w:p>
    <w:p>
      <w:pPr>
        <w:spacing w:line="46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联系方式：0915-2515988</w:t>
      </w:r>
    </w:p>
    <w:p>
      <w:pPr>
        <w:spacing w:line="460" w:lineRule="exact"/>
        <w:ind w:firstLine="480" w:firstLineChars="200"/>
        <w:rPr>
          <w:rFonts w:hint="default" w:ascii="宋体" w:hAnsi="宋体" w:cs="宋体"/>
          <w:bCs/>
          <w:color w:val="000000"/>
          <w:sz w:val="24"/>
          <w:lang w:val="en-US" w:eastAsia="zh-CN"/>
        </w:rPr>
      </w:pPr>
      <w:r>
        <w:rPr>
          <w:rFonts w:hint="eastAsia" w:ascii="宋体" w:hAnsi="宋体" w:cs="宋体"/>
          <w:bCs/>
          <w:color w:val="000000"/>
          <w:sz w:val="24"/>
          <w:lang w:val="en-US" w:eastAsia="zh-CN"/>
        </w:rPr>
        <w:t>代理机构：</w:t>
      </w:r>
      <w:r>
        <w:rPr>
          <w:rFonts w:hint="default" w:ascii="宋体" w:hAnsi="宋体" w:cs="宋体"/>
          <w:bCs/>
          <w:color w:val="000000"/>
          <w:sz w:val="24"/>
          <w:lang w:val="en-US" w:eastAsia="zh-CN"/>
        </w:rPr>
        <w:t>安康途正工程项目服务有限公司</w:t>
      </w:r>
    </w:p>
    <w:p>
      <w:pPr>
        <w:spacing w:line="460" w:lineRule="exact"/>
        <w:ind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地址：</w:t>
      </w:r>
      <w:r>
        <w:rPr>
          <w:rFonts w:hint="eastAsia" w:ascii="宋体" w:hAnsi="宋体" w:cs="宋体"/>
          <w:bCs/>
          <w:color w:val="000000"/>
          <w:sz w:val="24"/>
          <w:lang w:val="en-US" w:eastAsia="zh-CN"/>
        </w:rPr>
        <w:t>（</w:t>
      </w:r>
      <w:r>
        <w:rPr>
          <w:rFonts w:hint="default" w:ascii="宋体" w:hAnsi="宋体" w:cs="宋体"/>
          <w:bCs/>
          <w:color w:val="000000"/>
          <w:sz w:val="24"/>
          <w:lang w:val="en-US" w:eastAsia="zh-CN"/>
        </w:rPr>
        <w:t>安康市岚皋县西三路32号（神田路92号）</w:t>
      </w:r>
      <w:r>
        <w:rPr>
          <w:rFonts w:hint="eastAsia" w:ascii="宋体" w:hAnsi="宋体" w:cs="宋体"/>
          <w:bCs/>
          <w:color w:val="000000"/>
          <w:sz w:val="24"/>
          <w:lang w:val="en-US" w:eastAsia="zh-CN"/>
        </w:rPr>
        <w:t>）</w:t>
      </w:r>
    </w:p>
    <w:p>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3、投诉</w:t>
      </w:r>
    </w:p>
    <w:p>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rPr>
        <w:t>质疑投标人对</w:t>
      </w:r>
      <w:r>
        <w:rPr>
          <w:rFonts w:hint="eastAsia" w:ascii="宋体" w:hAnsi="宋体" w:eastAsia="宋体" w:cs="宋体"/>
          <w:color w:val="auto"/>
          <w:kern w:val="0"/>
          <w:szCs w:val="24"/>
          <w:highlight w:val="none"/>
          <w:lang w:eastAsia="zh-CN"/>
        </w:rPr>
        <w:t>招标人</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lang w:eastAsia="zh-CN"/>
        </w:rPr>
        <w:t>招标代理机构</w:t>
      </w:r>
      <w:r>
        <w:rPr>
          <w:rFonts w:hint="eastAsia" w:ascii="宋体" w:hAnsi="宋体" w:eastAsia="宋体" w:cs="宋体"/>
          <w:color w:val="auto"/>
          <w:kern w:val="0"/>
          <w:szCs w:val="24"/>
          <w:highlight w:val="none"/>
        </w:rPr>
        <w:t>的答复不满意或者</w:t>
      </w:r>
      <w:r>
        <w:rPr>
          <w:rFonts w:hint="eastAsia" w:ascii="宋体" w:hAnsi="宋体" w:eastAsia="宋体" w:cs="宋体"/>
          <w:color w:val="auto"/>
          <w:kern w:val="0"/>
          <w:szCs w:val="24"/>
          <w:highlight w:val="none"/>
          <w:lang w:eastAsia="zh-CN"/>
        </w:rPr>
        <w:t>招标人</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lang w:eastAsia="zh-CN"/>
        </w:rPr>
        <w:t>招标代理机构</w:t>
      </w:r>
      <w:r>
        <w:rPr>
          <w:rFonts w:hint="eastAsia" w:ascii="宋体" w:hAnsi="宋体" w:eastAsia="宋体" w:cs="宋体"/>
          <w:color w:val="auto"/>
          <w:kern w:val="0"/>
          <w:szCs w:val="24"/>
          <w:highlight w:val="none"/>
        </w:rPr>
        <w:t>未在规定的时间内作出答复的，可按《政府采购法》第55条和</w:t>
      </w:r>
      <w:r>
        <w:rPr>
          <w:rFonts w:hint="eastAsia" w:ascii="宋体" w:hAnsi="宋体" w:eastAsia="宋体" w:cs="宋体"/>
          <w:color w:val="auto"/>
          <w:szCs w:val="24"/>
          <w:highlight w:val="none"/>
        </w:rPr>
        <w:t>《政府采购质疑和投诉办法》（财政部令第94号）第17条</w:t>
      </w:r>
      <w:r>
        <w:rPr>
          <w:rFonts w:hint="eastAsia" w:ascii="宋体" w:hAnsi="宋体" w:eastAsia="宋体" w:cs="宋体"/>
          <w:color w:val="auto"/>
          <w:kern w:val="0"/>
          <w:szCs w:val="24"/>
          <w:highlight w:val="none"/>
        </w:rPr>
        <w:t>等有关规定执行。</w:t>
      </w:r>
    </w:p>
    <w:bookmarkEnd w:id="63"/>
    <w:bookmarkEnd w:id="64"/>
    <w:p>
      <w:pPr>
        <w:keepNext w:val="0"/>
        <w:keepLines w:val="0"/>
        <w:pageBreakBefore w:val="0"/>
        <w:widowControl w:val="0"/>
        <w:kinsoku/>
        <w:wordWrap/>
        <w:overflowPunct/>
        <w:topLinePunct w:val="0"/>
        <w:bidi w:val="0"/>
        <w:adjustRightInd w:val="0"/>
        <w:spacing w:line="520" w:lineRule="exact"/>
        <w:ind w:firstLine="480"/>
        <w:textAlignment w:val="baseline"/>
        <w:rPr>
          <w:rFonts w:hint="eastAsia" w:ascii="宋体" w:hAnsi="宋体" w:eastAsia="宋体" w:cs="宋体"/>
          <w:color w:val="auto"/>
          <w:kern w:val="1"/>
          <w:sz w:val="24"/>
          <w:szCs w:val="24"/>
          <w:highlight w:val="none"/>
        </w:rPr>
      </w:pPr>
      <w:r>
        <w:rPr>
          <w:rFonts w:hint="eastAsia" w:ascii="宋体" w:hAnsi="宋体" w:eastAsia="宋体" w:cs="宋体"/>
          <w:b/>
          <w:bCs/>
          <w:color w:val="auto"/>
          <w:kern w:val="0"/>
          <w:sz w:val="28"/>
          <w:szCs w:val="28"/>
          <w:highlight w:val="none"/>
          <w:lang w:val="en-US" w:eastAsia="zh-CN" w:bidi="ar-SA"/>
        </w:rPr>
        <w:t>十四、陕西省中小企业政府采购信用融资</w:t>
      </w:r>
    </w:p>
    <w:p>
      <w:pPr>
        <w:keepNext w:val="0"/>
        <w:keepLines w:val="0"/>
        <w:pageBreakBefore w:val="0"/>
        <w:widowControl w:val="0"/>
        <w:kinsoku/>
        <w:wordWrap/>
        <w:overflowPunct/>
        <w:topLinePunct w:val="0"/>
        <w:bidi w:val="0"/>
        <w:adjustRightInd w:val="0"/>
        <w:spacing w:line="520" w:lineRule="exact"/>
        <w:ind w:firstLine="480"/>
        <w:textAlignment w:val="baseline"/>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keepNext w:val="0"/>
        <w:keepLines w:val="0"/>
        <w:pageBreakBefore w:val="0"/>
        <w:widowControl w:val="0"/>
        <w:kinsoku/>
        <w:wordWrap/>
        <w:overflowPunct/>
        <w:topLinePunct w:val="0"/>
        <w:bidi w:val="0"/>
        <w:adjustRightInd w:val="0"/>
        <w:spacing w:line="520" w:lineRule="exact"/>
        <w:ind w:firstLine="480"/>
        <w:textAlignment w:val="baseline"/>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目前的合作银行有：北京银行、中国建设银行、中信银行、中国平</w:t>
      </w:r>
    </w:p>
    <w:p>
      <w:pPr>
        <w:pStyle w:val="61"/>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kern w:val="1"/>
          <w:sz w:val="24"/>
          <w:szCs w:val="24"/>
          <w:highlight w:val="none"/>
        </w:rPr>
        <w:t>安银行、中国光大银行、浦发银行、兴业银行、中国工商银行、秦农银行、浙商银行、中国银行、西安银行、中国农业银行、中国邮政储蓄银行、招商银行、中国民生银行（排名不分先后）。</w:t>
      </w:r>
    </w:p>
    <w:p>
      <w:pPr>
        <w:rPr>
          <w:rFonts w:hint="eastAsia" w:ascii="宋体" w:hAnsi="宋体" w:eastAsia="宋体" w:cs="宋体"/>
          <w:color w:val="auto"/>
          <w:highlight w:val="none"/>
        </w:rPr>
      </w:pPr>
      <w:r>
        <w:rPr>
          <w:rFonts w:hint="eastAsia" w:ascii="宋体" w:hAnsi="宋体" w:eastAsia="宋体" w:cs="宋体"/>
          <w:color w:val="auto"/>
          <w:szCs w:val="24"/>
          <w:highlight w:val="none"/>
        </w:rPr>
        <w:br w:type="page"/>
      </w:r>
    </w:p>
    <w:p>
      <w:pPr>
        <w:pStyle w:val="5"/>
        <w:spacing w:line="480" w:lineRule="auto"/>
        <w:jc w:val="center"/>
        <w:rPr>
          <w:rFonts w:hint="eastAsia" w:ascii="宋体" w:hAnsi="宋体" w:eastAsia="宋体" w:cs="宋体"/>
          <w:color w:val="auto"/>
          <w:highlight w:val="none"/>
        </w:rPr>
      </w:pPr>
      <w:bookmarkStart w:id="65" w:name="_Toc458617744"/>
      <w:bookmarkStart w:id="66" w:name="_Toc7332"/>
      <w:bookmarkStart w:id="67" w:name="_Toc28359"/>
      <w:bookmarkStart w:id="68" w:name="_Toc458617467"/>
      <w:r>
        <w:rPr>
          <w:rFonts w:hint="eastAsia" w:ascii="宋体" w:hAnsi="宋体" w:eastAsia="宋体" w:cs="宋体"/>
          <w:color w:val="auto"/>
          <w:kern w:val="0"/>
          <w:sz w:val="40"/>
          <w:szCs w:val="40"/>
          <w:highlight w:val="none"/>
        </w:rPr>
        <w:t>第三</w:t>
      </w:r>
      <w:r>
        <w:rPr>
          <w:rFonts w:hint="eastAsia" w:ascii="宋体" w:hAnsi="宋体" w:eastAsia="宋体" w:cs="宋体"/>
          <w:color w:val="auto"/>
          <w:kern w:val="0"/>
          <w:sz w:val="40"/>
          <w:szCs w:val="40"/>
          <w:highlight w:val="none"/>
          <w:u w:val="none"/>
        </w:rPr>
        <w:t>章  采购内容及要求</w:t>
      </w:r>
      <w:bookmarkEnd w:id="65"/>
      <w:bookmarkEnd w:id="66"/>
      <w:bookmarkEnd w:id="67"/>
      <w:bookmarkEnd w:id="68"/>
      <w:bookmarkStart w:id="69" w:name="_Toc32275"/>
      <w:bookmarkStart w:id="70" w:name="_Toc458617746"/>
      <w:bookmarkStart w:id="71" w:name="_Toc13289"/>
      <w:bookmarkStart w:id="72" w:name="_Toc458617469"/>
    </w:p>
    <w:p>
      <w:pPr>
        <w:pStyle w:val="3"/>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一、项目名称</w:t>
      </w:r>
    </w:p>
    <w:p>
      <w:pPr>
        <w:pStyle w:val="3"/>
        <w:spacing w:line="360" w:lineRule="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岚皋县大道河镇淳风村原紫阳县明华煤矿历史遗留废渣污染治理工程勘查设计</w:t>
      </w:r>
    </w:p>
    <w:p>
      <w:pPr>
        <w:pStyle w:val="3"/>
        <w:numPr>
          <w:ilvl w:val="0"/>
          <w:numId w:val="4"/>
        </w:num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项目概况</w:t>
      </w:r>
    </w:p>
    <w:p>
      <w:pPr>
        <w:pStyle w:val="3"/>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对大道河镇淳风村原紫阳县明华煤矿历史遗留废渣污染进行治理，治理总面积（投影面积）约 29777㎡，治理废渣约 54 万m³。主要建设内容包括零散废渣清运归置约 38800m³、拦挡墙80m、止水帷幕约 4070㎡、削坡工程处置约 43635 m³、排水导流设施约 1517m、KEP 新型胶凝材料封场及覆土工程（投影面积）约 18710㎡、植被恢复（投影面积）约 18710㎡等。本次工作包括两部分：详细勘查及报告编制，初步设计及岩土工程设计。</w:t>
      </w:r>
    </w:p>
    <w:p>
      <w:pPr>
        <w:pStyle w:val="3"/>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详勘部分主要为：（1）工程测量、地形测量、断面测量、勘探点测放及技术工作；（2）岩土工程勘察：工程地质测绘、钻探、取土壤样、取水样及技术工作；（3）室内试验：水样全分析、土壤样浸出毒性全量分析等。</w:t>
      </w:r>
    </w:p>
    <w:p>
      <w:pPr>
        <w:pStyle w:val="3"/>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（二）设计部分主要为：依据批复的可行性研究报告，本次主要完成初步设计报告编制，施工图设计、图纸审查等工作。</w:t>
      </w:r>
    </w:p>
    <w:p>
      <w:pPr>
        <w:pStyle w:val="3"/>
        <w:spacing w:line="360" w:lineRule="auto"/>
        <w:rPr>
          <w:rFonts w:hint="eastAsia"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三、设计周期（交付期）；</w:t>
      </w:r>
      <w:r>
        <w:rPr>
          <w:rFonts w:hint="eastAsia" w:cs="宋体"/>
          <w:color w:val="auto"/>
          <w:kern w:val="2"/>
          <w:sz w:val="24"/>
          <w:szCs w:val="24"/>
          <w:highlight w:val="none"/>
          <w:lang w:val="en-US" w:eastAsia="zh-CN" w:bidi="ar-SA"/>
        </w:rPr>
        <w:t>2023年6月底完成全部工作量。</w:t>
      </w:r>
    </w:p>
    <w:p>
      <w:pPr>
        <w:pStyle w:val="3"/>
        <w:spacing w:line="360" w:lineRule="auto"/>
        <w:rPr>
          <w:rFonts w:ascii="宋体" w:hAnsi="宋体" w:eastAsia="宋体" w:cs="宋体"/>
          <w:sz w:val="24"/>
          <w:szCs w:val="24"/>
        </w:rPr>
      </w:pPr>
      <w:r>
        <w:rPr>
          <w:rFonts w:hint="eastAsia" w:ascii="宋体" w:hAnsi="宋体" w:eastAsia="宋体" w:cs="宋体"/>
          <w:b/>
          <w:bCs/>
          <w:color w:val="auto"/>
          <w:kern w:val="2"/>
          <w:sz w:val="24"/>
          <w:szCs w:val="24"/>
          <w:highlight w:val="none"/>
          <w:lang w:val="en-US" w:eastAsia="zh-CN" w:bidi="ar-SA"/>
        </w:rPr>
        <w:t>四、</w:t>
      </w:r>
      <w:r>
        <w:rPr>
          <w:rFonts w:hint="eastAsia" w:cs="宋体"/>
          <w:b/>
          <w:bCs/>
          <w:color w:val="auto"/>
          <w:kern w:val="2"/>
          <w:sz w:val="24"/>
          <w:szCs w:val="24"/>
          <w:highlight w:val="none"/>
          <w:lang w:val="en-US" w:eastAsia="zh-CN" w:bidi="ar-SA"/>
        </w:rPr>
        <w:t>设计技术要求：</w:t>
      </w:r>
      <w:r>
        <w:rPr>
          <w:rFonts w:ascii="宋体" w:hAnsi="宋体" w:eastAsia="宋体" w:cs="宋体"/>
          <w:sz w:val="24"/>
          <w:szCs w:val="24"/>
        </w:rPr>
        <w:t>设计技术标准与规范</w:t>
      </w:r>
    </w:p>
    <w:p>
      <w:pPr>
        <w:pStyle w:val="3"/>
        <w:spacing w:line="360" w:lineRule="auto"/>
        <w:rPr>
          <w:rFonts w:ascii="宋体" w:hAnsi="宋体" w:eastAsia="宋体" w:cs="宋体"/>
          <w:sz w:val="24"/>
          <w:szCs w:val="24"/>
        </w:rPr>
      </w:pPr>
      <w:r>
        <w:rPr>
          <w:rFonts w:ascii="宋体" w:hAnsi="宋体" w:eastAsia="宋体" w:cs="宋体"/>
          <w:sz w:val="24"/>
          <w:szCs w:val="24"/>
        </w:rPr>
        <w:t xml:space="preserve">本项目的设计过程和成果均必须符合国家有关工程建设标准强制性条文和设计方面现行的标准、规范、规程、定额、办法、示例以及陕西省关于建设工程设计方面的文件、规定。 </w:t>
      </w:r>
    </w:p>
    <w:p>
      <w:pPr>
        <w:pStyle w:val="3"/>
        <w:spacing w:line="360" w:lineRule="auto"/>
        <w:rPr>
          <w:rFonts w:ascii="宋体" w:hAnsi="宋体" w:eastAsia="宋体" w:cs="宋体"/>
          <w:sz w:val="24"/>
          <w:szCs w:val="24"/>
        </w:rPr>
      </w:pPr>
      <w:r>
        <w:rPr>
          <w:rFonts w:ascii="宋体" w:hAnsi="宋体" w:eastAsia="宋体" w:cs="宋体"/>
          <w:sz w:val="24"/>
          <w:szCs w:val="24"/>
        </w:rPr>
        <w:t xml:space="preserve">设计人在设计工作中使用或参考上述标准、规范以外的技术标准、规 范时，应征得发包人或发包人的指定代表人的同意，项目必须据实设计，工程量准确，保证通过专家审查。 </w:t>
      </w:r>
    </w:p>
    <w:p>
      <w:pPr>
        <w:pStyle w:val="3"/>
        <w:spacing w:line="360" w:lineRule="auto"/>
        <w:rPr>
          <w:rFonts w:ascii="宋体" w:hAnsi="宋体" w:eastAsia="宋体" w:cs="宋体"/>
          <w:sz w:val="24"/>
          <w:szCs w:val="24"/>
        </w:rPr>
      </w:pPr>
      <w:r>
        <w:rPr>
          <w:rFonts w:ascii="宋体" w:hAnsi="宋体" w:eastAsia="宋体" w:cs="宋体"/>
          <w:sz w:val="24"/>
          <w:szCs w:val="24"/>
        </w:rPr>
        <w:t xml:space="preserve">在设计过程中，如果国家或各级有关部门颁布了新的技术标准或规范， 则设计人应采用新的标准或规范进行图纸设计。 </w:t>
      </w:r>
    </w:p>
    <w:p>
      <w:pPr>
        <w:pStyle w:val="3"/>
        <w:spacing w:line="360" w:lineRule="auto"/>
        <w:rPr>
          <w:rFonts w:hint="eastAsia" w:ascii="宋体" w:hAnsi="宋体" w:eastAsia="宋体" w:cs="宋体"/>
          <w:color w:val="auto"/>
          <w:kern w:val="2"/>
          <w:sz w:val="24"/>
          <w:szCs w:val="24"/>
          <w:highlight w:val="none"/>
          <w:lang w:val="en-US" w:eastAsia="zh-CN" w:bidi="ar-SA"/>
        </w:rPr>
      </w:pPr>
      <w:r>
        <w:rPr>
          <w:rFonts w:ascii="宋体" w:hAnsi="宋体" w:eastAsia="宋体" w:cs="宋体"/>
          <w:sz w:val="24"/>
          <w:szCs w:val="24"/>
        </w:rPr>
        <w:t>设计人在设计工作中必须使用中华人民共和国《工程建设标准强制性条文》等国家及省、市现行的标准、要求、规范。</w:t>
      </w:r>
    </w:p>
    <w:p>
      <w:pPr>
        <w:pStyle w:val="3"/>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五、服务</w:t>
      </w:r>
      <w:r>
        <w:rPr>
          <w:rFonts w:hint="eastAsia" w:cs="宋体"/>
          <w:b/>
          <w:bCs/>
          <w:color w:val="auto"/>
          <w:kern w:val="2"/>
          <w:sz w:val="24"/>
          <w:szCs w:val="24"/>
          <w:highlight w:val="none"/>
          <w:lang w:val="en-US" w:eastAsia="zh-CN" w:bidi="ar-SA"/>
        </w:rPr>
        <w:t>要求</w:t>
      </w:r>
    </w:p>
    <w:p>
      <w:pPr>
        <w:pStyle w:val="3"/>
        <w:spacing w:line="360" w:lineRule="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成交供应商提供的服务范围包括但不限于详细勘查及报告编制、初步设计及岩土工程设计等，还应包括此过程中产生的会议费、评审费、审查费、税金等等；成交供应商对所提供的的成果数据真实性、准确性负责，不得随意向其他单位提供成果及数据。</w:t>
      </w:r>
    </w:p>
    <w:p>
      <w:pPr>
        <w:pStyle w:val="3"/>
        <w:spacing w:line="360" w:lineRule="auto"/>
        <w:rPr>
          <w:rFonts w:ascii="宋体" w:hAnsi="宋体" w:eastAsia="宋体" w:cs="宋体"/>
          <w:sz w:val="24"/>
          <w:szCs w:val="24"/>
        </w:rPr>
      </w:pPr>
      <w:r>
        <w:rPr>
          <w:rFonts w:hint="eastAsia" w:cs="宋体"/>
          <w:color w:val="auto"/>
          <w:kern w:val="2"/>
          <w:sz w:val="24"/>
          <w:szCs w:val="24"/>
          <w:highlight w:val="none"/>
          <w:lang w:val="en-US" w:eastAsia="zh-CN" w:bidi="ar-SA"/>
        </w:rPr>
        <w:t>2、</w:t>
      </w:r>
      <w:r>
        <w:rPr>
          <w:rFonts w:ascii="宋体" w:hAnsi="宋体" w:eastAsia="宋体" w:cs="宋体"/>
          <w:sz w:val="24"/>
          <w:szCs w:val="24"/>
        </w:rPr>
        <w:t xml:space="preserve">成交供应商须按照国家相关政策法规以及相关文件精神，即合理安 排，真实评估，符合有关技术标准要求。 </w:t>
      </w:r>
    </w:p>
    <w:p>
      <w:pPr>
        <w:pStyle w:val="3"/>
        <w:spacing w:line="360" w:lineRule="auto"/>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 xml:space="preserve">、做好设计工作，合理安排人员时间，按照既定方案，力争提前保质 保量完成本项目设计范围内的相关工作任务。 </w:t>
      </w:r>
    </w:p>
    <w:p>
      <w:pPr>
        <w:pStyle w:val="3"/>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val="en-US" w:eastAsia="zh-CN"/>
        </w:rPr>
        <w:t>4</w:t>
      </w:r>
      <w:r>
        <w:rPr>
          <w:rFonts w:ascii="宋体" w:hAnsi="宋体" w:eastAsia="宋体" w:cs="宋体"/>
          <w:sz w:val="24"/>
          <w:szCs w:val="24"/>
        </w:rPr>
        <w:t>、成交供应商在设计及建设阶段应视情况而定开展相应工作。</w:t>
      </w:r>
    </w:p>
    <w:p>
      <w:pPr>
        <w:pStyle w:val="3"/>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六、质量标准</w:t>
      </w:r>
    </w:p>
    <w:p>
      <w:pPr>
        <w:pStyle w:val="3"/>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供应商所提供的详勘、设计成果全部符合国家相关标准规范。</w:t>
      </w:r>
    </w:p>
    <w:p>
      <w:pPr>
        <w:pStyle w:val="3"/>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七、成果文件要求</w:t>
      </w:r>
    </w:p>
    <w:p>
      <w:pPr>
        <w:pStyle w:val="3"/>
        <w:spacing w:line="360" w:lineRule="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详勘最终成果纸质版一式柒份、电子版贰份（CAD及PDF各一份）。初步设计及施工图设计最终成果纸质版一式柒份、电子版贰份（CAD及PDF各一份）</w:t>
      </w:r>
      <w:r>
        <w:rPr>
          <w:rFonts w:hint="eastAsia" w:cs="宋体"/>
          <w:color w:val="auto"/>
          <w:kern w:val="2"/>
          <w:sz w:val="24"/>
          <w:szCs w:val="24"/>
          <w:highlight w:val="none"/>
          <w:lang w:val="en-US" w:eastAsia="zh-CN" w:bidi="ar-SA"/>
        </w:rPr>
        <w:t>。</w:t>
      </w:r>
    </w:p>
    <w:p>
      <w:pPr>
        <w:pStyle w:val="3"/>
        <w:spacing w:line="360" w:lineRule="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w:t>
      </w:r>
      <w:r>
        <w:rPr>
          <w:rFonts w:ascii="宋体" w:hAnsi="宋体" w:eastAsia="宋体" w:cs="宋体"/>
          <w:sz w:val="24"/>
          <w:szCs w:val="24"/>
        </w:rPr>
        <w:t>成交供应商提交的各阶段设计成果和文件、图纸 (含电子文件) 所具有的知识产权归</w:t>
      </w:r>
      <w:r>
        <w:rPr>
          <w:rFonts w:hint="eastAsia" w:ascii="宋体" w:hAnsi="宋体" w:eastAsia="宋体" w:cs="宋体"/>
          <w:sz w:val="24"/>
          <w:szCs w:val="24"/>
          <w:lang w:val="en-US" w:eastAsia="zh-CN"/>
        </w:rPr>
        <w:t>安康市生态环境局岚皋分局</w:t>
      </w:r>
      <w:r>
        <w:rPr>
          <w:rFonts w:ascii="宋体" w:hAnsi="宋体" w:eastAsia="宋体" w:cs="宋体"/>
          <w:sz w:val="24"/>
          <w:szCs w:val="24"/>
        </w:rPr>
        <w:t>使用。</w:t>
      </w:r>
    </w:p>
    <w:p>
      <w:pPr>
        <w:pStyle w:val="3"/>
        <w:spacing w:line="360" w:lineRule="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en-US" w:eastAsia="zh-CN" w:bidi="ar-SA"/>
        </w:rPr>
        <w:t xml:space="preserve">违约责任 </w:t>
      </w:r>
    </w:p>
    <w:p>
      <w:pPr>
        <w:pStyle w:val="3"/>
        <w:numPr>
          <w:ilvl w:val="0"/>
          <w:numId w:val="5"/>
        </w:numPr>
        <w:spacing w:line="360" w:lineRule="auto"/>
        <w:ind w:firstLine="480" w:firstLineChars="200"/>
        <w:rPr>
          <w:rFonts w:ascii="宋体" w:hAnsi="宋体" w:eastAsia="宋体" w:cs="宋体"/>
          <w:sz w:val="24"/>
          <w:szCs w:val="24"/>
        </w:rPr>
      </w:pPr>
      <w:r>
        <w:rPr>
          <w:rFonts w:ascii="宋体" w:hAnsi="宋体" w:eastAsia="宋体" w:cs="宋体"/>
          <w:sz w:val="24"/>
          <w:szCs w:val="24"/>
        </w:rPr>
        <w:t>按《中华人民共和国民法典》中的相关条款执行。</w:t>
      </w:r>
    </w:p>
    <w:p>
      <w:pPr>
        <w:pStyle w:val="3"/>
        <w:numPr>
          <w:ilvl w:val="0"/>
          <w:numId w:val="0"/>
        </w:numPr>
        <w:spacing w:line="360" w:lineRule="auto"/>
        <w:ind w:firstLine="480" w:firstLineChars="200"/>
        <w:rPr>
          <w:rFonts w:hint="eastAsia" w:ascii="宋体" w:hAnsi="宋体" w:eastAsia="宋体" w:cs="宋体"/>
          <w:color w:val="auto"/>
          <w:highlight w:val="none"/>
        </w:rPr>
      </w:pPr>
      <w:r>
        <w:rPr>
          <w:rFonts w:ascii="宋体" w:hAnsi="宋体" w:eastAsia="宋体" w:cs="宋体"/>
          <w:sz w:val="24"/>
          <w:szCs w:val="24"/>
        </w:rPr>
        <w:t>2、未按合同要求提供产品或质量不能满足要求，采购单位会同监督机构、招标单位有权终止合同和对供方违约行为进行追究，同时按陕西省政府采购投标人管理办法进行相应的处罚。</w:t>
      </w:r>
    </w:p>
    <w:p>
      <w:pPr>
        <w:pStyle w:val="21"/>
        <w:rPr>
          <w:rFonts w:hint="eastAsia" w:ascii="宋体" w:hAnsi="宋体" w:eastAsia="宋体" w:cs="宋体"/>
          <w:color w:val="auto"/>
          <w:highlight w:val="none"/>
        </w:rPr>
      </w:pPr>
    </w:p>
    <w:p>
      <w:pPr>
        <w:rPr>
          <w:rFonts w:hint="eastAsia" w:ascii="宋体" w:hAnsi="宋体" w:eastAsia="宋体" w:cs="宋体"/>
          <w:color w:val="auto"/>
          <w:sz w:val="40"/>
          <w:szCs w:val="40"/>
          <w:highlight w:val="none"/>
        </w:rPr>
      </w:pPr>
      <w:bookmarkStart w:id="73" w:name="_Toc30680"/>
      <w:r>
        <w:rPr>
          <w:rFonts w:hint="eastAsia" w:ascii="宋体" w:hAnsi="宋体" w:eastAsia="宋体" w:cs="宋体"/>
          <w:color w:val="auto"/>
          <w:sz w:val="40"/>
          <w:szCs w:val="40"/>
          <w:highlight w:val="none"/>
        </w:rPr>
        <w:br w:type="page"/>
      </w:r>
    </w:p>
    <w:p>
      <w:pPr>
        <w:rPr>
          <w:rFonts w:hint="eastAsia"/>
        </w:rPr>
      </w:pPr>
    </w:p>
    <w:p>
      <w:pPr>
        <w:pStyle w:val="5"/>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40"/>
          <w:szCs w:val="40"/>
          <w:highlight w:val="none"/>
        </w:rPr>
        <w:t>第</w:t>
      </w:r>
      <w:r>
        <w:rPr>
          <w:rFonts w:hint="eastAsia" w:ascii="宋体" w:hAnsi="宋体" w:eastAsia="宋体" w:cs="宋体"/>
          <w:color w:val="auto"/>
          <w:sz w:val="40"/>
          <w:szCs w:val="40"/>
          <w:highlight w:val="none"/>
          <w:lang w:val="en-US" w:eastAsia="zh-CN"/>
        </w:rPr>
        <w:t>四</w:t>
      </w:r>
      <w:r>
        <w:rPr>
          <w:rFonts w:hint="eastAsia" w:ascii="宋体" w:hAnsi="宋体" w:eastAsia="宋体" w:cs="宋体"/>
          <w:color w:val="auto"/>
          <w:sz w:val="40"/>
          <w:szCs w:val="40"/>
          <w:highlight w:val="none"/>
        </w:rPr>
        <w:t xml:space="preserve">章  </w:t>
      </w:r>
      <w:bookmarkEnd w:id="69"/>
      <w:bookmarkEnd w:id="70"/>
      <w:bookmarkEnd w:id="71"/>
      <w:bookmarkEnd w:id="72"/>
      <w:bookmarkEnd w:id="73"/>
      <w:r>
        <w:rPr>
          <w:rFonts w:hint="eastAsia" w:ascii="宋体" w:hAnsi="宋体" w:cs="宋体"/>
          <w:color w:val="auto"/>
          <w:sz w:val="40"/>
          <w:szCs w:val="40"/>
          <w:highlight w:val="none"/>
          <w:lang w:eastAsia="zh-CN"/>
        </w:rPr>
        <w:t>合同主要条款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32"/>
          <w:szCs w:val="32"/>
          <w:highlight w:val="none"/>
          <w:lang w:val="en-US" w:eastAsia="zh-CN"/>
        </w:rPr>
      </w:pPr>
      <w:r>
        <w:rPr>
          <w:rFonts w:ascii="宋体" w:hAnsi="宋体" w:eastAsia="宋体" w:cs="宋体"/>
          <w:b/>
          <w:bCs/>
          <w:sz w:val="24"/>
          <w:szCs w:val="24"/>
        </w:rPr>
        <w:t>（仅供参考，以最终签订的合同为准）</w:t>
      </w:r>
    </w:p>
    <w:p>
      <w:pPr>
        <w:spacing w:line="440" w:lineRule="exact"/>
        <w:ind w:firstLine="480" w:firstLineChars="200"/>
        <w:rPr>
          <w:rFonts w:hint="eastAsia" w:ascii="宋体" w:hAnsi="宋体" w:cs="宋体"/>
          <w:b w:val="0"/>
          <w:bCs w:val="0"/>
          <w:color w:val="auto"/>
          <w:kern w:val="0"/>
          <w:sz w:val="24"/>
          <w:szCs w:val="24"/>
          <w:highlight w:val="none"/>
          <w:lang w:val="en-US" w:eastAsia="zh-CN" w:bidi="ar"/>
        </w:rPr>
      </w:pPr>
    </w:p>
    <w:p>
      <w:pPr>
        <w:rPr>
          <w:rFonts w:hint="eastAsia" w:ascii="宋体" w:hAnsi="宋体" w:cs="宋体"/>
          <w:b w:val="0"/>
          <w:bCs w:val="0"/>
          <w:color w:val="auto"/>
          <w:kern w:val="0"/>
          <w:sz w:val="24"/>
          <w:szCs w:val="24"/>
          <w:highlight w:val="none"/>
          <w:lang w:val="en-US" w:eastAsia="zh-CN" w:bidi="ar"/>
        </w:rPr>
      </w:pPr>
    </w:p>
    <w:p>
      <w:pPr>
        <w:pStyle w:val="2"/>
        <w:rPr>
          <w:rFonts w:hint="eastAsia" w:ascii="宋体" w:hAnsi="宋体" w:cs="宋体"/>
          <w:b w:val="0"/>
          <w:bCs w:val="0"/>
          <w:color w:val="auto"/>
          <w:kern w:val="0"/>
          <w:sz w:val="30"/>
          <w:szCs w:val="30"/>
          <w:highlight w:val="none"/>
          <w:lang w:val="en-US" w:eastAsia="zh-CN" w:bidi="ar"/>
        </w:rPr>
      </w:pPr>
    </w:p>
    <w:p>
      <w:pPr>
        <w:pStyle w:val="3"/>
        <w:rPr>
          <w:rFonts w:hint="eastAsia" w:ascii="宋体" w:hAnsi="宋体" w:cs="宋体"/>
          <w:b w:val="0"/>
          <w:bCs w:val="0"/>
          <w:color w:val="auto"/>
          <w:kern w:val="0"/>
          <w:sz w:val="24"/>
          <w:szCs w:val="24"/>
          <w:highlight w:val="none"/>
          <w:lang w:val="en-US" w:eastAsia="zh-CN" w:bidi="ar"/>
        </w:rPr>
      </w:pPr>
    </w:p>
    <w:p>
      <w:pPr>
        <w:rPr>
          <w:rFonts w:hint="eastAsia" w:ascii="宋体" w:hAnsi="宋体" w:cs="宋体"/>
          <w:b w:val="0"/>
          <w:bCs w:val="0"/>
          <w:color w:val="auto"/>
          <w:kern w:val="0"/>
          <w:sz w:val="24"/>
          <w:szCs w:val="24"/>
          <w:highlight w:val="none"/>
          <w:lang w:val="en-US" w:eastAsia="zh-CN" w:bidi="ar"/>
        </w:rPr>
      </w:pPr>
    </w:p>
    <w:p>
      <w:pPr>
        <w:pStyle w:val="2"/>
        <w:ind w:left="0" w:leftChars="0" w:firstLine="0" w:firstLineChars="0"/>
        <w:rPr>
          <w:rFonts w:hint="eastAsia" w:ascii="宋体" w:hAnsi="宋体" w:cs="宋体"/>
          <w:b w:val="0"/>
          <w:bCs w:val="0"/>
          <w:color w:val="auto"/>
          <w:kern w:val="0"/>
          <w:sz w:val="24"/>
          <w:szCs w:val="24"/>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color w:val="auto"/>
          <w:sz w:val="52"/>
          <w:szCs w:val="52"/>
          <w:u w:val="none"/>
          <w:lang w:val="en-US" w:eastAsia="zh-CN"/>
        </w:rPr>
      </w:pPr>
      <w:r>
        <w:rPr>
          <w:rFonts w:hint="eastAsia" w:cs="Times New Roman"/>
          <w:b/>
          <w:bCs/>
          <w:color w:val="auto"/>
          <w:sz w:val="52"/>
          <w:szCs w:val="52"/>
          <w:u w:val="none"/>
          <w:lang w:eastAsia="zh-CN"/>
        </w:rPr>
        <w:t>岚皋县大道河镇淳风村原紫阳县明华煤矿历史遗留废渣污染</w:t>
      </w:r>
      <w:r>
        <w:rPr>
          <w:rFonts w:hint="eastAsia" w:cs="Times New Roman"/>
          <w:b/>
          <w:bCs/>
          <w:color w:val="auto"/>
          <w:sz w:val="52"/>
          <w:szCs w:val="52"/>
          <w:u w:val="none"/>
          <w:lang w:val="en-US" w:eastAsia="zh-CN"/>
        </w:rPr>
        <w:t>治理工程</w:t>
      </w:r>
    </w:p>
    <w:p>
      <w:pPr>
        <w:jc w:val="center"/>
        <w:rPr>
          <w:rFonts w:hint="eastAsia" w:ascii="黑体" w:hAnsi="宋体" w:eastAsia="黑体"/>
          <w:color w:val="auto"/>
          <w:sz w:val="48"/>
        </w:rPr>
      </w:pPr>
      <w:r>
        <w:rPr>
          <w:rFonts w:hint="eastAsia" w:ascii="黑体" w:hAnsi="宋体" w:eastAsia="黑体"/>
          <w:color w:val="auto"/>
          <w:sz w:val="48"/>
        </w:rPr>
        <w:t>勘</w:t>
      </w:r>
      <w:r>
        <w:rPr>
          <w:rFonts w:hint="eastAsia" w:ascii="黑体" w:hAnsi="宋体" w:eastAsia="黑体"/>
          <w:color w:val="auto"/>
          <w:sz w:val="48"/>
          <w:lang w:val="en-US" w:eastAsia="zh-CN"/>
        </w:rPr>
        <w:t>查</w:t>
      </w:r>
      <w:r>
        <w:rPr>
          <w:rFonts w:hint="eastAsia" w:ascii="黑体" w:hAnsi="宋体" w:eastAsia="黑体"/>
          <w:color w:val="auto"/>
          <w:sz w:val="48"/>
        </w:rPr>
        <w:t>设计合同</w:t>
      </w:r>
    </w:p>
    <w:p>
      <w:pPr>
        <w:rPr>
          <w:rFonts w:hint="eastAsia"/>
          <w:color w:val="auto"/>
        </w:rPr>
      </w:pPr>
    </w:p>
    <w:p>
      <w:pPr>
        <w:rPr>
          <w:rFonts w:hint="eastAsia"/>
          <w:color w:val="auto"/>
          <w:sz w:val="32"/>
        </w:rPr>
      </w:pPr>
    </w:p>
    <w:p>
      <w:pPr>
        <w:rPr>
          <w:rFonts w:hint="eastAsia"/>
          <w:color w:val="auto"/>
          <w:sz w:val="32"/>
        </w:rPr>
      </w:pPr>
    </w:p>
    <w:p>
      <w:pPr>
        <w:pStyle w:val="6"/>
        <w:numPr>
          <w:ilvl w:val="1"/>
          <w:numId w:val="0"/>
        </w:numPr>
        <w:ind w:leftChars="0"/>
        <w:rPr>
          <w:rFonts w:hint="eastAsia"/>
          <w:color w:val="auto"/>
        </w:rPr>
      </w:pPr>
    </w:p>
    <w:p>
      <w:pPr>
        <w:pStyle w:val="6"/>
        <w:numPr>
          <w:ilvl w:val="1"/>
          <w:numId w:val="0"/>
        </w:numPr>
        <w:ind w:leftChars="0"/>
        <w:rPr>
          <w:rFonts w:hint="eastAsia"/>
          <w:color w:val="auto"/>
        </w:rPr>
      </w:pPr>
    </w:p>
    <w:p>
      <w:pPr>
        <w:rPr>
          <w:rFonts w:hint="eastAsia"/>
          <w:color w:val="auto"/>
          <w:sz w:val="32"/>
        </w:rPr>
      </w:pPr>
    </w:p>
    <w:p>
      <w:pPr>
        <w:pStyle w:val="6"/>
        <w:numPr>
          <w:ilvl w:val="1"/>
          <w:numId w:val="0"/>
        </w:numPr>
        <w:ind w:leftChars="0"/>
        <w:rPr>
          <w:rFonts w:hint="eastAsia"/>
          <w:color w:val="auto"/>
        </w:rPr>
      </w:pPr>
    </w:p>
    <w:p>
      <w:pPr>
        <w:pStyle w:val="6"/>
        <w:numPr>
          <w:ilvl w:val="1"/>
          <w:numId w:val="0"/>
        </w:numPr>
        <w:ind w:leftChars="0"/>
        <w:rPr>
          <w:color w:val="auto"/>
        </w:rPr>
      </w:pPr>
    </w:p>
    <w:tbl>
      <w:tblPr>
        <w:tblStyle w:val="43"/>
        <w:tblW w:w="74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2"/>
        <w:gridCol w:w="536"/>
        <w:gridCol w:w="5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2" w:type="dxa"/>
            <w:tcBorders>
              <w:bottom w:val="nil"/>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rPr>
              <w:t>项目名称</w:t>
            </w:r>
          </w:p>
        </w:tc>
        <w:tc>
          <w:tcPr>
            <w:tcW w:w="536" w:type="dxa"/>
            <w:tcBorders>
              <w:bottom w:val="nil"/>
            </w:tcBorders>
            <w:vAlign w:val="center"/>
          </w:tcPr>
          <w:p>
            <w:pPr>
              <w:jc w:val="center"/>
              <w:rPr>
                <w:rFonts w:hint="eastAsia" w:ascii="仿宋_GB2312" w:eastAsia="仿宋_GB2312"/>
                <w:color w:val="auto"/>
                <w:sz w:val="32"/>
                <w:szCs w:val="28"/>
                <w:lang w:val="en-US" w:eastAsia="zh-CN"/>
              </w:rPr>
            </w:pPr>
            <w:r>
              <w:rPr>
                <w:rFonts w:hint="eastAsia" w:ascii="仿宋_GB2312" w:eastAsia="仿宋_GB2312"/>
                <w:color w:val="auto"/>
                <w:sz w:val="32"/>
                <w:szCs w:val="28"/>
                <w:lang w:val="en-US" w:eastAsia="zh-CN"/>
              </w:rPr>
              <w:t>：</w:t>
            </w:r>
          </w:p>
        </w:tc>
        <w:tc>
          <w:tcPr>
            <w:tcW w:w="5216" w:type="dxa"/>
            <w:tcBorders>
              <w:bottom w:val="single" w:color="auto" w:sz="4" w:space="0"/>
            </w:tcBorders>
            <w:vAlign w:val="center"/>
          </w:tcPr>
          <w:p>
            <w:pPr>
              <w:jc w:val="center"/>
              <w:rPr>
                <w:rFonts w:hint="eastAsia" w:ascii="仿宋_GB2312" w:eastAsia="仿宋_GB2312"/>
                <w:color w:val="auto"/>
                <w:sz w:val="32"/>
                <w:szCs w:val="28"/>
              </w:rPr>
            </w:pPr>
            <w:r>
              <w:rPr>
                <w:rFonts w:hint="default" w:ascii="仿宋_GB2312" w:eastAsia="仿宋_GB2312"/>
                <w:color w:val="auto"/>
                <w:sz w:val="32"/>
                <w:szCs w:val="28"/>
                <w:lang w:eastAsia="zh-CN"/>
              </w:rPr>
              <w:t>岚皋县大道河镇淳风村原紫阳县明华煤矿历史遗留废渣污染治理工程</w:t>
            </w:r>
            <w:r>
              <w:rPr>
                <w:rFonts w:hint="eastAsia" w:ascii="仿宋_GB2312" w:eastAsia="仿宋_GB2312"/>
                <w:color w:val="auto"/>
                <w:sz w:val="32"/>
                <w:szCs w:val="28"/>
                <w:lang w:eastAsia="zh-CN"/>
              </w:rPr>
              <w:t>勘查设计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62" w:type="dxa"/>
            <w:tcBorders>
              <w:top w:val="nil"/>
              <w:bottom w:val="nil"/>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rPr>
              <w:t>项目地点</w:t>
            </w:r>
          </w:p>
        </w:tc>
        <w:tc>
          <w:tcPr>
            <w:tcW w:w="536" w:type="dxa"/>
            <w:tcBorders>
              <w:top w:val="nil"/>
              <w:bottom w:val="nil"/>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lang w:val="en-US" w:eastAsia="zh-CN"/>
              </w:rPr>
              <w:t>：</w:t>
            </w:r>
          </w:p>
        </w:tc>
        <w:tc>
          <w:tcPr>
            <w:tcW w:w="5216" w:type="dxa"/>
            <w:tcBorders>
              <w:top w:val="single" w:color="auto" w:sz="4" w:space="0"/>
              <w:bottom w:val="single" w:color="auto" w:sz="4" w:space="0"/>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lang w:eastAsia="zh-CN"/>
              </w:rPr>
              <w:t>岚皋县大道河镇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2" w:type="dxa"/>
            <w:tcBorders>
              <w:top w:val="nil"/>
              <w:bottom w:val="nil"/>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rPr>
              <w:t>委 托 方</w:t>
            </w:r>
          </w:p>
        </w:tc>
        <w:tc>
          <w:tcPr>
            <w:tcW w:w="536" w:type="dxa"/>
            <w:tcBorders>
              <w:top w:val="nil"/>
              <w:bottom w:val="nil"/>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lang w:val="en-US" w:eastAsia="zh-CN"/>
              </w:rPr>
              <w:t>：</w:t>
            </w:r>
          </w:p>
        </w:tc>
        <w:tc>
          <w:tcPr>
            <w:tcW w:w="5216" w:type="dxa"/>
            <w:tcBorders>
              <w:top w:val="single" w:color="auto" w:sz="4" w:space="0"/>
              <w:bottom w:val="single" w:color="auto" w:sz="4" w:space="0"/>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lang w:eastAsia="zh-CN"/>
              </w:rPr>
              <w:t>安康市生态环境局岚皋分局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2" w:type="dxa"/>
            <w:tcBorders>
              <w:top w:val="nil"/>
              <w:bottom w:val="nil"/>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rPr>
              <w:t>承 接 方</w:t>
            </w:r>
          </w:p>
        </w:tc>
        <w:tc>
          <w:tcPr>
            <w:tcW w:w="536" w:type="dxa"/>
            <w:tcBorders>
              <w:top w:val="nil"/>
              <w:bottom w:val="nil"/>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lang w:val="en-US" w:eastAsia="zh-CN"/>
              </w:rPr>
              <w:t>：</w:t>
            </w:r>
          </w:p>
        </w:tc>
        <w:tc>
          <w:tcPr>
            <w:tcW w:w="5216" w:type="dxa"/>
            <w:tcBorders>
              <w:top w:val="single" w:color="auto" w:sz="4" w:space="0"/>
              <w:bottom w:val="single" w:color="auto" w:sz="4" w:space="0"/>
            </w:tcBorders>
            <w:vAlign w:val="center"/>
          </w:tcPr>
          <w:p>
            <w:pPr>
              <w:jc w:val="center"/>
              <w:rPr>
                <w:rFonts w:hint="eastAsia" w:ascii="仿宋_GB2312" w:eastAsia="仿宋_GB2312"/>
                <w:color w:val="auto"/>
                <w:sz w:val="32"/>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62" w:type="dxa"/>
            <w:tcBorders>
              <w:top w:val="nil"/>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rPr>
              <w:t>签订日期</w:t>
            </w:r>
          </w:p>
        </w:tc>
        <w:tc>
          <w:tcPr>
            <w:tcW w:w="536" w:type="dxa"/>
            <w:tcBorders>
              <w:top w:val="nil"/>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lang w:val="en-US" w:eastAsia="zh-CN"/>
              </w:rPr>
              <w:t>：</w:t>
            </w:r>
          </w:p>
        </w:tc>
        <w:tc>
          <w:tcPr>
            <w:tcW w:w="5216" w:type="dxa"/>
            <w:tcBorders>
              <w:top w:val="single" w:color="auto" w:sz="4" w:space="0"/>
            </w:tcBorders>
            <w:vAlign w:val="center"/>
          </w:tcPr>
          <w:p>
            <w:pPr>
              <w:jc w:val="center"/>
              <w:rPr>
                <w:rFonts w:hint="eastAsia" w:ascii="仿宋_GB2312" w:eastAsia="仿宋_GB2312"/>
                <w:color w:val="auto"/>
                <w:sz w:val="32"/>
                <w:szCs w:val="28"/>
              </w:rPr>
            </w:pPr>
            <w:r>
              <w:rPr>
                <w:rFonts w:hint="eastAsia" w:ascii="仿宋_GB2312" w:eastAsia="仿宋_GB2312"/>
                <w:color w:val="auto"/>
                <w:sz w:val="32"/>
                <w:szCs w:val="28"/>
                <w:u w:val="single"/>
                <w:lang w:val="en-US" w:eastAsia="zh-CN"/>
              </w:rPr>
              <w:t xml:space="preserve">      </w:t>
            </w:r>
            <w:r>
              <w:rPr>
                <w:rFonts w:hint="eastAsia" w:ascii="仿宋_GB2312" w:eastAsia="仿宋_GB2312"/>
                <w:color w:val="auto"/>
                <w:sz w:val="32"/>
                <w:szCs w:val="28"/>
              </w:rPr>
              <w:t>年</w:t>
            </w:r>
            <w:r>
              <w:rPr>
                <w:rFonts w:hint="eastAsia" w:ascii="仿宋_GB2312" w:eastAsia="仿宋_GB2312"/>
                <w:color w:val="auto"/>
                <w:sz w:val="32"/>
                <w:szCs w:val="28"/>
                <w:u w:val="single"/>
              </w:rPr>
              <w:t xml:space="preserve">    </w:t>
            </w:r>
            <w:r>
              <w:rPr>
                <w:rFonts w:hint="eastAsia" w:ascii="仿宋_GB2312" w:eastAsia="仿宋_GB2312"/>
                <w:color w:val="auto"/>
                <w:sz w:val="32"/>
                <w:szCs w:val="28"/>
              </w:rPr>
              <w:t>月</w:t>
            </w:r>
            <w:r>
              <w:rPr>
                <w:rFonts w:hint="eastAsia" w:ascii="仿宋_GB2312" w:eastAsia="仿宋_GB2312"/>
                <w:color w:val="auto"/>
                <w:sz w:val="32"/>
                <w:szCs w:val="28"/>
                <w:u w:val="single"/>
              </w:rPr>
              <w:t xml:space="preserve">    </w:t>
            </w:r>
            <w:r>
              <w:rPr>
                <w:rFonts w:hint="eastAsia" w:ascii="仿宋_GB2312" w:eastAsia="仿宋_GB2312"/>
                <w:color w:val="auto"/>
                <w:sz w:val="32"/>
                <w:szCs w:val="28"/>
              </w:rPr>
              <w:t>日</w:t>
            </w:r>
          </w:p>
        </w:tc>
      </w:tr>
    </w:tbl>
    <w:p>
      <w:pPr>
        <w:rPr>
          <w:color w:val="auto"/>
          <w:sz w:val="32"/>
        </w:rPr>
      </w:pPr>
    </w:p>
    <w:p>
      <w:pP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 xml:space="preserve">  </w:t>
      </w:r>
    </w:p>
    <w:p>
      <w:pPr>
        <w:spacing w:line="360" w:lineRule="auto"/>
        <w:rPr>
          <w:rFonts w:hint="eastAsia" w:ascii="仿宋_GB2312" w:hAnsi="宋体" w:eastAsia="仿宋_GB2312"/>
          <w:b/>
          <w:color w:val="auto"/>
          <w:sz w:val="28"/>
          <w:szCs w:val="28"/>
          <w:u w:val="single"/>
        </w:rPr>
      </w:pPr>
      <w:r>
        <w:rPr>
          <w:rFonts w:hint="eastAsia" w:ascii="仿宋_GB2312" w:hAnsi="宋体" w:eastAsia="仿宋_GB2312"/>
          <w:b/>
          <w:color w:val="auto"/>
          <w:sz w:val="28"/>
          <w:szCs w:val="28"/>
        </w:rPr>
        <w:t>委托方（甲方）：</w:t>
      </w:r>
      <w:r>
        <w:rPr>
          <w:rFonts w:hint="eastAsia" w:ascii="仿宋_GB2312" w:hAnsi="宋体" w:eastAsia="仿宋_GB2312"/>
          <w:b/>
          <w:color w:val="auto"/>
          <w:sz w:val="28"/>
          <w:szCs w:val="28"/>
          <w:u w:val="single"/>
          <w:lang w:eastAsia="zh-CN"/>
        </w:rPr>
        <w:t>安康市生态环境局岚皋分局</w:t>
      </w:r>
      <w:r>
        <w:rPr>
          <w:rFonts w:hint="eastAsia" w:ascii="仿宋_GB2312" w:hAnsi="宋体" w:eastAsia="仿宋_GB2312"/>
          <w:b/>
          <w:color w:val="auto"/>
          <w:sz w:val="28"/>
          <w:szCs w:val="28"/>
          <w:u w:val="single"/>
        </w:rPr>
        <w:t xml:space="preserve"> </w:t>
      </w:r>
    </w:p>
    <w:p>
      <w:pPr>
        <w:spacing w:line="360" w:lineRule="auto"/>
        <w:rPr>
          <w:rFonts w:hint="eastAsia" w:ascii="仿宋_GB2312" w:hAnsi="宋体" w:eastAsia="仿宋_GB2312"/>
          <w:b/>
          <w:color w:val="auto"/>
          <w:sz w:val="28"/>
          <w:szCs w:val="28"/>
        </w:rPr>
      </w:pPr>
      <w:r>
        <w:rPr>
          <w:rFonts w:hint="eastAsia" w:ascii="仿宋_GB2312" w:hAnsi="宋体" w:eastAsia="仿宋_GB2312"/>
          <w:b/>
          <w:color w:val="auto"/>
          <w:sz w:val="28"/>
          <w:szCs w:val="28"/>
        </w:rPr>
        <w:t>承接方（乙方）：</w:t>
      </w:r>
      <w:r>
        <w:rPr>
          <w:rFonts w:hint="eastAsia" w:ascii="仿宋_GB2312" w:hAnsi="宋体" w:eastAsia="仿宋_GB2312"/>
          <w:b/>
          <w:color w:val="auto"/>
          <w:sz w:val="28"/>
          <w:szCs w:val="28"/>
          <w:u w:val="single"/>
          <w:lang w:val="en-US" w:eastAsia="zh-CN"/>
        </w:rPr>
        <w:t xml:space="preserve">                            </w:t>
      </w:r>
      <w:r>
        <w:rPr>
          <w:rFonts w:hint="eastAsia" w:ascii="仿宋_GB2312" w:hAnsi="宋体" w:eastAsia="仿宋_GB2312"/>
          <w:b/>
          <w:color w:val="auto"/>
          <w:sz w:val="28"/>
          <w:szCs w:val="28"/>
          <w:u w:val="single"/>
        </w:rPr>
        <w:t xml:space="preserve"> </w:t>
      </w:r>
    </w:p>
    <w:p>
      <w:pPr>
        <w:ind w:firstLine="560" w:firstLineChars="200"/>
        <w:jc w:val="both"/>
        <w:rPr>
          <w:rFonts w:hint="eastAsia" w:ascii="仿宋_GB2312" w:hAnsi="宋体" w:eastAsia="仿宋_GB2312"/>
          <w:color w:val="auto"/>
          <w:sz w:val="28"/>
          <w:szCs w:val="28"/>
        </w:rPr>
      </w:pPr>
      <w:r>
        <w:rPr>
          <w:rFonts w:hint="eastAsia" w:ascii="仿宋_GB2312" w:hAnsi="宋体" w:eastAsia="仿宋_GB2312"/>
          <w:color w:val="auto"/>
          <w:sz w:val="28"/>
          <w:szCs w:val="28"/>
        </w:rPr>
        <w:t>甲方委托乙方承担</w:t>
      </w:r>
      <w:r>
        <w:rPr>
          <w:rFonts w:hint="eastAsia" w:ascii="仿宋_GB2312" w:hAnsi="宋体" w:eastAsia="仿宋_GB2312"/>
          <w:color w:val="auto"/>
          <w:sz w:val="28"/>
          <w:szCs w:val="28"/>
          <w:u w:val="single"/>
          <w:lang w:eastAsia="zh-CN"/>
        </w:rPr>
        <w:t xml:space="preserve"> </w:t>
      </w:r>
      <w:r>
        <w:rPr>
          <w:rFonts w:hint="default" w:ascii="仿宋_GB2312" w:hAnsi="宋体" w:eastAsia="仿宋_GB2312"/>
          <w:color w:val="auto"/>
          <w:sz w:val="28"/>
          <w:szCs w:val="28"/>
          <w:u w:val="single"/>
          <w:lang w:eastAsia="zh-CN"/>
        </w:rPr>
        <w:t>岚皋县大道河镇淳风村原紫阳县明华煤矿历史遗留废渣污染治理工程</w:t>
      </w:r>
      <w:r>
        <w:rPr>
          <w:rFonts w:hint="eastAsia" w:ascii="仿宋_GB2312" w:hAnsi="宋体" w:eastAsia="仿宋_GB2312"/>
          <w:color w:val="auto"/>
          <w:sz w:val="28"/>
          <w:szCs w:val="28"/>
          <w:u w:val="single"/>
          <w:lang w:eastAsia="zh-CN"/>
        </w:rPr>
        <w:t>勘查设计</w:t>
      </w:r>
      <w:r>
        <w:rPr>
          <w:rFonts w:hint="eastAsia" w:ascii="仿宋_GB2312" w:hAnsi="宋体" w:eastAsia="仿宋_GB2312"/>
          <w:color w:val="auto"/>
          <w:sz w:val="28"/>
          <w:szCs w:val="28"/>
        </w:rPr>
        <w:t>，经双方协商一致，签订本合同。</w:t>
      </w:r>
    </w:p>
    <w:p>
      <w:pPr>
        <w:spacing w:line="360" w:lineRule="auto"/>
        <w:outlineLvl w:val="0"/>
        <w:rPr>
          <w:rFonts w:hint="eastAsia" w:ascii="仿宋_GB2312" w:hAnsi="宋体" w:eastAsia="仿宋_GB2312"/>
          <w:b/>
          <w:color w:val="auto"/>
          <w:sz w:val="28"/>
          <w:szCs w:val="28"/>
        </w:rPr>
      </w:pPr>
      <w:r>
        <w:rPr>
          <w:rFonts w:hint="eastAsia" w:ascii="仿宋_GB2312" w:hAnsi="宋体" w:eastAsia="仿宋_GB2312"/>
          <w:b/>
          <w:color w:val="auto"/>
          <w:sz w:val="28"/>
          <w:szCs w:val="28"/>
        </w:rPr>
        <w:t>第一条  合同依据</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1.1 《</w:t>
      </w:r>
      <w:r>
        <w:rPr>
          <w:rFonts w:hint="eastAsia" w:ascii="仿宋_GB2312" w:hAnsi="宋体" w:eastAsia="仿宋_GB2312"/>
          <w:color w:val="auto"/>
          <w:sz w:val="28"/>
          <w:szCs w:val="28"/>
          <w:lang w:val="en-US" w:eastAsia="zh-CN"/>
        </w:rPr>
        <w:t>中华人民共和国</w:t>
      </w:r>
      <w:r>
        <w:rPr>
          <w:rFonts w:hint="eastAsia" w:ascii="仿宋_GB2312" w:hAnsi="宋体" w:eastAsia="仿宋_GB2312"/>
          <w:color w:val="auto"/>
          <w:sz w:val="28"/>
          <w:szCs w:val="28"/>
        </w:rPr>
        <w:t>民法</w:t>
      </w:r>
      <w:r>
        <w:rPr>
          <w:rFonts w:hint="eastAsia" w:ascii="仿宋_GB2312" w:hAnsi="宋体" w:eastAsia="仿宋_GB2312"/>
          <w:color w:val="auto"/>
          <w:sz w:val="28"/>
          <w:szCs w:val="28"/>
          <w:lang w:val="en-US" w:eastAsia="zh-CN"/>
        </w:rPr>
        <w:t>典》、《</w:t>
      </w:r>
      <w:r>
        <w:rPr>
          <w:rFonts w:hint="default" w:ascii="仿宋_GB2312" w:hAnsi="宋体" w:eastAsia="仿宋_GB2312"/>
          <w:color w:val="auto"/>
          <w:sz w:val="28"/>
          <w:szCs w:val="28"/>
          <w:u w:val="none"/>
          <w:lang w:eastAsia="zh-CN"/>
        </w:rPr>
        <w:t>岚皋县大道河镇淳风村原紫阳县明华煤矿历史遗留废渣污染治理工程</w:t>
      </w:r>
      <w:r>
        <w:rPr>
          <w:rFonts w:hint="eastAsia" w:ascii="仿宋_GB2312" w:hAnsi="宋体" w:eastAsia="仿宋_GB2312"/>
          <w:color w:val="auto"/>
          <w:sz w:val="28"/>
          <w:szCs w:val="28"/>
          <w:lang w:val="en-US" w:eastAsia="zh-CN"/>
        </w:rPr>
        <w:t>可行性研究报告》</w:t>
      </w:r>
      <w:r>
        <w:rPr>
          <w:rFonts w:hint="eastAsia" w:ascii="仿宋_GB2312" w:hAnsi="宋体" w:eastAsia="仿宋_GB2312"/>
          <w:color w:val="auto"/>
          <w:sz w:val="28"/>
          <w:szCs w:val="28"/>
        </w:rPr>
        <w:t>以及《陕西省生态环境专项资金管理办法》。</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1.2 建设工程标准文件；</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1.3 采购文件、报价文件和采购意向书。</w:t>
      </w:r>
    </w:p>
    <w:p>
      <w:pPr>
        <w:spacing w:line="360" w:lineRule="auto"/>
        <w:outlineLvl w:val="0"/>
        <w:rPr>
          <w:rFonts w:hint="eastAsia" w:ascii="仿宋_GB2312" w:hAnsi="宋体" w:eastAsia="仿宋_GB2312"/>
          <w:b/>
          <w:color w:val="auto"/>
          <w:sz w:val="28"/>
          <w:szCs w:val="28"/>
        </w:rPr>
      </w:pPr>
      <w:r>
        <w:rPr>
          <w:rFonts w:hint="eastAsia" w:ascii="仿宋_GB2312" w:hAnsi="宋体" w:eastAsia="仿宋_GB2312"/>
          <w:b/>
          <w:color w:val="auto"/>
          <w:sz w:val="28"/>
          <w:szCs w:val="28"/>
        </w:rPr>
        <w:t>第二条 本合同</w:t>
      </w:r>
      <w:r>
        <w:rPr>
          <w:rFonts w:hint="eastAsia" w:ascii="仿宋_GB2312" w:hAnsi="宋体" w:eastAsia="仿宋_GB2312"/>
          <w:b/>
          <w:color w:val="auto"/>
          <w:sz w:val="28"/>
          <w:szCs w:val="28"/>
          <w:lang w:val="en-US" w:eastAsia="zh-CN"/>
        </w:rPr>
        <w:t>勘查</w:t>
      </w:r>
      <w:r>
        <w:rPr>
          <w:rFonts w:hint="eastAsia" w:ascii="仿宋_GB2312" w:hAnsi="宋体" w:eastAsia="仿宋_GB2312"/>
          <w:b/>
          <w:color w:val="auto"/>
          <w:sz w:val="28"/>
          <w:szCs w:val="28"/>
        </w:rPr>
        <w:t>、设计项目的名称、任务、工作内容、原则及标准</w:t>
      </w:r>
    </w:p>
    <w:p>
      <w:pPr>
        <w:ind w:firstLine="560" w:firstLineChars="200"/>
        <w:jc w:val="both"/>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2.1 工程名称：</w:t>
      </w:r>
      <w:r>
        <w:rPr>
          <w:rFonts w:hint="eastAsia" w:ascii="仿宋_GB2312" w:hAnsi="宋体" w:eastAsia="仿宋_GB2312"/>
          <w:color w:val="auto"/>
          <w:sz w:val="28"/>
          <w:szCs w:val="28"/>
          <w:u w:val="single"/>
          <w:lang w:eastAsia="zh-CN"/>
        </w:rPr>
        <w:t xml:space="preserve"> </w:t>
      </w:r>
      <w:r>
        <w:rPr>
          <w:rFonts w:hint="default" w:ascii="仿宋_GB2312" w:hAnsi="宋体" w:eastAsia="仿宋_GB2312"/>
          <w:color w:val="auto"/>
          <w:sz w:val="28"/>
          <w:szCs w:val="28"/>
          <w:u w:val="single"/>
          <w:lang w:eastAsia="zh-CN"/>
        </w:rPr>
        <w:t>岚皋县大道河镇淳风村原紫阳县明华煤矿历史遗留废渣污染治理工程</w:t>
      </w:r>
      <w:r>
        <w:rPr>
          <w:rFonts w:hint="eastAsia" w:ascii="仿宋_GB2312" w:hAnsi="宋体" w:eastAsia="仿宋_GB2312"/>
          <w:color w:val="auto"/>
          <w:sz w:val="28"/>
          <w:szCs w:val="28"/>
          <w:u w:val="single"/>
          <w:lang w:eastAsia="zh-CN"/>
        </w:rPr>
        <w:t>勘查设计</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2.2 工作内容</w:t>
      </w:r>
    </w:p>
    <w:p>
      <w:pPr>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甲、乙双方共同完成</w:t>
      </w:r>
      <w:r>
        <w:rPr>
          <w:rFonts w:hint="default" w:ascii="仿宋_GB2312" w:hAnsi="宋体" w:eastAsia="仿宋_GB2312"/>
          <w:color w:val="auto"/>
          <w:sz w:val="28"/>
          <w:szCs w:val="28"/>
          <w:u w:val="single"/>
          <w:lang w:eastAsia="zh-CN"/>
        </w:rPr>
        <w:t>岚皋县大道河镇淳风村原紫阳县明华煤矿历史遗留废渣污染</w:t>
      </w:r>
      <w:r>
        <w:rPr>
          <w:rFonts w:hint="eastAsia" w:ascii="仿宋_GB2312" w:hAnsi="宋体" w:eastAsia="仿宋_GB2312"/>
          <w:color w:val="auto"/>
          <w:sz w:val="28"/>
          <w:szCs w:val="28"/>
          <w:u w:val="single"/>
          <w:lang w:eastAsia="zh-CN"/>
        </w:rPr>
        <w:t>治理工程勘</w:t>
      </w:r>
      <w:r>
        <w:rPr>
          <w:rFonts w:hint="eastAsia" w:ascii="仿宋_GB2312" w:hAnsi="宋体" w:eastAsia="仿宋_GB2312"/>
          <w:color w:val="auto"/>
          <w:sz w:val="28"/>
          <w:szCs w:val="28"/>
          <w:u w:val="single"/>
          <w:lang w:val="en-US" w:eastAsia="zh-CN"/>
        </w:rPr>
        <w:t>查</w:t>
      </w:r>
      <w:r>
        <w:rPr>
          <w:rFonts w:hint="eastAsia" w:ascii="仿宋_GB2312" w:hAnsi="宋体" w:eastAsia="仿宋_GB2312"/>
          <w:color w:val="auto"/>
          <w:sz w:val="28"/>
          <w:szCs w:val="28"/>
          <w:u w:val="single"/>
          <w:lang w:eastAsia="zh-CN"/>
        </w:rPr>
        <w:t>设计</w:t>
      </w:r>
      <w:r>
        <w:rPr>
          <w:rFonts w:hint="eastAsia" w:ascii="仿宋_GB2312" w:hAnsi="宋体" w:eastAsia="仿宋_GB2312"/>
          <w:color w:val="auto"/>
          <w:sz w:val="28"/>
          <w:szCs w:val="28"/>
        </w:rPr>
        <w:t>工作：</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(1)对</w:t>
      </w:r>
      <w:r>
        <w:rPr>
          <w:rFonts w:hint="default" w:ascii="仿宋_GB2312" w:hAnsi="宋体" w:eastAsia="仿宋_GB2312"/>
          <w:color w:val="auto"/>
          <w:sz w:val="28"/>
          <w:szCs w:val="28"/>
          <w:u w:val="none"/>
          <w:lang w:eastAsia="zh-CN"/>
        </w:rPr>
        <w:t>岚皋县大道河镇淳风村原紫阳县明华煤矿历史遗留废渣污染</w:t>
      </w:r>
      <w:r>
        <w:rPr>
          <w:rFonts w:hint="eastAsia" w:ascii="仿宋_GB2312" w:hAnsi="宋体" w:eastAsia="仿宋_GB2312"/>
          <w:color w:val="auto"/>
          <w:sz w:val="28"/>
          <w:szCs w:val="28"/>
        </w:rPr>
        <w:t>区域进行工程</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采用</w:t>
      </w:r>
      <w:r>
        <w:rPr>
          <w:rFonts w:hint="eastAsia" w:ascii="仿宋_GB2312" w:hAnsi="宋体" w:eastAsia="仿宋_GB2312"/>
          <w:color w:val="auto"/>
          <w:sz w:val="28"/>
          <w:szCs w:val="28"/>
        </w:rPr>
        <w:t>钻探、井探、工程地质调绘</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室内试验</w:t>
      </w:r>
      <w:r>
        <w:rPr>
          <w:rFonts w:hint="eastAsia" w:ascii="仿宋_GB2312" w:hAnsi="宋体" w:eastAsia="仿宋_GB2312"/>
          <w:color w:val="auto"/>
          <w:sz w:val="28"/>
          <w:szCs w:val="28"/>
        </w:rPr>
        <w:t>等手段查明废渣堆存区地质情况</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渣堆堆存量</w:t>
      </w:r>
      <w:r>
        <w:rPr>
          <w:rFonts w:hint="eastAsia" w:ascii="仿宋_GB2312" w:hAnsi="宋体" w:eastAsia="仿宋_GB2312"/>
          <w:color w:val="auto"/>
          <w:sz w:val="28"/>
          <w:szCs w:val="28"/>
          <w:lang w:eastAsia="zh-CN"/>
        </w:rPr>
        <w:t>等</w:t>
      </w:r>
      <w:r>
        <w:rPr>
          <w:rFonts w:hint="eastAsia" w:ascii="仿宋_GB2312" w:hAnsi="宋体" w:eastAsia="仿宋_GB2312"/>
          <w:color w:val="auto"/>
          <w:sz w:val="28"/>
          <w:szCs w:val="28"/>
          <w:lang w:val="en-US" w:eastAsia="zh-CN"/>
        </w:rPr>
        <w:t>岩土体设计</w:t>
      </w:r>
      <w:r>
        <w:rPr>
          <w:rFonts w:hint="eastAsia" w:ascii="仿宋_GB2312" w:hAnsi="宋体" w:eastAsia="仿宋_GB2312"/>
          <w:color w:val="auto"/>
          <w:sz w:val="28"/>
          <w:szCs w:val="28"/>
        </w:rPr>
        <w:t>参数</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为设计提供主要依据，</w:t>
      </w:r>
      <w:r>
        <w:rPr>
          <w:rFonts w:hint="eastAsia" w:ascii="仿宋_GB2312" w:hAnsi="宋体" w:eastAsia="仿宋_GB2312"/>
          <w:color w:val="auto"/>
          <w:sz w:val="28"/>
          <w:szCs w:val="28"/>
        </w:rPr>
        <w:t>最终编制并提交</w:t>
      </w:r>
      <w:r>
        <w:rPr>
          <w:rFonts w:hint="eastAsia" w:ascii="仿宋_GB2312" w:hAnsi="宋体" w:eastAsia="仿宋_GB2312"/>
          <w:color w:val="auto"/>
          <w:sz w:val="28"/>
          <w:szCs w:val="28"/>
          <w:lang w:eastAsia="zh-CN"/>
        </w:rPr>
        <w:t>治理</w:t>
      </w:r>
      <w:r>
        <w:rPr>
          <w:rFonts w:hint="eastAsia" w:ascii="仿宋_GB2312" w:hAnsi="宋体" w:eastAsia="仿宋_GB2312"/>
          <w:color w:val="auto"/>
          <w:sz w:val="28"/>
          <w:szCs w:val="28"/>
        </w:rPr>
        <w:t>工程</w:t>
      </w:r>
      <w:r>
        <w:rPr>
          <w:rFonts w:hint="eastAsia" w:ascii="仿宋_GB2312" w:hAnsi="宋体" w:eastAsia="仿宋_GB2312"/>
          <w:color w:val="auto"/>
          <w:sz w:val="28"/>
          <w:szCs w:val="28"/>
          <w:lang w:val="en-US" w:eastAsia="zh-CN"/>
        </w:rPr>
        <w:t>详细勘查</w:t>
      </w:r>
      <w:r>
        <w:rPr>
          <w:rFonts w:hint="eastAsia" w:ascii="仿宋_GB2312" w:hAnsi="宋体" w:eastAsia="仿宋_GB2312"/>
          <w:color w:val="auto"/>
          <w:sz w:val="28"/>
          <w:szCs w:val="28"/>
        </w:rPr>
        <w:t>报告。</w:t>
      </w:r>
    </w:p>
    <w:p>
      <w:pPr>
        <w:spacing w:line="360" w:lineRule="auto"/>
        <w:ind w:firstLine="560" w:firstLineChars="200"/>
        <w:rPr>
          <w:rFonts w:hint="eastAsia"/>
          <w:color w:val="auto"/>
        </w:rPr>
      </w:pPr>
      <w:r>
        <w:rPr>
          <w:rFonts w:hint="eastAsia" w:ascii="仿宋_GB2312" w:hAnsi="宋体" w:eastAsia="仿宋_GB2312"/>
          <w:color w:val="auto"/>
          <w:sz w:val="28"/>
          <w:szCs w:val="28"/>
        </w:rPr>
        <w:t>(2)</w:t>
      </w:r>
      <w:r>
        <w:rPr>
          <w:rFonts w:hint="eastAsia" w:ascii="仿宋_GB2312" w:hAnsi="宋体" w:eastAsia="仿宋_GB2312"/>
          <w:color w:val="auto"/>
          <w:sz w:val="28"/>
          <w:szCs w:val="28"/>
          <w:lang w:val="en-US" w:eastAsia="zh-CN"/>
        </w:rPr>
        <w:t>按照可行性研究报告确定的治理方案与详细勘查结论，</w:t>
      </w:r>
      <w:r>
        <w:rPr>
          <w:rFonts w:hint="eastAsia" w:ascii="仿宋_GB2312" w:hAnsi="宋体" w:eastAsia="仿宋_GB2312"/>
          <w:color w:val="auto"/>
          <w:sz w:val="28"/>
          <w:szCs w:val="28"/>
        </w:rPr>
        <w:t>根据</w:t>
      </w:r>
      <w:r>
        <w:rPr>
          <w:rFonts w:hint="eastAsia" w:ascii="仿宋_GB2312" w:hAnsi="宋体" w:eastAsia="仿宋_GB2312"/>
          <w:color w:val="auto"/>
          <w:sz w:val="28"/>
          <w:szCs w:val="28"/>
          <w:lang w:eastAsia="zh-CN"/>
        </w:rPr>
        <w:t>现存</w:t>
      </w:r>
      <w:r>
        <w:rPr>
          <w:rFonts w:hint="eastAsia" w:ascii="仿宋_GB2312" w:hAnsi="宋体" w:eastAsia="仿宋_GB2312"/>
          <w:color w:val="auto"/>
          <w:sz w:val="28"/>
          <w:szCs w:val="28"/>
        </w:rPr>
        <w:t>渣堆</w:t>
      </w:r>
      <w:r>
        <w:rPr>
          <w:rFonts w:hint="eastAsia" w:ascii="仿宋_GB2312" w:hAnsi="宋体" w:eastAsia="仿宋_GB2312"/>
          <w:color w:val="auto"/>
          <w:sz w:val="28"/>
          <w:szCs w:val="28"/>
          <w:lang w:eastAsia="zh-CN"/>
        </w:rPr>
        <w:t>情况，采用零散渣堆清运归置</w:t>
      </w:r>
      <w:r>
        <w:rPr>
          <w:rFonts w:hint="eastAsia" w:ascii="仿宋_GB2312" w:hAnsi="宋体" w:eastAsia="仿宋_GB2312"/>
          <w:color w:val="auto"/>
          <w:sz w:val="28"/>
          <w:szCs w:val="28"/>
          <w:lang w:val="en-US" w:eastAsia="zh-CN"/>
        </w:rPr>
        <w:t>+止水帷幕+挡墙+KEP封场+倒排水设施+覆土绿化的</w:t>
      </w:r>
      <w:r>
        <w:rPr>
          <w:rFonts w:hint="eastAsia" w:ascii="仿宋_GB2312" w:hAnsi="宋体" w:eastAsia="仿宋_GB2312"/>
          <w:color w:val="auto"/>
          <w:sz w:val="28"/>
          <w:szCs w:val="28"/>
        </w:rPr>
        <w:t>综合治理方案</w:t>
      </w:r>
      <w:r>
        <w:rPr>
          <w:rFonts w:hint="eastAsia" w:ascii="仿宋_GB2312" w:hAnsi="宋体" w:eastAsia="仿宋_GB2312"/>
          <w:color w:val="auto"/>
          <w:sz w:val="28"/>
          <w:szCs w:val="28"/>
          <w:lang w:val="en-US" w:eastAsia="zh-CN"/>
        </w:rPr>
        <w:t>进行施工图设计，</w:t>
      </w:r>
      <w:r>
        <w:rPr>
          <w:rFonts w:hint="eastAsia" w:ascii="仿宋_GB2312" w:hAnsi="宋体" w:eastAsia="仿宋_GB2312"/>
          <w:color w:val="auto"/>
          <w:sz w:val="28"/>
          <w:szCs w:val="28"/>
        </w:rPr>
        <w:t>确定工程量</w:t>
      </w:r>
      <w:r>
        <w:rPr>
          <w:rFonts w:hint="eastAsia" w:ascii="仿宋_GB2312" w:hAnsi="宋体" w:eastAsia="仿宋_GB2312"/>
          <w:color w:val="auto"/>
          <w:sz w:val="28"/>
          <w:szCs w:val="28"/>
          <w:lang w:val="en-US" w:eastAsia="zh-CN"/>
        </w:rPr>
        <w:t>并</w:t>
      </w:r>
      <w:r>
        <w:rPr>
          <w:rFonts w:hint="eastAsia" w:ascii="仿宋_GB2312" w:hAnsi="宋体" w:eastAsia="仿宋_GB2312"/>
          <w:color w:val="auto"/>
          <w:sz w:val="28"/>
          <w:szCs w:val="28"/>
        </w:rPr>
        <w:t>进行总投资预算，最终编制并提交综合整治工程施工图设计及预算书。</w:t>
      </w:r>
    </w:p>
    <w:p>
      <w:pPr>
        <w:spacing w:line="360" w:lineRule="auto"/>
        <w:ind w:firstLine="560" w:firstLineChars="200"/>
        <w:rPr>
          <w:rFonts w:hint="default"/>
          <w:lang w:val="en-US" w:eastAsia="zh-CN"/>
        </w:rPr>
      </w:pP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施工工程中配合甲方处理有关技术问题。</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2.3勘察</w:t>
      </w:r>
      <w:r>
        <w:rPr>
          <w:rFonts w:hint="eastAsia" w:ascii="仿宋_GB2312" w:hAnsi="宋体" w:eastAsia="仿宋_GB2312"/>
          <w:color w:val="auto"/>
          <w:sz w:val="28"/>
          <w:szCs w:val="28"/>
          <w:lang w:eastAsia="zh-CN"/>
        </w:rPr>
        <w:t>设计</w:t>
      </w:r>
      <w:r>
        <w:rPr>
          <w:rFonts w:hint="eastAsia" w:ascii="仿宋_GB2312" w:hAnsi="宋体" w:eastAsia="仿宋_GB2312"/>
          <w:color w:val="auto"/>
          <w:sz w:val="28"/>
          <w:szCs w:val="28"/>
        </w:rPr>
        <w:t>依据：</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w:t>
      </w:r>
      <w:r>
        <w:rPr>
          <w:rFonts w:hint="eastAsia" w:ascii="仿宋_GB2312" w:hAnsi="宋体" w:eastAsia="仿宋_GB2312"/>
          <w:color w:val="auto"/>
          <w:sz w:val="28"/>
          <w:szCs w:val="28"/>
          <w:lang w:val="en-US" w:eastAsia="zh-CN"/>
        </w:rPr>
        <w:t>）《水文调查规范》（</w:t>
      </w:r>
      <w:r>
        <w:rPr>
          <w:rFonts w:hint="default" w:ascii="仿宋_GB2312" w:hAnsi="宋体" w:eastAsia="仿宋_GB2312"/>
          <w:color w:val="auto"/>
          <w:sz w:val="28"/>
          <w:szCs w:val="28"/>
          <w:lang w:val="en-US" w:eastAsia="zh-CN"/>
        </w:rPr>
        <w:t>SL196-1997</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w:t>
      </w:r>
      <w:r>
        <w:rPr>
          <w:rFonts w:hint="eastAsia" w:ascii="仿宋_GB2312" w:hAnsi="宋体" w:eastAsia="仿宋_GB2312"/>
          <w:color w:val="auto"/>
          <w:sz w:val="28"/>
          <w:szCs w:val="28"/>
          <w:lang w:val="en-US" w:eastAsia="zh-CN"/>
        </w:rPr>
        <w:t>）《岩土工程勘察规范》（</w:t>
      </w:r>
      <w:r>
        <w:rPr>
          <w:rFonts w:hint="default" w:ascii="仿宋_GB2312" w:hAnsi="宋体" w:eastAsia="仿宋_GB2312"/>
          <w:color w:val="auto"/>
          <w:sz w:val="28"/>
          <w:szCs w:val="28"/>
          <w:lang w:val="en-US" w:eastAsia="zh-CN"/>
        </w:rPr>
        <w:t>B50021</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3</w:t>
      </w:r>
      <w:r>
        <w:rPr>
          <w:rFonts w:hint="eastAsia" w:ascii="仿宋_GB2312" w:hAnsi="宋体" w:eastAsia="仿宋_GB2312"/>
          <w:color w:val="auto"/>
          <w:sz w:val="28"/>
          <w:szCs w:val="28"/>
          <w:lang w:val="en-US" w:eastAsia="zh-CN"/>
        </w:rPr>
        <w:t>）《土壤环境监测技术规范》（</w:t>
      </w:r>
      <w:r>
        <w:rPr>
          <w:rFonts w:hint="default" w:ascii="仿宋_GB2312" w:hAnsi="宋体" w:eastAsia="仿宋_GB2312"/>
          <w:color w:val="auto"/>
          <w:sz w:val="28"/>
          <w:szCs w:val="28"/>
          <w:lang w:val="en-US" w:eastAsia="zh-CN"/>
        </w:rPr>
        <w:t>HJ/T 166-2004</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4</w:t>
      </w:r>
      <w:r>
        <w:rPr>
          <w:rFonts w:hint="eastAsia" w:ascii="仿宋_GB2312" w:hAnsi="宋体" w:eastAsia="仿宋_GB2312"/>
          <w:color w:val="auto"/>
          <w:sz w:val="28"/>
          <w:szCs w:val="28"/>
          <w:lang w:val="en-US" w:eastAsia="zh-CN"/>
        </w:rPr>
        <w:t>）《地下水环境监测技术规范》（</w:t>
      </w:r>
      <w:r>
        <w:rPr>
          <w:rFonts w:hint="default" w:ascii="仿宋_GB2312" w:hAnsi="宋体" w:eastAsia="仿宋_GB2312"/>
          <w:color w:val="auto"/>
          <w:sz w:val="28"/>
          <w:szCs w:val="28"/>
          <w:lang w:val="en-US" w:eastAsia="zh-CN"/>
        </w:rPr>
        <w:t>HJ 164-2020</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5</w:t>
      </w:r>
      <w:r>
        <w:rPr>
          <w:rFonts w:hint="eastAsia" w:ascii="仿宋_GB2312" w:hAnsi="宋体" w:eastAsia="仿宋_GB2312"/>
          <w:color w:val="auto"/>
          <w:sz w:val="28"/>
          <w:szCs w:val="28"/>
          <w:lang w:val="en-US" w:eastAsia="zh-CN"/>
        </w:rPr>
        <w:t>）《污水监测技术规范》（</w:t>
      </w:r>
      <w:r>
        <w:rPr>
          <w:rFonts w:hint="default" w:ascii="仿宋_GB2312" w:hAnsi="宋体" w:eastAsia="仿宋_GB2312"/>
          <w:color w:val="auto"/>
          <w:sz w:val="28"/>
          <w:szCs w:val="28"/>
          <w:lang w:val="en-US" w:eastAsia="zh-CN"/>
        </w:rPr>
        <w:t>HJ 91-2019</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6</w:t>
      </w:r>
      <w:r>
        <w:rPr>
          <w:rFonts w:hint="eastAsia" w:ascii="仿宋_GB2312" w:hAnsi="宋体" w:eastAsia="仿宋_GB2312"/>
          <w:color w:val="auto"/>
          <w:sz w:val="28"/>
          <w:szCs w:val="28"/>
          <w:lang w:val="en-US" w:eastAsia="zh-CN"/>
        </w:rPr>
        <w:t xml:space="preserve">）《地表水监测技术规范》（征求意见稿）；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7</w:t>
      </w:r>
      <w:r>
        <w:rPr>
          <w:rFonts w:hint="eastAsia" w:ascii="仿宋_GB2312" w:hAnsi="宋体" w:eastAsia="仿宋_GB2312"/>
          <w:color w:val="auto"/>
          <w:sz w:val="28"/>
          <w:szCs w:val="28"/>
          <w:lang w:val="en-US" w:eastAsia="zh-CN"/>
        </w:rPr>
        <w:t>）《生态环境状况评价技术规范》（</w:t>
      </w:r>
      <w:r>
        <w:rPr>
          <w:rFonts w:hint="default" w:ascii="仿宋_GB2312" w:hAnsi="宋体" w:eastAsia="仿宋_GB2312"/>
          <w:color w:val="auto"/>
          <w:sz w:val="28"/>
          <w:szCs w:val="28"/>
          <w:lang w:val="en-US" w:eastAsia="zh-CN"/>
        </w:rPr>
        <w:t>HJ/T 192-2006</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8</w:t>
      </w:r>
      <w:r>
        <w:rPr>
          <w:rFonts w:hint="eastAsia" w:ascii="仿宋_GB2312" w:hAnsi="宋体" w:eastAsia="仿宋_GB2312"/>
          <w:color w:val="auto"/>
          <w:sz w:val="28"/>
          <w:szCs w:val="28"/>
          <w:lang w:val="en-US" w:eastAsia="zh-CN"/>
        </w:rPr>
        <w:t>）《地表水环境质量标准》（</w:t>
      </w:r>
      <w:r>
        <w:rPr>
          <w:rFonts w:hint="default" w:ascii="仿宋_GB2312" w:hAnsi="宋体" w:eastAsia="仿宋_GB2312"/>
          <w:color w:val="auto"/>
          <w:sz w:val="28"/>
          <w:szCs w:val="28"/>
          <w:lang w:val="en-US" w:eastAsia="zh-CN"/>
        </w:rPr>
        <w:t>GB 3838-2002</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9</w:t>
      </w:r>
      <w:r>
        <w:rPr>
          <w:rFonts w:hint="eastAsia" w:ascii="仿宋_GB2312" w:hAnsi="宋体" w:eastAsia="仿宋_GB2312"/>
          <w:color w:val="auto"/>
          <w:sz w:val="28"/>
          <w:szCs w:val="28"/>
          <w:lang w:val="en-US" w:eastAsia="zh-CN"/>
        </w:rPr>
        <w:t>）《地下水质量标准》（</w:t>
      </w:r>
      <w:r>
        <w:rPr>
          <w:rFonts w:hint="default" w:ascii="仿宋_GB2312" w:hAnsi="宋体" w:eastAsia="仿宋_GB2312"/>
          <w:color w:val="auto"/>
          <w:sz w:val="28"/>
          <w:szCs w:val="28"/>
          <w:lang w:val="en-US" w:eastAsia="zh-CN"/>
        </w:rPr>
        <w:t>GB/T 14848-2017</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10</w:t>
      </w:r>
      <w:r>
        <w:rPr>
          <w:rFonts w:hint="eastAsia" w:ascii="仿宋_GB2312" w:hAnsi="宋体" w:eastAsia="仿宋_GB2312"/>
          <w:color w:val="auto"/>
          <w:sz w:val="28"/>
          <w:szCs w:val="28"/>
          <w:lang w:val="en-US" w:eastAsia="zh-CN"/>
        </w:rPr>
        <w:t>）《土壤环境质量 建设用地土壤污染风险管控标准（试行）》（</w:t>
      </w:r>
      <w:r>
        <w:rPr>
          <w:rFonts w:hint="default" w:ascii="仿宋_GB2312" w:hAnsi="宋体" w:eastAsia="仿宋_GB2312"/>
          <w:color w:val="auto"/>
          <w:sz w:val="28"/>
          <w:szCs w:val="28"/>
          <w:lang w:val="en-US" w:eastAsia="zh-CN"/>
        </w:rPr>
        <w:t xml:space="preserve">GB </w:t>
      </w:r>
    </w:p>
    <w:p>
      <w:pPr>
        <w:spacing w:line="360" w:lineRule="auto"/>
        <w:ind w:firstLine="560" w:firstLineChars="200"/>
        <w:rPr>
          <w:rFonts w:hint="eastAsia" w:ascii="仿宋_GB2312" w:hAnsi="宋体" w:eastAsia="仿宋_GB2312"/>
          <w:color w:val="auto"/>
          <w:sz w:val="28"/>
          <w:szCs w:val="28"/>
        </w:rPr>
      </w:pPr>
      <w:r>
        <w:rPr>
          <w:rFonts w:hint="default" w:ascii="仿宋_GB2312" w:hAnsi="宋体" w:eastAsia="仿宋_GB2312"/>
          <w:color w:val="auto"/>
          <w:sz w:val="28"/>
          <w:szCs w:val="28"/>
          <w:lang w:val="en-US" w:eastAsia="zh-CN"/>
        </w:rPr>
        <w:t>36600-2018</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11</w:t>
      </w:r>
      <w:r>
        <w:rPr>
          <w:rFonts w:hint="eastAsia" w:ascii="仿宋_GB2312" w:hAnsi="宋体" w:eastAsia="仿宋_GB2312"/>
          <w:color w:val="auto"/>
          <w:sz w:val="28"/>
          <w:szCs w:val="28"/>
          <w:lang w:val="en-US" w:eastAsia="zh-CN"/>
        </w:rPr>
        <w:t>）《建设用地土壤污染状况调查技术导则》（</w:t>
      </w:r>
      <w:r>
        <w:rPr>
          <w:rFonts w:hint="default" w:ascii="仿宋_GB2312" w:hAnsi="宋体" w:eastAsia="仿宋_GB2312"/>
          <w:color w:val="auto"/>
          <w:sz w:val="28"/>
          <w:szCs w:val="28"/>
          <w:lang w:val="en-US" w:eastAsia="zh-CN"/>
        </w:rPr>
        <w:t>HJ 25.1-2019</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12</w:t>
      </w:r>
      <w:r>
        <w:rPr>
          <w:rFonts w:hint="eastAsia" w:ascii="仿宋_GB2312" w:hAnsi="宋体" w:eastAsia="仿宋_GB2312"/>
          <w:color w:val="auto"/>
          <w:sz w:val="28"/>
          <w:szCs w:val="28"/>
          <w:lang w:val="en-US" w:eastAsia="zh-CN"/>
        </w:rPr>
        <w:t>）《建设用地土壤污染风险管控和修复监测技术导则》（</w:t>
      </w:r>
      <w:r>
        <w:rPr>
          <w:rFonts w:hint="default" w:ascii="仿宋_GB2312" w:hAnsi="宋体" w:eastAsia="仿宋_GB2312"/>
          <w:color w:val="auto"/>
          <w:sz w:val="28"/>
          <w:szCs w:val="28"/>
          <w:lang w:val="en-US" w:eastAsia="zh-CN"/>
        </w:rPr>
        <w:t>HJ 25.2-2019</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13</w:t>
      </w:r>
      <w:r>
        <w:rPr>
          <w:rFonts w:hint="eastAsia" w:ascii="仿宋_GB2312" w:hAnsi="宋体" w:eastAsia="仿宋_GB2312"/>
          <w:color w:val="auto"/>
          <w:sz w:val="28"/>
          <w:szCs w:val="28"/>
          <w:lang w:val="en-US" w:eastAsia="zh-CN"/>
        </w:rPr>
        <w:t>）《建设用地土壤污染风险评估技术导则》（</w:t>
      </w:r>
      <w:r>
        <w:rPr>
          <w:rFonts w:hint="default" w:ascii="仿宋_GB2312" w:hAnsi="宋体" w:eastAsia="仿宋_GB2312"/>
          <w:color w:val="auto"/>
          <w:sz w:val="28"/>
          <w:szCs w:val="28"/>
          <w:lang w:val="en-US" w:eastAsia="zh-CN"/>
        </w:rPr>
        <w:t>HJ 25.3-2019</w:t>
      </w:r>
      <w:r>
        <w:rPr>
          <w:rFonts w:hint="eastAsia" w:ascii="仿宋_GB2312" w:hAnsi="宋体" w:eastAsia="仿宋_GB2312"/>
          <w:color w:val="auto"/>
          <w:sz w:val="28"/>
          <w:szCs w:val="28"/>
          <w:lang w:val="en-US" w:eastAsia="zh-CN"/>
        </w:rPr>
        <w:t>）；</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14</w:t>
      </w:r>
      <w:r>
        <w:rPr>
          <w:rFonts w:hint="eastAsia" w:ascii="仿宋_GB2312" w:hAnsi="宋体" w:eastAsia="仿宋_GB2312"/>
          <w:color w:val="auto"/>
          <w:sz w:val="28"/>
          <w:szCs w:val="28"/>
          <w:lang w:val="en-US" w:eastAsia="zh-CN"/>
        </w:rPr>
        <w:t>）《建设用地土壤修复技术导则》（</w:t>
      </w:r>
      <w:r>
        <w:rPr>
          <w:rFonts w:hint="default" w:ascii="仿宋_GB2312" w:hAnsi="宋体" w:eastAsia="仿宋_GB2312"/>
          <w:color w:val="auto"/>
          <w:sz w:val="28"/>
          <w:szCs w:val="28"/>
          <w:lang w:val="en-US" w:eastAsia="zh-CN"/>
        </w:rPr>
        <w:t>HJ 25.4-2019</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15</w:t>
      </w:r>
      <w:r>
        <w:rPr>
          <w:rFonts w:hint="eastAsia" w:ascii="仿宋_GB2312" w:hAnsi="宋体" w:eastAsia="仿宋_GB2312"/>
          <w:color w:val="auto"/>
          <w:sz w:val="28"/>
          <w:szCs w:val="28"/>
          <w:lang w:val="en-US" w:eastAsia="zh-CN"/>
        </w:rPr>
        <w:t>）《建设用地土壤污染风险管控和修复术语》（</w:t>
      </w:r>
      <w:r>
        <w:rPr>
          <w:rFonts w:hint="default" w:ascii="仿宋_GB2312" w:hAnsi="宋体" w:eastAsia="仿宋_GB2312"/>
          <w:color w:val="auto"/>
          <w:sz w:val="28"/>
          <w:szCs w:val="28"/>
          <w:lang w:val="en-US" w:eastAsia="zh-CN"/>
        </w:rPr>
        <w:t>HJ 682-2019</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16</w:t>
      </w:r>
      <w:r>
        <w:rPr>
          <w:rFonts w:hint="eastAsia" w:ascii="仿宋_GB2312" w:hAnsi="宋体" w:eastAsia="仿宋_GB2312"/>
          <w:color w:val="auto"/>
          <w:sz w:val="28"/>
          <w:szCs w:val="28"/>
          <w:lang w:val="en-US" w:eastAsia="zh-CN"/>
        </w:rPr>
        <w:t>）《地下水环境状况调查评价工作指南》（</w:t>
      </w:r>
      <w:r>
        <w:rPr>
          <w:rFonts w:hint="default" w:ascii="仿宋_GB2312" w:hAnsi="宋体" w:eastAsia="仿宋_GB2312"/>
          <w:color w:val="auto"/>
          <w:sz w:val="28"/>
          <w:szCs w:val="28"/>
          <w:lang w:val="en-US" w:eastAsia="zh-CN"/>
        </w:rPr>
        <w:t xml:space="preserve">2019 </w:t>
      </w:r>
      <w:r>
        <w:rPr>
          <w:rFonts w:hint="eastAsia" w:ascii="仿宋_GB2312" w:hAnsi="宋体" w:eastAsia="仿宋_GB2312"/>
          <w:color w:val="auto"/>
          <w:sz w:val="28"/>
          <w:szCs w:val="28"/>
          <w:lang w:val="en-US" w:eastAsia="zh-CN"/>
        </w:rPr>
        <w:t xml:space="preserve">年 </w:t>
      </w:r>
      <w:r>
        <w:rPr>
          <w:rFonts w:hint="default" w:ascii="仿宋_GB2312" w:hAnsi="宋体" w:eastAsia="仿宋_GB2312"/>
          <w:color w:val="auto"/>
          <w:sz w:val="28"/>
          <w:szCs w:val="28"/>
          <w:lang w:val="en-US" w:eastAsia="zh-CN"/>
        </w:rPr>
        <w:t xml:space="preserve">9 </w:t>
      </w:r>
      <w:r>
        <w:rPr>
          <w:rFonts w:hint="eastAsia" w:ascii="仿宋_GB2312" w:hAnsi="宋体" w:eastAsia="仿宋_GB2312"/>
          <w:color w:val="auto"/>
          <w:sz w:val="28"/>
          <w:szCs w:val="28"/>
          <w:lang w:val="en-US" w:eastAsia="zh-CN"/>
        </w:rPr>
        <w:t xml:space="preserve">月 </w:t>
      </w:r>
      <w:r>
        <w:rPr>
          <w:rFonts w:hint="default" w:ascii="仿宋_GB2312" w:hAnsi="宋体" w:eastAsia="仿宋_GB2312"/>
          <w:color w:val="auto"/>
          <w:sz w:val="28"/>
          <w:szCs w:val="28"/>
          <w:lang w:val="en-US" w:eastAsia="zh-CN"/>
        </w:rPr>
        <w:t xml:space="preserve">29 </w:t>
      </w:r>
      <w:r>
        <w:rPr>
          <w:rFonts w:hint="eastAsia" w:ascii="仿宋_GB2312" w:hAnsi="宋体" w:eastAsia="仿宋_GB2312"/>
          <w:color w:val="auto"/>
          <w:sz w:val="28"/>
          <w:szCs w:val="28"/>
          <w:lang w:val="en-US" w:eastAsia="zh-CN"/>
        </w:rPr>
        <w:t xml:space="preserve">日）；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17</w:t>
      </w:r>
      <w:r>
        <w:rPr>
          <w:rFonts w:hint="eastAsia" w:ascii="仿宋_GB2312" w:hAnsi="宋体" w:eastAsia="仿宋_GB2312"/>
          <w:color w:val="auto"/>
          <w:sz w:val="28"/>
          <w:szCs w:val="28"/>
          <w:lang w:val="en-US" w:eastAsia="zh-CN"/>
        </w:rPr>
        <w:t>）《地下水污染健康风险评估工作指南》（</w:t>
      </w:r>
      <w:r>
        <w:rPr>
          <w:rFonts w:hint="default" w:ascii="仿宋_GB2312" w:hAnsi="宋体" w:eastAsia="仿宋_GB2312"/>
          <w:color w:val="auto"/>
          <w:sz w:val="28"/>
          <w:szCs w:val="28"/>
          <w:lang w:val="en-US" w:eastAsia="zh-CN"/>
        </w:rPr>
        <w:t xml:space="preserve">2019 </w:t>
      </w:r>
      <w:r>
        <w:rPr>
          <w:rFonts w:hint="eastAsia" w:ascii="仿宋_GB2312" w:hAnsi="宋体" w:eastAsia="仿宋_GB2312"/>
          <w:color w:val="auto"/>
          <w:sz w:val="28"/>
          <w:szCs w:val="28"/>
          <w:lang w:val="en-US" w:eastAsia="zh-CN"/>
        </w:rPr>
        <w:t xml:space="preserve">年 </w:t>
      </w:r>
      <w:r>
        <w:rPr>
          <w:rFonts w:hint="default" w:ascii="仿宋_GB2312" w:hAnsi="宋体" w:eastAsia="仿宋_GB2312"/>
          <w:color w:val="auto"/>
          <w:sz w:val="28"/>
          <w:szCs w:val="28"/>
          <w:lang w:val="en-US" w:eastAsia="zh-CN"/>
        </w:rPr>
        <w:t xml:space="preserve">9 </w:t>
      </w:r>
      <w:r>
        <w:rPr>
          <w:rFonts w:hint="eastAsia" w:ascii="仿宋_GB2312" w:hAnsi="宋体" w:eastAsia="仿宋_GB2312"/>
          <w:color w:val="auto"/>
          <w:sz w:val="28"/>
          <w:szCs w:val="28"/>
          <w:lang w:val="en-US" w:eastAsia="zh-CN"/>
        </w:rPr>
        <w:t xml:space="preserve">月 </w:t>
      </w:r>
      <w:r>
        <w:rPr>
          <w:rFonts w:hint="default" w:ascii="仿宋_GB2312" w:hAnsi="宋体" w:eastAsia="仿宋_GB2312"/>
          <w:color w:val="auto"/>
          <w:sz w:val="28"/>
          <w:szCs w:val="28"/>
          <w:lang w:val="en-US" w:eastAsia="zh-CN"/>
        </w:rPr>
        <w:t xml:space="preserve">29 </w:t>
      </w:r>
      <w:r>
        <w:rPr>
          <w:rFonts w:hint="eastAsia" w:ascii="仿宋_GB2312" w:hAnsi="宋体" w:eastAsia="仿宋_GB2312"/>
          <w:color w:val="auto"/>
          <w:sz w:val="28"/>
          <w:szCs w:val="28"/>
          <w:lang w:val="en-US" w:eastAsia="zh-CN"/>
        </w:rPr>
        <w:t xml:space="preserve">日）；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18</w:t>
      </w:r>
      <w:r>
        <w:rPr>
          <w:rFonts w:hint="eastAsia" w:ascii="仿宋_GB2312" w:hAnsi="宋体" w:eastAsia="仿宋_GB2312"/>
          <w:color w:val="auto"/>
          <w:sz w:val="28"/>
          <w:szCs w:val="28"/>
          <w:lang w:val="en-US" w:eastAsia="zh-CN"/>
        </w:rPr>
        <w:t>）《地下水污染模拟预测评估工作指南》（</w:t>
      </w:r>
      <w:r>
        <w:rPr>
          <w:rFonts w:hint="default" w:ascii="仿宋_GB2312" w:hAnsi="宋体" w:eastAsia="仿宋_GB2312"/>
          <w:color w:val="auto"/>
          <w:sz w:val="28"/>
          <w:szCs w:val="28"/>
          <w:lang w:val="en-US" w:eastAsia="zh-CN"/>
        </w:rPr>
        <w:t xml:space="preserve">2019 </w:t>
      </w:r>
      <w:r>
        <w:rPr>
          <w:rFonts w:hint="eastAsia" w:ascii="仿宋_GB2312" w:hAnsi="宋体" w:eastAsia="仿宋_GB2312"/>
          <w:color w:val="auto"/>
          <w:sz w:val="28"/>
          <w:szCs w:val="28"/>
          <w:lang w:val="en-US" w:eastAsia="zh-CN"/>
        </w:rPr>
        <w:t xml:space="preserve">年 </w:t>
      </w:r>
      <w:r>
        <w:rPr>
          <w:rFonts w:hint="default" w:ascii="仿宋_GB2312" w:hAnsi="宋体" w:eastAsia="仿宋_GB2312"/>
          <w:color w:val="auto"/>
          <w:sz w:val="28"/>
          <w:szCs w:val="28"/>
          <w:lang w:val="en-US" w:eastAsia="zh-CN"/>
        </w:rPr>
        <w:t xml:space="preserve">9 </w:t>
      </w:r>
      <w:r>
        <w:rPr>
          <w:rFonts w:hint="eastAsia" w:ascii="仿宋_GB2312" w:hAnsi="宋体" w:eastAsia="仿宋_GB2312"/>
          <w:color w:val="auto"/>
          <w:sz w:val="28"/>
          <w:szCs w:val="28"/>
          <w:lang w:val="en-US" w:eastAsia="zh-CN"/>
        </w:rPr>
        <w:t xml:space="preserve">月 </w:t>
      </w:r>
      <w:r>
        <w:rPr>
          <w:rFonts w:hint="default" w:ascii="仿宋_GB2312" w:hAnsi="宋体" w:eastAsia="仿宋_GB2312"/>
          <w:color w:val="auto"/>
          <w:sz w:val="28"/>
          <w:szCs w:val="28"/>
          <w:lang w:val="en-US" w:eastAsia="zh-CN"/>
        </w:rPr>
        <w:t xml:space="preserve">29 </w:t>
      </w:r>
      <w:r>
        <w:rPr>
          <w:rFonts w:hint="eastAsia" w:ascii="仿宋_GB2312" w:hAnsi="宋体" w:eastAsia="仿宋_GB2312"/>
          <w:color w:val="auto"/>
          <w:sz w:val="28"/>
          <w:szCs w:val="28"/>
          <w:lang w:val="en-US" w:eastAsia="zh-CN"/>
        </w:rPr>
        <w:t xml:space="preserve">日）；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19</w:t>
      </w:r>
      <w:r>
        <w:rPr>
          <w:rFonts w:hint="eastAsia" w:ascii="仿宋_GB2312" w:hAnsi="宋体" w:eastAsia="仿宋_GB2312"/>
          <w:color w:val="auto"/>
          <w:sz w:val="28"/>
          <w:szCs w:val="28"/>
          <w:lang w:val="en-US" w:eastAsia="zh-CN"/>
        </w:rPr>
        <w:t>）《地表水环境质量评价办法（试行）》（环办〔</w:t>
      </w:r>
      <w:r>
        <w:rPr>
          <w:rFonts w:hint="default" w:ascii="仿宋_GB2312" w:hAnsi="宋体" w:eastAsia="仿宋_GB2312"/>
          <w:color w:val="auto"/>
          <w:sz w:val="28"/>
          <w:szCs w:val="28"/>
          <w:lang w:val="en-US" w:eastAsia="zh-CN"/>
        </w:rPr>
        <w:t>2011</w:t>
      </w: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 xml:space="preserve">22 </w:t>
      </w:r>
      <w:r>
        <w:rPr>
          <w:rFonts w:hint="eastAsia" w:ascii="仿宋_GB2312" w:hAnsi="宋体" w:eastAsia="仿宋_GB2312"/>
          <w:color w:val="auto"/>
          <w:sz w:val="28"/>
          <w:szCs w:val="28"/>
          <w:lang w:val="en-US" w:eastAsia="zh-CN"/>
        </w:rPr>
        <w:t xml:space="preserve">号）；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20</w:t>
      </w:r>
      <w:r>
        <w:rPr>
          <w:rFonts w:hint="eastAsia" w:ascii="仿宋_GB2312" w:hAnsi="宋体" w:eastAsia="仿宋_GB2312"/>
          <w:color w:val="auto"/>
          <w:sz w:val="28"/>
          <w:szCs w:val="28"/>
          <w:lang w:val="en-US" w:eastAsia="zh-CN"/>
        </w:rPr>
        <w:t>）《江河湖泊生态环境保护系列技术指南》（环办〔</w:t>
      </w:r>
      <w:r>
        <w:rPr>
          <w:rFonts w:hint="default" w:ascii="仿宋_GB2312" w:hAnsi="宋体" w:eastAsia="仿宋_GB2312"/>
          <w:color w:val="auto"/>
          <w:sz w:val="28"/>
          <w:szCs w:val="28"/>
          <w:lang w:val="en-US" w:eastAsia="zh-CN"/>
        </w:rPr>
        <w:t>2014</w:t>
      </w: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 xml:space="preserve">111 </w:t>
      </w:r>
      <w:r>
        <w:rPr>
          <w:rFonts w:hint="eastAsia" w:ascii="仿宋_GB2312" w:hAnsi="宋体" w:eastAsia="仿宋_GB2312"/>
          <w:color w:val="auto"/>
          <w:sz w:val="28"/>
          <w:szCs w:val="28"/>
          <w:lang w:val="en-US" w:eastAsia="zh-CN"/>
        </w:rPr>
        <w:t xml:space="preserve">号）；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21</w:t>
      </w:r>
      <w:r>
        <w:rPr>
          <w:rFonts w:hint="eastAsia" w:ascii="仿宋_GB2312" w:hAnsi="宋体" w:eastAsia="仿宋_GB2312"/>
          <w:color w:val="auto"/>
          <w:sz w:val="28"/>
          <w:szCs w:val="28"/>
          <w:lang w:val="en-US" w:eastAsia="zh-CN"/>
        </w:rPr>
        <w:t>）《固体废物鉴别标准通则》（</w:t>
      </w:r>
      <w:r>
        <w:rPr>
          <w:rFonts w:hint="default" w:ascii="仿宋_GB2312" w:hAnsi="宋体" w:eastAsia="仿宋_GB2312"/>
          <w:color w:val="auto"/>
          <w:sz w:val="28"/>
          <w:szCs w:val="28"/>
          <w:lang w:val="en-US" w:eastAsia="zh-CN"/>
        </w:rPr>
        <w:t>GB34330-2017</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22</w:t>
      </w:r>
      <w:r>
        <w:rPr>
          <w:rFonts w:hint="eastAsia" w:ascii="仿宋_GB2312" w:hAnsi="宋体" w:eastAsia="仿宋_GB2312"/>
          <w:color w:val="auto"/>
          <w:sz w:val="28"/>
          <w:szCs w:val="28"/>
          <w:lang w:val="en-US" w:eastAsia="zh-CN"/>
        </w:rPr>
        <w:t>）《固体废物处理处置工程技术导则》（</w:t>
      </w:r>
      <w:r>
        <w:rPr>
          <w:rFonts w:hint="default" w:ascii="仿宋_GB2312" w:hAnsi="宋体" w:eastAsia="仿宋_GB2312"/>
          <w:color w:val="auto"/>
          <w:sz w:val="28"/>
          <w:szCs w:val="28"/>
          <w:lang w:val="en-US" w:eastAsia="zh-CN"/>
        </w:rPr>
        <w:t>HJ 2035-2013</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23</w:t>
      </w:r>
      <w:r>
        <w:rPr>
          <w:rFonts w:hint="eastAsia" w:ascii="仿宋_GB2312" w:hAnsi="宋体" w:eastAsia="仿宋_GB2312"/>
          <w:color w:val="auto"/>
          <w:sz w:val="28"/>
          <w:szCs w:val="28"/>
          <w:lang w:val="en-US" w:eastAsia="zh-CN"/>
        </w:rPr>
        <w:t>）《固体废物浸出毒性浸出方法</w:t>
      </w:r>
      <w:r>
        <w:rPr>
          <w:rFonts w:hint="default" w:ascii="仿宋_GB2312" w:hAnsi="宋体" w:eastAsia="仿宋_GB2312"/>
          <w:color w:val="auto"/>
          <w:sz w:val="28"/>
          <w:szCs w:val="28"/>
          <w:lang w:val="en-US" w:eastAsia="zh-CN"/>
        </w:rPr>
        <w:t>-</w:t>
      </w:r>
      <w:r>
        <w:rPr>
          <w:rFonts w:hint="eastAsia" w:ascii="仿宋_GB2312" w:hAnsi="宋体" w:eastAsia="仿宋_GB2312"/>
          <w:color w:val="auto"/>
          <w:sz w:val="28"/>
          <w:szCs w:val="28"/>
          <w:lang w:val="en-US" w:eastAsia="zh-CN"/>
        </w:rPr>
        <w:t>水平振荡法》（</w:t>
      </w:r>
      <w:r>
        <w:rPr>
          <w:rFonts w:hint="default" w:ascii="仿宋_GB2312" w:hAnsi="宋体" w:eastAsia="仿宋_GB2312"/>
          <w:color w:val="auto"/>
          <w:sz w:val="28"/>
          <w:szCs w:val="28"/>
          <w:lang w:val="en-US" w:eastAsia="zh-CN"/>
        </w:rPr>
        <w:t>HJ 557-2010</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24</w:t>
      </w:r>
      <w:r>
        <w:rPr>
          <w:rFonts w:hint="eastAsia" w:ascii="仿宋_GB2312" w:hAnsi="宋体" w:eastAsia="仿宋_GB2312"/>
          <w:color w:val="auto"/>
          <w:sz w:val="28"/>
          <w:szCs w:val="28"/>
          <w:lang w:val="en-US" w:eastAsia="zh-CN"/>
        </w:rPr>
        <w:t>）《固体废物腐蚀性测定</w:t>
      </w:r>
      <w:r>
        <w:rPr>
          <w:rFonts w:hint="default" w:ascii="仿宋_GB2312" w:hAnsi="宋体" w:eastAsia="仿宋_GB2312"/>
          <w:color w:val="auto"/>
          <w:sz w:val="28"/>
          <w:szCs w:val="28"/>
          <w:lang w:val="en-US" w:eastAsia="zh-CN"/>
        </w:rPr>
        <w:t>-</w:t>
      </w:r>
      <w:r>
        <w:rPr>
          <w:rFonts w:hint="eastAsia" w:ascii="仿宋_GB2312" w:hAnsi="宋体" w:eastAsia="仿宋_GB2312"/>
          <w:color w:val="auto"/>
          <w:sz w:val="28"/>
          <w:szCs w:val="28"/>
          <w:lang w:val="en-US" w:eastAsia="zh-CN"/>
        </w:rPr>
        <w:t>玻璃电极法》（</w:t>
      </w:r>
      <w:r>
        <w:rPr>
          <w:rFonts w:hint="default" w:ascii="仿宋_GB2312" w:hAnsi="宋体" w:eastAsia="仿宋_GB2312"/>
          <w:color w:val="auto"/>
          <w:sz w:val="28"/>
          <w:szCs w:val="28"/>
          <w:lang w:val="en-US" w:eastAsia="zh-CN"/>
        </w:rPr>
        <w:t>GB 15555.12-1999</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25</w:t>
      </w:r>
      <w:r>
        <w:rPr>
          <w:rFonts w:hint="eastAsia" w:ascii="仿宋_GB2312" w:hAnsi="宋体" w:eastAsia="仿宋_GB2312"/>
          <w:color w:val="auto"/>
          <w:sz w:val="28"/>
          <w:szCs w:val="28"/>
          <w:lang w:val="en-US" w:eastAsia="zh-CN"/>
        </w:rPr>
        <w:t>）《一般工业固体废物贮存和填埋污染控制标准》（</w:t>
      </w:r>
      <w:r>
        <w:rPr>
          <w:rFonts w:hint="default" w:ascii="仿宋_GB2312" w:hAnsi="宋体" w:eastAsia="仿宋_GB2312"/>
          <w:color w:val="auto"/>
          <w:sz w:val="28"/>
          <w:szCs w:val="28"/>
          <w:lang w:val="en-US" w:eastAsia="zh-CN"/>
        </w:rPr>
        <w:t>GB18599-2020</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26</w:t>
      </w:r>
      <w:r>
        <w:rPr>
          <w:rFonts w:hint="eastAsia" w:ascii="仿宋_GB2312" w:hAnsi="宋体" w:eastAsia="仿宋_GB2312"/>
          <w:color w:val="auto"/>
          <w:sz w:val="28"/>
          <w:szCs w:val="28"/>
          <w:lang w:val="en-US" w:eastAsia="zh-CN"/>
        </w:rPr>
        <w:t>）《工业固体废物采样制样技术规范》（</w:t>
      </w:r>
      <w:r>
        <w:rPr>
          <w:rFonts w:hint="default" w:ascii="仿宋_GB2312" w:hAnsi="宋体" w:eastAsia="仿宋_GB2312"/>
          <w:color w:val="auto"/>
          <w:sz w:val="28"/>
          <w:szCs w:val="28"/>
          <w:lang w:val="en-US" w:eastAsia="zh-CN"/>
        </w:rPr>
        <w:t>HJ/T 20-1998</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27</w:t>
      </w:r>
      <w:r>
        <w:rPr>
          <w:rFonts w:hint="eastAsia" w:ascii="仿宋_GB2312" w:hAnsi="宋体" w:eastAsia="仿宋_GB2312"/>
          <w:color w:val="auto"/>
          <w:sz w:val="28"/>
          <w:szCs w:val="28"/>
          <w:lang w:val="en-US" w:eastAsia="zh-CN"/>
        </w:rPr>
        <w:t xml:space="preserve">）《国家危险废物名录》（自 </w:t>
      </w:r>
      <w:r>
        <w:rPr>
          <w:rFonts w:hint="default" w:ascii="仿宋_GB2312" w:hAnsi="宋体" w:eastAsia="仿宋_GB2312"/>
          <w:color w:val="auto"/>
          <w:sz w:val="28"/>
          <w:szCs w:val="28"/>
          <w:lang w:val="en-US" w:eastAsia="zh-CN"/>
        </w:rPr>
        <w:t xml:space="preserve">2021 </w:t>
      </w:r>
      <w:r>
        <w:rPr>
          <w:rFonts w:hint="eastAsia" w:ascii="仿宋_GB2312" w:hAnsi="宋体" w:eastAsia="仿宋_GB2312"/>
          <w:color w:val="auto"/>
          <w:sz w:val="28"/>
          <w:szCs w:val="28"/>
          <w:lang w:val="en-US" w:eastAsia="zh-CN"/>
        </w:rPr>
        <w:t xml:space="preserve">年 </w:t>
      </w:r>
      <w:r>
        <w:rPr>
          <w:rFonts w:hint="default" w:ascii="仿宋_GB2312" w:hAnsi="宋体" w:eastAsia="仿宋_GB2312"/>
          <w:color w:val="auto"/>
          <w:sz w:val="28"/>
          <w:szCs w:val="28"/>
          <w:lang w:val="en-US" w:eastAsia="zh-CN"/>
        </w:rPr>
        <w:t xml:space="preserve">1 </w:t>
      </w:r>
      <w:r>
        <w:rPr>
          <w:rFonts w:hint="eastAsia" w:ascii="仿宋_GB2312" w:hAnsi="宋体" w:eastAsia="仿宋_GB2312"/>
          <w:color w:val="auto"/>
          <w:sz w:val="28"/>
          <w:szCs w:val="28"/>
          <w:lang w:val="en-US" w:eastAsia="zh-CN"/>
        </w:rPr>
        <w:t xml:space="preserve">月 </w:t>
      </w:r>
      <w:r>
        <w:rPr>
          <w:rFonts w:hint="default" w:ascii="仿宋_GB2312" w:hAnsi="宋体" w:eastAsia="仿宋_GB2312"/>
          <w:color w:val="auto"/>
          <w:sz w:val="28"/>
          <w:szCs w:val="28"/>
          <w:lang w:val="en-US" w:eastAsia="zh-CN"/>
        </w:rPr>
        <w:t xml:space="preserve">1 </w:t>
      </w:r>
      <w:r>
        <w:rPr>
          <w:rFonts w:hint="eastAsia" w:ascii="仿宋_GB2312" w:hAnsi="宋体" w:eastAsia="仿宋_GB2312"/>
          <w:color w:val="auto"/>
          <w:sz w:val="28"/>
          <w:szCs w:val="28"/>
          <w:lang w:val="en-US" w:eastAsia="zh-CN"/>
        </w:rPr>
        <w:t xml:space="preserve">日起施行）；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28</w:t>
      </w:r>
      <w:r>
        <w:rPr>
          <w:rFonts w:hint="eastAsia" w:ascii="仿宋_GB2312" w:hAnsi="宋体" w:eastAsia="仿宋_GB2312"/>
          <w:color w:val="auto"/>
          <w:sz w:val="28"/>
          <w:szCs w:val="28"/>
          <w:lang w:val="en-US" w:eastAsia="zh-CN"/>
        </w:rPr>
        <w:t>）《生态环境状况评价技术规范》（</w:t>
      </w:r>
      <w:r>
        <w:rPr>
          <w:rFonts w:hint="default" w:ascii="仿宋_GB2312" w:hAnsi="宋体" w:eastAsia="仿宋_GB2312"/>
          <w:color w:val="auto"/>
          <w:sz w:val="28"/>
          <w:szCs w:val="28"/>
          <w:lang w:val="en-US" w:eastAsia="zh-CN"/>
        </w:rPr>
        <w:t>HJ 192-2015</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29</w:t>
      </w:r>
      <w:r>
        <w:rPr>
          <w:rFonts w:hint="eastAsia" w:ascii="仿宋_GB2312" w:hAnsi="宋体" w:eastAsia="仿宋_GB2312"/>
          <w:color w:val="auto"/>
          <w:sz w:val="28"/>
          <w:szCs w:val="28"/>
          <w:lang w:val="en-US" w:eastAsia="zh-CN"/>
        </w:rPr>
        <w:t>）《矿山生态环境保护与恢复治理方案编制导则》（环办</w:t>
      </w:r>
      <w:r>
        <w:rPr>
          <w:rFonts w:hint="default" w:ascii="仿宋_GB2312" w:hAnsi="宋体" w:eastAsia="仿宋_GB2312"/>
          <w:color w:val="auto"/>
          <w:sz w:val="28"/>
          <w:szCs w:val="28"/>
          <w:lang w:val="en-US" w:eastAsia="zh-CN"/>
        </w:rPr>
        <w:t xml:space="preserve">[2012]154 </w:t>
      </w:r>
      <w:r>
        <w:rPr>
          <w:rFonts w:hint="eastAsia" w:ascii="仿宋_GB2312" w:hAnsi="宋体" w:eastAsia="仿宋_GB2312"/>
          <w:color w:val="auto"/>
          <w:sz w:val="28"/>
          <w:szCs w:val="28"/>
          <w:lang w:val="en-US" w:eastAsia="zh-CN"/>
        </w:rPr>
        <w:t xml:space="preserve">号）；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30</w:t>
      </w:r>
      <w:r>
        <w:rPr>
          <w:rFonts w:hint="eastAsia" w:ascii="仿宋_GB2312" w:hAnsi="宋体" w:eastAsia="仿宋_GB2312"/>
          <w:color w:val="auto"/>
          <w:sz w:val="28"/>
          <w:szCs w:val="28"/>
          <w:lang w:val="en-US" w:eastAsia="zh-CN"/>
        </w:rPr>
        <w:t>）《矿山生态环境保护与恢复治理技术规范（试行）》（</w:t>
      </w:r>
      <w:r>
        <w:rPr>
          <w:rFonts w:hint="default" w:ascii="仿宋_GB2312" w:hAnsi="宋体" w:eastAsia="仿宋_GB2312"/>
          <w:color w:val="auto"/>
          <w:sz w:val="28"/>
          <w:szCs w:val="28"/>
          <w:lang w:val="en-US" w:eastAsia="zh-CN"/>
        </w:rPr>
        <w:t>HJ 651-2013</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31</w:t>
      </w:r>
      <w:r>
        <w:rPr>
          <w:rFonts w:hint="eastAsia" w:ascii="仿宋_GB2312" w:hAnsi="宋体" w:eastAsia="仿宋_GB2312"/>
          <w:color w:val="auto"/>
          <w:sz w:val="28"/>
          <w:szCs w:val="28"/>
          <w:lang w:val="en-US" w:eastAsia="zh-CN"/>
        </w:rPr>
        <w:t>）《矿山生态环境保护与恢复治理方案（规划）编制规范（试行）》（</w:t>
      </w:r>
      <w:r>
        <w:rPr>
          <w:rFonts w:hint="default" w:ascii="仿宋_GB2312" w:hAnsi="宋体" w:eastAsia="仿宋_GB2312"/>
          <w:color w:val="auto"/>
          <w:sz w:val="28"/>
          <w:szCs w:val="28"/>
          <w:lang w:val="en-US" w:eastAsia="zh-CN"/>
        </w:rPr>
        <w:t>HJ652-2013</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32</w:t>
      </w:r>
      <w:r>
        <w:rPr>
          <w:rFonts w:hint="eastAsia" w:ascii="仿宋_GB2312" w:hAnsi="宋体" w:eastAsia="仿宋_GB2312"/>
          <w:color w:val="auto"/>
          <w:sz w:val="28"/>
          <w:szCs w:val="28"/>
          <w:lang w:val="en-US" w:eastAsia="zh-CN"/>
        </w:rPr>
        <w:t>）《土工试验方法标准》（</w:t>
      </w:r>
      <w:r>
        <w:rPr>
          <w:rFonts w:hint="default" w:ascii="仿宋_GB2312" w:hAnsi="宋体" w:eastAsia="仿宋_GB2312"/>
          <w:color w:val="auto"/>
          <w:sz w:val="28"/>
          <w:szCs w:val="28"/>
          <w:lang w:val="en-US" w:eastAsia="zh-CN"/>
        </w:rPr>
        <w:t>GB/T 50123-1999</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33</w:t>
      </w:r>
      <w:r>
        <w:rPr>
          <w:rFonts w:hint="eastAsia" w:ascii="仿宋_GB2312" w:hAnsi="宋体" w:eastAsia="仿宋_GB2312"/>
          <w:color w:val="auto"/>
          <w:sz w:val="28"/>
          <w:szCs w:val="28"/>
          <w:lang w:val="en-US" w:eastAsia="zh-CN"/>
        </w:rPr>
        <w:t>）《供水水文地质勘察规范》（</w:t>
      </w:r>
      <w:r>
        <w:rPr>
          <w:rFonts w:hint="default" w:ascii="仿宋_GB2312" w:hAnsi="宋体" w:eastAsia="仿宋_GB2312"/>
          <w:color w:val="auto"/>
          <w:sz w:val="28"/>
          <w:szCs w:val="28"/>
          <w:lang w:val="en-US" w:eastAsia="zh-CN"/>
        </w:rPr>
        <w:t>GB 50027-2001</w:t>
      </w:r>
      <w:r>
        <w:rPr>
          <w:rFonts w:hint="eastAsia" w:ascii="仿宋_GB2312" w:hAnsi="宋体" w:eastAsia="仿宋_GB2312"/>
          <w:color w:val="auto"/>
          <w:sz w:val="28"/>
          <w:szCs w:val="28"/>
          <w:lang w:val="en-US" w:eastAsia="zh-CN"/>
        </w:rPr>
        <w:t xml:space="preserve">）； </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w:t>
      </w:r>
      <w:r>
        <w:rPr>
          <w:rFonts w:hint="default" w:ascii="仿宋_GB2312" w:hAnsi="宋体" w:eastAsia="仿宋_GB2312"/>
          <w:color w:val="auto"/>
          <w:sz w:val="28"/>
          <w:szCs w:val="28"/>
          <w:lang w:val="en-US" w:eastAsia="zh-CN"/>
        </w:rPr>
        <w:t>34</w:t>
      </w:r>
      <w:r>
        <w:rPr>
          <w:rFonts w:hint="eastAsia" w:ascii="仿宋_GB2312" w:hAnsi="宋体" w:eastAsia="仿宋_GB2312"/>
          <w:color w:val="auto"/>
          <w:sz w:val="28"/>
          <w:szCs w:val="28"/>
          <w:lang w:val="en-US" w:eastAsia="zh-CN"/>
        </w:rPr>
        <w:t>）《地下水污染源防渗技术指南（试行）》（</w:t>
      </w:r>
      <w:r>
        <w:rPr>
          <w:rFonts w:hint="default" w:ascii="仿宋_GB2312" w:hAnsi="宋体" w:eastAsia="仿宋_GB2312"/>
          <w:color w:val="auto"/>
          <w:sz w:val="28"/>
          <w:szCs w:val="28"/>
          <w:lang w:val="en-US" w:eastAsia="zh-CN"/>
        </w:rPr>
        <w:t>2020</w:t>
      </w:r>
      <w:r>
        <w:rPr>
          <w:rFonts w:hint="eastAsia" w:ascii="仿宋_GB2312" w:hAnsi="宋体" w:eastAsia="仿宋_GB2312"/>
          <w:color w:val="auto"/>
          <w:sz w:val="28"/>
          <w:szCs w:val="28"/>
          <w:lang w:val="en-US" w:eastAsia="zh-CN"/>
        </w:rPr>
        <w:t>年）。</w:t>
      </w:r>
    </w:p>
    <w:p>
      <w:pPr>
        <w:spacing w:line="360" w:lineRule="auto"/>
        <w:outlineLvl w:val="0"/>
        <w:rPr>
          <w:rFonts w:hint="eastAsia" w:ascii="仿宋_GB2312" w:hAnsi="宋体" w:eastAsia="仿宋_GB2312"/>
          <w:b/>
          <w:color w:val="auto"/>
          <w:sz w:val="28"/>
          <w:szCs w:val="28"/>
        </w:rPr>
      </w:pPr>
      <w:r>
        <w:rPr>
          <w:rFonts w:hint="eastAsia" w:ascii="仿宋_GB2312" w:hAnsi="宋体" w:eastAsia="仿宋_GB2312"/>
          <w:b/>
          <w:color w:val="auto"/>
          <w:sz w:val="28"/>
          <w:szCs w:val="28"/>
        </w:rPr>
        <w:t>第三条 本项目工程</w:t>
      </w:r>
      <w:r>
        <w:rPr>
          <w:rFonts w:hint="eastAsia" w:ascii="仿宋_GB2312" w:hAnsi="宋体" w:eastAsia="仿宋_GB2312"/>
          <w:b/>
          <w:color w:val="auto"/>
          <w:sz w:val="28"/>
          <w:szCs w:val="28"/>
          <w:lang w:val="en-US" w:eastAsia="zh-CN"/>
        </w:rPr>
        <w:t>勘查</w:t>
      </w:r>
      <w:r>
        <w:rPr>
          <w:rFonts w:hint="eastAsia" w:ascii="仿宋_GB2312" w:hAnsi="宋体" w:eastAsia="仿宋_GB2312"/>
          <w:b/>
          <w:color w:val="auto"/>
          <w:sz w:val="28"/>
          <w:szCs w:val="28"/>
        </w:rPr>
        <w:t>、设计责任人</w:t>
      </w:r>
    </w:p>
    <w:p>
      <w:pPr>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本项目工程</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、设计负责人：</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u w:val="single"/>
        </w:rPr>
        <w:t xml:space="preserve">   </w:t>
      </w:r>
    </w:p>
    <w:p>
      <w:pPr>
        <w:spacing w:line="360" w:lineRule="auto"/>
        <w:outlineLvl w:val="0"/>
        <w:rPr>
          <w:rFonts w:hint="eastAsia" w:ascii="仿宋_GB2312" w:hAnsi="宋体" w:eastAsia="仿宋_GB2312"/>
          <w:b/>
          <w:color w:val="auto"/>
          <w:sz w:val="28"/>
          <w:szCs w:val="28"/>
        </w:rPr>
      </w:pPr>
      <w:r>
        <w:rPr>
          <w:rFonts w:hint="eastAsia" w:ascii="仿宋_GB2312" w:hAnsi="宋体" w:eastAsia="仿宋_GB2312"/>
          <w:b/>
          <w:color w:val="auto"/>
          <w:sz w:val="28"/>
          <w:szCs w:val="28"/>
        </w:rPr>
        <w:t>第四条 工程勘察、设计报告提交时间、数量</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自合同签订之日起</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 xml:space="preserve"> 60</w:t>
      </w:r>
      <w:r>
        <w:rPr>
          <w:rFonts w:ascii="仿宋_GB2312" w:hAnsi="宋体" w:eastAsia="仿宋_GB2312"/>
          <w:color w:val="auto"/>
          <w:sz w:val="28"/>
          <w:szCs w:val="28"/>
          <w:u w:val="single"/>
        </w:rPr>
        <w:t xml:space="preserve"> </w:t>
      </w:r>
      <w:r>
        <w:rPr>
          <w:rFonts w:hint="eastAsia" w:ascii="仿宋_GB2312" w:hAnsi="宋体" w:eastAsia="仿宋_GB2312"/>
          <w:color w:val="auto"/>
          <w:sz w:val="28"/>
          <w:szCs w:val="28"/>
        </w:rPr>
        <w:t>日历天内，提交</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w:t>
      </w:r>
      <w:r>
        <w:rPr>
          <w:rFonts w:hint="eastAsia" w:ascii="仿宋_GB2312" w:hAnsi="宋体" w:eastAsia="仿宋_GB2312"/>
          <w:color w:val="auto"/>
          <w:sz w:val="28"/>
          <w:szCs w:val="28"/>
          <w:lang w:eastAsia="zh-CN"/>
        </w:rPr>
        <w:t>文件</w:t>
      </w:r>
      <w:r>
        <w:rPr>
          <w:rFonts w:hint="eastAsia" w:ascii="仿宋_GB2312" w:hAnsi="宋体" w:eastAsia="仿宋_GB2312"/>
          <w:color w:val="auto"/>
          <w:sz w:val="28"/>
          <w:szCs w:val="28"/>
        </w:rPr>
        <w:t>，均为</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4</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份。</w:t>
      </w:r>
    </w:p>
    <w:p>
      <w:pPr>
        <w:spacing w:line="360" w:lineRule="auto"/>
        <w:outlineLvl w:val="0"/>
        <w:rPr>
          <w:rFonts w:hint="eastAsia" w:ascii="仿宋_GB2312" w:hAnsi="宋体" w:eastAsia="仿宋_GB2312"/>
          <w:b/>
          <w:color w:val="auto"/>
          <w:sz w:val="28"/>
          <w:szCs w:val="28"/>
        </w:rPr>
      </w:pPr>
      <w:r>
        <w:rPr>
          <w:rFonts w:hint="eastAsia" w:ascii="仿宋_GB2312" w:hAnsi="宋体" w:eastAsia="仿宋_GB2312"/>
          <w:b/>
          <w:color w:val="auto"/>
          <w:sz w:val="28"/>
          <w:szCs w:val="28"/>
        </w:rPr>
        <w:t>第五条 工程</w:t>
      </w:r>
      <w:r>
        <w:rPr>
          <w:rFonts w:hint="eastAsia" w:ascii="仿宋_GB2312" w:hAnsi="宋体" w:eastAsia="仿宋_GB2312"/>
          <w:b/>
          <w:color w:val="auto"/>
          <w:sz w:val="28"/>
          <w:szCs w:val="28"/>
          <w:lang w:val="en-US" w:eastAsia="zh-CN"/>
        </w:rPr>
        <w:t>勘查</w:t>
      </w:r>
      <w:r>
        <w:rPr>
          <w:rFonts w:hint="eastAsia" w:ascii="仿宋_GB2312" w:hAnsi="宋体" w:eastAsia="仿宋_GB2312"/>
          <w:b/>
          <w:color w:val="auto"/>
          <w:sz w:val="28"/>
          <w:szCs w:val="28"/>
        </w:rPr>
        <w:t>、设计取费及支付</w:t>
      </w:r>
    </w:p>
    <w:p>
      <w:pPr>
        <w:spacing w:line="360" w:lineRule="auto"/>
        <w:ind w:firstLine="560" w:firstLineChars="200"/>
        <w:rPr>
          <w:rFonts w:hint="eastAsia" w:ascii="仿宋_GB2312" w:hAnsi="宋体" w:eastAsia="仿宋_GB2312"/>
          <w:color w:val="auto"/>
          <w:sz w:val="28"/>
          <w:szCs w:val="24"/>
        </w:rPr>
      </w:pPr>
      <w:r>
        <w:rPr>
          <w:rFonts w:hint="eastAsia" w:ascii="仿宋_GB2312" w:hAnsi="宋体" w:eastAsia="仿宋_GB2312"/>
          <w:color w:val="auto"/>
          <w:sz w:val="28"/>
          <w:szCs w:val="24"/>
        </w:rPr>
        <w:t>根据</w:t>
      </w:r>
      <w:r>
        <w:rPr>
          <w:rFonts w:hint="eastAsia" w:ascii="仿宋_GB2312" w:hAnsi="宋体" w:eastAsia="仿宋_GB2312"/>
          <w:color w:val="auto"/>
          <w:sz w:val="28"/>
          <w:szCs w:val="24"/>
          <w:lang w:val="en-US" w:eastAsia="zh-CN"/>
        </w:rPr>
        <w:t>甲、</w:t>
      </w:r>
      <w:r>
        <w:rPr>
          <w:rFonts w:hint="eastAsia" w:ascii="仿宋_GB2312" w:hAnsi="宋体" w:eastAsia="仿宋_GB2312"/>
          <w:color w:val="auto"/>
          <w:sz w:val="28"/>
          <w:szCs w:val="24"/>
        </w:rPr>
        <w:t>乙</w:t>
      </w:r>
      <w:r>
        <w:rPr>
          <w:rFonts w:hint="eastAsia" w:ascii="仿宋_GB2312" w:hAnsi="宋体" w:eastAsia="仿宋_GB2312"/>
          <w:color w:val="auto"/>
          <w:sz w:val="28"/>
          <w:szCs w:val="24"/>
          <w:lang w:val="en-US" w:eastAsia="zh-CN"/>
        </w:rPr>
        <w:t>双</w:t>
      </w:r>
      <w:r>
        <w:rPr>
          <w:rFonts w:hint="eastAsia" w:ascii="仿宋_GB2312" w:hAnsi="宋体" w:eastAsia="仿宋_GB2312"/>
          <w:color w:val="auto"/>
          <w:sz w:val="28"/>
          <w:szCs w:val="24"/>
        </w:rPr>
        <w:t>方</w:t>
      </w:r>
      <w:r>
        <w:rPr>
          <w:rFonts w:hint="eastAsia" w:ascii="仿宋_GB2312" w:hAnsi="宋体" w:eastAsia="仿宋_GB2312"/>
          <w:color w:val="auto"/>
          <w:sz w:val="28"/>
          <w:szCs w:val="24"/>
          <w:lang w:val="en-US" w:eastAsia="zh-CN"/>
        </w:rPr>
        <w:t>所承担工作量</w:t>
      </w:r>
      <w:r>
        <w:rPr>
          <w:rFonts w:hint="eastAsia" w:ascii="仿宋_GB2312" w:hAnsi="宋体" w:eastAsia="仿宋_GB2312"/>
          <w:color w:val="auto"/>
          <w:sz w:val="28"/>
          <w:szCs w:val="24"/>
        </w:rPr>
        <w:t>，经双方协商，本项目</w:t>
      </w:r>
      <w:r>
        <w:rPr>
          <w:rFonts w:hint="eastAsia" w:ascii="仿宋_GB2312" w:hAnsi="宋体" w:eastAsia="仿宋_GB2312"/>
          <w:color w:val="auto"/>
          <w:sz w:val="28"/>
          <w:szCs w:val="24"/>
          <w:lang w:val="en-US" w:eastAsia="zh-CN"/>
        </w:rPr>
        <w:t>乙方的工作</w:t>
      </w:r>
      <w:r>
        <w:rPr>
          <w:rFonts w:hint="eastAsia" w:ascii="仿宋_GB2312" w:hAnsi="宋体" w:eastAsia="仿宋_GB2312"/>
          <w:color w:val="auto"/>
          <w:sz w:val="28"/>
          <w:szCs w:val="24"/>
        </w:rPr>
        <w:t>费用总额为</w:t>
      </w:r>
      <w:r>
        <w:rPr>
          <w:rFonts w:hint="eastAsia" w:ascii="仿宋_GB2312" w:hAnsi="宋体" w:eastAsia="仿宋_GB2312"/>
          <w:b w:val="0"/>
          <w:bCs/>
          <w:color w:val="auto"/>
          <w:sz w:val="28"/>
          <w:szCs w:val="24"/>
        </w:rPr>
        <w:t>人民币</w:t>
      </w:r>
      <w:r>
        <w:rPr>
          <w:rFonts w:hint="eastAsia" w:ascii="仿宋_GB2312" w:hAnsi="宋体" w:eastAsia="仿宋_GB2312"/>
          <w:b/>
          <w:bCs/>
          <w:color w:val="auto"/>
          <w:sz w:val="28"/>
          <w:szCs w:val="24"/>
          <w:u w:val="single"/>
          <w:lang w:val="en-US" w:eastAsia="zh-CN"/>
        </w:rPr>
        <w:t>￥</w:t>
      </w:r>
      <w:r>
        <w:rPr>
          <w:rFonts w:hint="eastAsia" w:ascii="仿宋_GB2312" w:hAnsi="宋体" w:eastAsia="仿宋_GB2312"/>
          <w:b/>
          <w:color w:val="auto"/>
          <w:sz w:val="28"/>
          <w:szCs w:val="24"/>
          <w:u w:val="single"/>
          <w:lang w:val="en-US" w:eastAsia="zh-CN"/>
        </w:rPr>
        <w:t xml:space="preserve">    </w:t>
      </w:r>
      <w:r>
        <w:rPr>
          <w:rFonts w:hint="eastAsia" w:ascii="仿宋_GB2312" w:hAnsi="宋体" w:eastAsia="仿宋_GB2312"/>
          <w:b/>
          <w:color w:val="auto"/>
          <w:sz w:val="28"/>
          <w:szCs w:val="24"/>
          <w:u w:val="single"/>
        </w:rPr>
        <w:t xml:space="preserve"> </w:t>
      </w:r>
      <w:r>
        <w:rPr>
          <w:rFonts w:hint="eastAsia" w:ascii="仿宋_GB2312" w:hAnsi="宋体" w:eastAsia="仿宋_GB2312"/>
          <w:b/>
          <w:color w:val="auto"/>
          <w:sz w:val="28"/>
          <w:szCs w:val="24"/>
          <w:u w:val="single"/>
          <w:lang w:val="en-US" w:eastAsia="zh-CN"/>
        </w:rPr>
        <w:t xml:space="preserve">  </w:t>
      </w:r>
      <w:r>
        <w:rPr>
          <w:rFonts w:hint="eastAsia" w:ascii="仿宋_GB2312" w:hAnsi="宋体" w:eastAsia="仿宋_GB2312"/>
          <w:b/>
          <w:color w:val="auto"/>
          <w:sz w:val="28"/>
          <w:szCs w:val="24"/>
          <w:u w:val="single"/>
        </w:rPr>
        <w:t>元（人民币</w:t>
      </w:r>
      <w:r>
        <w:rPr>
          <w:rFonts w:hint="eastAsia" w:ascii="仿宋_GB2312" w:hAnsi="宋体" w:eastAsia="仿宋_GB2312"/>
          <w:b/>
          <w:color w:val="auto"/>
          <w:sz w:val="28"/>
          <w:szCs w:val="24"/>
          <w:u w:val="single"/>
          <w:lang w:val="en-US" w:eastAsia="zh-CN"/>
        </w:rPr>
        <w:t xml:space="preserve">大写：       </w:t>
      </w:r>
      <w:r>
        <w:rPr>
          <w:rFonts w:hint="eastAsia" w:ascii="仿宋_GB2312" w:hAnsi="宋体" w:eastAsia="仿宋_GB2312"/>
          <w:b/>
          <w:color w:val="auto"/>
          <w:sz w:val="28"/>
          <w:szCs w:val="24"/>
          <w:u w:val="single"/>
        </w:rPr>
        <w:t>元整）</w:t>
      </w:r>
      <w:r>
        <w:rPr>
          <w:rFonts w:hint="eastAsia" w:ascii="仿宋_GB2312" w:hAnsi="宋体" w:eastAsia="仿宋_GB2312"/>
          <w:b/>
          <w:color w:val="auto"/>
          <w:sz w:val="28"/>
          <w:szCs w:val="24"/>
        </w:rPr>
        <w:t>。</w:t>
      </w:r>
      <w:r>
        <w:rPr>
          <w:rFonts w:hint="eastAsia" w:ascii="仿宋_GB2312" w:hAnsi="宋体" w:eastAsia="仿宋_GB2312"/>
          <w:color w:val="auto"/>
          <w:sz w:val="28"/>
          <w:szCs w:val="24"/>
        </w:rPr>
        <w:t>甲方分</w:t>
      </w:r>
      <w:r>
        <w:rPr>
          <w:rFonts w:hint="eastAsia" w:ascii="仿宋_GB2312" w:hAnsi="宋体" w:eastAsia="仿宋_GB2312"/>
          <w:color w:val="auto"/>
          <w:sz w:val="28"/>
          <w:szCs w:val="24"/>
          <w:lang w:eastAsia="zh-CN"/>
        </w:rPr>
        <w:t>二期</w:t>
      </w:r>
      <w:r>
        <w:rPr>
          <w:rFonts w:hint="eastAsia" w:ascii="仿宋_GB2312" w:hAnsi="宋体" w:eastAsia="仿宋_GB2312"/>
          <w:color w:val="auto"/>
          <w:sz w:val="28"/>
          <w:szCs w:val="24"/>
        </w:rPr>
        <w:t>支付给乙方：</w:t>
      </w:r>
    </w:p>
    <w:p>
      <w:pPr>
        <w:spacing w:line="360" w:lineRule="auto"/>
        <w:ind w:left="2" w:firstLine="495" w:firstLineChars="177"/>
        <w:rPr>
          <w:rFonts w:hint="eastAsia" w:ascii="仿宋_GB2312" w:hAnsi="宋体" w:eastAsia="仿宋_GB2312"/>
          <w:color w:val="auto"/>
          <w:sz w:val="28"/>
          <w:szCs w:val="24"/>
        </w:rPr>
      </w:pPr>
      <w:r>
        <w:rPr>
          <w:rFonts w:hint="eastAsia" w:ascii="仿宋_GB2312" w:hAnsi="宋体" w:eastAsia="仿宋_GB2312"/>
          <w:color w:val="auto"/>
          <w:sz w:val="28"/>
          <w:szCs w:val="24"/>
        </w:rPr>
        <w:t>第一</w:t>
      </w:r>
      <w:r>
        <w:rPr>
          <w:rFonts w:hint="eastAsia" w:ascii="仿宋_GB2312" w:hAnsi="宋体" w:eastAsia="仿宋_GB2312"/>
          <w:color w:val="auto"/>
          <w:sz w:val="28"/>
          <w:szCs w:val="24"/>
          <w:lang w:eastAsia="zh-CN"/>
        </w:rPr>
        <w:t>期</w:t>
      </w:r>
      <w:r>
        <w:rPr>
          <w:rFonts w:hint="eastAsia" w:ascii="仿宋_GB2312" w:hAnsi="宋体" w:eastAsia="仿宋_GB2312"/>
          <w:color w:val="auto"/>
          <w:sz w:val="28"/>
          <w:szCs w:val="24"/>
        </w:rPr>
        <w:t>，合同签订后10日内，支付合同总额的</w:t>
      </w:r>
      <w:r>
        <w:rPr>
          <w:rFonts w:hint="eastAsia" w:ascii="仿宋_GB2312" w:hAnsi="宋体" w:eastAsia="仿宋_GB2312"/>
          <w:b/>
          <w:color w:val="auto"/>
          <w:sz w:val="28"/>
          <w:szCs w:val="24"/>
          <w:u w:val="single"/>
        </w:rPr>
        <w:t xml:space="preserve"> </w:t>
      </w:r>
      <w:r>
        <w:rPr>
          <w:rFonts w:hint="eastAsia" w:ascii="仿宋_GB2312" w:hAnsi="宋体" w:eastAsia="仿宋_GB2312"/>
          <w:b/>
          <w:color w:val="auto"/>
          <w:sz w:val="28"/>
          <w:szCs w:val="24"/>
          <w:u w:val="single"/>
          <w:lang w:val="en-US" w:eastAsia="zh-CN"/>
        </w:rPr>
        <w:t xml:space="preserve">   </w:t>
      </w:r>
      <w:r>
        <w:rPr>
          <w:rFonts w:hint="eastAsia" w:ascii="仿宋_GB2312" w:hAnsi="宋体" w:eastAsia="仿宋_GB2312"/>
          <w:b/>
          <w:color w:val="auto"/>
          <w:sz w:val="28"/>
          <w:szCs w:val="24"/>
          <w:u w:val="single"/>
        </w:rPr>
        <w:t xml:space="preserve"> </w:t>
      </w:r>
      <w:r>
        <w:rPr>
          <w:rFonts w:hint="eastAsia" w:ascii="仿宋_GB2312" w:hAnsi="宋体" w:eastAsia="仿宋_GB2312"/>
          <w:color w:val="auto"/>
          <w:sz w:val="28"/>
          <w:szCs w:val="24"/>
        </w:rPr>
        <w:t>，付款金额为人民币</w:t>
      </w:r>
      <w:r>
        <w:rPr>
          <w:rFonts w:hint="eastAsia" w:ascii="仿宋_GB2312" w:hAnsi="宋体" w:eastAsia="仿宋_GB2312"/>
          <w:b/>
          <w:bCs/>
          <w:color w:val="auto"/>
          <w:sz w:val="28"/>
          <w:szCs w:val="24"/>
          <w:u w:val="single"/>
          <w:lang w:val="en-US" w:eastAsia="zh-CN"/>
        </w:rPr>
        <w:t>￥</w:t>
      </w:r>
      <w:r>
        <w:rPr>
          <w:rFonts w:hint="eastAsia" w:ascii="仿宋_GB2312" w:hAnsi="宋体" w:eastAsia="仿宋_GB2312"/>
          <w:b/>
          <w:color w:val="auto"/>
          <w:sz w:val="28"/>
          <w:szCs w:val="24"/>
          <w:u w:val="single"/>
          <w:lang w:val="en-US" w:eastAsia="zh-CN"/>
        </w:rPr>
        <w:t xml:space="preserve">    </w:t>
      </w:r>
      <w:r>
        <w:rPr>
          <w:rFonts w:hint="eastAsia" w:ascii="仿宋_GB2312" w:hAnsi="宋体" w:eastAsia="仿宋_GB2312"/>
          <w:b/>
          <w:color w:val="auto"/>
          <w:sz w:val="28"/>
          <w:szCs w:val="24"/>
          <w:u w:val="single"/>
        </w:rPr>
        <w:t xml:space="preserve"> 元（人民币</w:t>
      </w:r>
      <w:r>
        <w:rPr>
          <w:rFonts w:hint="eastAsia" w:ascii="仿宋_GB2312" w:hAnsi="宋体" w:eastAsia="仿宋_GB2312"/>
          <w:b/>
          <w:color w:val="auto"/>
          <w:sz w:val="28"/>
          <w:szCs w:val="24"/>
          <w:u w:val="single"/>
          <w:lang w:val="en-US" w:eastAsia="zh-CN"/>
        </w:rPr>
        <w:t xml:space="preserve">大写：       </w:t>
      </w:r>
      <w:r>
        <w:rPr>
          <w:rFonts w:hint="eastAsia" w:ascii="仿宋_GB2312" w:hAnsi="宋体" w:eastAsia="仿宋_GB2312"/>
          <w:b/>
          <w:color w:val="auto"/>
          <w:sz w:val="28"/>
          <w:szCs w:val="24"/>
          <w:u w:val="single"/>
        </w:rPr>
        <w:t>元整）</w:t>
      </w:r>
      <w:r>
        <w:rPr>
          <w:rFonts w:hint="eastAsia" w:ascii="仿宋_GB2312" w:hAnsi="宋体" w:eastAsia="仿宋_GB2312"/>
          <w:color w:val="auto"/>
          <w:sz w:val="28"/>
          <w:szCs w:val="24"/>
        </w:rPr>
        <w:t>；</w:t>
      </w:r>
    </w:p>
    <w:p>
      <w:pPr>
        <w:spacing w:line="360" w:lineRule="auto"/>
        <w:ind w:left="2" w:firstLine="495" w:firstLineChars="177"/>
        <w:rPr>
          <w:rFonts w:hint="eastAsia" w:ascii="仿宋_GB2312" w:hAnsi="宋体" w:eastAsia="仿宋_GB2312"/>
          <w:color w:val="auto"/>
          <w:sz w:val="28"/>
          <w:szCs w:val="24"/>
        </w:rPr>
      </w:pPr>
      <w:r>
        <w:rPr>
          <w:rFonts w:hint="eastAsia" w:ascii="仿宋_GB2312" w:hAnsi="宋体" w:eastAsia="仿宋_GB2312"/>
          <w:color w:val="auto"/>
          <w:sz w:val="28"/>
          <w:szCs w:val="24"/>
        </w:rPr>
        <w:t>第二</w:t>
      </w:r>
      <w:r>
        <w:rPr>
          <w:rFonts w:hint="eastAsia" w:ascii="仿宋_GB2312" w:hAnsi="宋体" w:eastAsia="仿宋_GB2312"/>
          <w:color w:val="auto"/>
          <w:sz w:val="28"/>
          <w:szCs w:val="24"/>
          <w:lang w:eastAsia="zh-CN"/>
        </w:rPr>
        <w:t>期</w:t>
      </w:r>
      <w:r>
        <w:rPr>
          <w:rFonts w:hint="eastAsia" w:ascii="仿宋_GB2312" w:hAnsi="宋体" w:eastAsia="仿宋_GB2312"/>
          <w:color w:val="auto"/>
          <w:sz w:val="28"/>
          <w:szCs w:val="24"/>
        </w:rPr>
        <w:t>，</w:t>
      </w:r>
      <w:r>
        <w:rPr>
          <w:rFonts w:hint="eastAsia" w:ascii="仿宋_GB2312" w:hAnsi="宋体" w:eastAsia="仿宋_GB2312"/>
          <w:color w:val="auto"/>
          <w:sz w:val="28"/>
          <w:szCs w:val="24"/>
          <w:lang w:val="en-US" w:eastAsia="zh-CN"/>
        </w:rPr>
        <w:t>勘查</w:t>
      </w:r>
      <w:r>
        <w:rPr>
          <w:rFonts w:hint="eastAsia" w:ascii="仿宋_GB2312" w:hAnsi="宋体" w:eastAsia="仿宋_GB2312"/>
          <w:color w:val="auto"/>
          <w:sz w:val="28"/>
          <w:szCs w:val="24"/>
        </w:rPr>
        <w:t>报告和施工图设计通过评审并提交甲方后10日内，支付合同总额的</w:t>
      </w:r>
      <w:r>
        <w:rPr>
          <w:rFonts w:hint="eastAsia" w:ascii="仿宋_GB2312" w:hAnsi="宋体" w:eastAsia="仿宋_GB2312"/>
          <w:b/>
          <w:color w:val="auto"/>
          <w:sz w:val="28"/>
          <w:szCs w:val="24"/>
          <w:u w:val="single"/>
        </w:rPr>
        <w:t xml:space="preserve"> </w:t>
      </w:r>
      <w:r>
        <w:rPr>
          <w:rFonts w:hint="eastAsia" w:ascii="仿宋_GB2312" w:hAnsi="宋体" w:eastAsia="仿宋_GB2312"/>
          <w:b/>
          <w:color w:val="auto"/>
          <w:sz w:val="28"/>
          <w:szCs w:val="24"/>
          <w:u w:val="single"/>
          <w:lang w:val="en-US" w:eastAsia="zh-CN"/>
        </w:rPr>
        <w:t xml:space="preserve">    </w:t>
      </w:r>
      <w:r>
        <w:rPr>
          <w:rFonts w:hint="eastAsia" w:ascii="仿宋_GB2312" w:hAnsi="宋体" w:eastAsia="仿宋_GB2312"/>
          <w:b/>
          <w:color w:val="auto"/>
          <w:sz w:val="28"/>
          <w:szCs w:val="24"/>
          <w:u w:val="single"/>
        </w:rPr>
        <w:t xml:space="preserve"> </w:t>
      </w:r>
      <w:r>
        <w:rPr>
          <w:rFonts w:hint="eastAsia" w:ascii="仿宋_GB2312" w:hAnsi="宋体" w:eastAsia="仿宋_GB2312"/>
          <w:color w:val="auto"/>
          <w:sz w:val="28"/>
          <w:szCs w:val="24"/>
        </w:rPr>
        <w:t>，付款金额为人民币</w:t>
      </w:r>
      <w:r>
        <w:rPr>
          <w:rFonts w:hint="eastAsia" w:ascii="仿宋_GB2312" w:hAnsi="宋体" w:eastAsia="仿宋_GB2312"/>
          <w:b/>
          <w:bCs/>
          <w:color w:val="auto"/>
          <w:sz w:val="28"/>
          <w:szCs w:val="24"/>
          <w:u w:val="single"/>
          <w:lang w:val="en-US" w:eastAsia="zh-CN"/>
        </w:rPr>
        <w:t>￥</w:t>
      </w:r>
      <w:r>
        <w:rPr>
          <w:rFonts w:hint="eastAsia" w:ascii="仿宋_GB2312" w:hAnsi="宋体" w:eastAsia="仿宋_GB2312"/>
          <w:b/>
          <w:color w:val="auto"/>
          <w:sz w:val="28"/>
          <w:szCs w:val="24"/>
          <w:u w:val="single"/>
          <w:lang w:val="en-US" w:eastAsia="zh-CN"/>
        </w:rPr>
        <w:t xml:space="preserve">    </w:t>
      </w:r>
      <w:r>
        <w:rPr>
          <w:rFonts w:hint="eastAsia" w:ascii="仿宋_GB2312" w:hAnsi="宋体" w:eastAsia="仿宋_GB2312"/>
          <w:b/>
          <w:color w:val="auto"/>
          <w:sz w:val="28"/>
          <w:szCs w:val="24"/>
          <w:u w:val="single"/>
        </w:rPr>
        <w:t xml:space="preserve"> 元（人民币</w:t>
      </w:r>
      <w:r>
        <w:rPr>
          <w:rFonts w:hint="eastAsia" w:ascii="仿宋_GB2312" w:hAnsi="宋体" w:eastAsia="仿宋_GB2312"/>
          <w:b/>
          <w:color w:val="auto"/>
          <w:sz w:val="28"/>
          <w:szCs w:val="24"/>
          <w:u w:val="single"/>
          <w:lang w:val="en-US" w:eastAsia="zh-CN"/>
        </w:rPr>
        <w:t xml:space="preserve">大写：       </w:t>
      </w:r>
      <w:r>
        <w:rPr>
          <w:rFonts w:hint="eastAsia" w:ascii="仿宋_GB2312" w:hAnsi="宋体" w:eastAsia="仿宋_GB2312"/>
          <w:b/>
          <w:color w:val="auto"/>
          <w:sz w:val="28"/>
          <w:szCs w:val="24"/>
          <w:u w:val="single"/>
        </w:rPr>
        <w:t>元整）</w:t>
      </w:r>
      <w:r>
        <w:rPr>
          <w:rFonts w:hint="eastAsia" w:ascii="仿宋_GB2312" w:hAnsi="宋体" w:eastAsia="仿宋_GB2312"/>
          <w:color w:val="auto"/>
          <w:sz w:val="28"/>
          <w:szCs w:val="24"/>
        </w:rPr>
        <w:t>；</w:t>
      </w:r>
    </w:p>
    <w:p>
      <w:pPr>
        <w:spacing w:line="360" w:lineRule="auto"/>
        <w:ind w:firstLine="560" w:firstLineChars="200"/>
        <w:rPr>
          <w:rFonts w:hint="eastAsia" w:ascii="仿宋_GB2312" w:hAnsi="宋体" w:eastAsia="仿宋_GB2312"/>
          <w:color w:val="auto"/>
          <w:sz w:val="28"/>
          <w:szCs w:val="24"/>
        </w:rPr>
      </w:pPr>
      <w:r>
        <w:rPr>
          <w:rFonts w:hint="eastAsia" w:ascii="仿宋_GB2312" w:hAnsi="宋体" w:eastAsia="仿宋_GB2312"/>
          <w:color w:val="auto"/>
          <w:sz w:val="28"/>
          <w:szCs w:val="24"/>
        </w:rPr>
        <w:t>所有款项均以银行转账方式支付，每次甲方付款前乙方提供对应数额的税务发票。</w:t>
      </w:r>
    </w:p>
    <w:p>
      <w:pPr>
        <w:spacing w:line="360" w:lineRule="auto"/>
        <w:outlineLvl w:val="0"/>
        <w:rPr>
          <w:rFonts w:hint="eastAsia" w:ascii="仿宋_GB2312" w:hAnsi="宋体" w:eastAsia="仿宋_GB2312"/>
          <w:b/>
          <w:color w:val="auto"/>
          <w:sz w:val="28"/>
          <w:szCs w:val="28"/>
        </w:rPr>
      </w:pPr>
      <w:r>
        <w:rPr>
          <w:rFonts w:hint="eastAsia" w:ascii="仿宋_GB2312" w:hAnsi="宋体" w:eastAsia="仿宋_GB2312"/>
          <w:b/>
          <w:color w:val="auto"/>
          <w:sz w:val="28"/>
          <w:szCs w:val="28"/>
        </w:rPr>
        <w:t>第六条 甲方职责</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6.1 向乙方提供治理区的范围和界限；并对提供资料的可靠性负责。</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 负责按时组织对</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、设计报告的审查。</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6.3 指派联系人，负责与乙方的工作联系和工作过程中与相关单位及个人协调。</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6.4 按合同规定及时支付乙方</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、设计费用。</w:t>
      </w:r>
    </w:p>
    <w:p>
      <w:pPr>
        <w:spacing w:line="360" w:lineRule="auto"/>
        <w:outlineLvl w:val="0"/>
        <w:rPr>
          <w:rFonts w:hint="eastAsia" w:ascii="仿宋_GB2312" w:hAnsi="宋体" w:eastAsia="仿宋_GB2312"/>
          <w:b/>
          <w:color w:val="auto"/>
          <w:sz w:val="28"/>
          <w:szCs w:val="28"/>
        </w:rPr>
      </w:pPr>
      <w:r>
        <w:rPr>
          <w:rFonts w:hint="eastAsia" w:ascii="仿宋_GB2312" w:hAnsi="宋体" w:eastAsia="仿宋_GB2312"/>
          <w:b/>
          <w:color w:val="auto"/>
          <w:sz w:val="28"/>
          <w:szCs w:val="28"/>
        </w:rPr>
        <w:t>第七条 乙方责任</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7.1 按现行法律、法规及规范的要求，按时完成勘察、设计工作并保证</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、设计的质量和深度。</w:t>
      </w:r>
    </w:p>
    <w:p>
      <w:pPr>
        <w:spacing w:line="360" w:lineRule="auto"/>
        <w:ind w:firstLine="560" w:firstLineChars="200"/>
        <w:rPr>
          <w:rFonts w:ascii="仿宋_GB2312" w:hAnsi="宋体" w:eastAsia="仿宋_GB2312"/>
          <w:color w:val="auto"/>
          <w:sz w:val="28"/>
          <w:szCs w:val="28"/>
        </w:rPr>
      </w:pPr>
      <w:r>
        <w:rPr>
          <w:rFonts w:ascii="仿宋_GB2312" w:hAnsi="宋体" w:eastAsia="仿宋_GB2312"/>
          <w:color w:val="auto"/>
          <w:sz w:val="28"/>
          <w:szCs w:val="28"/>
        </w:rPr>
        <w:t xml:space="preserve">7.2 </w:t>
      </w:r>
      <w:r>
        <w:rPr>
          <w:rFonts w:hint="eastAsia" w:ascii="仿宋_GB2312" w:hAnsi="宋体" w:eastAsia="仿宋_GB2312"/>
          <w:color w:val="auto"/>
          <w:sz w:val="28"/>
          <w:szCs w:val="28"/>
        </w:rPr>
        <w:t>按照甲方要求及时修改</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、设计报告。</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7.</w:t>
      </w:r>
      <w:r>
        <w:rPr>
          <w:rFonts w:ascii="仿宋_GB2312" w:hAnsi="宋体" w:eastAsia="仿宋_GB2312"/>
          <w:color w:val="auto"/>
          <w:sz w:val="28"/>
          <w:szCs w:val="28"/>
        </w:rPr>
        <w:t>3</w:t>
      </w:r>
      <w:r>
        <w:rPr>
          <w:rFonts w:hint="eastAsia" w:ascii="仿宋_GB2312" w:hAnsi="宋体" w:eastAsia="仿宋_GB2312"/>
          <w:color w:val="auto"/>
          <w:sz w:val="28"/>
          <w:szCs w:val="28"/>
        </w:rPr>
        <w:t xml:space="preserve"> 按合同规定时间提交</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、设计报告。</w:t>
      </w:r>
    </w:p>
    <w:p>
      <w:pPr>
        <w:spacing w:line="360" w:lineRule="auto"/>
        <w:ind w:firstLine="560" w:firstLineChars="2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lang w:val="en-US" w:eastAsia="zh-CN"/>
        </w:rPr>
        <w:t xml:space="preserve">7.4 </w:t>
      </w:r>
      <w:r>
        <w:rPr>
          <w:rFonts w:hint="eastAsia" w:ascii="仿宋_GB2312" w:hAnsi="宋体" w:eastAsia="仿宋_GB2312" w:cs="Times New Roman"/>
          <w:color w:val="auto"/>
          <w:sz w:val="28"/>
          <w:szCs w:val="28"/>
        </w:rPr>
        <w:t>安全责任：乙方为甲方服务期间所发生的人身意外等所有安全责任均由乙方自行承担。</w:t>
      </w:r>
    </w:p>
    <w:p>
      <w:pPr>
        <w:spacing w:line="360" w:lineRule="auto"/>
        <w:ind w:firstLine="560" w:firstLineChars="2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lang w:val="en-US" w:eastAsia="zh-CN"/>
        </w:rPr>
        <w:t xml:space="preserve">7.5 </w:t>
      </w:r>
      <w:r>
        <w:rPr>
          <w:rFonts w:hint="eastAsia" w:ascii="仿宋_GB2312" w:hAnsi="宋体" w:eastAsia="仿宋_GB2312" w:cs="Times New Roman"/>
          <w:color w:val="auto"/>
          <w:sz w:val="28"/>
          <w:szCs w:val="28"/>
        </w:rPr>
        <w:t>保密责任：乙方在项目开展过程中，不得将甲方提供的地形图、图斑</w:t>
      </w:r>
      <w:r>
        <w:rPr>
          <w:rFonts w:hint="eastAsia" w:ascii="仿宋_GB2312" w:hAnsi="宋体" w:eastAsia="仿宋_GB2312" w:cs="Times New Roman"/>
          <w:color w:val="auto"/>
          <w:sz w:val="28"/>
          <w:szCs w:val="28"/>
          <w:lang w:eastAsia="zh-CN"/>
        </w:rPr>
        <w:t>、</w:t>
      </w:r>
      <w:r>
        <w:rPr>
          <w:rFonts w:hint="eastAsia" w:ascii="仿宋_GB2312" w:hAnsi="宋体" w:eastAsia="仿宋_GB2312" w:cs="Times New Roman"/>
          <w:color w:val="auto"/>
          <w:sz w:val="28"/>
          <w:szCs w:val="28"/>
          <w:lang w:val="en-US" w:eastAsia="zh-CN"/>
        </w:rPr>
        <w:t>编制成果</w:t>
      </w:r>
      <w:r>
        <w:rPr>
          <w:rFonts w:hint="eastAsia" w:ascii="仿宋_GB2312" w:hAnsi="宋体" w:eastAsia="仿宋_GB2312" w:cs="Times New Roman"/>
          <w:color w:val="auto"/>
          <w:sz w:val="28"/>
          <w:szCs w:val="28"/>
        </w:rPr>
        <w:t>等数据泄露，同时要将原始资料、野外工作手图按照项目要求及时上交。未经甲方同意，乙方不得向第三方提供或公开本项目有关资料、数据。</w:t>
      </w:r>
    </w:p>
    <w:p>
      <w:pPr>
        <w:spacing w:line="360" w:lineRule="auto"/>
        <w:outlineLvl w:val="0"/>
        <w:rPr>
          <w:rFonts w:hint="eastAsia" w:ascii="仿宋_GB2312" w:hAnsi="宋体" w:eastAsia="仿宋_GB2312"/>
          <w:b/>
          <w:color w:val="auto"/>
          <w:sz w:val="28"/>
          <w:szCs w:val="28"/>
        </w:rPr>
      </w:pPr>
      <w:r>
        <w:rPr>
          <w:rFonts w:hint="eastAsia" w:ascii="仿宋_GB2312" w:hAnsi="宋体" w:eastAsia="仿宋_GB2312"/>
          <w:b/>
          <w:color w:val="auto"/>
          <w:sz w:val="28"/>
          <w:szCs w:val="28"/>
        </w:rPr>
        <w:t>第八条  甲方违约责任</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8.1 甲方未达到本合同第六条规定要求或提供资料不准确，造成</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w:t>
      </w:r>
      <w:r>
        <w:rPr>
          <w:rFonts w:hint="eastAsia" w:ascii="仿宋_GB2312" w:hAnsi="宋体" w:eastAsia="仿宋_GB2312"/>
          <w:color w:val="auto"/>
          <w:sz w:val="28"/>
          <w:szCs w:val="28"/>
          <w:lang w:eastAsia="zh-CN"/>
        </w:rPr>
        <w:t>返工</w:t>
      </w:r>
      <w:r>
        <w:rPr>
          <w:rFonts w:hint="eastAsia" w:ascii="仿宋_GB2312" w:hAnsi="宋体" w:eastAsia="仿宋_GB2312"/>
          <w:color w:val="auto"/>
          <w:sz w:val="28"/>
          <w:szCs w:val="28"/>
        </w:rPr>
        <w:t>、停工、窝工等，应按乙方实际消耗的工作量增付费用，其增付费用额度和工期延长等由双方协商确定。</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8.2 在合同执行期间，由于甲方原因要求停止</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、设计，应及时书面通知乙方，已付乙方的费用无权索回。并按乙方实际完成的工作量支付所需费用。</w:t>
      </w:r>
    </w:p>
    <w:p>
      <w:pPr>
        <w:spacing w:line="360" w:lineRule="auto"/>
        <w:outlineLvl w:val="0"/>
        <w:rPr>
          <w:rFonts w:hint="eastAsia" w:ascii="仿宋_GB2312" w:hAnsi="宋体" w:eastAsia="仿宋_GB2312"/>
          <w:color w:val="auto"/>
          <w:sz w:val="28"/>
          <w:szCs w:val="28"/>
        </w:rPr>
      </w:pPr>
      <w:r>
        <w:rPr>
          <w:rFonts w:hint="eastAsia" w:ascii="仿宋_GB2312" w:hAnsi="宋体" w:eastAsia="仿宋_GB2312"/>
          <w:b/>
          <w:color w:val="auto"/>
          <w:sz w:val="28"/>
          <w:szCs w:val="28"/>
        </w:rPr>
        <w:t>第九条</w:t>
      </w:r>
      <w:r>
        <w:rPr>
          <w:rFonts w:hint="eastAsia" w:ascii="仿宋_GB2312" w:hAnsi="宋体" w:eastAsia="仿宋_GB2312"/>
          <w:color w:val="auto"/>
          <w:sz w:val="28"/>
          <w:szCs w:val="28"/>
        </w:rPr>
        <w:t xml:space="preserve"> 乙方违约责任</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9.1 在合同期限内，因乙方原因终止合同，除向甲方返还预付金外，还处以与预付金等金额的赔偿。</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9.2 因乙方原因引起</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、设计返工，</w:t>
      </w:r>
      <w:r>
        <w:rPr>
          <w:rFonts w:hint="eastAsia" w:ascii="仿宋_GB2312" w:hAnsi="宋体" w:eastAsia="仿宋_GB2312"/>
          <w:color w:val="auto"/>
          <w:sz w:val="28"/>
          <w:szCs w:val="28"/>
          <w:lang w:eastAsia="zh-CN"/>
        </w:rPr>
        <w:t>返工</w:t>
      </w:r>
      <w:r>
        <w:rPr>
          <w:rFonts w:hint="eastAsia" w:ascii="仿宋_GB2312" w:hAnsi="宋体" w:eastAsia="仿宋_GB2312"/>
          <w:color w:val="auto"/>
          <w:sz w:val="28"/>
          <w:szCs w:val="28"/>
        </w:rPr>
        <w:t>费用自理。</w:t>
      </w:r>
    </w:p>
    <w:p>
      <w:pPr>
        <w:spacing w:line="360" w:lineRule="auto"/>
        <w:ind w:firstLine="560" w:firstLineChars="200"/>
        <w:rPr>
          <w:rFonts w:hint="eastAsia" w:ascii="仿宋_GB2312" w:hAnsi="宋体" w:eastAsia="仿宋_GB2312"/>
          <w:color w:val="auto"/>
          <w:sz w:val="28"/>
          <w:szCs w:val="28"/>
          <w:highlight w:val="yellow"/>
        </w:rPr>
      </w:pPr>
      <w:r>
        <w:rPr>
          <w:rFonts w:hint="eastAsia" w:ascii="仿宋_GB2312" w:hAnsi="宋体" w:eastAsia="仿宋_GB2312"/>
          <w:color w:val="auto"/>
          <w:sz w:val="28"/>
          <w:szCs w:val="28"/>
        </w:rPr>
        <w:t xml:space="preserve">9.3 </w:t>
      </w:r>
      <w:r>
        <w:rPr>
          <w:rFonts w:hint="eastAsia" w:ascii="仿宋_GB2312" w:hAnsi="宋体" w:eastAsia="仿宋_GB2312"/>
          <w:color w:val="auto"/>
          <w:sz w:val="28"/>
          <w:szCs w:val="28"/>
          <w:highlight w:val="none"/>
        </w:rPr>
        <w:t>因</w:t>
      </w:r>
      <w:r>
        <w:rPr>
          <w:rFonts w:hint="eastAsia" w:ascii="仿宋_GB2312" w:hAnsi="宋体" w:eastAsia="仿宋_GB2312"/>
          <w:color w:val="auto"/>
          <w:sz w:val="28"/>
          <w:szCs w:val="28"/>
          <w:highlight w:val="none"/>
          <w:lang w:val="en-US" w:eastAsia="zh-CN"/>
        </w:rPr>
        <w:t>勘查</w:t>
      </w:r>
      <w:r>
        <w:rPr>
          <w:rFonts w:hint="eastAsia" w:ascii="仿宋_GB2312" w:hAnsi="宋体" w:eastAsia="仿宋_GB2312"/>
          <w:color w:val="auto"/>
          <w:sz w:val="28"/>
          <w:szCs w:val="28"/>
          <w:highlight w:val="none"/>
        </w:rPr>
        <w:t>、设计漏项，应负责完善</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highlight w:val="none"/>
        </w:rPr>
        <w:t>、设计报告</w:t>
      </w:r>
      <w:r>
        <w:rPr>
          <w:rFonts w:hint="eastAsia" w:ascii="仿宋_GB2312" w:hAnsi="宋体" w:eastAsia="仿宋_GB2312"/>
          <w:color w:val="auto"/>
          <w:sz w:val="28"/>
          <w:szCs w:val="28"/>
          <w:highlight w:val="none"/>
          <w:lang w:val="en-US" w:eastAsia="zh-CN"/>
        </w:rPr>
        <w:t>并</w:t>
      </w:r>
      <w:r>
        <w:rPr>
          <w:rFonts w:hint="eastAsia" w:ascii="仿宋_GB2312" w:hAnsi="宋体" w:eastAsia="仿宋_GB2312"/>
          <w:color w:val="auto"/>
          <w:sz w:val="28"/>
          <w:szCs w:val="28"/>
          <w:highlight w:val="none"/>
        </w:rPr>
        <w:t>进行技术处理，</w:t>
      </w:r>
      <w:r>
        <w:rPr>
          <w:rFonts w:hint="eastAsia" w:ascii="仿宋_GB2312" w:hAnsi="宋体" w:eastAsia="仿宋_GB2312"/>
          <w:color w:val="auto"/>
          <w:sz w:val="28"/>
          <w:szCs w:val="28"/>
          <w:highlight w:val="none"/>
          <w:lang w:val="en-US" w:eastAsia="zh-CN"/>
        </w:rPr>
        <w:t>且</w:t>
      </w:r>
      <w:r>
        <w:rPr>
          <w:rFonts w:hint="eastAsia" w:ascii="仿宋_GB2312" w:hAnsi="宋体" w:eastAsia="仿宋_GB2312"/>
          <w:color w:val="auto"/>
          <w:sz w:val="28"/>
          <w:szCs w:val="28"/>
          <w:highlight w:val="none"/>
        </w:rPr>
        <w:t>免收</w:t>
      </w:r>
      <w:r>
        <w:rPr>
          <w:rFonts w:hint="eastAsia" w:ascii="仿宋_GB2312" w:hAnsi="宋体" w:eastAsia="仿宋_GB2312"/>
          <w:color w:val="auto"/>
          <w:sz w:val="28"/>
          <w:szCs w:val="28"/>
          <w:highlight w:val="none"/>
          <w:lang w:val="en-US" w:eastAsia="zh-CN"/>
        </w:rPr>
        <w:t>此部分的</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highlight w:val="none"/>
        </w:rPr>
        <w:t>、设计费。</w:t>
      </w:r>
    </w:p>
    <w:p>
      <w:pPr>
        <w:spacing w:line="360" w:lineRule="auto"/>
        <w:rPr>
          <w:rFonts w:hint="eastAsia" w:ascii="仿宋_GB2312" w:hAnsi="宋体" w:eastAsia="仿宋_GB2312"/>
          <w:color w:val="auto"/>
          <w:sz w:val="28"/>
          <w:szCs w:val="28"/>
        </w:rPr>
      </w:pPr>
      <w:r>
        <w:rPr>
          <w:rFonts w:hint="eastAsia" w:ascii="仿宋_GB2312" w:hAnsi="宋体" w:eastAsia="仿宋_GB2312"/>
          <w:b/>
          <w:color w:val="auto"/>
          <w:sz w:val="28"/>
          <w:szCs w:val="28"/>
        </w:rPr>
        <w:t>第十条</w:t>
      </w:r>
      <w:r>
        <w:rPr>
          <w:rFonts w:hint="eastAsia" w:ascii="仿宋_GB2312" w:hAnsi="宋体" w:eastAsia="仿宋_GB2312"/>
          <w:color w:val="auto"/>
          <w:sz w:val="28"/>
          <w:szCs w:val="28"/>
        </w:rPr>
        <w:t xml:space="preserve"> 在合同执行期间，确属不可抗力对合同执行造成影响时，乙方应主动及时报告甲方，并采取有力措施，最大限度减少损失，损失费用双方协商解决。</w:t>
      </w:r>
    </w:p>
    <w:p>
      <w:pPr>
        <w:spacing w:line="360" w:lineRule="auto"/>
        <w:rPr>
          <w:rFonts w:hint="eastAsia" w:ascii="仿宋_GB2312" w:hAnsi="宋体" w:eastAsia="仿宋_GB2312"/>
          <w:color w:val="auto"/>
          <w:sz w:val="28"/>
          <w:szCs w:val="28"/>
        </w:rPr>
      </w:pPr>
      <w:r>
        <w:rPr>
          <w:rFonts w:hint="eastAsia" w:ascii="仿宋_GB2312" w:hAnsi="宋体" w:eastAsia="仿宋_GB2312"/>
          <w:b/>
          <w:color w:val="auto"/>
          <w:sz w:val="28"/>
          <w:szCs w:val="28"/>
        </w:rPr>
        <w:t>第十一条</w:t>
      </w:r>
      <w:r>
        <w:rPr>
          <w:rFonts w:hint="eastAsia" w:ascii="仿宋_GB2312" w:hAnsi="宋体" w:eastAsia="仿宋_GB2312"/>
          <w:color w:val="auto"/>
          <w:sz w:val="28"/>
          <w:szCs w:val="28"/>
        </w:rPr>
        <w:t xml:space="preserve"> 执行合同期间，未尽事宜双方协商解决。发生纠纷时可向当地合同仲裁机关申请仲裁。</w:t>
      </w:r>
    </w:p>
    <w:p>
      <w:pPr>
        <w:spacing w:line="360" w:lineRule="auto"/>
        <w:rPr>
          <w:rFonts w:hint="eastAsia" w:ascii="仿宋_GB2312" w:hAnsi="宋体" w:eastAsia="仿宋_GB2312"/>
          <w:color w:val="auto"/>
          <w:sz w:val="28"/>
          <w:szCs w:val="28"/>
        </w:rPr>
      </w:pPr>
      <w:r>
        <w:rPr>
          <w:rFonts w:hint="eastAsia" w:ascii="仿宋_GB2312" w:hAnsi="宋体" w:eastAsia="仿宋_GB2312"/>
          <w:b/>
          <w:color w:val="auto"/>
          <w:sz w:val="28"/>
          <w:szCs w:val="28"/>
        </w:rPr>
        <w:t>第十二条</w:t>
      </w:r>
      <w:r>
        <w:rPr>
          <w:rFonts w:hint="eastAsia" w:ascii="仿宋_GB2312" w:hAnsi="宋体" w:eastAsia="仿宋_GB2312"/>
          <w:color w:val="auto"/>
          <w:sz w:val="28"/>
          <w:szCs w:val="28"/>
        </w:rPr>
        <w:t xml:space="preserve"> 本合同经甲、乙双方法人代表或委托人签字并加盖公章后生效，履行合同规定各条款至工程项目竣工验收，并结清</w:t>
      </w:r>
      <w:r>
        <w:rPr>
          <w:rFonts w:hint="eastAsia" w:ascii="仿宋_GB2312" w:hAnsi="宋体" w:eastAsia="仿宋_GB2312"/>
          <w:color w:val="auto"/>
          <w:sz w:val="28"/>
          <w:szCs w:val="28"/>
          <w:lang w:val="en-US" w:eastAsia="zh-CN"/>
        </w:rPr>
        <w:t>勘查</w:t>
      </w:r>
      <w:r>
        <w:rPr>
          <w:rFonts w:hint="eastAsia" w:ascii="仿宋_GB2312" w:hAnsi="宋体" w:eastAsia="仿宋_GB2312"/>
          <w:color w:val="auto"/>
          <w:sz w:val="28"/>
          <w:szCs w:val="28"/>
        </w:rPr>
        <w:t>、设计费用后自然失效。</w:t>
      </w:r>
    </w:p>
    <w:p>
      <w:pPr>
        <w:spacing w:line="360" w:lineRule="auto"/>
        <w:rPr>
          <w:rFonts w:hint="eastAsia" w:ascii="仿宋_GB2312" w:hAnsi="宋体" w:eastAsia="仿宋_GB2312"/>
          <w:color w:val="auto"/>
          <w:sz w:val="28"/>
          <w:szCs w:val="28"/>
        </w:rPr>
      </w:pPr>
      <w:r>
        <w:rPr>
          <w:rFonts w:hint="eastAsia" w:ascii="仿宋_GB2312" w:hAnsi="宋体" w:eastAsia="仿宋_GB2312"/>
          <w:b/>
          <w:color w:val="auto"/>
          <w:sz w:val="28"/>
          <w:szCs w:val="28"/>
        </w:rPr>
        <w:t>第十三条</w:t>
      </w:r>
      <w:r>
        <w:rPr>
          <w:rFonts w:hint="eastAsia" w:ascii="仿宋_GB2312" w:hAnsi="宋体" w:eastAsia="仿宋_GB2312"/>
          <w:color w:val="auto"/>
          <w:sz w:val="28"/>
          <w:szCs w:val="28"/>
        </w:rPr>
        <w:t xml:space="preserve"> 本合同一式</w:t>
      </w:r>
      <w:r>
        <w:rPr>
          <w:rFonts w:hint="eastAsia" w:ascii="仿宋_GB2312" w:hAnsi="宋体" w:eastAsia="仿宋_GB2312"/>
          <w:color w:val="auto"/>
          <w:sz w:val="28"/>
          <w:szCs w:val="28"/>
          <w:u w:val="single"/>
        </w:rPr>
        <w:t xml:space="preserve"> 6 </w:t>
      </w:r>
      <w:r>
        <w:rPr>
          <w:rFonts w:hint="eastAsia" w:ascii="仿宋_GB2312" w:hAnsi="宋体" w:eastAsia="仿宋_GB2312"/>
          <w:color w:val="auto"/>
          <w:sz w:val="28"/>
          <w:szCs w:val="28"/>
        </w:rPr>
        <w:t>份，双方各执</w:t>
      </w:r>
      <w:r>
        <w:rPr>
          <w:rFonts w:hint="eastAsia" w:ascii="仿宋_GB2312" w:hAnsi="宋体" w:eastAsia="仿宋_GB2312"/>
          <w:color w:val="auto"/>
          <w:sz w:val="28"/>
          <w:szCs w:val="28"/>
          <w:u w:val="single"/>
        </w:rPr>
        <w:t xml:space="preserve"> 3 </w:t>
      </w:r>
      <w:r>
        <w:rPr>
          <w:rFonts w:hint="eastAsia" w:ascii="仿宋_GB2312" w:hAnsi="宋体" w:eastAsia="仿宋_GB2312"/>
          <w:color w:val="auto"/>
          <w:sz w:val="28"/>
          <w:szCs w:val="28"/>
        </w:rPr>
        <w:t>份。</w:t>
      </w:r>
    </w:p>
    <w:p>
      <w:pPr>
        <w:pStyle w:val="6"/>
        <w:rPr>
          <w:rFonts w:hint="eastAsia" w:ascii="仿宋_GB2312" w:hAnsi="宋体" w:eastAsia="仿宋_GB2312"/>
          <w:color w:val="auto"/>
          <w:sz w:val="28"/>
          <w:szCs w:val="28"/>
        </w:rPr>
      </w:pPr>
    </w:p>
    <w:p>
      <w:pPr>
        <w:rPr>
          <w:rFonts w:hint="eastAsia" w:ascii="仿宋_GB2312" w:hAnsi="宋体" w:eastAsia="仿宋_GB2312"/>
          <w:color w:val="auto"/>
          <w:sz w:val="28"/>
          <w:szCs w:val="28"/>
        </w:rPr>
      </w:pPr>
    </w:p>
    <w:tbl>
      <w:tblPr>
        <w:tblStyle w:val="42"/>
        <w:tblpPr w:leftFromText="180" w:rightFromText="180" w:vertAnchor="text" w:horzAnchor="page" w:tblpX="1618" w:tblpY="665"/>
        <w:tblOverlap w:val="never"/>
        <w:tblW w:w="93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4"/>
        <w:gridCol w:w="221"/>
        <w:gridCol w:w="2608"/>
        <w:gridCol w:w="1644"/>
        <w:gridCol w:w="221"/>
        <w:gridCol w:w="3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exact"/>
        </w:trPr>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甲方</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eastAsia="zh-CN"/>
              </w:rPr>
              <w:t>：</w:t>
            </w:r>
          </w:p>
        </w:tc>
        <w:tc>
          <w:tcPr>
            <w:tcW w:w="2608" w:type="dxa"/>
            <w:tcBorders>
              <w:tl2br w:val="nil"/>
              <w:tr2bl w:val="nil"/>
            </w:tcBorders>
            <w:vAlign w:val="center"/>
          </w:tcPr>
          <w:p>
            <w:pPr>
              <w:spacing w:line="240" w:lineRule="auto"/>
              <w:jc w:val="center"/>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lang w:eastAsia="zh-CN"/>
              </w:rPr>
              <w:t>安康市岚皋县</w:t>
            </w:r>
          </w:p>
          <w:p>
            <w:pPr>
              <w:spacing w:line="240" w:lineRule="auto"/>
              <w:jc w:val="center"/>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大道河镇人民政府</w:t>
            </w:r>
          </w:p>
        </w:tc>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乙</w:t>
            </w:r>
            <w:r>
              <w:rPr>
                <w:rFonts w:hint="eastAsia" w:ascii="仿宋_GB2312" w:hAnsi="宋体" w:eastAsia="仿宋_GB2312"/>
                <w:color w:val="auto"/>
                <w:sz w:val="28"/>
                <w:szCs w:val="28"/>
              </w:rPr>
              <w:t>方</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3061" w:type="dxa"/>
            <w:tcBorders>
              <w:tl2br w:val="nil"/>
              <w:tr2bl w:val="nil"/>
            </w:tcBorders>
            <w:vAlign w:val="center"/>
          </w:tcPr>
          <w:p>
            <w:pPr>
              <w:spacing w:line="240" w:lineRule="auto"/>
              <w:rPr>
                <w:rFonts w:hint="eastAsia" w:ascii="仿宋_GB2312" w:hAnsi="宋体" w:eastAsia="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exact"/>
        </w:trPr>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法人代表或</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2608" w:type="dxa"/>
            <w:tcBorders>
              <w:tl2br w:val="nil"/>
              <w:tr2bl w:val="nil"/>
            </w:tcBorders>
            <w:vAlign w:val="center"/>
          </w:tcPr>
          <w:p>
            <w:pPr>
              <w:spacing w:line="240" w:lineRule="auto"/>
              <w:jc w:val="center"/>
              <w:rPr>
                <w:rFonts w:hint="eastAsia" w:ascii="仿宋_GB2312" w:hAnsi="宋体" w:eastAsia="仿宋_GB2312"/>
                <w:color w:val="auto"/>
                <w:sz w:val="28"/>
                <w:szCs w:val="28"/>
              </w:rPr>
            </w:pPr>
          </w:p>
        </w:tc>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法人代表或</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3061" w:type="dxa"/>
            <w:tcBorders>
              <w:tl2br w:val="nil"/>
              <w:tr2bl w:val="nil"/>
            </w:tcBorders>
            <w:vAlign w:val="center"/>
          </w:tcPr>
          <w:p>
            <w:pPr>
              <w:spacing w:line="240" w:lineRule="auto"/>
              <w:rPr>
                <w:rFonts w:hint="eastAsia" w:ascii="仿宋_GB2312" w:hAnsi="宋体" w:eastAsia="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exact"/>
        </w:trPr>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委托代理人（签字）</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2608" w:type="dxa"/>
            <w:tcBorders>
              <w:tl2br w:val="nil"/>
              <w:tr2bl w:val="nil"/>
            </w:tcBorders>
            <w:vAlign w:val="center"/>
          </w:tcPr>
          <w:p>
            <w:pPr>
              <w:spacing w:line="240" w:lineRule="auto"/>
              <w:jc w:val="center"/>
              <w:rPr>
                <w:rFonts w:hint="eastAsia" w:ascii="仿宋_GB2312" w:hAnsi="宋体" w:eastAsia="仿宋_GB2312"/>
                <w:color w:val="auto"/>
                <w:sz w:val="28"/>
                <w:szCs w:val="28"/>
              </w:rPr>
            </w:pPr>
          </w:p>
        </w:tc>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委托代理人（签字）</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3061" w:type="dxa"/>
            <w:tcBorders>
              <w:tl2br w:val="nil"/>
              <w:tr2bl w:val="nil"/>
            </w:tcBorders>
            <w:vAlign w:val="center"/>
          </w:tcPr>
          <w:p>
            <w:pPr>
              <w:spacing w:line="240" w:lineRule="auto"/>
              <w:rPr>
                <w:rFonts w:hint="eastAsia" w:ascii="仿宋_GB2312" w:hAnsi="宋体" w:eastAsia="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trPr>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联系人</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2608" w:type="dxa"/>
            <w:tcBorders>
              <w:tl2br w:val="nil"/>
              <w:tr2bl w:val="nil"/>
            </w:tcBorders>
            <w:vAlign w:val="center"/>
          </w:tcPr>
          <w:p>
            <w:pPr>
              <w:spacing w:line="240" w:lineRule="auto"/>
              <w:jc w:val="center"/>
              <w:rPr>
                <w:rFonts w:hint="eastAsia" w:ascii="仿宋_GB2312" w:hAnsi="宋体" w:eastAsia="仿宋_GB2312"/>
                <w:color w:val="auto"/>
                <w:sz w:val="28"/>
                <w:szCs w:val="28"/>
              </w:rPr>
            </w:pPr>
          </w:p>
        </w:tc>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联系人</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3061" w:type="dxa"/>
            <w:tcBorders>
              <w:tl2br w:val="nil"/>
              <w:tr2bl w:val="nil"/>
            </w:tcBorders>
            <w:vAlign w:val="center"/>
          </w:tcPr>
          <w:p>
            <w:pPr>
              <w:spacing w:line="240" w:lineRule="auto"/>
              <w:rPr>
                <w:rFonts w:hint="eastAsia" w:ascii="仿宋_GB2312" w:hAnsi="宋体" w:eastAsia="仿宋_GB2312"/>
                <w:color w:val="auto"/>
                <w:sz w:val="28"/>
                <w:szCs w:val="28"/>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exact"/>
        </w:trPr>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电话</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2608" w:type="dxa"/>
            <w:tcBorders>
              <w:tl2br w:val="nil"/>
              <w:tr2bl w:val="nil"/>
            </w:tcBorders>
            <w:vAlign w:val="center"/>
          </w:tcPr>
          <w:p>
            <w:pPr>
              <w:spacing w:line="240" w:lineRule="auto"/>
              <w:jc w:val="center"/>
              <w:rPr>
                <w:rFonts w:hint="eastAsia" w:ascii="仿宋_GB2312" w:hAnsi="宋体" w:eastAsia="仿宋_GB2312"/>
                <w:color w:val="auto"/>
                <w:sz w:val="28"/>
                <w:szCs w:val="28"/>
              </w:rPr>
            </w:pPr>
          </w:p>
        </w:tc>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电话</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3061" w:type="dxa"/>
            <w:tcBorders>
              <w:tl2br w:val="nil"/>
              <w:tr2bl w:val="nil"/>
            </w:tcBorders>
            <w:vAlign w:val="center"/>
          </w:tcPr>
          <w:p>
            <w:pPr>
              <w:spacing w:line="240" w:lineRule="auto"/>
              <w:rPr>
                <w:rFonts w:hint="default" w:ascii="仿宋_GB2312" w:hAnsi="宋体" w:eastAsia="仿宋_GB2312"/>
                <w:color w:val="auto"/>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exact"/>
        </w:trPr>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传真</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2608" w:type="dxa"/>
            <w:tcBorders>
              <w:tl2br w:val="nil"/>
              <w:tr2bl w:val="nil"/>
            </w:tcBorders>
            <w:vAlign w:val="center"/>
          </w:tcPr>
          <w:p>
            <w:pPr>
              <w:spacing w:line="240" w:lineRule="auto"/>
              <w:jc w:val="center"/>
              <w:rPr>
                <w:rFonts w:hint="eastAsia" w:ascii="仿宋_GB2312" w:hAnsi="宋体" w:eastAsia="仿宋_GB2312"/>
                <w:color w:val="auto"/>
                <w:sz w:val="28"/>
                <w:szCs w:val="28"/>
              </w:rPr>
            </w:pPr>
          </w:p>
        </w:tc>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传真</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3061" w:type="dxa"/>
            <w:tcBorders>
              <w:tl2br w:val="nil"/>
              <w:tr2bl w:val="nil"/>
            </w:tcBorders>
            <w:vAlign w:val="center"/>
          </w:tcPr>
          <w:p>
            <w:pPr>
              <w:spacing w:line="240" w:lineRule="auto"/>
              <w:rPr>
                <w:rFonts w:hint="default" w:ascii="仿宋_GB2312" w:hAnsi="宋体" w:eastAsia="仿宋_GB2312"/>
                <w:color w:val="auto"/>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exact"/>
        </w:trPr>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开户银行</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2608" w:type="dxa"/>
            <w:tcBorders>
              <w:tl2br w:val="nil"/>
              <w:tr2bl w:val="nil"/>
            </w:tcBorders>
            <w:vAlign w:val="center"/>
          </w:tcPr>
          <w:p>
            <w:pPr>
              <w:spacing w:line="240" w:lineRule="auto"/>
              <w:jc w:val="center"/>
              <w:rPr>
                <w:rFonts w:hint="eastAsia" w:ascii="仿宋_GB2312" w:hAnsi="宋体" w:eastAsia="仿宋_GB2312"/>
                <w:color w:val="auto"/>
                <w:sz w:val="28"/>
                <w:szCs w:val="28"/>
              </w:rPr>
            </w:pPr>
          </w:p>
        </w:tc>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开户银行</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3061" w:type="dxa"/>
            <w:tcBorders>
              <w:tl2br w:val="nil"/>
              <w:tr2bl w:val="nil"/>
            </w:tcBorders>
            <w:vAlign w:val="center"/>
          </w:tcPr>
          <w:p>
            <w:pPr>
              <w:spacing w:line="240" w:lineRule="auto"/>
              <w:rPr>
                <w:rFonts w:hint="eastAsia" w:ascii="仿宋_GB2312" w:hAnsi="宋体" w:eastAsia="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exact"/>
        </w:trPr>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银行账户</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2608" w:type="dxa"/>
            <w:tcBorders>
              <w:tl2br w:val="nil"/>
              <w:tr2bl w:val="nil"/>
            </w:tcBorders>
            <w:vAlign w:val="center"/>
          </w:tcPr>
          <w:p>
            <w:pPr>
              <w:spacing w:line="240" w:lineRule="auto"/>
              <w:jc w:val="center"/>
              <w:rPr>
                <w:rFonts w:hint="eastAsia" w:ascii="仿宋_GB2312" w:hAnsi="宋体" w:eastAsia="仿宋_GB2312"/>
                <w:color w:val="auto"/>
                <w:sz w:val="28"/>
                <w:szCs w:val="28"/>
              </w:rPr>
            </w:pPr>
          </w:p>
        </w:tc>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银行账户</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3061" w:type="dxa"/>
            <w:tcBorders>
              <w:tl2br w:val="nil"/>
              <w:tr2bl w:val="nil"/>
            </w:tcBorders>
            <w:vAlign w:val="center"/>
          </w:tcPr>
          <w:p>
            <w:pPr>
              <w:spacing w:line="240" w:lineRule="auto"/>
              <w:rPr>
                <w:rFonts w:hint="eastAsia" w:ascii="仿宋_GB2312" w:hAnsi="宋体" w:eastAsia="仿宋_GB2312"/>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exact"/>
        </w:trPr>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银行账号</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2608" w:type="dxa"/>
            <w:tcBorders>
              <w:tl2br w:val="nil"/>
              <w:tr2bl w:val="nil"/>
            </w:tcBorders>
            <w:vAlign w:val="center"/>
          </w:tcPr>
          <w:p>
            <w:pPr>
              <w:spacing w:line="240" w:lineRule="auto"/>
              <w:jc w:val="center"/>
              <w:rPr>
                <w:rFonts w:hint="eastAsia" w:ascii="仿宋_GB2312" w:hAnsi="宋体" w:eastAsia="仿宋_GB2312"/>
                <w:color w:val="auto"/>
                <w:sz w:val="28"/>
                <w:szCs w:val="28"/>
              </w:rPr>
            </w:pPr>
          </w:p>
        </w:tc>
        <w:tc>
          <w:tcPr>
            <w:tcW w:w="1644" w:type="dxa"/>
            <w:tcBorders>
              <w:tl2br w:val="nil"/>
              <w:tr2bl w:val="nil"/>
            </w:tcBorders>
            <w:vAlign w:val="center"/>
          </w:tcPr>
          <w:p>
            <w:pPr>
              <w:spacing w:line="240" w:lineRule="auto"/>
              <w:jc w:val="distribute"/>
              <w:rPr>
                <w:rFonts w:hint="eastAsia" w:ascii="仿宋_GB2312" w:hAnsi="宋体" w:eastAsia="仿宋_GB2312"/>
                <w:color w:val="auto"/>
                <w:sz w:val="28"/>
                <w:szCs w:val="28"/>
              </w:rPr>
            </w:pPr>
            <w:r>
              <w:rPr>
                <w:rFonts w:hint="eastAsia" w:ascii="仿宋_GB2312" w:hAnsi="宋体" w:eastAsia="仿宋_GB2312"/>
                <w:color w:val="auto"/>
                <w:sz w:val="28"/>
                <w:szCs w:val="28"/>
              </w:rPr>
              <w:t>银行账号</w:t>
            </w:r>
          </w:p>
        </w:tc>
        <w:tc>
          <w:tcPr>
            <w:tcW w:w="221" w:type="dxa"/>
            <w:tcBorders>
              <w:tl2br w:val="nil"/>
              <w:tr2bl w:val="nil"/>
            </w:tcBorders>
            <w:vAlign w:val="center"/>
          </w:tcPr>
          <w:p>
            <w:pPr>
              <w:spacing w:line="240" w:lineRule="auto"/>
              <w:rPr>
                <w:rFonts w:hint="eastAsia" w:ascii="仿宋_GB2312" w:hAnsi="宋体" w:eastAsia="仿宋_GB2312"/>
                <w:color w:val="auto"/>
                <w:sz w:val="28"/>
                <w:szCs w:val="28"/>
              </w:rPr>
            </w:pPr>
            <w:r>
              <w:rPr>
                <w:rFonts w:hint="eastAsia" w:ascii="仿宋_GB2312" w:hAnsi="宋体" w:eastAsia="仿宋_GB2312"/>
                <w:color w:val="auto"/>
                <w:sz w:val="28"/>
                <w:szCs w:val="28"/>
                <w:lang w:eastAsia="zh-CN"/>
              </w:rPr>
              <w:t>：</w:t>
            </w:r>
          </w:p>
        </w:tc>
        <w:tc>
          <w:tcPr>
            <w:tcW w:w="3061" w:type="dxa"/>
            <w:tcBorders>
              <w:tl2br w:val="nil"/>
              <w:tr2bl w:val="nil"/>
            </w:tcBorders>
            <w:vAlign w:val="center"/>
          </w:tcPr>
          <w:p>
            <w:pPr>
              <w:spacing w:line="240" w:lineRule="auto"/>
              <w:rPr>
                <w:rFonts w:hint="eastAsia" w:ascii="仿宋_GB2312" w:hAnsi="宋体" w:eastAsia="仿宋_GB2312"/>
                <w:color w:val="auto"/>
                <w:sz w:val="28"/>
                <w:szCs w:val="28"/>
              </w:rPr>
            </w:pPr>
          </w:p>
        </w:tc>
      </w:tr>
    </w:tbl>
    <w:p>
      <w:pPr>
        <w:pStyle w:val="6"/>
        <w:rPr>
          <w:rFonts w:hint="eastAsia"/>
        </w:rPr>
      </w:pPr>
    </w:p>
    <w:p>
      <w:pPr>
        <w:rPr>
          <w:rFonts w:hint="eastAsia" w:ascii="宋体" w:hAnsi="宋体" w:cs="宋体"/>
          <w:b w:val="0"/>
          <w:bCs w:val="0"/>
          <w:color w:val="auto"/>
          <w:kern w:val="0"/>
          <w:sz w:val="24"/>
          <w:szCs w:val="24"/>
          <w:highlight w:val="none"/>
          <w:lang w:val="en-US" w:eastAsia="zh-CN" w:bidi="ar"/>
        </w:rPr>
      </w:pPr>
    </w:p>
    <w:p>
      <w:pPr>
        <w:rPr>
          <w:rFonts w:hint="eastAsia" w:ascii="宋体" w:hAnsi="宋体" w:cs="宋体"/>
          <w:b w:val="0"/>
          <w:bCs w:val="0"/>
          <w:color w:val="auto"/>
          <w:kern w:val="0"/>
          <w:sz w:val="24"/>
          <w:szCs w:val="24"/>
          <w:highlight w:val="none"/>
          <w:lang w:val="en-US" w:eastAsia="zh-CN" w:bidi="ar"/>
        </w:rPr>
      </w:pPr>
    </w:p>
    <w:p>
      <w:pPr>
        <w:rPr>
          <w:rFonts w:hint="eastAsia" w:ascii="宋体" w:hAnsi="宋体" w:eastAsia="宋体" w:cs="宋体"/>
          <w:color w:val="auto"/>
          <w:sz w:val="40"/>
          <w:szCs w:val="40"/>
          <w:highlight w:val="none"/>
        </w:rPr>
      </w:pPr>
      <w:bookmarkStart w:id="74" w:name="_Toc20724"/>
      <w:bookmarkStart w:id="75" w:name="_Toc22188"/>
      <w:bookmarkStart w:id="76" w:name="_Toc458617747"/>
      <w:bookmarkStart w:id="77" w:name="_Toc458617470"/>
      <w:r>
        <w:rPr>
          <w:rFonts w:hint="eastAsia" w:ascii="宋体" w:hAnsi="宋体" w:eastAsia="宋体" w:cs="宋体"/>
          <w:color w:val="auto"/>
          <w:sz w:val="40"/>
          <w:szCs w:val="40"/>
          <w:highlight w:val="none"/>
        </w:rPr>
        <w:br w:type="page"/>
      </w:r>
    </w:p>
    <w:p>
      <w:pPr>
        <w:pStyle w:val="5"/>
        <w:spacing w:line="480" w:lineRule="auto"/>
        <w:jc w:val="center"/>
        <w:rPr>
          <w:rFonts w:hint="eastAsia" w:ascii="宋体" w:hAnsi="宋体" w:eastAsia="宋体" w:cs="宋体"/>
          <w:color w:val="auto"/>
          <w:sz w:val="40"/>
          <w:szCs w:val="40"/>
          <w:highlight w:val="none"/>
          <w:lang w:eastAsia="zh-CN"/>
        </w:rPr>
      </w:pPr>
      <w:r>
        <w:rPr>
          <w:rFonts w:hint="eastAsia" w:ascii="宋体" w:hAnsi="宋体" w:eastAsia="宋体" w:cs="宋体"/>
          <w:color w:val="auto"/>
          <w:sz w:val="40"/>
          <w:szCs w:val="40"/>
          <w:highlight w:val="none"/>
        </w:rPr>
        <w:t>第</w:t>
      </w:r>
      <w:r>
        <w:rPr>
          <w:rFonts w:hint="eastAsia" w:ascii="宋体" w:hAnsi="宋体" w:eastAsia="宋体" w:cs="宋体"/>
          <w:color w:val="auto"/>
          <w:sz w:val="40"/>
          <w:szCs w:val="40"/>
          <w:highlight w:val="none"/>
          <w:lang w:val="en-US" w:eastAsia="zh-CN"/>
        </w:rPr>
        <w:t>五</w:t>
      </w:r>
      <w:r>
        <w:rPr>
          <w:rFonts w:hint="eastAsia" w:ascii="宋体" w:hAnsi="宋体" w:eastAsia="宋体" w:cs="宋体"/>
          <w:color w:val="auto"/>
          <w:sz w:val="40"/>
          <w:szCs w:val="40"/>
          <w:highlight w:val="none"/>
        </w:rPr>
        <w:t xml:space="preserve">章 </w:t>
      </w:r>
      <w:bookmarkEnd w:id="74"/>
      <w:bookmarkEnd w:id="75"/>
      <w:bookmarkEnd w:id="76"/>
      <w:bookmarkEnd w:id="77"/>
      <w:r>
        <w:rPr>
          <w:rFonts w:hint="eastAsia" w:ascii="宋体" w:hAnsi="宋体" w:cs="宋体"/>
          <w:color w:val="auto"/>
          <w:sz w:val="40"/>
          <w:szCs w:val="40"/>
          <w:highlight w:val="none"/>
          <w:lang w:eastAsia="zh-CN"/>
        </w:rPr>
        <w:t>投标文件基本格式</w:t>
      </w: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28"/>
          <w:szCs w:val="28"/>
          <w:highlight w:val="none"/>
        </w:rPr>
        <w:t xml:space="preserve">项目编号: </w:t>
      </w:r>
      <w:r>
        <w:rPr>
          <w:rFonts w:hint="eastAsia" w:ascii="宋体" w:hAnsi="宋体" w:eastAsia="宋体" w:cs="宋体"/>
          <w:b/>
          <w:color w:val="auto"/>
          <w:sz w:val="36"/>
          <w:szCs w:val="36"/>
          <w:highlight w:val="none"/>
          <w:lang w:eastAsia="zh-CN"/>
        </w:rPr>
        <w:t xml:space="preserve"> </w:t>
      </w:r>
      <w:r>
        <w:rPr>
          <w:rFonts w:hint="eastAsia" w:ascii="宋体" w:hAnsi="宋体" w:eastAsia="宋体" w:cs="宋体"/>
          <w:b/>
          <w:color w:val="auto"/>
          <w:sz w:val="28"/>
          <w:szCs w:val="28"/>
          <w:highlight w:val="none"/>
          <w:lang w:val="en-US" w:eastAsia="zh-CN"/>
        </w:rPr>
        <w:t xml:space="preserve">AKTZ-2023009 </w:t>
      </w:r>
      <w:r>
        <w:rPr>
          <w:rFonts w:hint="eastAsia" w:ascii="宋体" w:hAnsi="宋体" w:eastAsia="宋体" w:cs="宋体"/>
          <w:b/>
          <w:color w:val="auto"/>
          <w:sz w:val="36"/>
          <w:szCs w:val="36"/>
          <w:highlight w:val="none"/>
          <w:lang w:val="en-US" w:eastAsia="zh-CN"/>
        </w:rPr>
        <w:t xml:space="preserve">                      </w:t>
      </w:r>
    </w:p>
    <w:p>
      <w:pPr>
        <w:rPr>
          <w:rFonts w:hint="eastAsia" w:ascii="宋体" w:hAnsi="宋体" w:eastAsia="宋体" w:cs="宋体"/>
          <w:b/>
          <w:color w:val="auto"/>
          <w:sz w:val="36"/>
          <w:szCs w:val="36"/>
          <w:highlight w:val="none"/>
          <w:lang w:val="en-US" w:eastAsia="zh-CN"/>
        </w:rPr>
      </w:pPr>
    </w:p>
    <w:p>
      <w:pPr>
        <w:ind w:firstLine="5421" w:firstLineChars="1500"/>
        <w:rPr>
          <w:rFonts w:hint="eastAsia" w:ascii="宋体" w:hAnsi="宋体" w:eastAsia="宋体" w:cs="宋体"/>
          <w:b/>
          <w:bCs/>
          <w:color w:val="auto"/>
          <w:spacing w:val="52"/>
          <w:kern w:val="0"/>
          <w:sz w:val="15"/>
          <w:szCs w:val="15"/>
          <w:highlight w:val="none"/>
        </w:rPr>
      </w:pPr>
      <w:r>
        <w:rPr>
          <w:rFonts w:hint="eastAsia" w:ascii="宋体" w:hAnsi="宋体" w:eastAsia="宋体" w:cs="宋体"/>
          <w:b/>
          <w:color w:val="auto"/>
          <w:sz w:val="36"/>
          <w:szCs w:val="36"/>
          <w:highlight w:val="none"/>
          <w:lang w:val="en-US" w:eastAsia="zh-CN"/>
        </w:rPr>
        <w:t xml:space="preserve"> </w:t>
      </w:r>
      <w:r>
        <w:rPr>
          <w:rFonts w:hint="eastAsia" w:ascii="宋体" w:hAnsi="宋体" w:cs="宋体"/>
          <w:b/>
          <w:color w:val="auto"/>
          <w:sz w:val="36"/>
          <w:szCs w:val="36"/>
          <w:highlight w:val="none"/>
          <w:lang w:val="en-US" w:eastAsia="zh-CN"/>
        </w:rPr>
        <w:t xml:space="preserve"> </w:t>
      </w:r>
    </w:p>
    <w:p>
      <w:pPr>
        <w:widowControl/>
        <w:spacing w:line="480" w:lineRule="exact"/>
        <w:ind w:right="-226" w:rightChars="-94" w:firstLine="956" w:firstLineChars="200"/>
        <w:jc w:val="center"/>
        <w:rPr>
          <w:rFonts w:hint="eastAsia" w:ascii="宋体" w:hAnsi="宋体" w:eastAsia="宋体" w:cs="宋体"/>
          <w:b/>
          <w:color w:val="auto"/>
          <w:spacing w:val="-22"/>
          <w:sz w:val="52"/>
          <w:szCs w:val="52"/>
          <w:highlight w:val="none"/>
          <w:shd w:val="clear" w:color="auto" w:fill="FFFFFF"/>
        </w:rPr>
      </w:pPr>
    </w:p>
    <w:p>
      <w:pPr>
        <w:pStyle w:val="2"/>
        <w:rPr>
          <w:rFonts w:hint="eastAsia"/>
        </w:rPr>
      </w:pPr>
    </w:p>
    <w:p>
      <w:pPr>
        <w:spacing w:beforeLines="50" w:line="800" w:lineRule="exact"/>
        <w:ind w:right="-120" w:rightChars="-50" w:firstLine="408" w:firstLineChars="100"/>
        <w:jc w:val="center"/>
        <w:rPr>
          <w:rFonts w:hint="eastAsia" w:ascii="宋体" w:hAnsi="宋体" w:eastAsia="宋体" w:cs="宋体"/>
          <w:b/>
          <w:bCs/>
          <w:color w:val="auto"/>
          <w:spacing w:val="-17"/>
          <w:kern w:val="0"/>
          <w:sz w:val="56"/>
          <w:szCs w:val="56"/>
          <w:highlight w:val="none"/>
          <w:lang w:val="en-US" w:eastAsia="zh-CN"/>
        </w:rPr>
      </w:pPr>
      <w:r>
        <w:rPr>
          <w:rFonts w:hint="eastAsia" w:ascii="宋体" w:hAnsi="宋体" w:cs="宋体"/>
          <w:b/>
          <w:bCs/>
          <w:color w:val="auto"/>
          <w:spacing w:val="-17"/>
          <w:kern w:val="0"/>
          <w:sz w:val="44"/>
          <w:szCs w:val="44"/>
          <w:highlight w:val="none"/>
          <w:lang w:val="en-US" w:eastAsia="zh-CN"/>
        </w:rPr>
        <w:t>岚皋县大道河镇淳风村原紫阳县明华煤矿历史遗留废渣污染治理工程勘查设计</w:t>
      </w:r>
    </w:p>
    <w:p>
      <w:pPr>
        <w:spacing w:beforeLines="50" w:line="800" w:lineRule="exact"/>
        <w:ind w:right="-998" w:rightChars="-416" w:firstLine="2960" w:firstLineChars="388"/>
        <w:rPr>
          <w:rFonts w:hint="eastAsia" w:ascii="宋体" w:hAnsi="宋体" w:eastAsia="宋体" w:cs="宋体"/>
          <w:b/>
          <w:bCs/>
          <w:color w:val="auto"/>
          <w:spacing w:val="20"/>
          <w:kern w:val="0"/>
          <w:sz w:val="72"/>
          <w:szCs w:val="72"/>
          <w:highlight w:val="none"/>
        </w:rPr>
      </w:pPr>
    </w:p>
    <w:p>
      <w:pPr>
        <w:spacing w:beforeLines="50" w:line="800" w:lineRule="exact"/>
        <w:ind w:right="-998" w:rightChars="-416" w:firstLine="2960" w:firstLineChars="388"/>
        <w:rPr>
          <w:rFonts w:hint="eastAsia" w:ascii="宋体" w:hAnsi="宋体" w:eastAsia="宋体" w:cs="宋体"/>
          <w:b/>
          <w:bCs/>
          <w:color w:val="auto"/>
          <w:spacing w:val="20"/>
          <w:kern w:val="0"/>
          <w:sz w:val="72"/>
          <w:szCs w:val="72"/>
          <w:highlight w:val="none"/>
        </w:rPr>
      </w:pPr>
    </w:p>
    <w:p>
      <w:pPr>
        <w:pStyle w:val="2"/>
        <w:rPr>
          <w:rFonts w:hint="eastAsia"/>
        </w:rPr>
      </w:pPr>
    </w:p>
    <w:p>
      <w:pPr>
        <w:spacing w:beforeLines="50" w:line="800" w:lineRule="exact"/>
        <w:ind w:right="-998" w:rightChars="-416"/>
        <w:jc w:val="center"/>
        <w:rPr>
          <w:rFonts w:hint="eastAsia" w:ascii="宋体" w:hAnsi="宋体" w:eastAsia="宋体" w:cs="宋体"/>
          <w:b/>
          <w:bCs/>
          <w:color w:val="auto"/>
          <w:spacing w:val="20"/>
          <w:kern w:val="0"/>
          <w:sz w:val="72"/>
          <w:szCs w:val="72"/>
          <w:highlight w:val="none"/>
        </w:rPr>
      </w:pPr>
      <w:r>
        <w:rPr>
          <w:rFonts w:hint="eastAsia" w:ascii="宋体" w:hAnsi="宋体" w:eastAsia="宋体" w:cs="宋体"/>
          <w:b/>
          <w:bCs/>
          <w:color w:val="auto"/>
          <w:spacing w:val="20"/>
          <w:kern w:val="0"/>
          <w:sz w:val="72"/>
          <w:szCs w:val="72"/>
          <w:highlight w:val="none"/>
        </w:rPr>
        <w:t>投标文件</w:t>
      </w:r>
    </w:p>
    <w:p>
      <w:pPr>
        <w:rPr>
          <w:rFonts w:hint="eastAsia" w:ascii="宋体" w:hAnsi="宋体" w:eastAsia="宋体" w:cs="宋体"/>
          <w:color w:val="auto"/>
          <w:sz w:val="32"/>
          <w:highlight w:val="none"/>
        </w:rPr>
      </w:pPr>
    </w:p>
    <w:p>
      <w:pPr>
        <w:pStyle w:val="19"/>
        <w:rPr>
          <w:rFonts w:hint="eastAsia" w:ascii="宋体" w:hAnsi="宋体" w:eastAsia="宋体" w:cs="宋体"/>
          <w:color w:val="auto"/>
          <w:sz w:val="32"/>
          <w:highlight w:val="none"/>
        </w:rPr>
      </w:pPr>
    </w:p>
    <w:p>
      <w:pPr>
        <w:pStyle w:val="19"/>
        <w:rPr>
          <w:rFonts w:hint="eastAsia" w:ascii="宋体" w:hAnsi="宋体" w:eastAsia="宋体" w:cs="宋体"/>
          <w:color w:val="auto"/>
          <w:sz w:val="32"/>
          <w:highlight w:val="none"/>
        </w:rPr>
      </w:pPr>
    </w:p>
    <w:p>
      <w:pPr>
        <w:rPr>
          <w:rFonts w:hint="eastAsia" w:ascii="宋体" w:hAnsi="宋体" w:eastAsia="宋体" w:cs="宋体"/>
          <w:color w:val="auto"/>
          <w:sz w:val="32"/>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adjustRightInd w:val="0"/>
        <w:snapToGrid w:val="0"/>
        <w:spacing w:line="1000" w:lineRule="exact"/>
        <w:ind w:firstLine="964" w:firstLineChars="300"/>
        <w:rPr>
          <w:rFonts w:hint="eastAsia" w:ascii="宋体" w:hAnsi="宋体" w:eastAsia="宋体" w:cs="宋体"/>
          <w:color w:val="000000"/>
          <w:sz w:val="32"/>
          <w:szCs w:val="32"/>
          <w:u w:val="single"/>
        </w:rPr>
      </w:pPr>
      <w:bookmarkStart w:id="78" w:name="_Toc167591144"/>
      <w:bookmarkStart w:id="79" w:name="_Toc173549978"/>
      <w:bookmarkStart w:id="80" w:name="_Toc194663918"/>
      <w:bookmarkStart w:id="81" w:name="_Toc170980552"/>
      <w:bookmarkStart w:id="82" w:name="_Toc167591330"/>
      <w:bookmarkStart w:id="83" w:name="_Toc167849360"/>
      <w:bookmarkStart w:id="84" w:name="_Toc193126881"/>
      <w:bookmarkStart w:id="85" w:name="_Toc154482479"/>
      <w:bookmarkStart w:id="86" w:name="_Toc193187097"/>
      <w:bookmarkStart w:id="87" w:name="_Toc167590775"/>
      <w:bookmarkStart w:id="88" w:name="_Toc175033592"/>
      <w:bookmarkStart w:id="89" w:name="_Toc169846776"/>
      <w:bookmarkStart w:id="90" w:name="_Toc167591492"/>
      <w:bookmarkStart w:id="91" w:name="_Toc188808833"/>
      <w:bookmarkStart w:id="92" w:name="_Toc169846873"/>
      <w:bookmarkStart w:id="93" w:name="_Toc170980453"/>
      <w:bookmarkStart w:id="94" w:name="_Toc169838532"/>
      <w:bookmarkStart w:id="95" w:name="_Toc167591043"/>
      <w:bookmarkStart w:id="96" w:name="_Toc175032437"/>
      <w:r>
        <w:rPr>
          <w:rFonts w:hint="eastAsia" w:ascii="宋体" w:hAnsi="宋体" w:eastAsia="宋体" w:cs="宋体"/>
          <w:b/>
          <w:bCs/>
          <w:color w:val="000000"/>
          <w:sz w:val="32"/>
          <w:szCs w:val="32"/>
          <w:lang w:eastAsia="zh-CN"/>
        </w:rPr>
        <w:t>投标人</w:t>
      </w:r>
      <w:r>
        <w:rPr>
          <w:rFonts w:hint="eastAsia" w:ascii="宋体" w:hAnsi="宋体" w:eastAsia="宋体" w:cs="宋体"/>
          <w:b/>
          <w:bCs/>
          <w:color w:val="000000"/>
          <w:sz w:val="32"/>
          <w:szCs w:val="32"/>
        </w:rPr>
        <w:t>名称</w:t>
      </w:r>
      <w:r>
        <w:rPr>
          <w:rFonts w:hint="eastAsia" w:ascii="宋体" w:hAnsi="宋体" w:eastAsia="宋体" w:cs="宋体"/>
          <w:b/>
          <w:color w:val="000000"/>
          <w:sz w:val="32"/>
          <w:szCs w:val="32"/>
        </w:rPr>
        <w:t>：</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color w:val="000000"/>
          <w:sz w:val="32"/>
          <w:szCs w:val="32"/>
          <w:u w:val="single"/>
        </w:rPr>
        <w:t xml:space="preserve"> </w:t>
      </w:r>
      <w:r>
        <w:rPr>
          <w:rFonts w:hint="eastAsia" w:ascii="宋体" w:hAnsi="宋体" w:eastAsia="宋体" w:cs="宋体"/>
          <w:b/>
          <w:bCs/>
          <w:color w:val="000000"/>
          <w:sz w:val="32"/>
          <w:szCs w:val="32"/>
          <w:u w:val="single"/>
        </w:rPr>
        <w:t>（公章）</w:t>
      </w:r>
      <w:r>
        <w:rPr>
          <w:rFonts w:hint="eastAsia" w:ascii="宋体" w:hAnsi="宋体" w:eastAsia="宋体" w:cs="宋体"/>
          <w:color w:val="000000"/>
          <w:sz w:val="32"/>
          <w:szCs w:val="32"/>
          <w:u w:val="single"/>
        </w:rPr>
        <w:t xml:space="preserve"> </w:t>
      </w:r>
    </w:p>
    <w:p>
      <w:pPr>
        <w:adjustRightInd w:val="0"/>
        <w:snapToGrid w:val="0"/>
        <w:spacing w:line="1000" w:lineRule="exact"/>
        <w:ind w:firstLine="964" w:firstLineChars="300"/>
        <w:rPr>
          <w:rFonts w:hint="eastAsia" w:ascii="宋体" w:hAnsi="宋体" w:eastAsia="宋体" w:cs="宋体"/>
          <w:color w:val="000000"/>
          <w:sz w:val="32"/>
          <w:szCs w:val="32"/>
          <w:u w:val="single"/>
        </w:rPr>
      </w:pPr>
      <w:r>
        <w:rPr>
          <w:rFonts w:hint="eastAsia" w:ascii="宋体" w:hAnsi="宋体" w:eastAsia="宋体" w:cs="宋体"/>
          <w:b/>
          <w:bCs/>
          <w:color w:val="000000"/>
          <w:sz w:val="32"/>
          <w:szCs w:val="32"/>
        </w:rPr>
        <w:t>法定代表人或委托代理人：</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u w:val="single"/>
          <w:lang w:val="en-US" w:eastAsia="zh-CN"/>
        </w:rPr>
        <w:t xml:space="preserve">   </w:t>
      </w:r>
      <w:r>
        <w:rPr>
          <w:rFonts w:hint="eastAsia" w:ascii="宋体" w:hAnsi="宋体" w:eastAsia="宋体" w:cs="宋体"/>
          <w:b/>
          <w:bCs/>
          <w:color w:val="000000"/>
          <w:sz w:val="32"/>
          <w:szCs w:val="32"/>
          <w:u w:val="single"/>
        </w:rPr>
        <w:t>（签字或盖章）</w:t>
      </w:r>
      <w:r>
        <w:rPr>
          <w:rFonts w:hint="eastAsia" w:ascii="宋体" w:hAnsi="宋体" w:eastAsia="宋体" w:cs="宋体"/>
          <w:color w:val="000000"/>
          <w:sz w:val="32"/>
          <w:szCs w:val="32"/>
          <w:u w:val="single"/>
        </w:rPr>
        <w:t xml:space="preserve"> </w:t>
      </w:r>
    </w:p>
    <w:p>
      <w:pPr>
        <w:adjustRightInd w:val="0"/>
        <w:snapToGrid w:val="0"/>
        <w:spacing w:line="1000" w:lineRule="exact"/>
        <w:ind w:firstLine="964" w:firstLineChars="300"/>
        <w:rPr>
          <w:rFonts w:hint="default" w:ascii="仿宋" w:hAnsi="仿宋" w:eastAsia="仿宋" w:cs="仿宋"/>
          <w:b/>
          <w:color w:val="000000"/>
          <w:sz w:val="48"/>
          <w:szCs w:val="48"/>
          <w:lang w:val="en-US" w:eastAsia="zh-CN"/>
        </w:rPr>
      </w:pPr>
      <w:r>
        <w:rPr>
          <w:rFonts w:hint="eastAsia" w:ascii="宋体" w:hAnsi="宋体" w:eastAsia="宋体" w:cs="宋体"/>
          <w:b/>
          <w:color w:val="000000"/>
          <w:sz w:val="32"/>
          <w:szCs w:val="32"/>
        </w:rPr>
        <w:t>日    期</w:t>
      </w:r>
      <w:r>
        <w:rPr>
          <w:rFonts w:hint="eastAsia" w:ascii="宋体" w:hAnsi="宋体" w:eastAsia="宋体" w:cs="宋体"/>
          <w:color w:val="000000"/>
          <w:sz w:val="32"/>
          <w:szCs w:val="32"/>
        </w:rPr>
        <w:t>：</w:t>
      </w:r>
      <w:r>
        <w:rPr>
          <w:rFonts w:hint="eastAsia" w:ascii="宋体" w:hAnsi="宋体" w:cs="宋体"/>
          <w:color w:val="000000"/>
          <w:sz w:val="32"/>
          <w:szCs w:val="32"/>
          <w:u w:val="single"/>
          <w:lang w:val="en-US" w:eastAsia="zh-CN"/>
        </w:rPr>
        <w:t xml:space="preserve">  </w:t>
      </w:r>
      <w:r>
        <w:rPr>
          <w:rFonts w:hint="eastAsia" w:ascii="宋体" w:hAnsi="宋体" w:eastAsia="宋体" w:cs="宋体"/>
          <w:color w:val="000000"/>
          <w:sz w:val="32"/>
          <w:szCs w:val="32"/>
          <w:u w:val="single"/>
        </w:rPr>
        <w:t xml:space="preserve">        </w:t>
      </w:r>
      <w:r>
        <w:rPr>
          <w:rFonts w:hint="eastAsia" w:ascii="宋体" w:hAnsi="宋体" w:eastAsia="宋体" w:cs="宋体"/>
          <w:color w:val="000000"/>
          <w:sz w:val="32"/>
          <w:szCs w:val="32"/>
        </w:rPr>
        <w:t xml:space="preserve">                 </w:t>
      </w:r>
      <w:r>
        <w:rPr>
          <w:rFonts w:hint="eastAsia" w:ascii="宋体" w:hAnsi="宋体" w:eastAsia="宋体" w:cs="宋体"/>
          <w:color w:val="000000"/>
          <w:sz w:val="32"/>
          <w:szCs w:val="32"/>
          <w:u w:val="single"/>
          <w:lang w:val="en-US" w:eastAsia="zh-CN"/>
        </w:rPr>
        <w:t xml:space="preserve">    </w:t>
      </w:r>
      <w:r>
        <w:rPr>
          <w:rFonts w:hint="eastAsia" w:ascii="仿宋" w:hAnsi="仿宋" w:eastAsia="仿宋" w:cs="仿宋"/>
          <w:color w:val="000000"/>
          <w:sz w:val="32"/>
          <w:szCs w:val="32"/>
          <w:u w:val="single"/>
          <w:lang w:val="en-US" w:eastAsia="zh-CN"/>
        </w:rPr>
        <w:t xml:space="preserve">       </w:t>
      </w:r>
    </w:p>
    <w:p>
      <w:pPr>
        <w:pStyle w:val="19"/>
        <w:rPr>
          <w:rFonts w:hint="eastAsia" w:ascii="宋体" w:hAnsi="宋体" w:eastAsia="宋体" w:cs="宋体"/>
          <w:b/>
          <w:color w:val="auto"/>
          <w:sz w:val="32"/>
          <w:szCs w:val="32"/>
          <w:highlight w:val="none"/>
        </w:rPr>
      </w:pPr>
    </w:p>
    <w:p>
      <w:pPr>
        <w:pStyle w:val="19"/>
        <w:rPr>
          <w:rFonts w:hint="eastAsia" w:ascii="宋体" w:hAnsi="宋体" w:eastAsia="宋体" w:cs="宋体"/>
          <w:color w:val="auto"/>
          <w:highlight w:val="none"/>
        </w:rPr>
      </w:pPr>
    </w:p>
    <w:p>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pPr>
        <w:spacing w:line="48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pPr>
        <w:spacing w:line="480" w:lineRule="exact"/>
        <w:ind w:left="240" w:leftChars="100"/>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bidi w:val="0"/>
        <w:adjustRightInd/>
        <w:snapToGrid/>
        <w:spacing w:line="360" w:lineRule="auto"/>
        <w:ind w:firstLine="1400" w:firstLineChars="5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投标函</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bidi w:val="0"/>
        <w:adjustRightInd/>
        <w:snapToGrid/>
        <w:spacing w:line="360" w:lineRule="auto"/>
        <w:ind w:left="240" w:leftChars="100" w:firstLine="1120" w:firstLineChars="4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开标一览表</w:t>
      </w:r>
      <w:r>
        <w:rPr>
          <w:rFonts w:hint="eastAsia" w:ascii="宋体" w:hAnsi="宋体" w:eastAsia="宋体" w:cs="宋体"/>
          <w:color w:val="auto"/>
          <w:sz w:val="28"/>
          <w:szCs w:val="28"/>
          <w:highlight w:val="none"/>
          <w:lang w:val="en-US" w:eastAsia="zh-CN"/>
        </w:rPr>
        <w:t xml:space="preserve"> </w:t>
      </w:r>
    </w:p>
    <w:p>
      <w:pPr>
        <w:pStyle w:val="19"/>
        <w:keepNext w:val="0"/>
        <w:keepLines w:val="0"/>
        <w:pageBreakBefore w:val="0"/>
        <w:widowControl w:val="0"/>
        <w:kinsoku/>
        <w:wordWrap/>
        <w:overflowPunct/>
        <w:topLinePunct w:val="0"/>
        <w:bidi w:val="0"/>
        <w:adjustRightInd/>
        <w:snapToGrid/>
        <w:spacing w:line="360" w:lineRule="auto"/>
        <w:ind w:firstLine="1400" w:firstLineChars="5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三、资格证明文件</w:t>
      </w:r>
    </w:p>
    <w:p>
      <w:pPr>
        <w:keepNext w:val="0"/>
        <w:keepLines w:val="0"/>
        <w:pageBreakBefore w:val="0"/>
        <w:widowControl w:val="0"/>
        <w:kinsoku/>
        <w:wordWrap/>
        <w:overflowPunct/>
        <w:topLinePunct w:val="0"/>
        <w:bidi w:val="0"/>
        <w:adjustRightInd/>
        <w:snapToGrid/>
        <w:spacing w:line="360" w:lineRule="auto"/>
        <w:ind w:left="240" w:leftChars="100" w:firstLine="112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四、供应商概况</w:t>
      </w:r>
    </w:p>
    <w:p>
      <w:pPr>
        <w:keepNext w:val="0"/>
        <w:keepLines w:val="0"/>
        <w:pageBreakBefore w:val="0"/>
        <w:widowControl w:val="0"/>
        <w:kinsoku/>
        <w:wordWrap/>
        <w:overflowPunct/>
        <w:topLinePunct w:val="0"/>
        <w:bidi w:val="0"/>
        <w:adjustRightInd/>
        <w:snapToGrid/>
        <w:spacing w:line="360" w:lineRule="auto"/>
        <w:ind w:firstLine="1400" w:firstLineChars="5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五、供应商参加政府采购活动承诺书</w:t>
      </w:r>
    </w:p>
    <w:p>
      <w:pPr>
        <w:keepNext w:val="0"/>
        <w:keepLines w:val="0"/>
        <w:pageBreakBefore w:val="0"/>
        <w:widowControl w:val="0"/>
        <w:kinsoku/>
        <w:wordWrap/>
        <w:overflowPunct/>
        <w:topLinePunct w:val="0"/>
        <w:bidi w:val="0"/>
        <w:adjustRightInd/>
        <w:snapToGrid/>
        <w:spacing w:line="360" w:lineRule="auto"/>
        <w:ind w:firstLine="1400" w:firstLineChars="5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w:t>
      </w:r>
      <w:r>
        <w:rPr>
          <w:rFonts w:hint="eastAsia" w:ascii="宋体" w:hAnsi="宋体" w:cs="宋体"/>
          <w:color w:val="auto"/>
          <w:sz w:val="28"/>
          <w:szCs w:val="28"/>
          <w:highlight w:val="none"/>
          <w:lang w:val="en-US" w:eastAsia="zh-CN"/>
        </w:rPr>
        <w:t>商务响应偏离表</w:t>
      </w:r>
    </w:p>
    <w:p>
      <w:pPr>
        <w:keepNext w:val="0"/>
        <w:keepLines w:val="0"/>
        <w:pageBreakBefore w:val="0"/>
        <w:widowControl w:val="0"/>
        <w:kinsoku/>
        <w:wordWrap/>
        <w:overflowPunct/>
        <w:topLinePunct w:val="0"/>
        <w:bidi w:val="0"/>
        <w:adjustRightInd/>
        <w:snapToGrid/>
        <w:spacing w:line="360" w:lineRule="auto"/>
        <w:ind w:firstLine="1400" w:firstLineChars="5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七、响应</w:t>
      </w:r>
      <w:r>
        <w:rPr>
          <w:rFonts w:hint="eastAsia" w:ascii="宋体" w:hAnsi="宋体" w:eastAsia="宋体" w:cs="宋体"/>
          <w:color w:val="auto"/>
          <w:sz w:val="28"/>
          <w:szCs w:val="28"/>
          <w:highlight w:val="none"/>
          <w:lang w:val="en-US" w:eastAsia="zh-CN"/>
        </w:rPr>
        <w:t>方案</w:t>
      </w:r>
    </w:p>
    <w:p>
      <w:pPr>
        <w:pStyle w:val="41"/>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八、</w:t>
      </w:r>
      <w:r>
        <w:rPr>
          <w:rFonts w:hint="eastAsia" w:ascii="宋体" w:hAnsi="宋体" w:eastAsia="宋体" w:cs="宋体"/>
          <w:color w:val="auto"/>
          <w:kern w:val="0"/>
          <w:sz w:val="28"/>
          <w:szCs w:val="28"/>
          <w:highlight w:val="none"/>
          <w:lang w:val="en-US" w:eastAsia="zh-CN" w:bidi="ar-SA"/>
        </w:rPr>
        <w:t>质量保证措施及服务承诺</w:t>
      </w:r>
    </w:p>
    <w:p>
      <w:pPr>
        <w:spacing w:line="480" w:lineRule="exact"/>
        <w:ind w:left="0" w:leftChars="0" w:firstLine="1400" w:firstLineChars="500"/>
        <w:rPr>
          <w:rFonts w:hint="default"/>
          <w:lang w:val="en-US" w:eastAsia="zh-CN"/>
        </w:rPr>
      </w:pPr>
      <w:r>
        <w:rPr>
          <w:rFonts w:hint="eastAsia" w:ascii="宋体" w:hAnsi="宋体" w:cs="宋体"/>
          <w:color w:val="auto"/>
          <w:sz w:val="28"/>
          <w:szCs w:val="28"/>
          <w:highlight w:val="none"/>
          <w:lang w:val="en-US" w:eastAsia="zh-CN"/>
        </w:rPr>
        <w:t>九、供应商业绩</w:t>
      </w:r>
    </w:p>
    <w:p>
      <w:pPr>
        <w:spacing w:line="460" w:lineRule="exact"/>
        <w:ind w:left="0" w:leftChars="0" w:firstLine="1400" w:firstLineChars="500"/>
        <w:rPr>
          <w:rFonts w:hint="eastAsia" w:ascii="宋体" w:hAnsi="宋体" w:eastAsia="宋体" w:cs="宋体"/>
          <w:color w:val="auto"/>
          <w:sz w:val="28"/>
          <w:szCs w:val="28"/>
          <w:highlight w:val="none"/>
        </w:rPr>
      </w:pPr>
    </w:p>
    <w:p>
      <w:pPr>
        <w:spacing w:line="460" w:lineRule="exact"/>
        <w:rPr>
          <w:rFonts w:hint="eastAsia" w:ascii="宋体" w:hAnsi="宋体" w:eastAsia="宋体" w:cs="宋体"/>
          <w:color w:val="auto"/>
          <w:szCs w:val="24"/>
          <w:highlight w:val="none"/>
        </w:rPr>
      </w:pPr>
    </w:p>
    <w:p>
      <w:pPr>
        <w:spacing w:line="460" w:lineRule="exact"/>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p>
      <w:pPr>
        <w:pStyle w:val="65"/>
        <w:rPr>
          <w:rFonts w:hint="eastAsia" w:ascii="宋体" w:hAnsi="宋体" w:eastAsia="宋体" w:cs="宋体"/>
          <w:color w:val="auto"/>
          <w:szCs w:val="24"/>
          <w:highlight w:val="none"/>
        </w:rPr>
      </w:pPr>
    </w:p>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Pr>
        <w:pStyle w:val="121"/>
        <w:ind w:firstLine="0" w:firstLineChars="0"/>
        <w:jc w:val="center"/>
        <w:rPr>
          <w:rFonts w:hint="eastAsia" w:ascii="宋体" w:hAnsi="宋体" w:eastAsia="宋体" w:cs="宋体"/>
          <w:b/>
          <w:color w:val="auto"/>
          <w:sz w:val="24"/>
          <w:szCs w:val="24"/>
          <w:highlight w:val="none"/>
        </w:rPr>
      </w:pPr>
      <w:bookmarkStart w:id="97" w:name="_Toc1386"/>
      <w:bookmarkStart w:id="98" w:name="_Toc458617471"/>
      <w:bookmarkStart w:id="99" w:name="_Toc25120"/>
      <w:bookmarkStart w:id="100" w:name="_Toc193126882"/>
      <w:bookmarkStart w:id="101" w:name="_Toc188808834"/>
      <w:bookmarkStart w:id="102" w:name="_Toc193187098"/>
      <w:bookmarkStart w:id="103" w:name="_Toc194663919"/>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投标函</w:t>
      </w:r>
      <w:bookmarkEnd w:id="97"/>
      <w:bookmarkEnd w:id="98"/>
      <w:bookmarkEnd w:id="99"/>
    </w:p>
    <w:p>
      <w:pPr>
        <w:spacing w:line="240" w:lineRule="exact"/>
        <w:ind w:left="240" w:leftChars="100"/>
        <w:rPr>
          <w:rFonts w:hint="eastAsia" w:ascii="宋体" w:hAnsi="宋体" w:eastAsia="宋体" w:cs="宋体"/>
          <w:color w:val="auto"/>
          <w:sz w:val="24"/>
          <w:szCs w:val="24"/>
          <w:highlight w:val="none"/>
        </w:rPr>
      </w:pPr>
    </w:p>
    <w:bookmarkEnd w:id="100"/>
    <w:bookmarkEnd w:id="101"/>
    <w:bookmarkEnd w:id="102"/>
    <w:bookmarkEnd w:id="103"/>
    <w:p>
      <w:pPr>
        <w:spacing w:before="75" w:line="230" w:lineRule="auto"/>
        <w:ind w:left="262"/>
        <w:rPr>
          <w:rFonts w:hint="eastAsia" w:ascii="宋体" w:hAnsi="宋体" w:eastAsia="宋体" w:cs="宋体"/>
          <w:b/>
          <w:bCs/>
          <w:sz w:val="24"/>
          <w:szCs w:val="24"/>
          <w:u w:val="single"/>
        </w:rPr>
      </w:pPr>
      <w:bookmarkStart w:id="104" w:name="_Toc6986"/>
      <w:bookmarkStart w:id="105" w:name="_Toc458617472"/>
      <w:bookmarkStart w:id="106" w:name="_Toc5497"/>
      <w:bookmarkStart w:id="107" w:name="_Toc188808840"/>
      <w:bookmarkStart w:id="108" w:name="_Toc193126889"/>
      <w:bookmarkStart w:id="109" w:name="_Toc193187105"/>
      <w:bookmarkStart w:id="110" w:name="_Toc194663926"/>
      <w:r>
        <w:rPr>
          <w:rFonts w:hint="eastAsia" w:ascii="宋体" w:hAnsi="宋体" w:eastAsia="宋体" w:cs="宋体"/>
          <w:b/>
          <w:bCs/>
          <w:spacing w:val="12"/>
          <w:sz w:val="24"/>
          <w:szCs w:val="24"/>
          <w:u w:val="single"/>
          <w:lang w:val="en-US" w:eastAsia="zh-CN"/>
        </w:rPr>
        <w:t>致：安康途正工程项目服务有限公司</w:t>
      </w:r>
      <w:r>
        <w:rPr>
          <w:rFonts w:hint="eastAsia" w:ascii="宋体" w:hAnsi="宋体" w:eastAsia="宋体" w:cs="宋体"/>
          <w:b/>
          <w:bCs/>
          <w:spacing w:val="7"/>
          <w:sz w:val="24"/>
          <w:szCs w:val="24"/>
          <w:u w:val="single"/>
        </w:rPr>
        <w:t>：</w:t>
      </w:r>
    </w:p>
    <w:p>
      <w:pPr>
        <w:spacing w:before="181" w:line="375" w:lineRule="auto"/>
        <w:ind w:firstLine="711"/>
        <w:rPr>
          <w:rFonts w:hint="eastAsia" w:ascii="宋体" w:hAnsi="宋体" w:eastAsia="宋体" w:cs="宋体"/>
          <w:sz w:val="24"/>
          <w:szCs w:val="24"/>
        </w:rPr>
      </w:pPr>
      <w:r>
        <w:rPr>
          <w:rFonts w:hint="eastAsia" w:ascii="宋体" w:hAnsi="宋体" w:eastAsia="宋体" w:cs="宋体"/>
          <w:spacing w:val="18"/>
          <w:sz w:val="24"/>
          <w:szCs w:val="24"/>
        </w:rPr>
        <w:t>根据</w:t>
      </w:r>
      <w:r>
        <w:rPr>
          <w:rFonts w:hint="eastAsia" w:ascii="宋体" w:hAnsi="宋体" w:eastAsia="宋体" w:cs="宋体"/>
          <w:spacing w:val="9"/>
          <w:sz w:val="24"/>
          <w:szCs w:val="24"/>
        </w:rPr>
        <w:t>贵方为</w:t>
      </w:r>
      <w:r>
        <w:rPr>
          <w:rFonts w:hint="eastAsia" w:ascii="宋体" w:hAnsi="宋体" w:eastAsia="宋体" w:cs="宋体"/>
          <w:spacing w:val="9"/>
          <w:sz w:val="24"/>
          <w:szCs w:val="24"/>
          <w:u w:val="single" w:color="auto"/>
        </w:rPr>
        <w:t xml:space="preserve">   (项目名称)    </w:t>
      </w:r>
      <w:r>
        <w:rPr>
          <w:rFonts w:hint="eastAsia" w:ascii="宋体" w:hAnsi="宋体" w:eastAsia="宋体" w:cs="宋体"/>
          <w:spacing w:val="9"/>
          <w:sz w:val="24"/>
          <w:szCs w:val="24"/>
        </w:rPr>
        <w:t xml:space="preserve"> 招标采购货物及服务的招标公告</w:t>
      </w:r>
      <w:r>
        <w:rPr>
          <w:rFonts w:hint="eastAsia" w:ascii="宋体" w:hAnsi="宋体" w:eastAsia="宋体" w:cs="宋体"/>
          <w:spacing w:val="9"/>
          <w:sz w:val="24"/>
          <w:szCs w:val="24"/>
          <w:u w:val="single" w:color="auto"/>
        </w:rPr>
        <w:t xml:space="preserve">   (项目编号)   </w:t>
      </w:r>
      <w:r>
        <w:rPr>
          <w:rFonts w:hint="eastAsia" w:ascii="宋体" w:hAnsi="宋体" w:eastAsia="宋体" w:cs="宋体"/>
          <w:spacing w:val="9"/>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签字代表</w:t>
      </w:r>
      <w:r>
        <w:rPr>
          <w:rFonts w:hint="eastAsia" w:ascii="宋体" w:hAnsi="宋体" w:eastAsia="宋体" w:cs="宋体"/>
          <w:spacing w:val="6"/>
          <w:sz w:val="24"/>
          <w:szCs w:val="24"/>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3"/>
          <w:sz w:val="24"/>
          <w:szCs w:val="24"/>
          <w:u w:val="single" w:color="auto"/>
        </w:rPr>
        <w:t xml:space="preserve"> (姓名、职务)  </w:t>
      </w:r>
      <w:r>
        <w:rPr>
          <w:rFonts w:hint="eastAsia" w:ascii="宋体" w:hAnsi="宋体" w:eastAsia="宋体" w:cs="宋体"/>
          <w:spacing w:val="3"/>
          <w:sz w:val="24"/>
          <w:szCs w:val="24"/>
        </w:rPr>
        <w:t xml:space="preserve"> 经正式授权并代表供应商</w:t>
      </w:r>
      <w:r>
        <w:rPr>
          <w:rFonts w:hint="eastAsia" w:ascii="宋体" w:hAnsi="宋体" w:eastAsia="宋体" w:cs="宋体"/>
          <w:spacing w:val="3"/>
          <w:sz w:val="24"/>
          <w:szCs w:val="24"/>
          <w:u w:val="single" w:color="auto"/>
        </w:rPr>
        <w:t xml:space="preserve"> (供应商名称、地址) </w:t>
      </w:r>
      <w:r>
        <w:rPr>
          <w:rFonts w:hint="eastAsia" w:ascii="宋体" w:hAnsi="宋体" w:eastAsia="宋体" w:cs="宋体"/>
          <w:spacing w:val="3"/>
          <w:sz w:val="24"/>
          <w:szCs w:val="24"/>
        </w:rPr>
        <w:t>，提交投标文件</w:t>
      </w:r>
      <w:r>
        <w:rPr>
          <w:rFonts w:hint="eastAsia" w:ascii="宋体" w:hAnsi="宋体" w:eastAsia="宋体" w:cs="宋体"/>
          <w:sz w:val="24"/>
          <w:szCs w:val="24"/>
        </w:rPr>
        <w:t xml:space="preserve"> </w:t>
      </w:r>
      <w:r>
        <w:rPr>
          <w:rFonts w:hint="eastAsia" w:ascii="宋体" w:hAnsi="宋体" w:eastAsia="宋体" w:cs="宋体"/>
          <w:spacing w:val="18"/>
          <w:sz w:val="24"/>
          <w:szCs w:val="24"/>
        </w:rPr>
        <w:t>(*.</w:t>
      </w:r>
      <w:r>
        <w:rPr>
          <w:rFonts w:hint="eastAsia" w:ascii="宋体" w:hAnsi="宋体" w:eastAsia="宋体" w:cs="宋体"/>
          <w:sz w:val="24"/>
          <w:szCs w:val="24"/>
        </w:rPr>
        <w:t>SXSTF</w:t>
      </w:r>
      <w:r>
        <w:rPr>
          <w:rFonts w:hint="eastAsia" w:ascii="宋体" w:hAnsi="宋体" w:eastAsia="宋体" w:cs="宋体"/>
          <w:spacing w:val="18"/>
          <w:sz w:val="24"/>
          <w:szCs w:val="24"/>
        </w:rPr>
        <w:t xml:space="preserve">) </w:t>
      </w:r>
      <w:r>
        <w:rPr>
          <w:rFonts w:hint="eastAsia" w:ascii="宋体" w:hAnsi="宋体" w:eastAsia="宋体" w:cs="宋体"/>
          <w:spacing w:val="18"/>
          <w:sz w:val="24"/>
          <w:szCs w:val="24"/>
          <w:u w:val="single" w:color="auto"/>
        </w:rPr>
        <w:t xml:space="preserve"> 壹 </w:t>
      </w:r>
      <w:r>
        <w:rPr>
          <w:rFonts w:hint="eastAsia" w:ascii="宋体" w:hAnsi="宋体" w:eastAsia="宋体" w:cs="宋体"/>
          <w:spacing w:val="18"/>
          <w:sz w:val="24"/>
          <w:szCs w:val="24"/>
        </w:rPr>
        <w:t>份</w:t>
      </w:r>
      <w:r>
        <w:rPr>
          <w:rFonts w:hint="eastAsia" w:ascii="宋体" w:hAnsi="宋体" w:eastAsia="宋体" w:cs="宋体"/>
          <w:spacing w:val="17"/>
          <w:sz w:val="24"/>
          <w:szCs w:val="24"/>
        </w:rPr>
        <w:t>。</w:t>
      </w:r>
    </w:p>
    <w:p>
      <w:pPr>
        <w:spacing w:line="227" w:lineRule="auto"/>
        <w:ind w:firstLine="516" w:firstLineChars="200"/>
        <w:outlineLvl w:val="2"/>
        <w:rPr>
          <w:rFonts w:hint="eastAsia" w:ascii="宋体" w:hAnsi="宋体" w:eastAsia="宋体" w:cs="宋体"/>
          <w:sz w:val="24"/>
          <w:szCs w:val="24"/>
        </w:rPr>
      </w:pPr>
      <w:r>
        <w:rPr>
          <w:rFonts w:hint="eastAsia" w:ascii="宋体" w:hAnsi="宋体" w:eastAsia="宋体" w:cs="宋体"/>
          <w:spacing w:val="9"/>
          <w:sz w:val="24"/>
          <w:szCs w:val="24"/>
          <w14:textOutline w14:w="4358" w14:cap="sq" w14:cmpd="sng">
            <w14:solidFill>
              <w14:srgbClr w14:val="000000"/>
            </w14:solidFill>
            <w14:prstDash w14:val="solid"/>
            <w14:bevel/>
          </w14:textOutline>
        </w:rPr>
        <w:t>在此，签字代表宣布同意如下</w:t>
      </w:r>
      <w:r>
        <w:rPr>
          <w:rFonts w:hint="eastAsia" w:ascii="宋体" w:hAnsi="宋体" w:eastAsia="宋体" w:cs="宋体"/>
          <w:spacing w:val="7"/>
          <w:sz w:val="24"/>
          <w:szCs w:val="24"/>
          <w14:textOutline w14:w="4358" w14:cap="sq" w14:cmpd="sng">
            <w14:solidFill>
              <w14:srgbClr w14:val="000000"/>
            </w14:solidFill>
            <w14:prstDash w14:val="solid"/>
            <w14:bevel/>
          </w14:textOutline>
        </w:rPr>
        <w:t>：</w:t>
      </w:r>
    </w:p>
    <w:p>
      <w:pPr>
        <w:spacing w:before="272" w:line="376" w:lineRule="auto"/>
        <w:ind w:right="415" w:firstLine="544" w:firstLineChars="200"/>
        <w:rPr>
          <w:rFonts w:hint="eastAsia" w:ascii="宋体" w:hAnsi="宋体" w:eastAsia="宋体" w:cs="宋体"/>
          <w:sz w:val="24"/>
          <w:szCs w:val="24"/>
        </w:rPr>
      </w:pPr>
      <w:r>
        <w:rPr>
          <w:rFonts w:hint="eastAsia" w:ascii="宋体" w:hAnsi="宋体" w:eastAsia="宋体" w:cs="宋体"/>
          <w:spacing w:val="16"/>
          <w:sz w:val="24"/>
          <w:szCs w:val="24"/>
        </w:rPr>
        <w:t xml:space="preserve">1. </w:t>
      </w:r>
      <w:r>
        <w:rPr>
          <w:rFonts w:hint="eastAsia" w:ascii="宋体" w:hAnsi="宋体" w:eastAsia="宋体" w:cs="宋体"/>
          <w:spacing w:val="13"/>
          <w:sz w:val="24"/>
          <w:szCs w:val="24"/>
        </w:rPr>
        <w:t>所</w:t>
      </w:r>
      <w:r>
        <w:rPr>
          <w:rFonts w:hint="eastAsia" w:ascii="宋体" w:hAnsi="宋体" w:eastAsia="宋体" w:cs="宋体"/>
          <w:spacing w:val="8"/>
          <w:sz w:val="24"/>
          <w:szCs w:val="24"/>
        </w:rPr>
        <w:t>附投标报价表中规定的应提交和交付的货物投标总价为</w:t>
      </w:r>
      <w:r>
        <w:rPr>
          <w:rFonts w:hint="eastAsia" w:ascii="宋体" w:hAnsi="宋体" w:eastAsia="宋体" w:cs="宋体"/>
          <w:spacing w:val="8"/>
          <w:sz w:val="24"/>
          <w:szCs w:val="24"/>
          <w:u w:val="single" w:color="auto"/>
        </w:rPr>
        <w:t>人民币金额数 (同时</w:t>
      </w:r>
      <w:r>
        <w:rPr>
          <w:rFonts w:hint="eastAsia" w:ascii="宋体" w:hAnsi="宋体" w:eastAsia="宋体" w:cs="宋体"/>
          <w:sz w:val="24"/>
          <w:szCs w:val="24"/>
        </w:rPr>
        <w:t xml:space="preserve"> </w:t>
      </w:r>
      <w:r>
        <w:rPr>
          <w:rFonts w:hint="eastAsia" w:ascii="宋体" w:hAnsi="宋体" w:eastAsia="宋体" w:cs="宋体"/>
          <w:spacing w:val="10"/>
          <w:sz w:val="24"/>
          <w:szCs w:val="24"/>
          <w:u w:val="single" w:color="auto"/>
        </w:rPr>
        <w:t xml:space="preserve">用汉字大写和数字表示的投标总价) </w:t>
      </w:r>
      <w:r>
        <w:rPr>
          <w:rFonts w:hint="eastAsia" w:ascii="宋体" w:hAnsi="宋体" w:eastAsia="宋体" w:cs="宋体"/>
          <w:spacing w:val="7"/>
          <w:sz w:val="24"/>
          <w:szCs w:val="24"/>
          <w:u w:val="single" w:color="auto"/>
        </w:rPr>
        <w:t>。</w:t>
      </w:r>
    </w:p>
    <w:p>
      <w:pPr>
        <w:spacing w:line="229" w:lineRule="auto"/>
        <w:ind w:firstLine="552" w:firstLineChars="200"/>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9"/>
          <w:sz w:val="24"/>
          <w:szCs w:val="24"/>
        </w:rPr>
        <w:t>. 供应商将按招标文件的规定履行合同责任和义务。</w:t>
      </w:r>
    </w:p>
    <w:p>
      <w:pPr>
        <w:spacing w:before="273" w:line="376" w:lineRule="auto"/>
        <w:ind w:right="415" w:firstLine="520" w:firstLineChars="200"/>
        <w:rPr>
          <w:rFonts w:hint="eastAsia" w:ascii="宋体" w:hAnsi="宋体" w:eastAsia="宋体" w:cs="宋体"/>
          <w:sz w:val="24"/>
          <w:szCs w:val="24"/>
        </w:rPr>
      </w:pPr>
      <w:r>
        <w:rPr>
          <w:rFonts w:hint="eastAsia" w:ascii="宋体" w:hAnsi="宋体" w:eastAsia="宋体" w:cs="宋体"/>
          <w:spacing w:val="10"/>
          <w:sz w:val="24"/>
          <w:szCs w:val="24"/>
        </w:rPr>
        <w:t>3. 供应商已详细审查全部招标文件。我们完全理解并同意放弃对这方面有不明</w:t>
      </w:r>
      <w:r>
        <w:rPr>
          <w:rFonts w:hint="eastAsia" w:ascii="宋体" w:hAnsi="宋体" w:eastAsia="宋体" w:cs="宋体"/>
          <w:spacing w:val="2"/>
          <w:sz w:val="24"/>
          <w:szCs w:val="24"/>
        </w:rPr>
        <w:t>及</w:t>
      </w:r>
      <w:r>
        <w:rPr>
          <w:rFonts w:hint="eastAsia" w:ascii="宋体" w:hAnsi="宋体" w:eastAsia="宋体" w:cs="宋体"/>
          <w:spacing w:val="7"/>
          <w:sz w:val="24"/>
          <w:szCs w:val="24"/>
        </w:rPr>
        <w:t>误</w:t>
      </w:r>
      <w:r>
        <w:rPr>
          <w:rFonts w:hint="eastAsia" w:ascii="宋体" w:hAnsi="宋体" w:eastAsia="宋体" w:cs="宋体"/>
          <w:spacing w:val="5"/>
          <w:sz w:val="24"/>
          <w:szCs w:val="24"/>
        </w:rPr>
        <w:t>解的权力。</w:t>
      </w:r>
    </w:p>
    <w:p>
      <w:pPr>
        <w:spacing w:before="1" w:line="360" w:lineRule="auto"/>
        <w:ind w:firstLine="532" w:firstLineChars="200"/>
        <w:rPr>
          <w:rFonts w:hint="eastAsia" w:ascii="宋体" w:hAnsi="宋体" w:eastAsia="宋体" w:cs="宋体"/>
          <w:sz w:val="24"/>
          <w:szCs w:val="24"/>
        </w:rPr>
      </w:pPr>
      <w:r>
        <w:rPr>
          <w:rFonts w:hint="eastAsia" w:ascii="宋体" w:hAnsi="宋体" w:eastAsia="宋体" w:cs="宋体"/>
          <w:spacing w:val="13"/>
          <w:sz w:val="24"/>
          <w:szCs w:val="24"/>
          <w14:textOutline w14:w="4013" w14:cap="sq" w14:cmpd="sng">
            <w14:solidFill>
              <w14:srgbClr w14:val="000000"/>
            </w14:solidFill>
            <w14:prstDash w14:val="solid"/>
            <w14:bevel/>
          </w14:textOutline>
        </w:rPr>
        <w:t>4</w:t>
      </w:r>
      <w:r>
        <w:rPr>
          <w:rFonts w:hint="eastAsia" w:ascii="宋体" w:hAnsi="宋体" w:eastAsia="宋体" w:cs="宋体"/>
          <w:spacing w:val="7"/>
          <w:sz w:val="24"/>
          <w:szCs w:val="24"/>
          <w14:textOutline w14:w="4013" w14:cap="sq" w14:cmpd="sng">
            <w14:solidFill>
              <w14:srgbClr w14:val="000000"/>
            </w14:solidFill>
            <w14:prstDash w14:val="solid"/>
            <w14:bevel/>
          </w14:textOutline>
        </w:rPr>
        <w:t>.</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本投标有效期为自开标日起个</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val="en-US" w:eastAsia="zh-CN"/>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日历日</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(中标人的投标文件有效期延长为与</w:t>
      </w:r>
      <w:r>
        <w:rPr>
          <w:rFonts w:hint="eastAsia" w:ascii="宋体" w:hAnsi="宋体" w:eastAsia="宋体" w:cs="宋体"/>
          <w:spacing w:val="12"/>
          <w:sz w:val="24"/>
          <w:szCs w:val="24"/>
          <w14:textOutline w14:w="4358" w14:cap="sq" w14:cmpd="sng">
            <w14:solidFill>
              <w14:srgbClr w14:val="000000"/>
            </w14:solidFill>
            <w14:prstDash w14:val="solid"/>
            <w14:bevel/>
          </w14:textOutline>
        </w:rPr>
        <w:t>合</w:t>
      </w:r>
      <w:r>
        <w:rPr>
          <w:rFonts w:hint="eastAsia" w:ascii="宋体" w:hAnsi="宋体" w:eastAsia="宋体" w:cs="宋体"/>
          <w:spacing w:val="6"/>
          <w:sz w:val="24"/>
          <w:szCs w:val="24"/>
          <w14:textOutline w14:w="4358" w14:cap="sq" w14:cmpd="sng">
            <w14:solidFill>
              <w14:srgbClr w14:val="000000"/>
            </w14:solidFill>
            <w14:prstDash w14:val="solid"/>
            <w14:bevel/>
          </w14:textOutline>
        </w:rPr>
        <w:t>同有效期一致)</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4358" w14:cap="sq" w14:cmpd="sng">
            <w14:solidFill>
              <w14:srgbClr w14:val="000000"/>
            </w14:solidFill>
            <w14:prstDash w14:val="solid"/>
            <w14:bevel/>
          </w14:textOutline>
        </w:rPr>
        <w:t>。</w:t>
      </w:r>
    </w:p>
    <w:p>
      <w:pPr>
        <w:spacing w:before="181" w:line="228" w:lineRule="auto"/>
        <w:ind w:firstLine="552" w:firstLineChars="200"/>
        <w:rPr>
          <w:rFonts w:hint="eastAsia" w:ascii="宋体" w:hAnsi="宋体" w:eastAsia="宋体" w:cs="宋体"/>
          <w:sz w:val="24"/>
          <w:szCs w:val="24"/>
        </w:rPr>
      </w:pPr>
      <w:r>
        <w:rPr>
          <w:rFonts w:hint="eastAsia" w:ascii="宋体" w:hAnsi="宋体" w:eastAsia="宋体" w:cs="宋体"/>
          <w:spacing w:val="18"/>
          <w:sz w:val="24"/>
          <w:szCs w:val="24"/>
        </w:rPr>
        <w:t>5</w:t>
      </w:r>
      <w:r>
        <w:rPr>
          <w:rFonts w:hint="eastAsia" w:ascii="宋体" w:hAnsi="宋体" w:eastAsia="宋体" w:cs="宋体"/>
          <w:spacing w:val="14"/>
          <w:sz w:val="24"/>
          <w:szCs w:val="24"/>
        </w:rPr>
        <w:t>.</w:t>
      </w:r>
      <w:r>
        <w:rPr>
          <w:rFonts w:hint="eastAsia" w:ascii="宋体" w:hAnsi="宋体" w:eastAsia="宋体" w:cs="宋体"/>
          <w:spacing w:val="9"/>
          <w:sz w:val="24"/>
          <w:szCs w:val="24"/>
        </w:rPr>
        <w:t xml:space="preserve"> 供应商完全理解并同意贵方在招标文件中的有关拒绝投标的条款。</w:t>
      </w:r>
    </w:p>
    <w:p>
      <w:pPr>
        <w:spacing w:before="275" w:line="375" w:lineRule="auto"/>
        <w:ind w:right="415" w:firstLine="520" w:firstLineChars="200"/>
        <w:rPr>
          <w:rFonts w:hint="eastAsia" w:ascii="宋体" w:hAnsi="宋体" w:eastAsia="宋体" w:cs="宋体"/>
          <w:sz w:val="24"/>
          <w:szCs w:val="24"/>
        </w:rPr>
      </w:pPr>
      <w:r>
        <w:rPr>
          <w:rFonts w:hint="eastAsia" w:ascii="宋体" w:hAnsi="宋体" w:eastAsia="宋体" w:cs="宋体"/>
          <w:spacing w:val="10"/>
          <w:sz w:val="24"/>
          <w:szCs w:val="24"/>
        </w:rPr>
        <w:t>6. 供应商同意提供按照贵方可能要求的与其投标有关的一切数据或资料，完全</w:t>
      </w:r>
      <w:r>
        <w:rPr>
          <w:rFonts w:hint="eastAsia" w:ascii="宋体" w:hAnsi="宋体" w:eastAsia="宋体" w:cs="宋体"/>
          <w:spacing w:val="5"/>
          <w:sz w:val="24"/>
          <w:szCs w:val="24"/>
        </w:rPr>
        <w:t>理</w:t>
      </w:r>
      <w:r>
        <w:rPr>
          <w:rFonts w:hint="eastAsia" w:ascii="宋体" w:hAnsi="宋体" w:eastAsia="宋体" w:cs="宋体"/>
          <w:sz w:val="24"/>
          <w:szCs w:val="24"/>
        </w:rPr>
        <w:t xml:space="preserve"> </w:t>
      </w:r>
      <w:r>
        <w:rPr>
          <w:rFonts w:hint="eastAsia" w:ascii="宋体" w:hAnsi="宋体" w:eastAsia="宋体" w:cs="宋体"/>
          <w:spacing w:val="9"/>
          <w:sz w:val="24"/>
          <w:szCs w:val="24"/>
        </w:rPr>
        <w:t>解贵方不一定接受最低投标报价的投标或收到的任何投标</w:t>
      </w:r>
      <w:r>
        <w:rPr>
          <w:rFonts w:hint="eastAsia" w:ascii="宋体" w:hAnsi="宋体" w:eastAsia="宋体" w:cs="宋体"/>
          <w:spacing w:val="7"/>
          <w:sz w:val="24"/>
          <w:szCs w:val="24"/>
        </w:rPr>
        <w:t>。</w:t>
      </w:r>
    </w:p>
    <w:p>
      <w:pPr>
        <w:spacing w:line="230" w:lineRule="auto"/>
        <w:ind w:firstLine="552" w:firstLineChars="200"/>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2"/>
          <w:sz w:val="24"/>
          <w:szCs w:val="24"/>
        </w:rPr>
        <w:t>.</w:t>
      </w:r>
      <w:r>
        <w:rPr>
          <w:rFonts w:hint="eastAsia" w:ascii="宋体" w:hAnsi="宋体" w:eastAsia="宋体" w:cs="宋体"/>
          <w:spacing w:val="9"/>
          <w:sz w:val="24"/>
          <w:szCs w:val="24"/>
        </w:rPr>
        <w:t xml:space="preserve"> 若我方获得中标，我方保证按有关规定向贵方支付中标服务费。</w:t>
      </w:r>
    </w:p>
    <w:p>
      <w:pPr>
        <w:spacing w:before="274" w:line="231"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8. 与本投标有关的一切正式往来信函请寄</w:t>
      </w:r>
      <w:r>
        <w:rPr>
          <w:rFonts w:hint="eastAsia" w:ascii="宋体" w:hAnsi="宋体" w:eastAsia="宋体" w:cs="宋体"/>
          <w:spacing w:val="6"/>
          <w:sz w:val="24"/>
          <w:szCs w:val="24"/>
        </w:rPr>
        <w:t>：</w:t>
      </w:r>
    </w:p>
    <w:p>
      <w:pPr>
        <w:spacing w:before="273" w:line="373" w:lineRule="auto"/>
        <w:ind w:firstLine="516" w:firstLineChars="200"/>
        <w:rPr>
          <w:rFonts w:hint="eastAsia" w:ascii="宋体" w:hAnsi="宋体" w:eastAsia="宋体" w:cs="宋体"/>
          <w:sz w:val="24"/>
          <w:szCs w:val="24"/>
        </w:rPr>
      </w:pPr>
      <w:r>
        <w:rPr>
          <w:rFonts w:hint="eastAsia" w:ascii="宋体" w:hAnsi="宋体" w:eastAsia="宋体" w:cs="宋体"/>
          <w:spacing w:val="9"/>
          <w:sz w:val="24"/>
          <w:szCs w:val="24"/>
        </w:rPr>
        <w:t>供</w:t>
      </w:r>
      <w:r>
        <w:rPr>
          <w:rFonts w:hint="eastAsia" w:ascii="宋体" w:hAnsi="宋体" w:eastAsia="宋体" w:cs="宋体"/>
          <w:spacing w:val="6"/>
          <w:sz w:val="24"/>
          <w:szCs w:val="24"/>
        </w:rPr>
        <w:t>应商名称 (公章) ：</w:t>
      </w:r>
      <w:r>
        <w:rPr>
          <w:rFonts w:hint="eastAsia" w:ascii="宋体" w:hAnsi="宋体" w:eastAsia="宋体" w:cs="宋体"/>
          <w:sz w:val="24"/>
          <w:szCs w:val="24"/>
          <w:u w:val="single" w:color="auto"/>
        </w:rPr>
        <w:t xml:space="preserve"> </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sz w:val="24"/>
          <w:szCs w:val="24"/>
          <w:u w:val="single" w:color="auto"/>
        </w:rPr>
        <w:t xml:space="preserve">                  </w:t>
      </w:r>
    </w:p>
    <w:p>
      <w:pPr>
        <w:spacing w:line="221" w:lineRule="auto"/>
        <w:ind w:firstLine="460" w:firstLineChars="200"/>
        <w:rPr>
          <w:rFonts w:hint="eastAsia" w:ascii="宋体" w:hAnsi="宋体" w:eastAsia="宋体" w:cs="宋体"/>
          <w:sz w:val="24"/>
          <w:szCs w:val="24"/>
        </w:rPr>
      </w:pPr>
      <w:r>
        <w:rPr>
          <w:rFonts w:hint="eastAsia" w:ascii="宋体" w:hAnsi="宋体" w:eastAsia="宋体" w:cs="宋体"/>
          <w:spacing w:val="-5"/>
          <w:sz w:val="24"/>
          <w:szCs w:val="24"/>
        </w:rPr>
        <w:t>详</w:t>
      </w:r>
      <w:r>
        <w:rPr>
          <w:rFonts w:hint="eastAsia" w:ascii="宋体" w:hAnsi="宋体" w:eastAsia="宋体" w:cs="宋体"/>
          <w:spacing w:val="-3"/>
          <w:sz w:val="24"/>
          <w:szCs w:val="24"/>
        </w:rPr>
        <w:t>细地址：</w:t>
      </w:r>
      <w:r>
        <w:rPr>
          <w:rFonts w:hint="eastAsia" w:ascii="宋体" w:hAnsi="宋体" w:eastAsia="宋体" w:cs="宋体"/>
          <w:spacing w:val="-3"/>
          <w:sz w:val="24"/>
          <w:szCs w:val="24"/>
          <w:u w:val="none" w:color="auto"/>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spacing w:val="-3"/>
          <w:sz w:val="24"/>
          <w:szCs w:val="24"/>
          <w:u w:val="none" w:color="auto"/>
          <w:lang w:val="en-US" w:eastAsia="zh-CN"/>
        </w:rPr>
        <w:t xml:space="preserve">                </w:t>
      </w:r>
      <w:r>
        <w:rPr>
          <w:rFonts w:hint="eastAsia" w:ascii="宋体" w:hAnsi="宋体" w:eastAsia="宋体" w:cs="宋体"/>
          <w:sz w:val="24"/>
          <w:szCs w:val="24"/>
          <w:u w:val="none" w:color="auto"/>
        </w:rPr>
        <w:t xml:space="preserve">   </w:t>
      </w:r>
      <w:r>
        <w:rPr>
          <w:rFonts w:hint="eastAsia" w:ascii="宋体" w:hAnsi="宋体" w:eastAsia="宋体" w:cs="宋体"/>
          <w:sz w:val="24"/>
          <w:szCs w:val="24"/>
          <w:u w:val="single" w:color="auto"/>
        </w:rPr>
        <w:t xml:space="preserve">                               </w:t>
      </w:r>
    </w:p>
    <w:p>
      <w:pPr>
        <w:spacing w:before="164" w:line="222" w:lineRule="auto"/>
        <w:ind w:firstLine="444" w:firstLineChars="200"/>
        <w:rPr>
          <w:rFonts w:hint="eastAsia" w:ascii="宋体" w:hAnsi="宋体" w:eastAsia="宋体" w:cs="宋体"/>
          <w:sz w:val="24"/>
          <w:szCs w:val="24"/>
        </w:rPr>
      </w:pPr>
      <w:r>
        <w:rPr>
          <w:rFonts w:hint="eastAsia" w:ascii="宋体" w:hAnsi="宋体" w:eastAsia="宋体" w:cs="宋体"/>
          <w:spacing w:val="-9"/>
          <w:sz w:val="24"/>
          <w:szCs w:val="24"/>
        </w:rPr>
        <w:t>邮</w:t>
      </w:r>
      <w:r>
        <w:rPr>
          <w:rFonts w:hint="eastAsia" w:ascii="宋体" w:hAnsi="宋体" w:eastAsia="宋体" w:cs="宋体"/>
          <w:spacing w:val="-6"/>
          <w:sz w:val="24"/>
          <w:szCs w:val="24"/>
        </w:rPr>
        <w:t>政编码：</w:t>
      </w:r>
      <w:r>
        <w:rPr>
          <w:rFonts w:hint="eastAsia" w:ascii="宋体" w:hAnsi="宋体" w:eastAsia="宋体" w:cs="宋体"/>
          <w:sz w:val="24"/>
          <w:szCs w:val="24"/>
          <w:u w:val="single" w:color="auto"/>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sz w:val="24"/>
          <w:szCs w:val="24"/>
          <w:u w:val="single" w:color="auto"/>
        </w:rPr>
        <w:t xml:space="preserve">                                </w:t>
      </w:r>
    </w:p>
    <w:p>
      <w:pPr>
        <w:spacing w:before="164" w:line="222" w:lineRule="auto"/>
        <w:ind w:firstLine="444" w:firstLineChars="200"/>
        <w:rPr>
          <w:rFonts w:hint="eastAsia" w:ascii="宋体" w:hAnsi="宋体" w:eastAsia="宋体" w:cs="宋体"/>
          <w:spacing w:val="-9"/>
          <w:sz w:val="24"/>
          <w:szCs w:val="24"/>
        </w:rPr>
      </w:pPr>
      <w:r>
        <w:rPr>
          <w:rFonts w:hint="eastAsia" w:ascii="宋体" w:hAnsi="宋体" w:eastAsia="宋体" w:cs="宋体"/>
          <w:spacing w:val="-9"/>
          <w:sz w:val="24"/>
          <w:szCs w:val="24"/>
        </w:rPr>
        <w:t xml:space="preserve">电话：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w:t>
      </w:r>
      <w:r>
        <w:rPr>
          <w:rFonts w:hint="eastAsia" w:ascii="宋体" w:hAnsi="宋体" w:eastAsia="宋体" w:cs="宋体"/>
          <w:spacing w:val="-9"/>
          <w:sz w:val="24"/>
          <w:szCs w:val="24"/>
        </w:rPr>
        <w:t xml:space="preserve">                                   </w:t>
      </w:r>
    </w:p>
    <w:p>
      <w:pPr>
        <w:spacing w:before="164" w:line="222" w:lineRule="auto"/>
        <w:ind w:firstLine="444" w:firstLineChars="200"/>
        <w:rPr>
          <w:rFonts w:hint="eastAsia" w:ascii="宋体" w:hAnsi="宋体" w:eastAsia="宋体" w:cs="宋体"/>
          <w:spacing w:val="-9"/>
          <w:sz w:val="24"/>
          <w:szCs w:val="24"/>
        </w:rPr>
      </w:pPr>
      <w:r>
        <w:rPr>
          <w:rFonts w:hint="eastAsia" w:ascii="宋体" w:hAnsi="宋体" w:eastAsia="宋体" w:cs="宋体"/>
          <w:spacing w:val="-9"/>
          <w:sz w:val="24"/>
          <w:szCs w:val="24"/>
        </w:rPr>
        <w:t>电子邮件地址：</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spacing w:val="-9"/>
          <w:sz w:val="24"/>
          <w:szCs w:val="24"/>
        </w:rPr>
        <w:t xml:space="preserve">                              </w:t>
      </w:r>
    </w:p>
    <w:p>
      <w:pPr>
        <w:spacing w:before="164" w:line="222" w:lineRule="auto"/>
        <w:ind w:firstLine="444" w:firstLineChars="200"/>
        <w:rPr>
          <w:rFonts w:hint="eastAsia" w:ascii="宋体" w:hAnsi="宋体" w:eastAsia="宋体" w:cs="宋体"/>
          <w:spacing w:val="-9"/>
          <w:sz w:val="24"/>
          <w:szCs w:val="24"/>
        </w:rPr>
      </w:pPr>
      <w:r>
        <w:rPr>
          <w:rFonts w:hint="eastAsia" w:ascii="宋体" w:hAnsi="宋体" w:eastAsia="宋体" w:cs="宋体"/>
          <w:spacing w:val="-9"/>
          <w:sz w:val="24"/>
          <w:szCs w:val="24"/>
        </w:rPr>
        <w:t xml:space="preserve">开户银行：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spacing w:val="-9"/>
          <w:sz w:val="24"/>
          <w:szCs w:val="24"/>
        </w:rPr>
        <w:t xml:space="preserve">                                </w:t>
      </w:r>
    </w:p>
    <w:p>
      <w:pPr>
        <w:spacing w:before="164" w:line="222" w:lineRule="auto"/>
        <w:ind w:firstLine="444" w:firstLineChars="200"/>
        <w:rPr>
          <w:rFonts w:hint="eastAsia" w:ascii="宋体" w:hAnsi="宋体" w:eastAsia="宋体" w:cs="宋体"/>
          <w:sz w:val="24"/>
          <w:szCs w:val="24"/>
          <w:u w:val="single" w:color="auto"/>
        </w:rPr>
      </w:pPr>
      <w:r>
        <w:rPr>
          <w:rFonts w:hint="eastAsia" w:ascii="宋体" w:hAnsi="宋体" w:eastAsia="宋体" w:cs="宋体"/>
          <w:spacing w:val="-9"/>
          <w:sz w:val="24"/>
          <w:szCs w:val="24"/>
        </w:rPr>
        <w:t xml:space="preserve">帐号：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w:t>
      </w:r>
      <w:r>
        <w:rPr>
          <w:rFonts w:hint="eastAsia" w:ascii="宋体" w:hAnsi="宋体" w:eastAsia="宋体" w:cs="宋体"/>
          <w:spacing w:val="-9"/>
          <w:sz w:val="24"/>
          <w:szCs w:val="24"/>
        </w:rPr>
        <w:t xml:space="preserve"> </w:t>
      </w:r>
      <w:r>
        <w:rPr>
          <w:rFonts w:hint="eastAsia" w:ascii="宋体" w:hAnsi="宋体" w:eastAsia="宋体" w:cs="宋体"/>
          <w:sz w:val="24"/>
          <w:szCs w:val="24"/>
          <w:u w:val="single" w:color="auto"/>
        </w:rPr>
        <w:t xml:space="preserve">                              </w:t>
      </w:r>
    </w:p>
    <w:p>
      <w:pPr>
        <w:pStyle w:val="41"/>
        <w:rPr>
          <w:rFonts w:hint="eastAsia" w:ascii="宋体" w:hAnsi="宋体" w:eastAsia="宋体" w:cs="宋体"/>
          <w:sz w:val="24"/>
          <w:szCs w:val="24"/>
          <w:u w:val="single" w:color="auto"/>
        </w:rPr>
      </w:pPr>
    </w:p>
    <w:p>
      <w:pPr>
        <w:spacing w:before="75" w:line="231" w:lineRule="auto"/>
        <w:ind w:firstLine="4644" w:firstLineChars="1800"/>
        <w:rPr>
          <w:rFonts w:hint="eastAsia" w:ascii="宋体" w:hAnsi="宋体" w:eastAsia="宋体" w:cs="宋体"/>
          <w:spacing w:val="9"/>
          <w:sz w:val="24"/>
          <w:szCs w:val="24"/>
        </w:rPr>
      </w:pPr>
    </w:p>
    <w:p>
      <w:pPr>
        <w:spacing w:before="75" w:line="231" w:lineRule="auto"/>
        <w:ind w:firstLine="4644" w:firstLineChars="1800"/>
        <w:rPr>
          <w:rFonts w:hint="eastAsia" w:ascii="宋体" w:hAnsi="宋体" w:eastAsia="宋体" w:cs="宋体"/>
          <w:b/>
          <w:color w:val="auto"/>
          <w:sz w:val="24"/>
          <w:szCs w:val="24"/>
          <w:highlight w:val="none"/>
        </w:rPr>
      </w:pPr>
      <w:r>
        <w:rPr>
          <w:rFonts w:hint="eastAsia" w:ascii="宋体" w:hAnsi="宋体" w:eastAsia="宋体" w:cs="宋体"/>
          <w:spacing w:val="9"/>
          <w:sz w:val="24"/>
          <w:szCs w:val="24"/>
        </w:rPr>
        <w:t xml:space="preserve">年     月     </w:t>
      </w:r>
      <w:r>
        <w:rPr>
          <w:rFonts w:hint="eastAsia" w:ascii="宋体" w:hAnsi="宋体" w:eastAsia="宋体" w:cs="宋体"/>
          <w:spacing w:val="7"/>
          <w:sz w:val="24"/>
          <w:szCs w:val="24"/>
        </w:rPr>
        <w:t>日</w:t>
      </w: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pStyle w:val="121"/>
        <w:ind w:firstLine="171" w:firstLineChars="7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开标一览表</w:t>
      </w:r>
      <w:bookmarkEnd w:id="104"/>
      <w:bookmarkEnd w:id="105"/>
      <w:bookmarkEnd w:id="106"/>
    </w:p>
    <w:p>
      <w:pPr>
        <w:spacing w:line="480" w:lineRule="exact"/>
        <w:ind w:left="240" w:leftChars="100"/>
        <w:jc w:val="center"/>
        <w:rPr>
          <w:rFonts w:hint="eastAsia" w:ascii="宋体" w:hAnsi="宋体" w:eastAsia="宋体" w:cs="宋体"/>
          <w:b/>
          <w:bCs/>
          <w:color w:val="auto"/>
          <w:sz w:val="36"/>
          <w:szCs w:val="21"/>
          <w:highlight w:val="none"/>
        </w:rPr>
      </w:pPr>
    </w:p>
    <w:p>
      <w:pPr>
        <w:spacing w:line="480" w:lineRule="exact"/>
        <w:ind w:left="240" w:leftChars="100"/>
        <w:jc w:val="center"/>
        <w:rPr>
          <w:rFonts w:hint="eastAsia" w:ascii="宋体" w:hAnsi="宋体" w:eastAsia="宋体" w:cs="宋体"/>
          <w:b/>
          <w:bCs/>
          <w:color w:val="auto"/>
          <w:sz w:val="28"/>
          <w:szCs w:val="28"/>
          <w:highlight w:val="none"/>
        </w:rPr>
      </w:pPr>
    </w:p>
    <w:p>
      <w:pPr>
        <w:spacing w:before="175" w:line="232" w:lineRule="auto"/>
        <w:ind w:left="48"/>
        <w:rPr>
          <w:rFonts w:hint="default" w:ascii="宋体" w:hAnsi="宋体" w:eastAsia="宋体" w:cs="宋体"/>
          <w:sz w:val="24"/>
          <w:szCs w:val="24"/>
          <w:lang w:val="en-US" w:eastAsia="zh-CN"/>
        </w:rPr>
      </w:pPr>
      <w:bookmarkStart w:id="111" w:name="_Toc193187100"/>
      <w:bookmarkStart w:id="112" w:name="_Toc193187101"/>
      <w:bookmarkStart w:id="113" w:name="_Toc154482483"/>
      <w:bookmarkStart w:id="114" w:name="_Toc173549982"/>
      <w:bookmarkStart w:id="115" w:name="_Toc167591334"/>
      <w:bookmarkStart w:id="116" w:name="_Toc167591496"/>
      <w:bookmarkStart w:id="117" w:name="_Toc167590779"/>
      <w:bookmarkStart w:id="118" w:name="_Toc167849364"/>
      <w:bookmarkStart w:id="119" w:name="_Toc193126884"/>
      <w:bookmarkStart w:id="120" w:name="_Toc169846780"/>
      <w:bookmarkStart w:id="121" w:name="_Toc194663922"/>
      <w:bookmarkStart w:id="122" w:name="_Toc193126885"/>
      <w:bookmarkStart w:id="123" w:name="_Toc175032441"/>
      <w:bookmarkStart w:id="124" w:name="_Toc17354"/>
      <w:bookmarkStart w:id="125" w:name="_Toc175033596"/>
      <w:bookmarkStart w:id="126" w:name="_Toc170980457"/>
      <w:bookmarkStart w:id="127" w:name="_Toc194663921"/>
      <w:bookmarkStart w:id="128" w:name="_Toc458617474"/>
      <w:bookmarkStart w:id="129" w:name="_Toc169846877"/>
      <w:bookmarkStart w:id="130" w:name="_Toc170980556"/>
      <w:bookmarkStart w:id="131" w:name="_Toc167591047"/>
      <w:bookmarkStart w:id="132" w:name="_Toc188808836"/>
      <w:bookmarkStart w:id="133" w:name="_Toc169838536"/>
      <w:bookmarkStart w:id="134" w:name="_Toc4842"/>
      <w:bookmarkStart w:id="135" w:name="_Toc167591148"/>
      <w:r>
        <w:rPr>
          <w:rFonts w:hint="eastAsia" w:ascii="宋体" w:hAnsi="宋体" w:eastAsia="宋体" w:cs="宋体"/>
          <w:spacing w:val="10"/>
          <w:sz w:val="24"/>
          <w:szCs w:val="24"/>
        </w:rPr>
        <w:t>项</w:t>
      </w:r>
      <w:r>
        <w:rPr>
          <w:rFonts w:hint="eastAsia" w:ascii="宋体" w:hAnsi="宋体" w:eastAsia="宋体" w:cs="宋体"/>
          <w:spacing w:val="7"/>
          <w:sz w:val="24"/>
          <w:szCs w:val="24"/>
        </w:rPr>
        <w:t>目编号：</w:t>
      </w:r>
      <w:r>
        <w:rPr>
          <w:rFonts w:hint="eastAsia" w:ascii="宋体" w:hAnsi="宋体" w:eastAsia="宋体" w:cs="宋体"/>
          <w:sz w:val="24"/>
          <w:szCs w:val="24"/>
          <w:lang w:val="en-US" w:eastAsia="zh-CN"/>
        </w:rPr>
        <w:t>AKTZ-2023009</w:t>
      </w:r>
    </w:p>
    <w:p>
      <w:pPr>
        <w:spacing w:line="147" w:lineRule="exact"/>
        <w:rPr>
          <w:rFonts w:hint="eastAsia" w:ascii="宋体" w:hAnsi="宋体" w:eastAsia="宋体" w:cs="宋体"/>
          <w:sz w:val="24"/>
          <w:szCs w:val="24"/>
        </w:rPr>
      </w:pPr>
    </w:p>
    <w:tbl>
      <w:tblPr>
        <w:tblStyle w:val="177"/>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65"/>
        <w:gridCol w:w="2182"/>
        <w:gridCol w:w="1465"/>
        <w:gridCol w:w="1490"/>
        <w:gridCol w:w="14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2865" w:type="dxa"/>
            <w:vAlign w:val="center"/>
          </w:tcPr>
          <w:p>
            <w:pPr>
              <w:spacing w:before="74" w:line="229" w:lineRule="auto"/>
              <w:jc w:val="center"/>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项</w:t>
            </w:r>
            <w:r>
              <w:rPr>
                <w:rFonts w:hint="eastAsia" w:ascii="宋体" w:hAnsi="宋体" w:eastAsia="宋体" w:cs="宋体"/>
                <w:spacing w:val="6"/>
                <w:sz w:val="24"/>
                <w:szCs w:val="24"/>
                <w14:textOutline w14:w="4358" w14:cap="sq" w14:cmpd="sng">
                  <w14:solidFill>
                    <w14:srgbClr w14:val="000000"/>
                  </w14:solidFill>
                  <w14:prstDash w14:val="solid"/>
                  <w14:bevel/>
                </w14:textOutline>
              </w:rPr>
              <w:t>目名称</w:t>
            </w:r>
          </w:p>
        </w:tc>
        <w:tc>
          <w:tcPr>
            <w:tcW w:w="2182" w:type="dxa"/>
            <w:vAlign w:val="center"/>
          </w:tcPr>
          <w:p>
            <w:pPr>
              <w:spacing w:before="75" w:line="231" w:lineRule="auto"/>
              <w:jc w:val="center"/>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投标报</w:t>
            </w:r>
            <w:r>
              <w:rPr>
                <w:rFonts w:hint="eastAsia" w:ascii="宋体" w:hAnsi="宋体" w:eastAsia="宋体" w:cs="宋体"/>
                <w:spacing w:val="6"/>
                <w:sz w:val="24"/>
                <w:szCs w:val="24"/>
                <w14:textOutline w14:w="4358" w14:cap="sq" w14:cmpd="sng">
                  <w14:solidFill>
                    <w14:srgbClr w14:val="000000"/>
                  </w14:solidFill>
                  <w14:prstDash w14:val="solid"/>
                  <w14:bevel/>
                </w14:textOutline>
              </w:rPr>
              <w:t>价</w:t>
            </w:r>
          </w:p>
          <w:p>
            <w:pPr>
              <w:spacing w:before="22" w:line="232" w:lineRule="auto"/>
              <w:ind w:left="741"/>
              <w:jc w:val="both"/>
              <w:rPr>
                <w:rFonts w:hint="eastAsia" w:ascii="宋体" w:hAnsi="宋体" w:eastAsia="宋体" w:cs="宋体"/>
                <w:sz w:val="24"/>
                <w:szCs w:val="24"/>
              </w:rPr>
            </w:pPr>
            <w:r>
              <w:rPr>
                <w:rFonts w:hint="eastAsia" w:ascii="宋体" w:hAnsi="宋体" w:eastAsia="宋体" w:cs="宋体"/>
                <w:spacing w:val="38"/>
                <w:sz w:val="24"/>
                <w:szCs w:val="24"/>
                <w14:textOutline w14:w="4358" w14:cap="sq" w14:cmpd="sng">
                  <w14:solidFill>
                    <w14:srgbClr w14:val="000000"/>
                  </w14:solidFill>
                  <w14:prstDash w14:val="solid"/>
                  <w14:bevel/>
                </w14:textOutline>
              </w:rPr>
              <w:t>(元)</w:t>
            </w:r>
          </w:p>
        </w:tc>
        <w:tc>
          <w:tcPr>
            <w:tcW w:w="1465" w:type="dxa"/>
            <w:vAlign w:val="center"/>
          </w:tcPr>
          <w:p>
            <w:pPr>
              <w:spacing w:before="74" w:line="310" w:lineRule="exact"/>
              <w:jc w:val="center"/>
              <w:rPr>
                <w:rFonts w:hint="eastAsia" w:ascii="宋体" w:hAnsi="宋体" w:eastAsia="宋体" w:cs="宋体"/>
                <w:sz w:val="24"/>
                <w:szCs w:val="24"/>
              </w:rPr>
            </w:pPr>
            <w:r>
              <w:rPr>
                <w:rFonts w:hint="eastAsia" w:ascii="宋体" w:hAnsi="宋体" w:eastAsia="宋体" w:cs="宋体"/>
                <w:spacing w:val="-1"/>
                <w:position w:val="4"/>
                <w:sz w:val="24"/>
                <w:szCs w:val="24"/>
                <w:lang w:val="en-US" w:eastAsia="zh-CN"/>
                <w14:textOutline w14:w="4358" w14:cap="sq" w14:cmpd="sng">
                  <w14:solidFill>
                    <w14:srgbClr w14:val="000000"/>
                  </w14:solidFill>
                  <w14:prstDash w14:val="solid"/>
                  <w14:bevel/>
                </w14:textOutline>
              </w:rPr>
              <w:t>服务</w:t>
            </w:r>
            <w:r>
              <w:rPr>
                <w:rFonts w:hint="eastAsia" w:ascii="宋体" w:hAnsi="宋体" w:eastAsia="宋体" w:cs="宋体"/>
                <w:spacing w:val="-1"/>
                <w:position w:val="4"/>
                <w:sz w:val="24"/>
                <w:szCs w:val="24"/>
                <w14:textOutline w14:w="4358" w14:cap="sq" w14:cmpd="sng">
                  <w14:solidFill>
                    <w14:srgbClr w14:val="000000"/>
                  </w14:solidFill>
                  <w14:prstDash w14:val="solid"/>
                  <w14:bevel/>
                </w14:textOutline>
              </w:rPr>
              <w:t>期</w:t>
            </w:r>
          </w:p>
          <w:p>
            <w:pPr>
              <w:spacing w:before="1" w:line="231" w:lineRule="auto"/>
              <w:ind w:left="24"/>
              <w:jc w:val="center"/>
              <w:rPr>
                <w:rFonts w:hint="eastAsia" w:ascii="宋体" w:hAnsi="宋体" w:eastAsia="宋体" w:cs="宋体"/>
                <w:sz w:val="24"/>
                <w:szCs w:val="24"/>
              </w:rPr>
            </w:pPr>
          </w:p>
        </w:tc>
        <w:tc>
          <w:tcPr>
            <w:tcW w:w="1490" w:type="dxa"/>
            <w:vAlign w:val="center"/>
          </w:tcPr>
          <w:p>
            <w:pPr>
              <w:spacing w:before="75" w:line="231" w:lineRule="auto"/>
              <w:jc w:val="center"/>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质量标准</w:t>
            </w:r>
          </w:p>
        </w:tc>
        <w:tc>
          <w:tcPr>
            <w:tcW w:w="1495" w:type="dxa"/>
            <w:vAlign w:val="center"/>
          </w:tcPr>
          <w:p>
            <w:pPr>
              <w:spacing w:before="74" w:line="233" w:lineRule="auto"/>
              <w:jc w:val="center"/>
              <w:rPr>
                <w:rFonts w:hint="eastAsia" w:ascii="宋体" w:hAnsi="宋体" w:eastAsia="宋体" w:cs="宋体"/>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trPr>
        <w:tc>
          <w:tcPr>
            <w:tcW w:w="2865" w:type="dxa"/>
            <w:vAlign w:val="top"/>
          </w:tcPr>
          <w:p>
            <w:pPr>
              <w:spacing w:line="296" w:lineRule="auto"/>
              <w:rPr>
                <w:rFonts w:hint="eastAsia" w:ascii="宋体" w:hAnsi="宋体" w:eastAsia="宋体" w:cs="宋体"/>
                <w:sz w:val="24"/>
                <w:szCs w:val="24"/>
              </w:rPr>
            </w:pPr>
          </w:p>
          <w:p>
            <w:pPr>
              <w:spacing w:before="118" w:line="231" w:lineRule="auto"/>
              <w:ind w:left="1007"/>
              <w:rPr>
                <w:rFonts w:hint="eastAsia" w:ascii="宋体" w:hAnsi="宋体" w:eastAsia="宋体" w:cs="宋体"/>
                <w:sz w:val="24"/>
                <w:szCs w:val="24"/>
              </w:rPr>
            </w:pPr>
          </w:p>
        </w:tc>
        <w:tc>
          <w:tcPr>
            <w:tcW w:w="2182" w:type="dxa"/>
            <w:vAlign w:val="top"/>
          </w:tcPr>
          <w:p>
            <w:pPr>
              <w:rPr>
                <w:rFonts w:hint="eastAsia" w:ascii="宋体" w:hAnsi="宋体" w:eastAsia="宋体" w:cs="宋体"/>
                <w:sz w:val="24"/>
                <w:szCs w:val="24"/>
              </w:rPr>
            </w:pPr>
          </w:p>
        </w:tc>
        <w:tc>
          <w:tcPr>
            <w:tcW w:w="1465" w:type="dxa"/>
            <w:vAlign w:val="top"/>
          </w:tcPr>
          <w:p>
            <w:pPr>
              <w:rPr>
                <w:rFonts w:hint="eastAsia" w:ascii="宋体" w:hAnsi="宋体" w:eastAsia="宋体" w:cs="宋体"/>
                <w:sz w:val="24"/>
                <w:szCs w:val="24"/>
              </w:rPr>
            </w:pPr>
          </w:p>
        </w:tc>
        <w:tc>
          <w:tcPr>
            <w:tcW w:w="1490" w:type="dxa"/>
            <w:vAlign w:val="top"/>
          </w:tcPr>
          <w:p>
            <w:pPr>
              <w:rPr>
                <w:rFonts w:hint="eastAsia" w:ascii="宋体" w:hAnsi="宋体" w:eastAsia="宋体" w:cs="宋体"/>
                <w:sz w:val="24"/>
                <w:szCs w:val="24"/>
              </w:rPr>
            </w:pPr>
          </w:p>
        </w:tc>
        <w:tc>
          <w:tcPr>
            <w:tcW w:w="149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865" w:type="dxa"/>
            <w:vAlign w:val="top"/>
          </w:tcPr>
          <w:p>
            <w:pPr>
              <w:spacing w:line="262" w:lineRule="auto"/>
              <w:rPr>
                <w:rFonts w:hint="eastAsia" w:ascii="宋体" w:hAnsi="宋体" w:eastAsia="宋体" w:cs="宋体"/>
                <w:sz w:val="24"/>
                <w:szCs w:val="24"/>
              </w:rPr>
            </w:pPr>
          </w:p>
          <w:p>
            <w:pPr>
              <w:spacing w:line="263" w:lineRule="auto"/>
              <w:rPr>
                <w:rFonts w:hint="eastAsia" w:ascii="宋体" w:hAnsi="宋体" w:eastAsia="宋体" w:cs="宋体"/>
                <w:sz w:val="24"/>
                <w:szCs w:val="24"/>
              </w:rPr>
            </w:pPr>
          </w:p>
          <w:p>
            <w:pPr>
              <w:spacing w:before="75" w:line="231" w:lineRule="auto"/>
              <w:ind w:left="522"/>
              <w:rPr>
                <w:rFonts w:hint="eastAsia" w:ascii="宋体" w:hAnsi="宋体" w:eastAsia="宋体" w:cs="宋体"/>
                <w:sz w:val="24"/>
                <w:szCs w:val="24"/>
              </w:rPr>
            </w:pPr>
            <w:r>
              <w:rPr>
                <w:rFonts w:hint="eastAsia" w:ascii="宋体" w:hAnsi="宋体" w:eastAsia="宋体" w:cs="宋体"/>
                <w:spacing w:val="6"/>
                <w:sz w:val="24"/>
                <w:szCs w:val="24"/>
              </w:rPr>
              <w:t>投标报价 (大写)</w:t>
            </w:r>
          </w:p>
        </w:tc>
        <w:tc>
          <w:tcPr>
            <w:tcW w:w="6632" w:type="dxa"/>
            <w:gridSpan w:val="4"/>
            <w:vAlign w:val="top"/>
          </w:tcPr>
          <w:p>
            <w:pPr>
              <w:rPr>
                <w:rFonts w:hint="eastAsia" w:ascii="宋体" w:hAnsi="宋体" w:eastAsia="宋体" w:cs="宋体"/>
                <w:sz w:val="24"/>
                <w:szCs w:val="24"/>
              </w:rPr>
            </w:pPr>
          </w:p>
        </w:tc>
      </w:tr>
    </w:tbl>
    <w:p>
      <w:pPr>
        <w:spacing w:line="290" w:lineRule="auto"/>
        <w:rPr>
          <w:rFonts w:hint="eastAsia" w:ascii="宋体" w:hAnsi="宋体" w:eastAsia="宋体" w:cs="宋体"/>
          <w:sz w:val="24"/>
          <w:szCs w:val="24"/>
        </w:rPr>
      </w:pPr>
    </w:p>
    <w:p>
      <w:pPr>
        <w:spacing w:line="291" w:lineRule="auto"/>
        <w:rPr>
          <w:rFonts w:hint="eastAsia" w:ascii="宋体" w:hAnsi="宋体" w:eastAsia="宋体" w:cs="宋体"/>
          <w:sz w:val="24"/>
          <w:szCs w:val="24"/>
        </w:rPr>
      </w:pPr>
    </w:p>
    <w:p>
      <w:pPr>
        <w:spacing w:before="75" w:line="228" w:lineRule="auto"/>
        <w:ind w:left="294"/>
        <w:rPr>
          <w:rFonts w:hint="eastAsia" w:ascii="宋体" w:hAnsi="宋体" w:eastAsia="宋体" w:cs="宋体"/>
          <w:sz w:val="24"/>
          <w:szCs w:val="24"/>
        </w:rPr>
      </w:pPr>
      <w:r>
        <w:rPr>
          <w:rFonts w:hint="eastAsia" w:ascii="宋体" w:hAnsi="宋体" w:eastAsia="宋体" w:cs="宋体"/>
          <w:spacing w:val="12"/>
          <w:sz w:val="24"/>
          <w:szCs w:val="24"/>
          <w14:textOutline w14:w="4358" w14:cap="sq" w14:cmpd="sng">
            <w14:solidFill>
              <w14:srgbClr w14:val="000000"/>
            </w14:solidFill>
            <w14:prstDash w14:val="solid"/>
            <w14:bevel/>
          </w14:textOutline>
        </w:rPr>
        <w:t>注</w:t>
      </w:r>
      <w:r>
        <w:rPr>
          <w:rFonts w:hint="eastAsia" w:ascii="宋体" w:hAnsi="宋体" w:cs="宋体"/>
          <w:spacing w:val="12"/>
          <w:sz w:val="24"/>
          <w:szCs w:val="24"/>
          <w:lang w:eastAsia="zh-CN"/>
          <w14:textOutline w14:w="4358" w14:cap="sq" w14:cmpd="sng">
            <w14:solidFill>
              <w14:srgbClr w14:val="000000"/>
            </w14:solidFill>
            <w14:prstDash w14:val="solid"/>
            <w14:bevel/>
          </w14:textOutline>
        </w:rPr>
        <w:t>：</w:t>
      </w:r>
      <w:r>
        <w:rPr>
          <w:rFonts w:hint="eastAsia" w:ascii="宋体" w:hAnsi="宋体" w:eastAsia="宋体" w:cs="宋体"/>
          <w:spacing w:val="6"/>
          <w:sz w:val="24"/>
          <w:szCs w:val="24"/>
          <w14:textOutline w14:w="4358" w14:cap="sq" w14:cmpd="sng">
            <w14:solidFill>
              <w14:srgbClr w14:val="000000"/>
            </w14:solidFill>
            <w14:prstDash w14:val="solid"/>
            <w14:bevel/>
          </w14:textOutline>
        </w:rPr>
        <w:t>(1)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4358" w14:cap="sq" w14:cmpd="sng">
            <w14:solidFill>
              <w14:srgbClr w14:val="000000"/>
            </w14:solidFill>
            <w14:prstDash w14:val="solid"/>
            <w14:bevel/>
          </w14:textOutline>
        </w:rPr>
        <w:t>投标报价为指投标人完成招标文件规定的各项工作产生的所有费用合价；</w:t>
      </w:r>
    </w:p>
    <w:p>
      <w:pPr>
        <w:spacing w:before="180" w:line="231" w:lineRule="auto"/>
        <w:ind w:left="772"/>
        <w:rPr>
          <w:rFonts w:hint="eastAsia" w:ascii="宋体" w:hAnsi="宋体" w:eastAsia="宋体" w:cs="宋体"/>
          <w:sz w:val="24"/>
          <w:szCs w:val="24"/>
        </w:rPr>
      </w:pPr>
      <w:r>
        <w:rPr>
          <w:rFonts w:hint="eastAsia" w:ascii="宋体" w:hAnsi="宋体" w:eastAsia="宋体" w:cs="宋体"/>
          <w:spacing w:val="26"/>
          <w:sz w:val="24"/>
          <w:szCs w:val="24"/>
          <w14:textOutline w14:w="4358" w14:cap="sq" w14:cmpd="sng">
            <w14:solidFill>
              <w14:srgbClr w14:val="000000"/>
            </w14:solidFill>
            <w14:prstDash w14:val="solid"/>
            <w14:bevel/>
          </w14:textOutline>
        </w:rPr>
        <w:t>(</w:t>
      </w:r>
      <w:r>
        <w:rPr>
          <w:rFonts w:hint="eastAsia" w:ascii="宋体" w:hAnsi="宋体" w:eastAsia="宋体" w:cs="宋体"/>
          <w:spacing w:val="16"/>
          <w:sz w:val="24"/>
          <w:szCs w:val="24"/>
          <w14:textOutline w14:w="4358" w14:cap="sq" w14:cmpd="sng">
            <w14:solidFill>
              <w14:srgbClr w14:val="000000"/>
            </w14:solidFill>
            <w14:prstDash w14:val="solid"/>
            <w14:bevel/>
          </w14:textOutline>
        </w:rPr>
        <w:t>2</w:t>
      </w:r>
      <w:r>
        <w:rPr>
          <w:rFonts w:hint="eastAsia" w:ascii="宋体" w:hAnsi="宋体" w:eastAsia="宋体" w:cs="宋体"/>
          <w:spacing w:val="13"/>
          <w:sz w:val="24"/>
          <w:szCs w:val="24"/>
          <w14:textOutline w14:w="4358" w14:cap="sq" w14:cmpd="sng">
            <w14:solidFill>
              <w14:srgbClr w14:val="000000"/>
            </w14:solidFill>
            <w14:prstDash w14:val="solid"/>
            <w14:bevel/>
          </w14:textOutline>
        </w:rPr>
        <w:t>)</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严格按照表格格式报价，保留小数点后两位；</w:t>
      </w:r>
    </w:p>
    <w:p>
      <w:pPr>
        <w:spacing w:before="178" w:line="229" w:lineRule="auto"/>
        <w:ind w:left="772"/>
        <w:rPr>
          <w:rFonts w:hint="eastAsia" w:ascii="宋体" w:hAnsi="宋体" w:eastAsia="宋体" w:cs="宋体"/>
          <w:sz w:val="24"/>
          <w:szCs w:val="24"/>
        </w:rPr>
      </w:pPr>
      <w:r>
        <w:rPr>
          <w:rFonts w:hint="eastAsia" w:ascii="宋体" w:hAnsi="宋体" w:eastAsia="宋体" w:cs="宋体"/>
          <w:spacing w:val="25"/>
          <w:sz w:val="24"/>
          <w:szCs w:val="24"/>
          <w14:textOutline w14:w="4358" w14:cap="sq" w14:cmpd="sng">
            <w14:solidFill>
              <w14:srgbClr w14:val="000000"/>
            </w14:solidFill>
            <w14:prstDash w14:val="solid"/>
            <w14:bevel/>
          </w14:textOutline>
        </w:rPr>
        <w:t>(</w:t>
      </w:r>
      <w:r>
        <w:rPr>
          <w:rFonts w:hint="eastAsia" w:ascii="宋体" w:hAnsi="宋体" w:eastAsia="宋体" w:cs="宋体"/>
          <w:spacing w:val="13"/>
          <w:sz w:val="24"/>
          <w:szCs w:val="24"/>
          <w14:textOutline w14:w="4358" w14:cap="sq" w14:cmpd="sng">
            <w14:solidFill>
              <w14:srgbClr w14:val="000000"/>
            </w14:solidFill>
            <w14:prstDash w14:val="solid"/>
            <w14:bevel/>
          </w14:textOutline>
        </w:rPr>
        <w:t>3)</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投标人自行承担填写错误被视为无效文件的风险。</w:t>
      </w:r>
    </w:p>
    <w:p>
      <w:pPr>
        <w:spacing w:line="245" w:lineRule="auto"/>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spacing w:before="75" w:line="229" w:lineRule="auto"/>
        <w:ind w:left="303"/>
        <w:rPr>
          <w:rFonts w:hint="eastAsia" w:ascii="宋体" w:hAnsi="宋体" w:eastAsia="宋体" w:cs="宋体"/>
          <w:sz w:val="24"/>
          <w:szCs w:val="24"/>
        </w:rPr>
      </w:pPr>
      <w:r>
        <w:rPr>
          <w:rFonts w:hint="eastAsia" w:ascii="宋体" w:hAnsi="宋体" w:eastAsia="宋体" w:cs="宋体"/>
          <w:spacing w:val="-8"/>
          <w:sz w:val="24"/>
          <w:szCs w:val="24"/>
        </w:rPr>
        <w:t>供应</w:t>
      </w:r>
      <w:r>
        <w:rPr>
          <w:rFonts w:hint="eastAsia" w:ascii="宋体" w:hAnsi="宋体" w:eastAsia="宋体" w:cs="宋体"/>
          <w:spacing w:val="-4"/>
          <w:sz w:val="24"/>
          <w:szCs w:val="24"/>
        </w:rPr>
        <w:t>商名称：  (盖章)</w:t>
      </w:r>
      <w:r>
        <w:rPr>
          <w:rFonts w:hint="eastAsia" w:ascii="宋体" w:hAnsi="宋体" w:eastAsia="宋体" w:cs="宋体"/>
          <w:sz w:val="24"/>
          <w:szCs w:val="24"/>
          <w:u w:val="single" w:color="auto"/>
        </w:rPr>
        <w:t xml:space="preserve">                          </w:t>
      </w:r>
    </w:p>
    <w:p>
      <w:pPr>
        <w:spacing w:line="322" w:lineRule="auto"/>
        <w:rPr>
          <w:rFonts w:hint="eastAsia" w:ascii="宋体" w:hAnsi="宋体" w:eastAsia="宋体" w:cs="宋体"/>
          <w:sz w:val="24"/>
          <w:szCs w:val="24"/>
        </w:rPr>
      </w:pPr>
    </w:p>
    <w:p>
      <w:pPr>
        <w:spacing w:line="323" w:lineRule="auto"/>
        <w:rPr>
          <w:rFonts w:hint="eastAsia" w:ascii="宋体" w:hAnsi="宋体" w:eastAsia="宋体" w:cs="宋体"/>
          <w:sz w:val="24"/>
          <w:szCs w:val="24"/>
        </w:rPr>
      </w:pPr>
    </w:p>
    <w:p>
      <w:pPr>
        <w:spacing w:before="76" w:line="231" w:lineRule="auto"/>
        <w:ind w:left="309"/>
        <w:rPr>
          <w:rFonts w:hint="eastAsia" w:ascii="宋体" w:hAnsi="宋体" w:eastAsia="宋体" w:cs="宋体"/>
          <w:sz w:val="24"/>
          <w:szCs w:val="24"/>
        </w:rPr>
      </w:pPr>
      <w:r>
        <w:rPr>
          <w:rFonts w:hint="eastAsia" w:ascii="宋体" w:hAnsi="宋体" w:eastAsia="宋体" w:cs="宋体"/>
          <w:spacing w:val="14"/>
          <w:sz w:val="24"/>
          <w:szCs w:val="24"/>
        </w:rPr>
        <w:t>法</w:t>
      </w:r>
      <w:r>
        <w:rPr>
          <w:rFonts w:hint="eastAsia" w:ascii="宋体" w:hAnsi="宋体" w:eastAsia="宋体" w:cs="宋体"/>
          <w:spacing w:val="9"/>
          <w:sz w:val="24"/>
          <w:szCs w:val="24"/>
        </w:rPr>
        <w:t>定</w:t>
      </w:r>
      <w:r>
        <w:rPr>
          <w:rFonts w:hint="eastAsia" w:ascii="宋体" w:hAnsi="宋体" w:eastAsia="宋体" w:cs="宋体"/>
          <w:spacing w:val="7"/>
          <w:sz w:val="24"/>
          <w:szCs w:val="24"/>
        </w:rPr>
        <w:t>代表人或授权代理人 (签字或盖章) ：</w:t>
      </w:r>
      <w:r>
        <w:rPr>
          <w:rFonts w:hint="eastAsia" w:ascii="宋体" w:hAnsi="宋体" w:eastAsia="宋体" w:cs="宋体"/>
          <w:sz w:val="24"/>
          <w:szCs w:val="24"/>
          <w:u w:val="single" w:color="auto"/>
        </w:rPr>
        <w:t xml:space="preserve">                  </w:t>
      </w:r>
    </w:p>
    <w:p>
      <w:pPr>
        <w:spacing w:line="279" w:lineRule="auto"/>
        <w:rPr>
          <w:rFonts w:hint="eastAsia" w:ascii="宋体" w:hAnsi="宋体" w:eastAsia="宋体" w:cs="宋体"/>
          <w:sz w:val="24"/>
          <w:szCs w:val="24"/>
        </w:rPr>
      </w:pPr>
    </w:p>
    <w:p>
      <w:pPr>
        <w:spacing w:line="280" w:lineRule="auto"/>
        <w:rPr>
          <w:rFonts w:hint="eastAsia" w:ascii="宋体" w:hAnsi="宋体" w:eastAsia="宋体" w:cs="宋体"/>
          <w:sz w:val="24"/>
          <w:szCs w:val="24"/>
        </w:rPr>
      </w:pPr>
    </w:p>
    <w:p>
      <w:pPr>
        <w:spacing w:before="75" w:line="231" w:lineRule="auto"/>
        <w:ind w:firstLine="5664" w:firstLineChars="2400"/>
        <w:rPr>
          <w:rFonts w:hint="eastAsia" w:ascii="宋体" w:hAnsi="宋体" w:eastAsia="宋体" w:cs="宋体"/>
          <w:sz w:val="24"/>
          <w:szCs w:val="24"/>
        </w:rPr>
      </w:pPr>
      <w:r>
        <w:rPr>
          <w:rFonts w:hint="eastAsia" w:ascii="宋体" w:hAnsi="宋体" w:eastAsia="宋体" w:cs="宋体"/>
          <w:spacing w:val="-2"/>
          <w:sz w:val="24"/>
          <w:szCs w:val="24"/>
        </w:rPr>
        <w:t xml:space="preserve">日期：  </w:t>
      </w:r>
      <w:r>
        <w:rPr>
          <w:rFonts w:hint="eastAsia" w:ascii="宋体" w:hAnsi="宋体" w:eastAsia="宋体" w:cs="宋体"/>
          <w:spacing w:val="-1"/>
          <w:sz w:val="24"/>
          <w:szCs w:val="24"/>
        </w:rPr>
        <w:t xml:space="preserve">  年   月   日</w:t>
      </w:r>
    </w:p>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121"/>
        <w:ind w:left="0" w:leftChars="0" w:firstLine="0" w:firstLineChars="0"/>
        <w:jc w:val="center"/>
        <w:rPr>
          <w:rFonts w:hint="eastAsia" w:ascii="宋体" w:hAnsi="宋体" w:eastAsia="宋体" w:cs="宋体"/>
          <w:color w:val="auto"/>
          <w:szCs w:val="24"/>
          <w:highlight w:val="none"/>
        </w:rPr>
      </w:pPr>
      <w:r>
        <w:rPr>
          <w:rFonts w:hint="eastAsia" w:ascii="宋体" w:hAnsi="宋体" w:eastAsia="宋体" w:cs="宋体"/>
          <w:b/>
          <w:color w:val="auto"/>
          <w:sz w:val="24"/>
          <w:szCs w:val="24"/>
          <w:highlight w:val="none"/>
        </w:rPr>
        <w:t>三、资格证明文件</w:t>
      </w:r>
    </w:p>
    <w:p>
      <w:pPr>
        <w:pStyle w:val="121"/>
        <w:spacing w:line="360" w:lineRule="auto"/>
        <w:ind w:firstLine="0" w:firstLineChars="0"/>
        <w:rPr>
          <w:rFonts w:hint="eastAsia" w:ascii="宋体" w:hAnsi="宋体" w:eastAsia="宋体" w:cs="宋体"/>
          <w:color w:val="auto"/>
          <w:szCs w:val="24"/>
          <w:highlight w:val="none"/>
        </w:rPr>
      </w:pPr>
    </w:p>
    <w:p>
      <w:pPr>
        <w:pStyle w:val="121"/>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（1）供应商具有独立承担民事责任能力的企业法人、事业法人、其他组织或自然人，并出具合法有效的营业执照或事业单位法人证书等国家规定的相关证明，自然人参与的提供其身份证明；</w:t>
      </w:r>
    </w:p>
    <w:p>
      <w:pPr>
        <w:pStyle w:val="121"/>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（2）法定代表人授权书及被授权人身份证(法定代表人参加只需提供身证)；</w:t>
      </w:r>
    </w:p>
    <w:p>
      <w:pPr>
        <w:pStyle w:val="121"/>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eastAsia="zh-CN"/>
        </w:rPr>
        <w:t>投标人须具备行政主管部门颁发的工程设计综合甲级资质或环境工程设计（污染修复工程)专项乙级及以上</w:t>
      </w:r>
      <w:r>
        <w:rPr>
          <w:rFonts w:hint="eastAsia" w:ascii="宋体" w:hAnsi="宋体" w:eastAsia="宋体" w:cs="宋体"/>
          <w:color w:val="auto"/>
          <w:kern w:val="0"/>
          <w:sz w:val="24"/>
          <w:highlight w:val="none"/>
        </w:rPr>
        <w:t>；</w:t>
      </w:r>
    </w:p>
    <w:p>
      <w:pPr>
        <w:pStyle w:val="121"/>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（4）财务状况报告：提供具有财务审计资质单位出具的2021年度财务报告（成立时间至投标截止时间不足一年的可提供成立后任意时段的资产负债表），或者投标截止时间六个月内基本开户银行出具的资信证明；</w:t>
      </w:r>
    </w:p>
    <w:p>
      <w:pPr>
        <w:pStyle w:val="121"/>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依法缴纳税收和社会保障资金的良好记录【提供2022年08月至今任意一个月的完税证明（依法免税的投标人应提供相关文件证明）和社会保障资金缴纳证明（专用收据或社会保险缴纳清单或参保缴费证明，依法不需要缴纳社会保障资金的投标人应提供相关文件证明）】；</w:t>
      </w:r>
    </w:p>
    <w:p>
      <w:pPr>
        <w:pStyle w:val="121"/>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（6）供应商参加政府采购活动前3年内在经营活动中没有重大违法纪录的书面声明；</w:t>
      </w:r>
    </w:p>
    <w:p>
      <w:pPr>
        <w:pStyle w:val="121"/>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pPr>
        <w:pStyle w:val="121"/>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（8）提供具有履行合同所必需的设备和专业技术能力的承诺函。</w:t>
      </w:r>
    </w:p>
    <w:p>
      <w:pPr>
        <w:pStyle w:val="121"/>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kern w:val="0"/>
          <w:sz w:val="24"/>
          <w:highlight w:val="none"/>
        </w:rPr>
        <w:t>（9）本项目面向中小企业采购，须提供《中小企业声明函》。</w:t>
      </w:r>
    </w:p>
    <w:p>
      <w:pPr>
        <w:pStyle w:val="121"/>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(如有虚假，一经查实，取消其投标资格,并上报有关部门)。</w:t>
      </w:r>
    </w:p>
    <w:p>
      <w:pPr>
        <w:pStyle w:val="121"/>
        <w:ind w:firstLine="0" w:firstLineChars="0"/>
        <w:rPr>
          <w:rFonts w:hint="eastAsia" w:ascii="宋体" w:hAnsi="宋体" w:eastAsia="宋体" w:cs="宋体"/>
          <w:color w:val="auto"/>
          <w:szCs w:val="24"/>
          <w:highlight w:val="none"/>
        </w:rPr>
      </w:pPr>
    </w:p>
    <w:p>
      <w:pPr>
        <w:pStyle w:val="121"/>
        <w:ind w:firstLine="0" w:firstLineChars="0"/>
        <w:rPr>
          <w:rFonts w:hint="eastAsia" w:ascii="宋体" w:hAnsi="宋体" w:eastAsia="宋体" w:cs="宋体"/>
          <w:color w:val="auto"/>
          <w:szCs w:val="24"/>
          <w:highlight w:val="none"/>
        </w:rPr>
      </w:pPr>
    </w:p>
    <w:p>
      <w:pPr>
        <w:pStyle w:val="121"/>
        <w:ind w:firstLine="0" w:firstLineChars="0"/>
        <w:rPr>
          <w:rFonts w:hint="eastAsia" w:ascii="宋体" w:hAnsi="宋体" w:eastAsia="宋体" w:cs="宋体"/>
          <w:color w:val="auto"/>
          <w:szCs w:val="24"/>
          <w:highlight w:val="none"/>
        </w:rPr>
      </w:pPr>
    </w:p>
    <w:p>
      <w:pPr>
        <w:pStyle w:val="121"/>
        <w:ind w:firstLine="0" w:firstLineChars="0"/>
        <w:rPr>
          <w:rFonts w:hint="eastAsia" w:ascii="宋体" w:hAnsi="宋体" w:eastAsia="宋体" w:cs="宋体"/>
          <w:color w:val="auto"/>
          <w:szCs w:val="24"/>
          <w:highlight w:val="none"/>
        </w:rPr>
      </w:pPr>
    </w:p>
    <w:p>
      <w:pPr>
        <w:pStyle w:val="121"/>
        <w:ind w:firstLine="0" w:firstLineChars="0"/>
        <w:rPr>
          <w:rFonts w:hint="eastAsia" w:ascii="宋体" w:hAnsi="宋体" w:eastAsia="宋体" w:cs="宋体"/>
          <w:color w:val="auto"/>
          <w:szCs w:val="24"/>
          <w:highlight w:val="none"/>
        </w:rPr>
      </w:pPr>
    </w:p>
    <w:p>
      <w:pPr>
        <w:pStyle w:val="121"/>
        <w:ind w:firstLine="0" w:firstLineChars="0"/>
        <w:rPr>
          <w:rFonts w:hint="eastAsia" w:ascii="宋体" w:hAnsi="宋体" w:eastAsia="宋体" w:cs="宋体"/>
          <w:color w:val="auto"/>
          <w:szCs w:val="24"/>
          <w:highlight w:val="none"/>
        </w:rPr>
      </w:pPr>
    </w:p>
    <w:p>
      <w:pPr>
        <w:pStyle w:val="121"/>
        <w:ind w:firstLine="0" w:firstLineChars="0"/>
        <w:rPr>
          <w:rFonts w:hint="eastAsia" w:ascii="宋体" w:hAnsi="宋体" w:eastAsia="宋体" w:cs="宋体"/>
          <w:color w:val="auto"/>
          <w:szCs w:val="24"/>
          <w:highlight w:val="none"/>
        </w:rPr>
      </w:pPr>
    </w:p>
    <w:p>
      <w:pP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br w:type="page"/>
      </w:r>
    </w:p>
    <w:p>
      <w:pPr>
        <w:tabs>
          <w:tab w:val="left" w:pos="210"/>
        </w:tabs>
        <w:spacing w:line="320" w:lineRule="exact"/>
        <w:jc w:val="center"/>
        <w:rPr>
          <w:rFonts w:hint="eastAsia" w:ascii="宋体" w:hAnsi="宋体" w:eastAsia="宋体" w:cs="宋体"/>
          <w:b/>
          <w:color w:val="000000"/>
          <w:kern w:val="0"/>
          <w:sz w:val="24"/>
          <w:szCs w:val="24"/>
          <w:lang w:eastAsia="zh-CN"/>
        </w:rPr>
      </w:pP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lang w:eastAsia="zh-CN"/>
        </w:rPr>
        <w:t>身份</w:t>
      </w:r>
      <w:r>
        <w:rPr>
          <w:rFonts w:hint="eastAsia" w:ascii="宋体" w:hAnsi="宋体" w:eastAsia="宋体" w:cs="宋体"/>
          <w:b/>
          <w:color w:val="000000"/>
          <w:sz w:val="24"/>
          <w:szCs w:val="24"/>
        </w:rPr>
        <w:t>证明</w:t>
      </w:r>
      <w:r>
        <w:rPr>
          <w:rFonts w:hint="eastAsia" w:ascii="宋体" w:hAnsi="宋体" w:eastAsia="宋体" w:cs="宋体"/>
          <w:b/>
          <w:color w:val="000000"/>
          <w:sz w:val="24"/>
          <w:szCs w:val="24"/>
          <w:lang w:eastAsia="zh-CN"/>
        </w:rPr>
        <w:t>书</w:t>
      </w:r>
    </w:p>
    <w:p>
      <w:pPr>
        <w:tabs>
          <w:tab w:val="left" w:pos="210"/>
        </w:tabs>
        <w:spacing w:line="320" w:lineRule="exact"/>
        <w:jc w:val="center"/>
        <w:rPr>
          <w:rFonts w:hint="eastAsia" w:ascii="宋体" w:hAnsi="宋体" w:eastAsia="宋体" w:cs="宋体"/>
          <w:b/>
          <w:color w:val="000000"/>
          <w:kern w:val="0"/>
          <w:sz w:val="24"/>
          <w:szCs w:val="24"/>
        </w:rPr>
      </w:pPr>
    </w:p>
    <w:tbl>
      <w:tblPr>
        <w:tblStyle w:val="4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360" w:type="dxa"/>
            <w:gridSpan w:val="6"/>
            <w:vAlign w:val="center"/>
          </w:tcPr>
          <w:p>
            <w:pPr>
              <w:keepNext w:val="0"/>
              <w:keepLines w:val="0"/>
              <w:widowControl/>
              <w:suppressLineNumbers w:val="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致：</w:t>
            </w:r>
            <w:r>
              <w:rPr>
                <w:rFonts w:hint="eastAsia" w:ascii="宋体" w:hAnsi="宋体" w:cs="宋体"/>
                <w:color w:val="000000"/>
                <w:kern w:val="0"/>
                <w:sz w:val="24"/>
                <w:szCs w:val="24"/>
                <w:lang w:val="en-US" w:eastAsia="zh-CN"/>
              </w:rPr>
              <w:t>安康市生态环境局岚皋分局</w:t>
            </w:r>
            <w:r>
              <w:rPr>
                <w:rFonts w:hint="eastAsia" w:ascii="宋体" w:hAnsi="宋体" w:eastAsia="宋体" w:cs="宋体"/>
                <w:color w:val="000000"/>
                <w:kern w:val="0"/>
                <w:sz w:val="24"/>
                <w:szCs w:val="24"/>
                <w:lang w:eastAsia="zh-CN"/>
              </w:rPr>
              <w:t>、</w:t>
            </w:r>
            <w:r>
              <w:rPr>
                <w:rFonts w:hint="eastAsia" w:ascii="宋体" w:hAnsi="宋体" w:cs="宋体"/>
                <w:color w:val="000000"/>
                <w:kern w:val="0"/>
                <w:sz w:val="24"/>
                <w:szCs w:val="24"/>
                <w:lang w:eastAsia="zh-CN"/>
              </w:rPr>
              <w:t>安康途正工程项目服务有限公司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restart"/>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信</w:t>
            </w:r>
          </w:p>
          <w:p>
            <w:pPr>
              <w:tabs>
                <w:tab w:val="left" w:pos="210"/>
              </w:tabs>
              <w:spacing w:line="320" w:lineRule="exact"/>
              <w:jc w:val="center"/>
              <w:rPr>
                <w:rFonts w:hint="eastAsia" w:ascii="宋体" w:hAnsi="宋体" w:eastAsia="宋体" w:cs="宋体"/>
                <w:color w:val="000000"/>
                <w:kern w:val="0"/>
                <w:sz w:val="24"/>
                <w:szCs w:val="24"/>
                <w:lang w:eastAsia="zh-CN"/>
              </w:rPr>
            </w:pPr>
          </w:p>
          <w:p>
            <w:pPr>
              <w:tabs>
                <w:tab w:val="left" w:pos="210"/>
              </w:tabs>
              <w:spacing w:line="320" w:lineRule="exact"/>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息</w:t>
            </w:r>
          </w:p>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信用代码证号</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restart"/>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1892" w:type="dxa"/>
            <w:gridSpan w:val="2"/>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077"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080" w:type="dxa"/>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1892" w:type="dxa"/>
            <w:gridSpan w:val="2"/>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077"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080" w:type="dxa"/>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18" w:type="dxa"/>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049" w:type="dxa"/>
            <w:gridSpan w:val="4"/>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193" w:type="dxa"/>
            <w:vMerge w:val="restart"/>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法定代表人身份证正反复印件</w:t>
            </w:r>
          </w:p>
        </w:tc>
        <w:tc>
          <w:tcPr>
            <w:tcW w:w="3832" w:type="dxa"/>
            <w:gridSpan w:val="2"/>
            <w:vMerge w:val="restart"/>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335" w:type="dxa"/>
            <w:gridSpan w:val="3"/>
            <w:vAlign w:val="center"/>
          </w:tcPr>
          <w:p>
            <w:pPr>
              <w:tabs>
                <w:tab w:val="left" w:pos="210"/>
              </w:tabs>
              <w:spacing w:line="320" w:lineRule="exact"/>
              <w:jc w:val="both"/>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法定代表人（签字或盖章）</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193" w:type="dxa"/>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3832" w:type="dxa"/>
            <w:gridSpan w:val="2"/>
            <w:vMerge w:val="continue"/>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4335" w:type="dxa"/>
            <w:gridSpan w:val="3"/>
            <w:vAlign w:val="bottom"/>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月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日 </w:t>
            </w:r>
          </w:p>
        </w:tc>
      </w:tr>
    </w:tbl>
    <w:p>
      <w:pPr>
        <w:jc w:val="center"/>
        <w:rPr>
          <w:rFonts w:hint="eastAsia" w:ascii="宋体" w:hAnsi="宋体" w:eastAsia="宋体" w:cs="宋体"/>
          <w:b/>
          <w:bCs/>
          <w:sz w:val="28"/>
          <w:szCs w:val="28"/>
        </w:rPr>
      </w:pPr>
    </w:p>
    <w:p>
      <w:pPr>
        <w:ind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注：法定代表人亲自参与投标时出具。</w:t>
      </w:r>
    </w:p>
    <w:p>
      <w:pPr>
        <w:jc w:val="center"/>
        <w:rPr>
          <w:rFonts w:hint="eastAsia" w:ascii="宋体" w:hAnsi="宋体" w:eastAsia="宋体" w:cs="宋体"/>
          <w:b/>
          <w:bCs/>
          <w:sz w:val="28"/>
          <w:szCs w:val="28"/>
        </w:rPr>
      </w:pPr>
    </w:p>
    <w:p>
      <w:pPr>
        <w:jc w:val="both"/>
        <w:rPr>
          <w:rFonts w:hint="eastAsia" w:ascii="宋体" w:hAnsi="宋体" w:eastAsia="宋体" w:cs="宋体"/>
          <w:b/>
          <w:bCs/>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jc w:val="center"/>
        <w:rPr>
          <w:rFonts w:hint="eastAsia" w:ascii="宋体" w:hAnsi="宋体" w:eastAsia="宋体" w:cs="宋体"/>
          <w:color w:val="000000"/>
          <w:kern w:val="0"/>
          <w:sz w:val="24"/>
          <w:szCs w:val="24"/>
        </w:rPr>
      </w:pPr>
      <w:r>
        <w:rPr>
          <w:rFonts w:hint="eastAsia" w:ascii="宋体" w:hAnsi="宋体" w:eastAsia="宋体" w:cs="宋体"/>
          <w:b/>
          <w:bCs/>
          <w:sz w:val="24"/>
          <w:szCs w:val="24"/>
        </w:rPr>
        <w:t>（2）.法定代表人授权委托书</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本授权委托书声明：我 </w:t>
      </w:r>
      <w:r>
        <w:rPr>
          <w:rFonts w:hint="eastAsia" w:ascii="宋体" w:hAnsi="宋体" w:eastAsia="宋体" w:cs="宋体"/>
          <w:color w:val="000000"/>
          <w:kern w:val="0"/>
          <w:sz w:val="24"/>
          <w:szCs w:val="24"/>
          <w:u w:val="single"/>
        </w:rPr>
        <w:t xml:space="preserve">         (法定代表人姓名)</w:t>
      </w:r>
      <w:r>
        <w:rPr>
          <w:rFonts w:hint="eastAsia" w:ascii="宋体" w:hAnsi="宋体" w:eastAsia="宋体" w:cs="宋体"/>
          <w:color w:val="000000"/>
          <w:kern w:val="0"/>
          <w:sz w:val="24"/>
          <w:szCs w:val="24"/>
        </w:rPr>
        <w:t>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投标单位</w:t>
      </w:r>
      <w:r>
        <w:rPr>
          <w:rFonts w:hint="eastAsia" w:ascii="宋体" w:hAnsi="宋体" w:eastAsia="宋体" w:cs="宋体"/>
          <w:color w:val="000000"/>
          <w:kern w:val="0"/>
          <w:sz w:val="24"/>
          <w:szCs w:val="24"/>
          <w:u w:val="single"/>
        </w:rPr>
        <w:t>名称)</w:t>
      </w:r>
      <w:r>
        <w:rPr>
          <w:rFonts w:hint="eastAsia" w:ascii="宋体" w:hAnsi="宋体" w:eastAsia="宋体" w:cs="宋体"/>
          <w:color w:val="000000"/>
          <w:kern w:val="0"/>
          <w:sz w:val="24"/>
          <w:szCs w:val="24"/>
        </w:rPr>
        <w:t>的法定代表人，现授权委托</w:t>
      </w:r>
      <w:r>
        <w:rPr>
          <w:rFonts w:hint="eastAsia" w:ascii="宋体" w:hAnsi="宋体" w:eastAsia="宋体" w:cs="宋体"/>
          <w:color w:val="000000"/>
          <w:kern w:val="0"/>
          <w:sz w:val="24"/>
          <w:szCs w:val="24"/>
          <w:u w:val="single"/>
        </w:rPr>
        <w:t xml:space="preserve">         (委托人姓名)</w:t>
      </w:r>
      <w:r>
        <w:rPr>
          <w:rFonts w:hint="eastAsia" w:ascii="宋体" w:hAnsi="宋体" w:eastAsia="宋体" w:cs="宋体"/>
          <w:color w:val="000000"/>
          <w:kern w:val="0"/>
          <w:sz w:val="24"/>
          <w:szCs w:val="24"/>
        </w:rPr>
        <w:t>为我单位的合法代理人，以本公司的名义参加</w:t>
      </w:r>
      <w:r>
        <w:rPr>
          <w:rFonts w:hint="eastAsia" w:ascii="宋体" w:hAnsi="宋体" w:eastAsia="宋体" w:cs="宋体"/>
          <w:color w:val="000000"/>
          <w:kern w:val="0"/>
          <w:sz w:val="24"/>
          <w:szCs w:val="24"/>
          <w:u w:val="single"/>
        </w:rPr>
        <w:t xml:space="preserve">               (采购人名称)</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u w:val="single"/>
        </w:rPr>
        <w:t xml:space="preserve">          （项目名称）         （项目编号）</w:t>
      </w:r>
      <w:r>
        <w:rPr>
          <w:rFonts w:hint="eastAsia" w:ascii="宋体" w:hAnsi="宋体" w:eastAsia="宋体" w:cs="宋体"/>
          <w:color w:val="000000"/>
          <w:kern w:val="0"/>
          <w:sz w:val="24"/>
          <w:szCs w:val="24"/>
        </w:rPr>
        <w:t>的磋商活动。代理人所签署的一切文件和处理与之有关的一切事务，我均予承认。</w:t>
      </w:r>
    </w:p>
    <w:p>
      <w:pPr>
        <w:widowControl/>
        <w:spacing w:line="520" w:lineRule="exac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本授权书于</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rPr>
        <w:t>年</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none"/>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rPr>
        <w:t>日</w:t>
      </w:r>
      <w:r>
        <w:rPr>
          <w:rFonts w:hint="eastAsia" w:ascii="宋体" w:hAnsi="宋体" w:eastAsia="宋体" w:cs="宋体"/>
          <w:color w:val="000000"/>
          <w:kern w:val="0"/>
          <w:sz w:val="24"/>
          <w:szCs w:val="24"/>
        </w:rPr>
        <w:t xml:space="preserve">签字生效，有效期为自磋商之日起 </w:t>
      </w:r>
      <w:r>
        <w:rPr>
          <w:rFonts w:hint="eastAsia" w:ascii="宋体" w:hAnsi="宋体" w:eastAsia="宋体" w:cs="宋体"/>
          <w:color w:val="000000"/>
          <w:kern w:val="0"/>
          <w:sz w:val="24"/>
          <w:szCs w:val="24"/>
          <w:u w:val="single"/>
        </w:rPr>
        <w:t>90</w:t>
      </w:r>
      <w:r>
        <w:rPr>
          <w:rFonts w:hint="eastAsia" w:ascii="宋体" w:hAnsi="宋体" w:eastAsia="宋体" w:cs="宋体"/>
          <w:color w:val="000000"/>
          <w:kern w:val="0"/>
          <w:sz w:val="24"/>
          <w:szCs w:val="24"/>
        </w:rPr>
        <w:t>个日历日。</w:t>
      </w:r>
    </w:p>
    <w:p>
      <w:pPr>
        <w:widowControl/>
        <w:spacing w:line="520" w:lineRule="exact"/>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代理人无转委权，特此委托</w:t>
      </w:r>
      <w:r>
        <w:rPr>
          <w:rFonts w:hint="eastAsia" w:ascii="宋体" w:hAnsi="宋体" w:cs="宋体"/>
          <w:color w:val="000000"/>
          <w:kern w:val="0"/>
          <w:sz w:val="24"/>
          <w:szCs w:val="24"/>
          <w:lang w:eastAsia="zh-CN"/>
        </w:rPr>
        <w:t>！</w:t>
      </w:r>
    </w:p>
    <w:p>
      <w:pPr>
        <w:widowControl/>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rPr>
        <w:t>附：法定代表人身份证复印件及授权委托人身份证复印件。</w:t>
      </w:r>
    </w:p>
    <w:tbl>
      <w:tblPr>
        <w:tblStyle w:val="42"/>
        <w:tblW w:w="7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3885"/>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641" w:hRule="atLeast"/>
          <w:jc w:val="center"/>
        </w:trPr>
        <w:tc>
          <w:tcPr>
            <w:tcW w:w="3885" w:type="dxa"/>
            <w:shd w:val="clear" w:color="auto" w:fill="E0E0E0"/>
            <w:vAlign w:val="center"/>
          </w:tcPr>
          <w:p>
            <w:pPr>
              <w:widowControl/>
              <w:spacing w:line="520" w:lineRule="exact"/>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法定代表人身份证正面复印件</w:t>
            </w:r>
          </w:p>
          <w:p>
            <w:pPr>
              <w:widowControl/>
              <w:spacing w:line="520" w:lineRule="exact"/>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094" w:type="dxa"/>
            <w:shd w:val="clear" w:color="auto" w:fill="E0E0E0"/>
            <w:vAlign w:val="center"/>
          </w:tcPr>
          <w:p>
            <w:pPr>
              <w:widowControl/>
              <w:spacing w:line="5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被授权人身份证正面复印件</w:t>
            </w:r>
          </w:p>
          <w:p>
            <w:pPr>
              <w:widowControl/>
              <w:spacing w:line="5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37" w:hRule="atLeast"/>
          <w:jc w:val="center"/>
        </w:trPr>
        <w:tc>
          <w:tcPr>
            <w:tcW w:w="3885" w:type="dxa"/>
            <w:shd w:val="clear" w:color="auto" w:fill="E0E0E0"/>
            <w:vAlign w:val="center"/>
          </w:tcPr>
          <w:p>
            <w:pPr>
              <w:widowControl/>
              <w:spacing w:line="520" w:lineRule="exact"/>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法定代表人身份证反面复印件</w:t>
            </w:r>
          </w:p>
          <w:p>
            <w:pPr>
              <w:widowControl/>
              <w:spacing w:line="520" w:lineRule="exact"/>
              <w:ind w:firstLine="480" w:firstLineChars="20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094" w:type="dxa"/>
            <w:shd w:val="clear" w:color="auto" w:fill="E0E0E0"/>
            <w:vAlign w:val="center"/>
          </w:tcPr>
          <w:p>
            <w:pPr>
              <w:widowControl/>
              <w:spacing w:line="5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被授权人身份证反面复印件</w:t>
            </w:r>
          </w:p>
          <w:p>
            <w:pPr>
              <w:widowControl/>
              <w:spacing w:line="5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r>
    </w:tbl>
    <w:p>
      <w:pPr>
        <w:widowControl/>
        <w:spacing w:line="520" w:lineRule="exact"/>
        <w:ind w:firstLine="480" w:firstLineChars="200"/>
        <w:jc w:val="left"/>
        <w:rPr>
          <w:rFonts w:hint="eastAsia" w:ascii="宋体" w:hAnsi="宋体" w:eastAsia="宋体" w:cs="宋体"/>
          <w:color w:val="000000"/>
          <w:kern w:val="0"/>
          <w:sz w:val="24"/>
          <w:szCs w:val="24"/>
        </w:rPr>
      </w:pP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rPr>
        <w:t>投标</w:t>
      </w:r>
      <w:r>
        <w:rPr>
          <w:rFonts w:hint="eastAsia" w:ascii="宋体" w:hAnsi="宋体" w:eastAsia="宋体" w:cs="宋体"/>
          <w:color w:val="000000"/>
          <w:sz w:val="24"/>
          <w:lang w:eastAsia="zh-CN"/>
        </w:rPr>
        <w:t>人名称</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w:t>
      </w:r>
      <w:r>
        <w:rPr>
          <w:rFonts w:hint="eastAsia" w:ascii="宋体" w:hAnsi="宋体" w:eastAsia="宋体" w:cs="宋体"/>
          <w:color w:val="000000"/>
          <w:kern w:val="0"/>
          <w:sz w:val="24"/>
          <w:szCs w:val="24"/>
          <w:u w:val="single"/>
          <w:lang w:eastAsia="zh-CN"/>
        </w:rPr>
        <w:t>公</w:t>
      </w:r>
      <w:r>
        <w:rPr>
          <w:rFonts w:hint="eastAsia" w:ascii="宋体" w:hAnsi="宋体" w:eastAsia="宋体" w:cs="宋体"/>
          <w:color w:val="000000"/>
          <w:kern w:val="0"/>
          <w:sz w:val="24"/>
          <w:szCs w:val="24"/>
          <w:u w:val="single"/>
        </w:rPr>
        <w:t xml:space="preserve">章）   </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法定代表人</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u w:val="single"/>
        </w:rPr>
        <w:t>（签字或盖章）</w:t>
      </w:r>
      <w:r>
        <w:rPr>
          <w:rFonts w:hint="eastAsia" w:ascii="宋体" w:hAnsi="宋体" w:cs="宋体"/>
          <w:color w:val="000000"/>
          <w:kern w:val="0"/>
          <w:sz w:val="24"/>
          <w:szCs w:val="24"/>
          <w:u w:val="single"/>
          <w:lang w:val="en-US" w:eastAsia="zh-CN"/>
        </w:rPr>
        <w:t xml:space="preserve">            </w:t>
      </w:r>
    </w:p>
    <w:p>
      <w:pPr>
        <w:pStyle w:val="3"/>
        <w:keepNext w:val="0"/>
        <w:keepLines w:val="0"/>
        <w:pageBreakBefore w:val="0"/>
        <w:tabs>
          <w:tab w:val="left" w:pos="4900"/>
        </w:tabs>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被授权人：</w:t>
      </w:r>
      <w:r>
        <w:rPr>
          <w:rFonts w:hint="eastAsia" w:ascii="宋体" w:hAnsi="宋体" w:eastAsia="宋体" w:cs="宋体"/>
          <w:color w:val="000000"/>
          <w:kern w:val="2"/>
          <w:sz w:val="24"/>
          <w:szCs w:val="24"/>
          <w:highlight w:val="none"/>
          <w:u w:val="single"/>
          <w:lang w:val="en-US" w:eastAsia="zh-CN" w:bidi="ar-SA"/>
        </w:rPr>
        <w:t xml:space="preserve">（签字）     </w:t>
      </w:r>
      <w:r>
        <w:rPr>
          <w:rFonts w:hint="eastAsia" w:ascii="宋体" w:hAnsi="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 xml:space="preserve">      </w:t>
      </w:r>
    </w:p>
    <w:p>
      <w:pPr>
        <w:pStyle w:val="3"/>
        <w:keepNext w:val="0"/>
        <w:keepLines w:val="0"/>
        <w:pageBreakBefore w:val="0"/>
        <w:tabs>
          <w:tab w:val="left" w:pos="4900"/>
        </w:tabs>
        <w:kinsoku/>
        <w:wordWrap/>
        <w:overflowPunct/>
        <w:topLinePunct w:val="0"/>
        <w:autoSpaceDE/>
        <w:autoSpaceDN/>
        <w:bidi w:val="0"/>
        <w:adjustRightInd/>
        <w:snapToGrid/>
        <w:spacing w:after="0" w:line="600" w:lineRule="exact"/>
        <w:ind w:left="0" w:leftChars="0"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u w:val="none"/>
          <w:lang w:val="en-US" w:eastAsia="zh-CN"/>
        </w:rPr>
        <w:t xml:space="preserve">日     期:     年    月    日 </w:t>
      </w:r>
    </w:p>
    <w:p>
      <w:pPr>
        <w:spacing w:line="48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u w:val="none"/>
          <w:lang w:val="en-US" w:eastAsia="zh-CN"/>
        </w:rPr>
        <w:t xml:space="preserve"> </w:t>
      </w:r>
    </w:p>
    <w:p>
      <w:pPr>
        <w:rPr>
          <w:b/>
          <w:sz w:val="30"/>
        </w:rPr>
      </w:pPr>
      <w:r>
        <w:rPr>
          <w:rFonts w:hint="eastAsia" w:ascii="宋体" w:hAnsi="宋体" w:eastAsia="宋体" w:cs="宋体"/>
          <w:b/>
          <w:bCs/>
          <w:kern w:val="2"/>
          <w:sz w:val="24"/>
          <w:szCs w:val="24"/>
          <w:lang w:eastAsia="zh-CN"/>
        </w:rPr>
        <w:t>注：由被授权的委托代理人参加投标的必须按本格式规定办理授权委托书。</w:t>
      </w:r>
    </w:p>
    <w:p>
      <w:pPr>
        <w:pStyle w:val="121"/>
        <w:ind w:firstLine="3614" w:firstLineChars="1500"/>
        <w:rPr>
          <w:rFonts w:hint="eastAsia"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br w:type="page"/>
      </w:r>
    </w:p>
    <w:p>
      <w:pPr>
        <w:spacing w:before="58"/>
        <w:ind w:left="0" w:right="201" w:firstLine="0"/>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四、供应商概况</w:t>
      </w:r>
    </w:p>
    <w:p>
      <w:pPr>
        <w:pStyle w:val="2"/>
        <w:spacing w:line="560" w:lineRule="atLeast"/>
        <w:ind w:firstLine="0"/>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（1）供应商基本情况表</w:t>
      </w:r>
    </w:p>
    <w:tbl>
      <w:tblPr>
        <w:tblStyle w:val="42"/>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pPr>
              <w:autoSpaceDE w:val="0"/>
              <w:autoSpaceDN w:val="0"/>
              <w:adjustRightInd w:val="0"/>
              <w:spacing w:line="320" w:lineRule="exact"/>
              <w:jc w:val="center"/>
              <w:rPr>
                <w:rFonts w:ascii="宋体" w:hAnsi="宋体" w:cs="宋体"/>
                <w:kern w:val="0"/>
                <w:sz w:val="24"/>
              </w:rPr>
            </w:pPr>
          </w:p>
        </w:tc>
        <w:tc>
          <w:tcPr>
            <w:tcW w:w="140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pPr>
              <w:autoSpaceDE w:val="0"/>
              <w:autoSpaceDN w:val="0"/>
              <w:adjustRightInd w:val="0"/>
              <w:spacing w:line="320" w:lineRule="exact"/>
              <w:jc w:val="center"/>
              <w:rPr>
                <w:rFonts w:ascii="宋体" w:hAnsi="宋体" w:cs="宋体"/>
                <w:kern w:val="0"/>
                <w:sz w:val="24"/>
              </w:rPr>
            </w:pPr>
          </w:p>
        </w:tc>
        <w:tc>
          <w:tcPr>
            <w:tcW w:w="140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pPr>
              <w:autoSpaceDE w:val="0"/>
              <w:autoSpaceDN w:val="0"/>
              <w:adjustRightInd w:val="0"/>
              <w:spacing w:line="320" w:lineRule="exact"/>
              <w:jc w:val="center"/>
              <w:rPr>
                <w:rFonts w:ascii="宋体" w:hAnsi="宋体" w:cs="宋体"/>
                <w:kern w:val="0"/>
                <w:sz w:val="24"/>
              </w:rPr>
            </w:pPr>
          </w:p>
        </w:tc>
        <w:tc>
          <w:tcPr>
            <w:tcW w:w="140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pPr>
              <w:autoSpaceDE w:val="0"/>
              <w:autoSpaceDN w:val="0"/>
              <w:adjustRightInd w:val="0"/>
              <w:spacing w:line="320" w:lineRule="exact"/>
              <w:jc w:val="center"/>
              <w:rPr>
                <w:rFonts w:ascii="宋体" w:hAnsi="宋体" w:cs="宋体"/>
                <w:kern w:val="0"/>
                <w:sz w:val="24"/>
              </w:rPr>
            </w:pPr>
          </w:p>
        </w:tc>
        <w:tc>
          <w:tcPr>
            <w:tcW w:w="140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kern w:val="0"/>
                <w:sz w:val="24"/>
              </w:rPr>
            </w:pPr>
          </w:p>
          <w:p>
            <w:pPr>
              <w:autoSpaceDE w:val="0"/>
              <w:autoSpaceDN w:val="0"/>
              <w:adjustRightInd w:val="0"/>
              <w:spacing w:line="320" w:lineRule="exac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pPr>
              <w:autoSpaceDE w:val="0"/>
              <w:autoSpaceDN w:val="0"/>
              <w:adjustRightInd w:val="0"/>
              <w:spacing w:line="320" w:lineRule="exact"/>
              <w:jc w:val="center"/>
              <w:rPr>
                <w:rFonts w:ascii="宋体" w:hAnsi="宋体" w:cs="宋体"/>
                <w:kern w:val="0"/>
                <w:sz w:val="24"/>
              </w:rPr>
            </w:pPr>
          </w:p>
        </w:tc>
        <w:tc>
          <w:tcPr>
            <w:tcW w:w="1786"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pPr>
              <w:autoSpaceDE w:val="0"/>
              <w:autoSpaceDN w:val="0"/>
              <w:adjustRightInd w:val="0"/>
              <w:spacing w:line="320" w:lineRule="exact"/>
              <w:jc w:val="center"/>
              <w:rPr>
                <w:rFonts w:ascii="宋体" w:hAnsi="宋体" w:cs="宋体"/>
                <w:kern w:val="0"/>
                <w:sz w:val="24"/>
              </w:rPr>
            </w:pPr>
          </w:p>
        </w:tc>
        <w:tc>
          <w:tcPr>
            <w:tcW w:w="1705" w:type="dxa"/>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pPr>
              <w:autoSpaceDE w:val="0"/>
              <w:autoSpaceDN w:val="0"/>
              <w:adjustRightInd w:val="0"/>
              <w:spacing w:line="320" w:lineRule="exact"/>
              <w:jc w:val="center"/>
              <w:rPr>
                <w:rFonts w:ascii="宋体" w:hAnsi="宋体" w:cs="宋体"/>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pPr>
              <w:autoSpaceDE w:val="0"/>
              <w:autoSpaceDN w:val="0"/>
              <w:adjustRightInd w:val="0"/>
              <w:spacing w:line="320" w:lineRule="exact"/>
              <w:rPr>
                <w:rFonts w:ascii="宋体" w:hAnsi="宋体" w:cs="宋体"/>
                <w:bCs/>
                <w:kern w:val="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pPr>
        <w:rPr>
          <w:b/>
          <w:sz w:val="30"/>
        </w:rPr>
      </w:pPr>
    </w:p>
    <w:p>
      <w:pPr>
        <w:rPr>
          <w:rFonts w:hint="eastAsia"/>
          <w:b/>
          <w:sz w:val="30"/>
          <w:lang w:val="en-US" w:eastAsia="zh-CN"/>
        </w:rPr>
      </w:pPr>
      <w:r>
        <w:rPr>
          <w:rFonts w:hint="eastAsia"/>
          <w:b/>
          <w:sz w:val="30"/>
          <w:lang w:val="en-US" w:eastAsia="zh-CN"/>
        </w:rPr>
        <w:br w:type="page"/>
      </w:r>
    </w:p>
    <w:p>
      <w:pPr>
        <w:spacing w:before="120" w:beforeLines="50" w:line="500" w:lineRule="exact"/>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2</w:t>
      </w:r>
      <w:r>
        <w:rPr>
          <w:rFonts w:hint="eastAsia" w:ascii="宋体" w:hAnsi="宋体" w:eastAsia="宋体" w:cs="宋体"/>
          <w:b/>
          <w:sz w:val="24"/>
          <w:szCs w:val="24"/>
        </w:rPr>
        <w:t>）供应商性质</w:t>
      </w:r>
    </w:p>
    <w:p>
      <w:pPr>
        <w:widowControl/>
        <w:rPr>
          <w:rFonts w:hint="eastAsia" w:ascii="宋体" w:hAnsi="宋体" w:eastAsia="宋体" w:cs="宋体"/>
          <w:b/>
          <w:bCs/>
          <w:kern w:val="0"/>
          <w:sz w:val="24"/>
          <w:szCs w:val="24"/>
        </w:rPr>
      </w:pPr>
    </w:p>
    <w:p>
      <w:pPr>
        <w:widowControl/>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bidi="ar"/>
        </w:rPr>
        <w:t>（</w:t>
      </w:r>
      <w:r>
        <w:rPr>
          <w:rFonts w:hint="eastAsia" w:ascii="宋体" w:hAnsi="宋体" w:eastAsia="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bidi="ar"/>
        </w:rPr>
        <w:t>.1）中小企业声明函（工程、服务）</w:t>
      </w:r>
    </w:p>
    <w:p>
      <w:pPr>
        <w:spacing w:line="360" w:lineRule="auto"/>
        <w:ind w:firstLine="480" w:firstLineChars="200"/>
        <w:rPr>
          <w:rFonts w:ascii="宋体" w:hAnsi="宋体" w:cs="宋体"/>
          <w:sz w:val="24"/>
          <w:lang w:val="zh-CN"/>
        </w:rPr>
      </w:pPr>
      <w:r>
        <w:rPr>
          <w:rFonts w:hint="eastAsia" w:ascii="宋体" w:hAnsi="宋体" w:cs="宋体"/>
          <w:sz w:val="24"/>
        </w:rPr>
        <w:t>本公司</w:t>
      </w:r>
      <w:r>
        <w:rPr>
          <w:rFonts w:hint="eastAsia" w:ascii="宋体" w:hAnsi="宋体" w:cs="宋体"/>
          <w:sz w:val="24"/>
          <w:lang w:eastAsia="zh-CN"/>
        </w:rPr>
        <w:t>（</w:t>
      </w:r>
      <w:r>
        <w:rPr>
          <w:rFonts w:hint="eastAsia" w:ascii="宋体" w:hAnsi="宋体" w:cs="宋体"/>
          <w:sz w:val="24"/>
          <w:lang w:val="en-US" w:eastAsia="zh-CN"/>
        </w:rPr>
        <w:t>联合体</w:t>
      </w:r>
      <w:r>
        <w:rPr>
          <w:rFonts w:hint="eastAsia" w:ascii="宋体" w:hAnsi="宋体" w:cs="宋体"/>
          <w:sz w:val="24"/>
          <w:lang w:eastAsia="zh-CN"/>
        </w:rPr>
        <w:t>）</w:t>
      </w:r>
      <w:r>
        <w:rPr>
          <w:rFonts w:hint="eastAsia" w:ascii="宋体" w:hAnsi="宋体" w:cs="宋体"/>
          <w:sz w:val="24"/>
        </w:rPr>
        <w:t>郑重声明，根据《政府采购促进中小企业发展管理办法》（财库﹝2020﹞46 号）的规定，本公司</w:t>
      </w:r>
      <w:r>
        <w:rPr>
          <w:rFonts w:hint="eastAsia" w:ascii="宋体" w:hAnsi="宋体" w:cs="宋体"/>
          <w:sz w:val="24"/>
          <w:lang w:eastAsia="zh-CN"/>
        </w:rPr>
        <w:t>（</w:t>
      </w:r>
      <w:r>
        <w:rPr>
          <w:rFonts w:hint="eastAsia" w:ascii="宋体" w:hAnsi="宋体" w:cs="宋体"/>
          <w:sz w:val="24"/>
          <w:lang w:val="en-US" w:eastAsia="zh-CN"/>
        </w:rPr>
        <w:t>联合体</w:t>
      </w:r>
      <w:r>
        <w:rPr>
          <w:rFonts w:hint="eastAsia" w:ascii="宋体" w:hAnsi="宋体" w:cs="宋体"/>
          <w:sz w:val="24"/>
          <w:lang w:eastAsia="zh-CN"/>
        </w:rPr>
        <w:t>）</w:t>
      </w:r>
      <w:r>
        <w:rPr>
          <w:rFonts w:hint="eastAsia" w:ascii="宋体" w:hAnsi="宋体" w:cs="宋体"/>
          <w:sz w:val="24"/>
        </w:rPr>
        <w:t>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采购活动，工程的施工单位全部为符合政策要求的中小企业（或者：服务全部由符合政策要求的中小企业承接）。相关企业的具体情况如下：</w:t>
      </w:r>
    </w:p>
    <w:p>
      <w:pPr>
        <w:spacing w:line="360" w:lineRule="auto"/>
        <w:ind w:firstLine="480" w:firstLineChars="200"/>
        <w:rPr>
          <w:rFonts w:ascii="宋体" w:hAnsi="宋体" w:cs="宋体"/>
          <w:sz w:val="24"/>
          <w:lang w:val="zh-CN"/>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lang w:val="zh-CN"/>
        </w:rPr>
      </w:pPr>
      <w:r>
        <w:rPr>
          <w:rFonts w:hint="eastAsia" w:ascii="宋体" w:hAnsi="宋体" w:cs="宋体"/>
          <w:sz w:val="24"/>
          <w:lang w:val="en-US" w:eastAsia="zh-CN"/>
        </w:rPr>
        <w:t>2</w:t>
      </w:r>
      <w:r>
        <w:rPr>
          <w:rFonts w:hint="eastAsia" w:ascii="宋体" w:hAnsi="宋体" w:cs="宋体"/>
          <w:sz w:val="24"/>
        </w:rPr>
        <w:t xml:space="preserve">.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 xml:space="preserve">； </w:t>
      </w:r>
    </w:p>
    <w:p>
      <w:pPr>
        <w:spacing w:line="360" w:lineRule="auto"/>
        <w:ind w:firstLine="480" w:firstLineChars="200"/>
        <w:rPr>
          <w:rFonts w:ascii="宋体" w:hAnsi="宋体" w:cs="宋体"/>
          <w:sz w:val="24"/>
          <w:lang w:val="zh-CN"/>
        </w:rPr>
      </w:pPr>
      <w:r>
        <w:rPr>
          <w:rFonts w:hint="eastAsia" w:ascii="宋体" w:hAnsi="宋体" w:cs="宋体"/>
          <w:sz w:val="24"/>
        </w:rPr>
        <w:t>……</w:t>
      </w:r>
    </w:p>
    <w:p>
      <w:pPr>
        <w:spacing w:line="360" w:lineRule="auto"/>
        <w:ind w:firstLine="480" w:firstLineChars="200"/>
        <w:rPr>
          <w:rFonts w:ascii="宋体" w:hAnsi="宋体" w:cs="宋体"/>
          <w:sz w:val="24"/>
          <w:lang w:val="zh-CN"/>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sz w:val="24"/>
          <w:lang w:val="zh-CN"/>
        </w:rPr>
      </w:pPr>
      <w:r>
        <w:rPr>
          <w:rFonts w:hint="eastAsia" w:ascii="宋体" w:hAnsi="宋体" w:cs="宋体"/>
          <w:sz w:val="24"/>
        </w:rPr>
        <w:t xml:space="preserve">本企业对上述声明内容的真实性负责。如有虚假，将依法承担相应责任。 </w:t>
      </w:r>
    </w:p>
    <w:p>
      <w:pPr>
        <w:spacing w:line="360" w:lineRule="auto"/>
        <w:rPr>
          <w:rFonts w:ascii="宋体" w:hAnsi="宋体" w:cs="宋体"/>
          <w:sz w:val="24"/>
        </w:rPr>
      </w:pPr>
    </w:p>
    <w:p>
      <w:pPr>
        <w:spacing w:line="360" w:lineRule="auto"/>
        <w:ind w:firstLine="480" w:firstLineChars="200"/>
        <w:jc w:val="center"/>
        <w:rPr>
          <w:rFonts w:ascii="宋体" w:hAnsi="宋体" w:cs="宋体"/>
          <w:sz w:val="24"/>
          <w:lang w:val="zh-CN"/>
        </w:rPr>
      </w:pPr>
      <w:r>
        <w:rPr>
          <w:rFonts w:hint="eastAsia" w:ascii="宋体" w:hAnsi="宋体" w:cs="宋体"/>
          <w:sz w:val="24"/>
          <w:lang w:val="en-US" w:eastAsia="zh-CN"/>
        </w:rPr>
        <w:t>企业</w:t>
      </w:r>
      <w:r>
        <w:rPr>
          <w:rFonts w:hint="eastAsia" w:ascii="宋体" w:hAnsi="宋体" w:cs="宋体"/>
          <w:sz w:val="24"/>
        </w:rPr>
        <w:t>名称（盖章）：</w:t>
      </w:r>
    </w:p>
    <w:p>
      <w:pPr>
        <w:spacing w:line="360" w:lineRule="auto"/>
        <w:ind w:firstLine="3840" w:firstLineChars="1600"/>
        <w:jc w:val="both"/>
        <w:rPr>
          <w:rFonts w:ascii="宋体" w:hAnsi="宋体" w:cs="宋体"/>
          <w:b/>
          <w:bCs/>
          <w:sz w:val="24"/>
        </w:rPr>
      </w:pPr>
      <w:r>
        <w:rPr>
          <w:rFonts w:hint="eastAsia" w:ascii="宋体" w:hAnsi="宋体" w:cs="宋体"/>
          <w:sz w:val="24"/>
        </w:rPr>
        <w:t>日 期：</w:t>
      </w:r>
    </w:p>
    <w:p>
      <w:pPr>
        <w:ind w:firstLine="442" w:firstLineChars="200"/>
        <w:rPr>
          <w:rFonts w:ascii="宋体" w:hAnsi="宋体" w:cs="宋体"/>
          <w:b/>
          <w:bCs/>
          <w:sz w:val="22"/>
          <w:szCs w:val="22"/>
        </w:rPr>
      </w:pPr>
    </w:p>
    <w:p>
      <w:pPr>
        <w:spacing w:line="360" w:lineRule="auto"/>
        <w:ind w:firstLine="442" w:firstLineChars="200"/>
        <w:rPr>
          <w:rFonts w:ascii="宋体" w:hAnsi="宋体" w:cs="宋体"/>
          <w:b/>
          <w:bCs/>
          <w:sz w:val="22"/>
          <w:szCs w:val="22"/>
        </w:rPr>
      </w:pPr>
      <w:r>
        <w:rPr>
          <w:rFonts w:hint="eastAsia" w:ascii="宋体" w:hAnsi="宋体" w:cs="宋体"/>
          <w:b/>
          <w:bCs/>
          <w:sz w:val="22"/>
          <w:szCs w:val="22"/>
        </w:rPr>
        <w:t>注：1.从业人员、营业收入、资产总额填报上一年度数据，无上一年度数据的新成立企业可不填报；</w:t>
      </w:r>
    </w:p>
    <w:p>
      <w:pPr>
        <w:spacing w:line="360" w:lineRule="auto"/>
        <w:rPr>
          <w:rFonts w:ascii="宋体" w:hAnsi="宋体" w:cs="宋体"/>
          <w:sz w:val="24"/>
        </w:rPr>
      </w:pPr>
    </w:p>
    <w:p>
      <w:pPr>
        <w:spacing w:line="360" w:lineRule="auto"/>
        <w:rPr>
          <w:rFonts w:ascii="宋体" w:hAnsi="宋体" w:cs="宋体"/>
          <w:b/>
          <w:bCs/>
          <w:sz w:val="24"/>
          <w:lang w:val="zh-CN"/>
        </w:rPr>
      </w:pPr>
    </w:p>
    <w:p>
      <w:pPr>
        <w:spacing w:line="360" w:lineRule="auto"/>
        <w:ind w:firstLine="562" w:firstLineChars="200"/>
        <w:jc w:val="center"/>
        <w:rPr>
          <w:rFonts w:ascii="宋体" w:hAnsi="宋体" w:cs="宋体"/>
          <w:b/>
          <w:bCs/>
          <w:sz w:val="28"/>
          <w:szCs w:val="28"/>
          <w:lang w:val="zh-CN"/>
        </w:rPr>
      </w:pPr>
    </w:p>
    <w:p>
      <w:pPr>
        <w:spacing w:line="360" w:lineRule="auto"/>
        <w:rPr>
          <w:rFonts w:ascii="宋体" w:hAnsi="宋体" w:cs="宋体"/>
          <w:b/>
          <w:bCs/>
          <w:sz w:val="28"/>
          <w:szCs w:val="28"/>
          <w:lang w:val="zh-CN"/>
        </w:rPr>
      </w:pPr>
    </w:p>
    <w:p>
      <w:pPr>
        <w:spacing w:line="360" w:lineRule="auto"/>
        <w:ind w:firstLine="562" w:firstLineChars="200"/>
        <w:jc w:val="center"/>
        <w:rPr>
          <w:rFonts w:ascii="宋体" w:hAnsi="宋体" w:cs="宋体"/>
          <w:b/>
          <w:bCs/>
          <w:sz w:val="28"/>
          <w:szCs w:val="28"/>
          <w:lang w:val="zh-CN"/>
        </w:rPr>
      </w:pPr>
    </w:p>
    <w:p>
      <w:pPr>
        <w:spacing w:line="360" w:lineRule="auto"/>
        <w:jc w:val="both"/>
        <w:rPr>
          <w:rFonts w:ascii="宋体" w:hAnsi="宋体" w:cs="宋体"/>
          <w:b/>
          <w:bCs/>
          <w:sz w:val="28"/>
          <w:szCs w:val="28"/>
          <w:lang w:val="zh-CN"/>
        </w:rPr>
      </w:pPr>
    </w:p>
    <w:p>
      <w:pPr>
        <w:rPr>
          <w:rFonts w:hint="eastAsia" w:ascii="宋体" w:hAnsi="宋体" w:cs="宋体"/>
          <w:b/>
          <w:bCs/>
          <w:sz w:val="28"/>
          <w:szCs w:val="28"/>
          <w:lang w:val="zh-CN"/>
        </w:rPr>
      </w:pPr>
      <w:r>
        <w:rPr>
          <w:rFonts w:hint="eastAsia" w:ascii="宋体" w:hAnsi="宋体" w:cs="宋体"/>
          <w:b/>
          <w:bCs/>
          <w:sz w:val="28"/>
          <w:szCs w:val="28"/>
          <w:lang w:val="zh-CN"/>
        </w:rPr>
        <w:br w:type="page"/>
      </w:r>
    </w:p>
    <w:p>
      <w:pPr>
        <w:spacing w:line="360" w:lineRule="auto"/>
        <w:ind w:firstLine="482" w:firstLineChars="200"/>
        <w:jc w:val="center"/>
        <w:rPr>
          <w:rFonts w:ascii="宋体" w:hAnsi="宋体" w:cs="宋体"/>
          <w:sz w:val="24"/>
          <w:szCs w:val="24"/>
          <w:lang w:val="zh-CN"/>
        </w:rPr>
      </w:pPr>
      <w:r>
        <w:rPr>
          <w:rFonts w:hint="eastAsia" w:ascii="宋体" w:hAnsi="宋体" w:cs="宋体"/>
          <w:b/>
          <w:bCs/>
          <w:sz w:val="24"/>
          <w:szCs w:val="24"/>
          <w:lang w:val="zh-CN"/>
        </w:rPr>
        <w:t>（</w:t>
      </w:r>
      <w:r>
        <w:rPr>
          <w:rFonts w:hint="eastAsia" w:ascii="宋体" w:hAnsi="宋体" w:cs="宋体"/>
          <w:b/>
          <w:bCs/>
          <w:sz w:val="24"/>
          <w:szCs w:val="24"/>
          <w:lang w:val="en-US" w:eastAsia="zh-CN"/>
        </w:rPr>
        <w:t>2</w:t>
      </w:r>
      <w:r>
        <w:rPr>
          <w:rFonts w:hint="eastAsia" w:ascii="宋体" w:hAnsi="宋体" w:cs="宋体"/>
          <w:b/>
          <w:bCs/>
          <w:sz w:val="24"/>
          <w:szCs w:val="24"/>
        </w:rPr>
        <w:t>.2</w:t>
      </w:r>
      <w:r>
        <w:rPr>
          <w:rFonts w:hint="eastAsia" w:ascii="宋体" w:hAnsi="宋体" w:cs="宋体"/>
          <w:b/>
          <w:bCs/>
          <w:sz w:val="24"/>
          <w:szCs w:val="24"/>
          <w:lang w:val="zh-CN"/>
        </w:rPr>
        <w:t>）残疾人福利性单位声明函</w:t>
      </w:r>
      <w:r>
        <w:rPr>
          <w:rFonts w:hint="eastAsia" w:ascii="宋体" w:hAnsi="宋体" w:cs="宋体"/>
          <w:b/>
          <w:bCs/>
          <w:sz w:val="24"/>
          <w:szCs w:val="24"/>
        </w:rPr>
        <w:t>（格式）</w:t>
      </w:r>
    </w:p>
    <w:p>
      <w:pPr>
        <w:spacing w:line="360" w:lineRule="auto"/>
        <w:ind w:firstLine="480" w:firstLineChars="200"/>
        <w:rPr>
          <w:rFonts w:ascii="宋体" w:hAnsi="宋体" w:cs="宋体"/>
          <w:sz w:val="24"/>
          <w:lang w:val="zh-CN"/>
        </w:rPr>
      </w:pPr>
      <w:r>
        <w:rPr>
          <w:rFonts w:hint="eastAsia" w:ascii="宋体" w:hAnsi="宋体" w:cs="宋体"/>
          <w:sz w:val="24"/>
          <w:lang w:val="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lang w:val="zh-CN"/>
        </w:rPr>
        <w:t>单位的</w:t>
      </w:r>
      <w:r>
        <w:rPr>
          <w:rFonts w:hint="eastAsia" w:ascii="宋体" w:hAnsi="宋体" w:cs="宋体"/>
          <w:sz w:val="24"/>
          <w:u w:val="single"/>
        </w:rPr>
        <w:t xml:space="preserve">           </w:t>
      </w:r>
      <w:r>
        <w:rPr>
          <w:rFonts w:hint="eastAsia" w:ascii="宋体" w:hAnsi="宋体" w:cs="宋体"/>
          <w:sz w:val="24"/>
          <w:lang w:val="zh-CN"/>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lang w:val="zh-CN"/>
        </w:rPr>
      </w:pPr>
      <w:r>
        <w:rPr>
          <w:rFonts w:hint="eastAsia" w:ascii="宋体" w:hAnsi="宋体" w:cs="宋体"/>
          <w:sz w:val="24"/>
          <w:lang w:val="zh-CN"/>
        </w:rPr>
        <w:t>本单位对上述声明的真实性负责。如有虚假，将依法承担相应责任。</w:t>
      </w:r>
    </w:p>
    <w:p>
      <w:pPr>
        <w:spacing w:line="360" w:lineRule="auto"/>
        <w:rPr>
          <w:rFonts w:ascii="宋体" w:hAnsi="宋体" w:cs="宋体"/>
          <w:sz w:val="24"/>
          <w:lang w:val="zh-CN"/>
        </w:rPr>
      </w:pPr>
    </w:p>
    <w:p>
      <w:pPr>
        <w:spacing w:line="480" w:lineRule="auto"/>
        <w:ind w:firstLine="480" w:firstLineChars="200"/>
        <w:rPr>
          <w:rFonts w:ascii="宋体" w:hAnsi="宋体" w:cs="宋体"/>
          <w:sz w:val="24"/>
          <w:lang w:val="zh-CN"/>
        </w:rPr>
      </w:pPr>
      <w:r>
        <w:rPr>
          <w:rFonts w:hint="eastAsia" w:ascii="宋体" w:hAnsi="宋体" w:cs="宋体"/>
          <w:sz w:val="24"/>
          <w:lang w:val="zh-CN"/>
        </w:rPr>
        <w:t>单位名称（盖章）：</w:t>
      </w:r>
    </w:p>
    <w:p>
      <w:pPr>
        <w:pStyle w:val="8"/>
        <w:rPr>
          <w:lang w:val="zh-CN"/>
        </w:rPr>
      </w:pPr>
    </w:p>
    <w:p>
      <w:pPr>
        <w:spacing w:line="480" w:lineRule="auto"/>
        <w:ind w:firstLine="480" w:firstLineChars="200"/>
        <w:rPr>
          <w:rFonts w:ascii="宋体" w:hAnsi="宋体" w:cs="宋体"/>
          <w:sz w:val="24"/>
          <w:lang w:val="zh-CN"/>
        </w:rPr>
      </w:pPr>
      <w:r>
        <w:rPr>
          <w:rFonts w:hint="eastAsia" w:ascii="宋体" w:hAnsi="宋体" w:cs="宋体"/>
          <w:sz w:val="24"/>
          <w:lang w:val="zh-CN"/>
        </w:rPr>
        <w:t>日  期：</w:t>
      </w:r>
    </w:p>
    <w:p>
      <w:pPr>
        <w:spacing w:line="360" w:lineRule="auto"/>
        <w:ind w:firstLine="480" w:firstLineChars="200"/>
        <w:rPr>
          <w:rFonts w:ascii="宋体" w:hAnsi="宋体" w:cs="宋体"/>
          <w:sz w:val="24"/>
          <w:lang w:val="zh-CN"/>
        </w:rPr>
      </w:pPr>
    </w:p>
    <w:p>
      <w:pPr>
        <w:spacing w:line="360" w:lineRule="auto"/>
        <w:ind w:firstLine="482" w:firstLineChars="200"/>
        <w:rPr>
          <w:rFonts w:ascii="宋体" w:hAnsi="宋体" w:cs="宋体"/>
          <w:b/>
          <w:bCs/>
          <w:sz w:val="24"/>
          <w:lang w:val="zh-CN"/>
        </w:rPr>
      </w:pPr>
      <w:r>
        <w:rPr>
          <w:rFonts w:hint="eastAsia" w:ascii="宋体" w:hAnsi="宋体" w:cs="宋体"/>
          <w:b/>
          <w:bCs/>
          <w:sz w:val="24"/>
          <w:lang w:val="zh-CN"/>
        </w:rPr>
        <w:t>注：</w:t>
      </w:r>
      <w:r>
        <w:rPr>
          <w:rFonts w:hint="eastAsia" w:ascii="宋体" w:hAnsi="宋体" w:cs="宋体"/>
          <w:b/>
          <w:bCs/>
          <w:sz w:val="24"/>
        </w:rPr>
        <w:t>1.供应商</w:t>
      </w:r>
      <w:r>
        <w:rPr>
          <w:rFonts w:hint="eastAsia" w:ascii="宋体" w:hAnsi="宋体" w:cs="宋体"/>
          <w:b/>
          <w:bCs/>
          <w:sz w:val="24"/>
          <w:lang w:val="zh-CN"/>
        </w:rPr>
        <w:t>应仔细阅读《财政部 民政部 中国残疾人联合会关于促进残疾人就业政府采购政策的通知》，并如实填写本表，符合条件的供应商未按上述要求提供、填写的，评审时不予以考虑。</w:t>
      </w:r>
    </w:p>
    <w:p>
      <w:pPr>
        <w:pStyle w:val="19"/>
        <w:ind w:firstLine="964" w:firstLineChars="400"/>
        <w:rPr>
          <w:rFonts w:ascii="宋体" w:hAnsi="宋体" w:cs="宋体"/>
        </w:rPr>
      </w:pPr>
      <w:r>
        <w:rPr>
          <w:rFonts w:hint="eastAsia" w:ascii="宋体" w:hAnsi="宋体" w:cs="宋体"/>
          <w:b/>
          <w:bCs/>
          <w:sz w:val="24"/>
        </w:rPr>
        <w:t>2.如不是该类企业则不需提供此声明函（可删除此页）。</w:t>
      </w:r>
    </w:p>
    <w:p>
      <w:pPr>
        <w:rPr>
          <w:rFonts w:ascii="宋体" w:hAnsi="宋体" w:cs="宋体"/>
          <w:b/>
          <w:bCs/>
          <w:sz w:val="28"/>
          <w:szCs w:val="28"/>
        </w:rPr>
      </w:pPr>
      <w:r>
        <w:rPr>
          <w:rFonts w:hint="eastAsia" w:ascii="宋体" w:hAnsi="宋体" w:cs="宋体"/>
          <w:b/>
          <w:bCs/>
          <w:sz w:val="28"/>
          <w:szCs w:val="28"/>
        </w:rPr>
        <w:br w:type="page"/>
      </w:r>
    </w:p>
    <w:p>
      <w:pPr>
        <w:pStyle w:val="19"/>
        <w:spacing w:line="360" w:lineRule="auto"/>
        <w:jc w:val="center"/>
        <w:rPr>
          <w:rFonts w:ascii="宋体" w:hAnsi="宋体" w:cs="宋体"/>
          <w:b/>
          <w:bCs/>
          <w:sz w:val="24"/>
          <w:szCs w:val="24"/>
        </w:rPr>
      </w:pPr>
      <w:r>
        <w:rPr>
          <w:rFonts w:hint="eastAsia" w:ascii="宋体" w:hAnsi="宋体" w:cs="宋体"/>
          <w:b/>
          <w:bCs/>
          <w:sz w:val="24"/>
          <w:szCs w:val="24"/>
        </w:rPr>
        <w:t>（</w:t>
      </w:r>
      <w:r>
        <w:rPr>
          <w:rFonts w:hint="eastAsia" w:ascii="宋体" w:hAnsi="宋体" w:cs="宋体"/>
          <w:b/>
          <w:bCs/>
          <w:sz w:val="24"/>
          <w:szCs w:val="24"/>
          <w:lang w:val="en-US" w:eastAsia="zh-CN"/>
        </w:rPr>
        <w:t>2</w:t>
      </w:r>
      <w:r>
        <w:rPr>
          <w:rFonts w:hint="eastAsia" w:ascii="宋体" w:hAnsi="宋体" w:cs="宋体"/>
          <w:b/>
          <w:bCs/>
          <w:sz w:val="24"/>
          <w:szCs w:val="24"/>
        </w:rPr>
        <w:t>.3）监狱企业证明文件（格式）</w:t>
      </w:r>
    </w:p>
    <w:p>
      <w:pPr>
        <w:spacing w:line="360" w:lineRule="auto"/>
        <w:ind w:firstLine="480" w:firstLineChars="200"/>
        <w:jc w:val="left"/>
        <w:rPr>
          <w:rFonts w:ascii="宋体" w:hAnsi="宋体" w:cs="宋体"/>
          <w:sz w:val="24"/>
        </w:rPr>
      </w:pPr>
      <w:r>
        <w:rPr>
          <w:rFonts w:hint="eastAsia" w:ascii="宋体" w:hAnsi="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宋体" w:hAnsi="宋体" w:cs="宋体"/>
          <w:b/>
          <w:bCs/>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pPr>
        <w:spacing w:before="120" w:beforeLines="50" w:after="240" w:afterLines="100"/>
        <w:jc w:val="left"/>
        <w:rPr>
          <w:rFonts w:ascii="宋体" w:hAnsi="宋体" w:cs="宋体"/>
          <w:b/>
          <w:bCs/>
          <w:sz w:val="24"/>
        </w:rPr>
      </w:pPr>
    </w:p>
    <w:p>
      <w:pPr>
        <w:spacing w:before="120" w:beforeLines="50" w:after="240" w:afterLines="100"/>
        <w:jc w:val="left"/>
        <w:rPr>
          <w:rFonts w:ascii="宋体" w:hAnsi="宋体" w:cs="宋体"/>
          <w:b/>
          <w:bCs/>
          <w:sz w:val="24"/>
        </w:rPr>
      </w:pPr>
    </w:p>
    <w:p>
      <w:pPr>
        <w:spacing w:before="120" w:beforeLines="50" w:after="240" w:afterLines="100"/>
        <w:jc w:val="left"/>
        <w:rPr>
          <w:rFonts w:ascii="宋体" w:hAnsi="宋体" w:cs="宋体"/>
          <w:b/>
          <w:bCs/>
          <w:sz w:val="24"/>
        </w:rPr>
      </w:pPr>
    </w:p>
    <w:p>
      <w:pPr>
        <w:adjustRightInd w:val="0"/>
        <w:snapToGrid w:val="0"/>
        <w:spacing w:line="360" w:lineRule="auto"/>
        <w:ind w:firstLine="723" w:firstLineChars="300"/>
        <w:rPr>
          <w:rFonts w:hint="eastAsia" w:ascii="宋体" w:hAnsi="宋体" w:eastAsia="宋体" w:cs="宋体"/>
          <w:b/>
          <w:color w:val="auto"/>
          <w:sz w:val="24"/>
          <w:szCs w:val="24"/>
          <w:highlight w:val="none"/>
          <w:lang w:val="en-US"/>
        </w:rPr>
      </w:pPr>
      <w:r>
        <w:rPr>
          <w:rFonts w:hint="eastAsia" w:ascii="宋体" w:hAnsi="宋体" w:cs="宋体"/>
          <w:b/>
          <w:bCs/>
          <w:sz w:val="24"/>
        </w:rPr>
        <w:t>说明：1.如不是该类企业则不需提供证明文件（可删除此页）。</w:t>
      </w:r>
    </w:p>
    <w:p>
      <w:pPr>
        <w:pageBreakBefore w:val="0"/>
        <w:kinsoku/>
        <w:wordWrap/>
        <w:overflowPunct/>
        <w:topLinePunct w:val="0"/>
        <w:autoSpaceDE/>
        <w:autoSpaceDN/>
        <w:bidi w:val="0"/>
        <w:spacing w:line="360" w:lineRule="auto"/>
        <w:rPr>
          <w:rFonts w:hint="eastAsia" w:ascii="宋体" w:hAnsi="宋体" w:eastAsia="宋体" w:cs="宋体"/>
          <w:b/>
          <w:color w:val="auto"/>
          <w:sz w:val="24"/>
          <w:szCs w:val="24"/>
          <w:highlight w:val="none"/>
        </w:rPr>
      </w:pPr>
    </w:p>
    <w:bookmarkEnd w:id="107"/>
    <w:bookmarkEnd w:id="108"/>
    <w:bookmarkEnd w:id="109"/>
    <w:bookmarkEnd w:id="110"/>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pStyle w:val="121"/>
        <w:numPr>
          <w:ilvl w:val="0"/>
          <w:numId w:val="6"/>
        </w:numPr>
        <w:ind w:firstLine="2650" w:firstLineChars="1100"/>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lang w:val="en-US"/>
        </w:rPr>
        <w:t>供应商参加政府采购活动承诺书</w:t>
      </w:r>
    </w:p>
    <w:p>
      <w:pPr>
        <w:pStyle w:val="121"/>
        <w:numPr>
          <w:ilvl w:val="0"/>
          <w:numId w:val="0"/>
        </w:numPr>
        <w:ind w:firstLine="1446" w:firstLineChars="6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rPr>
        <w:t>陕西省政府采购供应商拒绝政府采购领域商业贿赂承诺书 ( 一)</w:t>
      </w:r>
    </w:p>
    <w:p>
      <w:pPr>
        <w:pStyle w:val="19"/>
        <w:spacing w:before="10" w:line="360" w:lineRule="auto"/>
        <w:ind w:left="960" w:leftChars="400"/>
        <w:rPr>
          <w:rFonts w:hint="eastAsia" w:ascii="宋体" w:hAnsi="宋体" w:eastAsia="宋体" w:cs="宋体"/>
          <w:color w:val="auto"/>
          <w:highlight w:val="none"/>
          <w:lang w:val="en-US"/>
        </w:rPr>
      </w:pPr>
    </w:p>
    <w:p>
      <w:pPr>
        <w:spacing w:line="440" w:lineRule="exact"/>
        <w:rPr>
          <w:rFonts w:hint="eastAsia" w:ascii="宋体" w:hAnsi="宋体" w:eastAsia="宋体" w:cs="宋体"/>
          <w:color w:val="auto"/>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为响应党中央、国务院关于治理政府采购领域商业贿赂行为的号召，我单位在此庄严承诺：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1、在参与政府采购活动中遵纪守法、诚信经营、公平竞标。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2、不向政府采购人、采购代理机构和政府采购评审专家进行任何形式的商业贿赂以谋取交易机会。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3、不向政府采购代理机构和采购人提供虚假资质文件或采用虚假应标方式参与政府采购市场竞争并谋取成交、成交。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4、不采取“围标、陪标”等商业欺诈手段获得政府采购定单。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5、不采取不正当手段低毁、排挤其他供应商。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6、不在提供商品和服务时“偷梁换柱、以次充好”损害采购人的合法权益。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7、不与采购人、采购代理机构政府采购评审专家或其它供应商恶意串通，进行质疑和投诉，维护政府采购市场秩序。 </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8、尊重和接受政府采购监督管理部门的监督和政府采购代理机构招标采购要求，承担因违约行为给采购人造成的损失。 </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9、不发生其他有悖于政府采购公开、公平、公正和诚信原则的行为。 </w:t>
      </w:r>
    </w:p>
    <w:p>
      <w:pPr>
        <w:pStyle w:val="41"/>
        <w:rPr>
          <w:rFonts w:hint="eastAsia" w:ascii="宋体" w:hAnsi="宋体" w:eastAsia="宋体" w:cs="宋体"/>
          <w:color w:val="auto"/>
          <w:highlight w:val="none"/>
          <w:lang w:eastAsia="zh-CN"/>
        </w:rPr>
      </w:pP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承诺单位：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（盖章） </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全权代表：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xml:space="preserve">（签字） </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p>
    <w:p>
      <w:pPr>
        <w:pStyle w:val="41"/>
        <w:keepNext w:val="0"/>
        <w:keepLines w:val="0"/>
        <w:pageBreakBefore w:val="0"/>
        <w:widowControl w:val="0"/>
        <w:kinsoku/>
        <w:wordWrap/>
        <w:overflowPunct/>
        <w:topLinePunct w:val="0"/>
        <w:autoSpaceDE/>
        <w:autoSpaceDN/>
        <w:bidi w:val="0"/>
        <w:snapToGrid/>
        <w:spacing w:line="360" w:lineRule="auto"/>
        <w:ind w:firstLine="960"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41"/>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　　　                　    　　　</w:t>
      </w:r>
    </w:p>
    <w:p>
      <w:pPr>
        <w:rPr>
          <w:rFonts w:hint="eastAsia" w:ascii="宋体" w:hAnsi="宋体" w:eastAsia="宋体" w:cs="宋体"/>
          <w:color w:val="auto"/>
          <w:highlight w:val="none"/>
        </w:rPr>
      </w:pPr>
    </w:p>
    <w:p>
      <w:pPr>
        <w:spacing w:line="640" w:lineRule="exact"/>
        <w:rPr>
          <w:rFonts w:hint="eastAsia" w:ascii="宋体" w:hAnsi="宋体" w:eastAsia="宋体" w:cs="宋体"/>
          <w:color w:val="auto"/>
          <w:szCs w:val="24"/>
          <w:highlight w:val="none"/>
        </w:rPr>
      </w:pPr>
    </w:p>
    <w:p>
      <w:pPr>
        <w:pStyle w:val="8"/>
        <w:rPr>
          <w:rFonts w:hint="eastAsia" w:ascii="宋体" w:hAnsi="宋体" w:eastAsia="宋体" w:cs="宋体"/>
          <w:color w:val="auto"/>
          <w:szCs w:val="24"/>
          <w:highlight w:val="none"/>
        </w:rPr>
      </w:pPr>
    </w:p>
    <w:p>
      <w:pPr>
        <w:spacing w:line="640" w:lineRule="exact"/>
        <w:rPr>
          <w:rFonts w:hint="eastAsia" w:ascii="宋体" w:hAnsi="宋体" w:eastAsia="宋体" w:cs="宋体"/>
          <w:color w:val="auto"/>
          <w:szCs w:val="24"/>
          <w:highlight w:val="none"/>
        </w:rPr>
      </w:pPr>
    </w:p>
    <w:p>
      <w:pPr>
        <w:pStyle w:val="3"/>
        <w:rPr>
          <w:rFonts w:hint="eastAsia"/>
        </w:rPr>
      </w:pP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spacing w:before="58" w:line="212" w:lineRule="auto"/>
        <w:ind w:left="3840"/>
        <w:rPr>
          <w:rFonts w:hint="eastAsia" w:ascii="宋体" w:hAnsi="宋体" w:eastAsia="宋体" w:cs="宋体"/>
          <w:sz w:val="28"/>
          <w:szCs w:val="28"/>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承</w:t>
      </w:r>
      <w:r>
        <w:rPr>
          <w:rFonts w:hint="eastAsia" w:ascii="宋体" w:hAnsi="宋体" w:eastAsia="宋体" w:cs="宋体"/>
          <w:spacing w:val="-2"/>
          <w:sz w:val="28"/>
          <w:szCs w:val="28"/>
          <w14:textOutline w14:w="5103" w14:cap="sq" w14:cmpd="sng">
            <w14:solidFill>
              <w14:srgbClr w14:val="000000"/>
            </w14:solidFill>
            <w14:prstDash w14:val="solid"/>
            <w14:bevel/>
          </w14:textOutline>
        </w:rPr>
        <w:t>诺书</w:t>
      </w:r>
      <w:r>
        <w:rPr>
          <w:rFonts w:hint="eastAsia" w:ascii="宋体" w:hAnsi="宋体" w:eastAsia="宋体" w:cs="宋体"/>
          <w:spacing w:val="-2"/>
          <w:sz w:val="28"/>
          <w:szCs w:val="28"/>
        </w:rPr>
        <w:t xml:space="preserve"> </w:t>
      </w:r>
      <w:r>
        <w:rPr>
          <w:rFonts w:hint="eastAsia" w:ascii="宋体" w:hAnsi="宋体" w:eastAsia="宋体" w:cs="宋体"/>
          <w:spacing w:val="-2"/>
          <w:sz w:val="28"/>
          <w:szCs w:val="28"/>
          <w14:textOutline w14:w="5103" w14:cap="sq" w14:cmpd="sng">
            <w14:solidFill>
              <w14:srgbClr w14:val="000000"/>
            </w14:solidFill>
            <w14:prstDash w14:val="solid"/>
            <w14:bevel/>
          </w14:textOutline>
        </w:rPr>
        <w:t>(二)</w:t>
      </w:r>
    </w:p>
    <w:tbl>
      <w:tblPr>
        <w:tblStyle w:val="177"/>
        <w:tblW w:w="9769"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08"/>
        <w:gridCol w:w="3608"/>
        <w:gridCol w:w="24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769" w:type="dxa"/>
            <w:gridSpan w:val="3"/>
            <w:vAlign w:val="top"/>
          </w:tcPr>
          <w:p>
            <w:pPr>
              <w:spacing w:before="193" w:line="231" w:lineRule="auto"/>
              <w:ind w:left="130"/>
              <w:rPr>
                <w:rFonts w:hint="eastAsia" w:ascii="宋体" w:hAnsi="宋体" w:eastAsia="宋体" w:cs="宋体"/>
                <w:sz w:val="23"/>
                <w:szCs w:val="23"/>
                <w:lang w:eastAsia="zh-CN"/>
              </w:rPr>
            </w:pPr>
            <w:r>
              <w:rPr>
                <w:rFonts w:hint="eastAsia" w:ascii="宋体" w:hAnsi="宋体" w:eastAsia="宋体" w:cs="宋体"/>
                <w:spacing w:val="9"/>
                <w:sz w:val="23"/>
                <w:szCs w:val="23"/>
              </w:rPr>
              <w:t>致：</w:t>
            </w:r>
            <w:r>
              <w:rPr>
                <w:rFonts w:hint="eastAsia" w:ascii="宋体" w:hAnsi="宋体" w:eastAsia="宋体" w:cs="宋体"/>
                <w:spacing w:val="9"/>
                <w:sz w:val="23"/>
                <w:szCs w:val="23"/>
                <w:lang w:eastAsia="zh-CN"/>
              </w:rPr>
              <w:t>安康途正工程项目服务有限公司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9769" w:type="dxa"/>
            <w:gridSpan w:val="3"/>
            <w:vAlign w:val="top"/>
          </w:tcPr>
          <w:p>
            <w:pPr>
              <w:spacing w:line="274" w:lineRule="auto"/>
              <w:rPr>
                <w:rFonts w:hint="eastAsia" w:ascii="宋体" w:hAnsi="宋体" w:eastAsia="宋体" w:cs="宋体"/>
                <w:sz w:val="21"/>
              </w:rPr>
            </w:pPr>
          </w:p>
          <w:p>
            <w:pPr>
              <w:spacing w:before="75" w:line="301" w:lineRule="auto"/>
              <w:ind w:left="129" w:right="124" w:firstLine="481"/>
              <w:rPr>
                <w:rFonts w:hint="eastAsia" w:ascii="宋体" w:hAnsi="宋体" w:eastAsia="宋体" w:cs="宋体"/>
                <w:sz w:val="23"/>
                <w:szCs w:val="23"/>
              </w:rPr>
            </w:pPr>
            <w:r>
              <w:rPr>
                <w:rFonts w:hint="eastAsia" w:ascii="宋体" w:hAnsi="宋体" w:eastAsia="宋体" w:cs="宋体"/>
                <w:spacing w:val="2"/>
                <w:sz w:val="23"/>
                <w:szCs w:val="23"/>
              </w:rPr>
              <w:t>作为参加贵公司组织的采购项目的投标供应</w:t>
            </w:r>
            <w:r>
              <w:rPr>
                <w:rFonts w:hint="eastAsia" w:ascii="宋体" w:hAnsi="宋体" w:eastAsia="宋体" w:cs="宋体"/>
                <w:spacing w:val="1"/>
                <w:sz w:val="23"/>
                <w:szCs w:val="23"/>
              </w:rPr>
              <w:t>商，本公司承诺：在参加本项目投标之前不存</w:t>
            </w:r>
            <w:r>
              <w:rPr>
                <w:rFonts w:hint="eastAsia" w:ascii="宋体" w:hAnsi="宋体" w:eastAsia="宋体" w:cs="宋体"/>
                <w:sz w:val="23"/>
                <w:szCs w:val="23"/>
              </w:rPr>
              <w:t xml:space="preserve"> </w:t>
            </w:r>
            <w:r>
              <w:rPr>
                <w:rFonts w:hint="eastAsia" w:ascii="宋体" w:hAnsi="宋体" w:eastAsia="宋体" w:cs="宋体"/>
                <w:spacing w:val="1"/>
                <w:sz w:val="23"/>
                <w:szCs w:val="23"/>
              </w:rPr>
              <w:t>在被依法禁止经营行为、财产被接管或冻结的情况，如有隐瞒实情，愿</w:t>
            </w:r>
            <w:r>
              <w:rPr>
                <w:rFonts w:hint="eastAsia" w:ascii="宋体" w:hAnsi="宋体" w:eastAsia="宋体" w:cs="宋体"/>
                <w:sz w:val="23"/>
                <w:szCs w:val="23"/>
              </w:rPr>
              <w:t>承担一切责任及后果。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3708" w:type="dxa"/>
            <w:vAlign w:val="top"/>
          </w:tcPr>
          <w:p>
            <w:pPr>
              <w:spacing w:before="141" w:line="229" w:lineRule="auto"/>
              <w:ind w:left="946"/>
              <w:rPr>
                <w:rFonts w:hint="eastAsia" w:ascii="宋体" w:hAnsi="宋体" w:eastAsia="宋体" w:cs="宋体"/>
                <w:sz w:val="23"/>
                <w:szCs w:val="23"/>
              </w:rPr>
            </w:pPr>
            <w:r>
              <w:rPr>
                <w:rFonts w:hint="eastAsia" w:ascii="宋体" w:hAnsi="宋体" w:eastAsia="宋体" w:cs="宋体"/>
                <w:spacing w:val="6"/>
                <w:sz w:val="23"/>
                <w:szCs w:val="23"/>
              </w:rPr>
              <w:t>承诺单位</w:t>
            </w:r>
          </w:p>
        </w:tc>
        <w:tc>
          <w:tcPr>
            <w:tcW w:w="3608" w:type="dxa"/>
            <w:vAlign w:val="top"/>
          </w:tcPr>
          <w:p>
            <w:pPr>
              <w:spacing w:before="141" w:line="231" w:lineRule="auto"/>
              <w:ind w:left="217"/>
              <w:rPr>
                <w:rFonts w:hint="eastAsia" w:ascii="宋体" w:hAnsi="宋体" w:eastAsia="宋体" w:cs="宋体"/>
                <w:sz w:val="23"/>
                <w:szCs w:val="23"/>
              </w:rPr>
            </w:pPr>
            <w:r>
              <w:rPr>
                <w:rFonts w:hint="eastAsia" w:ascii="宋体" w:hAnsi="宋体" w:eastAsia="宋体" w:cs="宋体"/>
                <w:spacing w:val="8"/>
                <w:sz w:val="23"/>
                <w:szCs w:val="23"/>
              </w:rPr>
              <w:t>法定代表人或委托代理</w:t>
            </w:r>
            <w:r>
              <w:rPr>
                <w:rFonts w:hint="eastAsia" w:ascii="宋体" w:hAnsi="宋体" w:eastAsia="宋体" w:cs="宋体"/>
                <w:spacing w:val="6"/>
                <w:sz w:val="23"/>
                <w:szCs w:val="23"/>
              </w:rPr>
              <w:t>人</w:t>
            </w:r>
          </w:p>
        </w:tc>
        <w:tc>
          <w:tcPr>
            <w:tcW w:w="2453" w:type="dxa"/>
            <w:vAlign w:val="top"/>
          </w:tcPr>
          <w:p>
            <w:pPr>
              <w:spacing w:before="141" w:line="231" w:lineRule="auto"/>
              <w:ind w:left="902"/>
              <w:rPr>
                <w:rFonts w:hint="eastAsia" w:ascii="宋体" w:hAnsi="宋体" w:eastAsia="宋体" w:cs="宋体"/>
                <w:sz w:val="23"/>
                <w:szCs w:val="23"/>
              </w:rPr>
            </w:pPr>
            <w:r>
              <w:rPr>
                <w:rFonts w:hint="eastAsia" w:ascii="宋体" w:hAnsi="宋体" w:eastAsia="宋体" w:cs="宋体"/>
                <w:spacing w:val="-10"/>
                <w:sz w:val="23"/>
                <w:szCs w:val="23"/>
              </w:rPr>
              <w:t>日</w:t>
            </w:r>
            <w:r>
              <w:rPr>
                <w:rFonts w:hint="eastAsia" w:ascii="宋体" w:hAnsi="宋体" w:eastAsia="宋体" w:cs="宋体"/>
                <w:spacing w:val="-7"/>
                <w:sz w:val="23"/>
                <w:szCs w:val="23"/>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5" w:hRule="atLeast"/>
        </w:trPr>
        <w:tc>
          <w:tcPr>
            <w:tcW w:w="3708" w:type="dxa"/>
            <w:vAlign w:val="top"/>
          </w:tcPr>
          <w:p>
            <w:pPr>
              <w:spacing w:line="466" w:lineRule="auto"/>
              <w:rPr>
                <w:rFonts w:hint="eastAsia" w:ascii="宋体" w:hAnsi="宋体" w:eastAsia="宋体" w:cs="宋体"/>
                <w:sz w:val="21"/>
              </w:rPr>
            </w:pPr>
          </w:p>
          <w:p>
            <w:pPr>
              <w:spacing w:before="75" w:line="231" w:lineRule="auto"/>
              <w:ind w:left="1397"/>
              <w:rPr>
                <w:rFonts w:hint="eastAsia" w:ascii="宋体" w:hAnsi="宋体" w:eastAsia="宋体" w:cs="宋体"/>
                <w:sz w:val="23"/>
                <w:szCs w:val="23"/>
              </w:rPr>
            </w:pPr>
            <w:r>
              <w:rPr>
                <w:rFonts w:hint="eastAsia" w:ascii="宋体" w:hAnsi="宋体" w:eastAsia="宋体" w:cs="宋体"/>
                <w:spacing w:val="31"/>
                <w:sz w:val="23"/>
                <w:szCs w:val="23"/>
              </w:rPr>
              <w:t>(公章)</w:t>
            </w:r>
          </w:p>
        </w:tc>
        <w:tc>
          <w:tcPr>
            <w:tcW w:w="3608" w:type="dxa"/>
            <w:vAlign w:val="top"/>
          </w:tcPr>
          <w:p>
            <w:pPr>
              <w:spacing w:line="466" w:lineRule="auto"/>
              <w:rPr>
                <w:rFonts w:hint="eastAsia" w:ascii="宋体" w:hAnsi="宋体" w:eastAsia="宋体" w:cs="宋体"/>
                <w:sz w:val="21"/>
              </w:rPr>
            </w:pPr>
          </w:p>
          <w:p>
            <w:pPr>
              <w:spacing w:before="75" w:line="231" w:lineRule="auto"/>
              <w:ind w:left="987"/>
              <w:rPr>
                <w:rFonts w:hint="eastAsia" w:ascii="宋体" w:hAnsi="宋体" w:eastAsia="宋体" w:cs="宋体"/>
                <w:sz w:val="23"/>
                <w:szCs w:val="23"/>
              </w:rPr>
            </w:pPr>
            <w:r>
              <w:rPr>
                <w:rFonts w:hint="eastAsia" w:ascii="宋体" w:hAnsi="宋体" w:eastAsia="宋体" w:cs="宋体"/>
                <w:spacing w:val="22"/>
                <w:sz w:val="23"/>
                <w:szCs w:val="23"/>
              </w:rPr>
              <w:t>(签字或盖章)</w:t>
            </w:r>
          </w:p>
        </w:tc>
        <w:tc>
          <w:tcPr>
            <w:tcW w:w="2453" w:type="dxa"/>
            <w:vAlign w:val="top"/>
          </w:tcPr>
          <w:p>
            <w:pPr>
              <w:spacing w:line="466" w:lineRule="auto"/>
              <w:rPr>
                <w:rFonts w:hint="eastAsia" w:ascii="宋体" w:hAnsi="宋体" w:eastAsia="宋体" w:cs="宋体"/>
                <w:sz w:val="21"/>
              </w:rPr>
            </w:pPr>
          </w:p>
          <w:p>
            <w:pPr>
              <w:spacing w:before="75" w:line="231" w:lineRule="auto"/>
              <w:ind w:left="743"/>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tc>
      </w:tr>
    </w:tbl>
    <w:p>
      <w:pPr>
        <w:spacing w:line="253"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before="91" w:line="212" w:lineRule="auto"/>
        <w:ind w:left="3900"/>
        <w:rPr>
          <w:rFonts w:hint="eastAsia" w:ascii="宋体" w:hAnsi="宋体" w:eastAsia="宋体" w:cs="宋体"/>
          <w:sz w:val="28"/>
          <w:szCs w:val="28"/>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承</w:t>
      </w:r>
      <w:r>
        <w:rPr>
          <w:rFonts w:hint="eastAsia" w:ascii="宋体" w:hAnsi="宋体" w:eastAsia="宋体" w:cs="宋体"/>
          <w:spacing w:val="-2"/>
          <w:sz w:val="28"/>
          <w:szCs w:val="28"/>
          <w14:textOutline w14:w="5103" w14:cap="sq" w14:cmpd="sng">
            <w14:solidFill>
              <w14:srgbClr w14:val="000000"/>
            </w14:solidFill>
            <w14:prstDash w14:val="solid"/>
            <w14:bevel/>
          </w14:textOutline>
        </w:rPr>
        <w:t>诺书</w:t>
      </w:r>
      <w:r>
        <w:rPr>
          <w:rFonts w:hint="eastAsia" w:ascii="宋体" w:hAnsi="宋体" w:eastAsia="宋体" w:cs="宋体"/>
          <w:spacing w:val="-2"/>
          <w:sz w:val="28"/>
          <w:szCs w:val="28"/>
        </w:rPr>
        <w:t xml:space="preserve"> </w:t>
      </w:r>
      <w:r>
        <w:rPr>
          <w:rFonts w:hint="eastAsia" w:ascii="宋体" w:hAnsi="宋体" w:eastAsia="宋体" w:cs="宋体"/>
          <w:spacing w:val="-2"/>
          <w:sz w:val="28"/>
          <w:szCs w:val="28"/>
          <w14:textOutline w14:w="5103" w14:cap="sq" w14:cmpd="sng">
            <w14:solidFill>
              <w14:srgbClr w14:val="000000"/>
            </w14:solidFill>
            <w14:prstDash w14:val="solid"/>
            <w14:bevel/>
          </w14:textOutline>
        </w:rPr>
        <w:t>(三)</w:t>
      </w:r>
    </w:p>
    <w:tbl>
      <w:tblPr>
        <w:tblStyle w:val="177"/>
        <w:tblW w:w="98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91"/>
        <w:gridCol w:w="3797"/>
        <w:gridCol w:w="2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33" w:type="dxa"/>
            <w:gridSpan w:val="3"/>
            <w:vAlign w:val="top"/>
          </w:tcPr>
          <w:p>
            <w:pPr>
              <w:spacing w:before="83" w:line="231" w:lineRule="auto"/>
              <w:ind w:left="129"/>
              <w:rPr>
                <w:rFonts w:hint="eastAsia" w:ascii="宋体" w:hAnsi="宋体" w:eastAsia="宋体" w:cs="宋体"/>
                <w:sz w:val="23"/>
                <w:szCs w:val="23"/>
                <w:lang w:eastAsia="zh-CN"/>
              </w:rPr>
            </w:pPr>
            <w:r>
              <w:rPr>
                <w:rFonts w:hint="eastAsia" w:ascii="宋体" w:hAnsi="宋体" w:eastAsia="宋体" w:cs="宋体"/>
                <w:spacing w:val="9"/>
                <w:sz w:val="23"/>
                <w:szCs w:val="23"/>
              </w:rPr>
              <w:t>致：</w:t>
            </w:r>
            <w:r>
              <w:rPr>
                <w:rFonts w:hint="eastAsia" w:ascii="宋体" w:hAnsi="宋体" w:eastAsia="宋体" w:cs="宋体"/>
                <w:spacing w:val="9"/>
                <w:sz w:val="23"/>
                <w:szCs w:val="23"/>
                <w:lang w:eastAsia="zh-CN"/>
              </w:rPr>
              <w:t>安康途正工程项目服务有限公司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9833" w:type="dxa"/>
            <w:gridSpan w:val="3"/>
            <w:vAlign w:val="top"/>
          </w:tcPr>
          <w:p>
            <w:pPr>
              <w:spacing w:line="281" w:lineRule="auto"/>
              <w:rPr>
                <w:rFonts w:hint="eastAsia" w:ascii="宋体" w:hAnsi="宋体" w:eastAsia="宋体" w:cs="宋体"/>
                <w:sz w:val="21"/>
              </w:rPr>
            </w:pPr>
          </w:p>
          <w:p>
            <w:pPr>
              <w:spacing w:before="75" w:line="300" w:lineRule="auto"/>
              <w:ind w:left="128" w:firstLine="481"/>
              <w:rPr>
                <w:rFonts w:hint="eastAsia" w:ascii="宋体" w:hAnsi="宋体" w:eastAsia="宋体" w:cs="宋体"/>
                <w:sz w:val="23"/>
                <w:szCs w:val="23"/>
              </w:rPr>
            </w:pPr>
            <w:r>
              <w:rPr>
                <w:rFonts w:hint="eastAsia" w:ascii="宋体" w:hAnsi="宋体" w:eastAsia="宋体" w:cs="宋体"/>
                <w:spacing w:val="12"/>
                <w:sz w:val="23"/>
                <w:szCs w:val="23"/>
              </w:rPr>
              <w:t>作为</w:t>
            </w:r>
            <w:r>
              <w:rPr>
                <w:rFonts w:hint="eastAsia" w:ascii="宋体" w:hAnsi="宋体" w:eastAsia="宋体" w:cs="宋体"/>
                <w:spacing w:val="7"/>
                <w:sz w:val="23"/>
                <w:szCs w:val="23"/>
              </w:rPr>
              <w:t>参</w:t>
            </w:r>
            <w:r>
              <w:rPr>
                <w:rFonts w:hint="eastAsia" w:ascii="宋体" w:hAnsi="宋体" w:eastAsia="宋体" w:cs="宋体"/>
                <w:spacing w:val="6"/>
                <w:sz w:val="23"/>
                <w:szCs w:val="23"/>
              </w:rPr>
              <w:t>加贵公司组织的采购项目的投标供应商，本公司郑重申告并承诺：近三年受到有关行政</w:t>
            </w:r>
            <w:r>
              <w:rPr>
                <w:rFonts w:hint="eastAsia" w:ascii="宋体" w:hAnsi="宋体" w:eastAsia="宋体" w:cs="宋体"/>
                <w:spacing w:val="4"/>
                <w:sz w:val="23"/>
                <w:szCs w:val="23"/>
              </w:rPr>
              <w:t>主</w:t>
            </w:r>
            <w:r>
              <w:rPr>
                <w:rFonts w:hint="eastAsia" w:ascii="宋体" w:hAnsi="宋体" w:eastAsia="宋体" w:cs="宋体"/>
                <w:spacing w:val="3"/>
                <w:sz w:val="23"/>
                <w:szCs w:val="23"/>
              </w:rPr>
              <w:t>管部门的行政处理、不良行为记录为</w:t>
            </w:r>
            <w:r>
              <w:rPr>
                <w:rFonts w:hint="eastAsia" w:ascii="宋体" w:hAnsi="宋体" w:eastAsia="宋体" w:cs="宋体"/>
                <w:spacing w:val="3"/>
                <w:sz w:val="23"/>
                <w:szCs w:val="23"/>
                <w:u w:val="single" w:color="auto"/>
              </w:rPr>
              <w:t xml:space="preserve">            </w:t>
            </w:r>
            <w:r>
              <w:rPr>
                <w:rFonts w:hint="eastAsia" w:ascii="宋体" w:hAnsi="宋体" w:eastAsia="宋体" w:cs="宋体"/>
                <w:spacing w:val="3"/>
                <w:sz w:val="23"/>
                <w:szCs w:val="23"/>
              </w:rPr>
              <w:t>次(没有填零) ，如有隐瞒实情，愿承</w:t>
            </w:r>
            <w:r>
              <w:rPr>
                <w:rFonts w:hint="eastAsia" w:ascii="宋体" w:hAnsi="宋体" w:eastAsia="宋体" w:cs="宋体"/>
                <w:sz w:val="23"/>
                <w:szCs w:val="23"/>
              </w:rPr>
              <w:t xml:space="preserve"> </w:t>
            </w:r>
            <w:r>
              <w:rPr>
                <w:rFonts w:hint="eastAsia" w:ascii="宋体" w:hAnsi="宋体" w:eastAsia="宋体" w:cs="宋体"/>
                <w:spacing w:val="12"/>
                <w:sz w:val="23"/>
                <w:szCs w:val="23"/>
              </w:rPr>
              <w:t>担</w:t>
            </w:r>
            <w:r>
              <w:rPr>
                <w:rFonts w:hint="eastAsia" w:ascii="宋体" w:hAnsi="宋体" w:eastAsia="宋体" w:cs="宋体"/>
                <w:spacing w:val="7"/>
                <w:sz w:val="23"/>
                <w:szCs w:val="23"/>
              </w:rPr>
              <w:t>一</w:t>
            </w:r>
            <w:r>
              <w:rPr>
                <w:rFonts w:hint="eastAsia" w:ascii="宋体" w:hAnsi="宋体" w:eastAsia="宋体" w:cs="宋体"/>
                <w:spacing w:val="6"/>
                <w:sz w:val="23"/>
                <w:szCs w:val="23"/>
              </w:rPr>
              <w:t>切责任及后果。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891" w:type="dxa"/>
            <w:vAlign w:val="top"/>
          </w:tcPr>
          <w:p>
            <w:pPr>
              <w:spacing w:before="144" w:line="229" w:lineRule="auto"/>
              <w:ind w:left="1005"/>
              <w:rPr>
                <w:rFonts w:hint="eastAsia" w:ascii="宋体" w:hAnsi="宋体" w:eastAsia="宋体" w:cs="宋体"/>
                <w:sz w:val="23"/>
                <w:szCs w:val="23"/>
              </w:rPr>
            </w:pPr>
            <w:r>
              <w:rPr>
                <w:rFonts w:hint="eastAsia" w:ascii="宋体" w:hAnsi="宋体" w:eastAsia="宋体" w:cs="宋体"/>
                <w:spacing w:val="6"/>
                <w:sz w:val="23"/>
                <w:szCs w:val="23"/>
              </w:rPr>
              <w:t>承诺单位</w:t>
            </w:r>
          </w:p>
        </w:tc>
        <w:tc>
          <w:tcPr>
            <w:tcW w:w="3797" w:type="dxa"/>
            <w:vAlign w:val="top"/>
          </w:tcPr>
          <w:p>
            <w:pPr>
              <w:spacing w:before="144" w:line="231" w:lineRule="auto"/>
              <w:ind w:left="265"/>
              <w:rPr>
                <w:rFonts w:hint="eastAsia" w:ascii="宋体" w:hAnsi="宋体" w:eastAsia="宋体" w:cs="宋体"/>
                <w:sz w:val="23"/>
                <w:szCs w:val="23"/>
              </w:rPr>
            </w:pPr>
            <w:r>
              <w:rPr>
                <w:rFonts w:hint="eastAsia" w:ascii="宋体" w:hAnsi="宋体" w:eastAsia="宋体" w:cs="宋体"/>
                <w:spacing w:val="8"/>
                <w:sz w:val="23"/>
                <w:szCs w:val="23"/>
              </w:rPr>
              <w:t>法定代表人或委托代理</w:t>
            </w:r>
            <w:r>
              <w:rPr>
                <w:rFonts w:hint="eastAsia" w:ascii="宋体" w:hAnsi="宋体" w:eastAsia="宋体" w:cs="宋体"/>
                <w:spacing w:val="6"/>
                <w:sz w:val="23"/>
                <w:szCs w:val="23"/>
              </w:rPr>
              <w:t>人</w:t>
            </w:r>
          </w:p>
        </w:tc>
        <w:tc>
          <w:tcPr>
            <w:tcW w:w="2145" w:type="dxa"/>
            <w:vAlign w:val="top"/>
          </w:tcPr>
          <w:p>
            <w:pPr>
              <w:spacing w:before="144" w:line="231" w:lineRule="auto"/>
              <w:ind w:left="680"/>
              <w:rPr>
                <w:rFonts w:hint="eastAsia" w:ascii="宋体" w:hAnsi="宋体" w:eastAsia="宋体" w:cs="宋体"/>
                <w:sz w:val="23"/>
                <w:szCs w:val="23"/>
              </w:rPr>
            </w:pPr>
            <w:r>
              <w:rPr>
                <w:rFonts w:hint="eastAsia" w:ascii="宋体" w:hAnsi="宋体" w:eastAsia="宋体" w:cs="宋体"/>
                <w:spacing w:val="-6"/>
                <w:sz w:val="23"/>
                <w:szCs w:val="23"/>
              </w:rPr>
              <w:t>日</w:t>
            </w:r>
            <w:r>
              <w:rPr>
                <w:rFonts w:hint="eastAsia" w:ascii="宋体" w:hAnsi="宋体" w:eastAsia="宋体" w:cs="宋体"/>
                <w:spacing w:val="-5"/>
                <w:sz w:val="23"/>
                <w:szCs w:val="23"/>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0" w:hRule="atLeast"/>
        </w:trPr>
        <w:tc>
          <w:tcPr>
            <w:tcW w:w="3891" w:type="dxa"/>
            <w:vAlign w:val="top"/>
          </w:tcPr>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before="75" w:line="231" w:lineRule="auto"/>
              <w:ind w:left="1487"/>
              <w:rPr>
                <w:rFonts w:hint="eastAsia" w:ascii="宋体" w:hAnsi="宋体" w:eastAsia="宋体" w:cs="宋体"/>
                <w:sz w:val="23"/>
                <w:szCs w:val="23"/>
              </w:rPr>
            </w:pPr>
            <w:r>
              <w:rPr>
                <w:rFonts w:hint="eastAsia" w:ascii="宋体" w:hAnsi="宋体" w:eastAsia="宋体" w:cs="宋体"/>
                <w:spacing w:val="31"/>
                <w:sz w:val="23"/>
                <w:szCs w:val="23"/>
              </w:rPr>
              <w:t>(公章)</w:t>
            </w:r>
          </w:p>
        </w:tc>
        <w:tc>
          <w:tcPr>
            <w:tcW w:w="3797" w:type="dxa"/>
            <w:vAlign w:val="top"/>
          </w:tcPr>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before="75" w:line="231" w:lineRule="auto"/>
              <w:ind w:left="1084"/>
              <w:rPr>
                <w:rFonts w:hint="eastAsia" w:ascii="宋体" w:hAnsi="宋体" w:eastAsia="宋体" w:cs="宋体"/>
                <w:sz w:val="23"/>
                <w:szCs w:val="23"/>
              </w:rPr>
            </w:pPr>
            <w:r>
              <w:rPr>
                <w:rFonts w:hint="eastAsia" w:ascii="宋体" w:hAnsi="宋体" w:eastAsia="宋体" w:cs="宋体"/>
                <w:spacing w:val="22"/>
                <w:sz w:val="23"/>
                <w:szCs w:val="23"/>
              </w:rPr>
              <w:t>(签字或盖章)</w:t>
            </w:r>
          </w:p>
        </w:tc>
        <w:tc>
          <w:tcPr>
            <w:tcW w:w="2145" w:type="dxa"/>
            <w:vAlign w:val="top"/>
          </w:tcPr>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before="75" w:line="231" w:lineRule="auto"/>
              <w:ind w:left="274"/>
              <w:rPr>
                <w:rFonts w:hint="eastAsia" w:ascii="宋体" w:hAnsi="宋体" w:eastAsia="宋体" w:cs="宋体"/>
                <w:sz w:val="23"/>
                <w:szCs w:val="23"/>
              </w:rPr>
            </w:pPr>
            <w:r>
              <w:rPr>
                <w:rFonts w:hint="eastAsia" w:ascii="宋体" w:hAnsi="宋体" w:eastAsia="宋体" w:cs="宋体"/>
                <w:spacing w:val="15"/>
                <w:sz w:val="23"/>
                <w:szCs w:val="23"/>
              </w:rPr>
              <w:t>年</w:t>
            </w:r>
            <w:r>
              <w:rPr>
                <w:rFonts w:hint="eastAsia" w:ascii="宋体" w:hAnsi="宋体" w:eastAsia="宋体" w:cs="宋体"/>
                <w:spacing w:val="10"/>
                <w:sz w:val="23"/>
                <w:szCs w:val="23"/>
              </w:rPr>
              <w:t xml:space="preserve">   月   日</w:t>
            </w:r>
          </w:p>
        </w:tc>
      </w:tr>
    </w:tbl>
    <w:p>
      <w:pPr>
        <w:rPr>
          <w:rFonts w:hint="eastAsia" w:ascii="宋体" w:hAnsi="宋体" w:eastAsia="宋体" w:cs="宋体"/>
          <w:sz w:val="21"/>
        </w:rPr>
      </w:pPr>
    </w:p>
    <w:p>
      <w:pPr>
        <w:rPr>
          <w:rFonts w:hint="eastAsia" w:ascii="宋体" w:hAnsi="宋体" w:eastAsia="宋体" w:cs="宋体"/>
        </w:rPr>
        <w:sectPr>
          <w:footerReference r:id="rId5" w:type="default"/>
          <w:pgSz w:w="11907" w:h="16840"/>
          <w:pgMar w:top="1401" w:right="1025" w:bottom="1079" w:left="1043" w:header="0" w:footer="902" w:gutter="0"/>
          <w:pgNumType w:fmt="decimal" w:start="1"/>
          <w:cols w:space="720" w:num="1"/>
        </w:sectPr>
      </w:pPr>
    </w:p>
    <w:p>
      <w:pPr>
        <w:spacing w:line="391" w:lineRule="auto"/>
        <w:rPr>
          <w:rFonts w:hint="eastAsia" w:ascii="宋体" w:hAnsi="宋体" w:eastAsia="宋体" w:cs="宋体"/>
          <w:sz w:val="21"/>
        </w:rPr>
      </w:pPr>
    </w:p>
    <w:p>
      <w:pPr>
        <w:spacing w:before="91" w:line="212" w:lineRule="auto"/>
        <w:ind w:left="3320"/>
        <w:rPr>
          <w:rFonts w:hint="eastAsia" w:ascii="宋体" w:hAnsi="宋体" w:eastAsia="宋体" w:cs="宋体"/>
          <w:sz w:val="28"/>
          <w:szCs w:val="28"/>
        </w:rPr>
      </w:pPr>
      <w:r>
        <w:rPr>
          <w:rFonts w:hint="eastAsia" w:ascii="宋体" w:hAnsi="宋体" w:eastAsia="宋体" w:cs="宋体"/>
          <w:spacing w:val="-22"/>
          <w:sz w:val="28"/>
          <w:szCs w:val="28"/>
          <w14:textOutline w14:w="5103" w14:cap="sq" w14:cmpd="sng">
            <w14:solidFill>
              <w14:srgbClr w14:val="000000"/>
            </w14:solidFill>
            <w14:prstDash w14:val="solid"/>
            <w14:bevel/>
          </w14:textOutline>
        </w:rPr>
        <w:t>承</w:t>
      </w:r>
      <w:r>
        <w:rPr>
          <w:rFonts w:hint="eastAsia" w:ascii="宋体" w:hAnsi="宋体" w:eastAsia="宋体" w:cs="宋体"/>
          <w:spacing w:val="-19"/>
          <w:sz w:val="28"/>
          <w:szCs w:val="28"/>
          <w14:textOutline w14:w="5103" w14:cap="sq" w14:cmpd="sng">
            <w14:solidFill>
              <w14:srgbClr w14:val="000000"/>
            </w14:solidFill>
            <w14:prstDash w14:val="solid"/>
            <w14:bevel/>
          </w14:textOutline>
        </w:rPr>
        <w:t>诺书</w:t>
      </w:r>
      <w:r>
        <w:rPr>
          <w:rFonts w:hint="eastAsia" w:ascii="宋体" w:hAnsi="宋体" w:eastAsia="宋体" w:cs="宋体"/>
          <w:spacing w:val="-19"/>
          <w:sz w:val="28"/>
          <w:szCs w:val="28"/>
        </w:rPr>
        <w:t xml:space="preserve"> </w:t>
      </w:r>
      <w:r>
        <w:rPr>
          <w:rFonts w:hint="eastAsia" w:ascii="宋体" w:hAnsi="宋体" w:eastAsia="宋体" w:cs="宋体"/>
          <w:spacing w:val="-19"/>
          <w:sz w:val="28"/>
          <w:szCs w:val="28"/>
          <w14:textOutline w14:w="5103" w14:cap="sq" w14:cmpd="sng">
            <w14:solidFill>
              <w14:srgbClr w14:val="000000"/>
            </w14:solidFill>
            <w14:prstDash w14:val="solid"/>
            <w14:bevel/>
          </w14:textOutline>
        </w:rPr>
        <w:t>(</w:t>
      </w:r>
      <w:r>
        <w:rPr>
          <w:rFonts w:hint="eastAsia" w:ascii="宋体" w:hAnsi="宋体" w:eastAsia="宋体" w:cs="宋体"/>
          <w:spacing w:val="-19"/>
          <w:sz w:val="28"/>
          <w:szCs w:val="28"/>
        </w:rPr>
        <w:t xml:space="preserve"> </w:t>
      </w:r>
      <w:r>
        <w:rPr>
          <w:rFonts w:hint="eastAsia" w:ascii="宋体" w:hAnsi="宋体" w:eastAsia="宋体" w:cs="宋体"/>
          <w:spacing w:val="-19"/>
          <w:sz w:val="28"/>
          <w:szCs w:val="28"/>
          <w14:textOutline w14:w="5103" w14:cap="sq" w14:cmpd="sng">
            <w14:solidFill>
              <w14:srgbClr w14:val="000000"/>
            </w14:solidFill>
            <w14:prstDash w14:val="solid"/>
            <w14:bevel/>
          </w14:textOutline>
        </w:rPr>
        <w:t>四)</w:t>
      </w:r>
    </w:p>
    <w:tbl>
      <w:tblPr>
        <w:tblStyle w:val="177"/>
        <w:tblW w:w="9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72"/>
        <w:gridCol w:w="3723"/>
        <w:gridCol w:w="2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529" w:type="dxa"/>
            <w:gridSpan w:val="3"/>
            <w:vAlign w:val="top"/>
          </w:tcPr>
          <w:p>
            <w:pPr>
              <w:spacing w:before="201" w:line="231" w:lineRule="auto"/>
              <w:ind w:left="130"/>
              <w:rPr>
                <w:rFonts w:hint="eastAsia" w:ascii="宋体" w:hAnsi="宋体" w:eastAsia="宋体" w:cs="宋体"/>
                <w:sz w:val="23"/>
                <w:szCs w:val="23"/>
                <w:lang w:eastAsia="zh-CN"/>
              </w:rPr>
            </w:pPr>
            <w:r>
              <w:rPr>
                <w:rFonts w:hint="eastAsia" w:ascii="宋体" w:hAnsi="宋体" w:eastAsia="宋体" w:cs="宋体"/>
                <w:spacing w:val="9"/>
                <w:sz w:val="23"/>
                <w:szCs w:val="23"/>
              </w:rPr>
              <w:t>致：</w:t>
            </w:r>
            <w:r>
              <w:rPr>
                <w:rFonts w:hint="eastAsia" w:ascii="宋体" w:hAnsi="宋体" w:eastAsia="宋体" w:cs="宋体"/>
                <w:spacing w:val="9"/>
                <w:sz w:val="23"/>
                <w:szCs w:val="23"/>
                <w:lang w:eastAsia="zh-CN"/>
              </w:rPr>
              <w:t>安康途正工程项目服务有限公司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9529" w:type="dxa"/>
            <w:gridSpan w:val="3"/>
            <w:vAlign w:val="top"/>
          </w:tcPr>
          <w:p>
            <w:pPr>
              <w:spacing w:line="277" w:lineRule="auto"/>
              <w:rPr>
                <w:rFonts w:hint="eastAsia" w:ascii="宋体" w:hAnsi="宋体" w:eastAsia="宋体" w:cs="宋体"/>
                <w:sz w:val="21"/>
              </w:rPr>
            </w:pPr>
          </w:p>
          <w:p>
            <w:pPr>
              <w:spacing w:before="74" w:line="303" w:lineRule="auto"/>
              <w:ind w:left="140" w:right="109" w:firstLine="471"/>
              <w:rPr>
                <w:rFonts w:hint="eastAsia" w:ascii="宋体" w:hAnsi="宋体" w:eastAsia="宋体" w:cs="宋体"/>
                <w:sz w:val="23"/>
                <w:szCs w:val="23"/>
              </w:rPr>
            </w:pPr>
            <w:r>
              <w:rPr>
                <w:rFonts w:hint="eastAsia" w:ascii="宋体" w:hAnsi="宋体" w:eastAsia="宋体" w:cs="宋体"/>
                <w:spacing w:val="2"/>
                <w:sz w:val="23"/>
                <w:szCs w:val="23"/>
              </w:rPr>
              <w:t>作为参加贵公司组织的采购项目的投标供应商，本公司</w:t>
            </w:r>
            <w:r>
              <w:rPr>
                <w:rFonts w:hint="eastAsia" w:ascii="宋体" w:hAnsi="宋体" w:eastAsia="宋体" w:cs="宋体"/>
                <w:spacing w:val="1"/>
                <w:sz w:val="23"/>
                <w:szCs w:val="23"/>
              </w:rPr>
              <w:t>承诺：参加本次投标提交的所有</w:t>
            </w:r>
            <w:r>
              <w:rPr>
                <w:rFonts w:hint="eastAsia" w:ascii="宋体" w:hAnsi="宋体" w:eastAsia="宋体" w:cs="宋体"/>
                <w:sz w:val="23"/>
                <w:szCs w:val="23"/>
              </w:rPr>
              <w:t xml:space="preserve"> </w:t>
            </w:r>
            <w:r>
              <w:rPr>
                <w:rFonts w:hint="eastAsia" w:ascii="宋体" w:hAnsi="宋体" w:eastAsia="宋体" w:cs="宋体"/>
                <w:spacing w:val="2"/>
                <w:sz w:val="23"/>
                <w:szCs w:val="23"/>
              </w:rPr>
              <w:t>资质证明文件及业绩证明文件是真实的、有效的，如有隐瞒实情，愿承担一切责任</w:t>
            </w:r>
            <w:r>
              <w:rPr>
                <w:rFonts w:hint="eastAsia" w:ascii="宋体" w:hAnsi="宋体" w:eastAsia="宋体" w:cs="宋体"/>
                <w:spacing w:val="1"/>
                <w:sz w:val="23"/>
                <w:szCs w:val="23"/>
              </w:rPr>
              <w:t>及</w:t>
            </w:r>
            <w:r>
              <w:rPr>
                <w:rFonts w:hint="eastAsia" w:ascii="宋体" w:hAnsi="宋体" w:eastAsia="宋体" w:cs="宋体"/>
                <w:sz w:val="23"/>
                <w:szCs w:val="23"/>
              </w:rPr>
              <w:t>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3672" w:type="dxa"/>
            <w:vAlign w:val="top"/>
          </w:tcPr>
          <w:p>
            <w:pPr>
              <w:spacing w:before="145" w:line="229" w:lineRule="auto"/>
              <w:ind w:left="891"/>
              <w:rPr>
                <w:rFonts w:hint="eastAsia" w:ascii="宋体" w:hAnsi="宋体" w:eastAsia="宋体" w:cs="宋体"/>
                <w:sz w:val="23"/>
                <w:szCs w:val="23"/>
              </w:rPr>
            </w:pPr>
            <w:r>
              <w:rPr>
                <w:rFonts w:hint="eastAsia" w:ascii="宋体" w:hAnsi="宋体" w:eastAsia="宋体" w:cs="宋体"/>
                <w:spacing w:val="6"/>
                <w:sz w:val="23"/>
                <w:szCs w:val="23"/>
              </w:rPr>
              <w:t>承诺单位</w:t>
            </w:r>
          </w:p>
        </w:tc>
        <w:tc>
          <w:tcPr>
            <w:tcW w:w="3723" w:type="dxa"/>
            <w:vAlign w:val="top"/>
          </w:tcPr>
          <w:p>
            <w:pPr>
              <w:spacing w:before="145" w:line="231" w:lineRule="auto"/>
              <w:ind w:left="245"/>
              <w:rPr>
                <w:rFonts w:hint="eastAsia" w:ascii="宋体" w:hAnsi="宋体" w:eastAsia="宋体" w:cs="宋体"/>
                <w:sz w:val="23"/>
                <w:szCs w:val="23"/>
              </w:rPr>
            </w:pPr>
            <w:r>
              <w:rPr>
                <w:rFonts w:hint="eastAsia" w:ascii="宋体" w:hAnsi="宋体" w:eastAsia="宋体" w:cs="宋体"/>
                <w:spacing w:val="8"/>
                <w:sz w:val="23"/>
                <w:szCs w:val="23"/>
              </w:rPr>
              <w:t>法定代表人或委托代理</w:t>
            </w:r>
            <w:r>
              <w:rPr>
                <w:rFonts w:hint="eastAsia" w:ascii="宋体" w:hAnsi="宋体" w:eastAsia="宋体" w:cs="宋体"/>
                <w:spacing w:val="6"/>
                <w:sz w:val="23"/>
                <w:szCs w:val="23"/>
              </w:rPr>
              <w:t>人</w:t>
            </w:r>
          </w:p>
        </w:tc>
        <w:tc>
          <w:tcPr>
            <w:tcW w:w="2134" w:type="dxa"/>
            <w:vAlign w:val="top"/>
          </w:tcPr>
          <w:p>
            <w:pPr>
              <w:spacing w:before="145" w:line="231" w:lineRule="auto"/>
              <w:ind w:left="667"/>
              <w:rPr>
                <w:rFonts w:hint="eastAsia" w:ascii="宋体" w:hAnsi="宋体" w:eastAsia="宋体" w:cs="宋体"/>
                <w:sz w:val="23"/>
                <w:szCs w:val="23"/>
              </w:rPr>
            </w:pPr>
            <w:r>
              <w:rPr>
                <w:rFonts w:hint="eastAsia" w:ascii="宋体" w:hAnsi="宋体" w:eastAsia="宋体" w:cs="宋体"/>
                <w:spacing w:val="-6"/>
                <w:sz w:val="23"/>
                <w:szCs w:val="23"/>
              </w:rPr>
              <w:t>日</w:t>
            </w:r>
            <w:r>
              <w:rPr>
                <w:rFonts w:hint="eastAsia" w:ascii="宋体" w:hAnsi="宋体" w:eastAsia="宋体" w:cs="宋体"/>
                <w:spacing w:val="-5"/>
                <w:sz w:val="23"/>
                <w:szCs w:val="23"/>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0" w:hRule="atLeast"/>
        </w:trPr>
        <w:tc>
          <w:tcPr>
            <w:tcW w:w="3672" w:type="dxa"/>
            <w:vAlign w:val="top"/>
          </w:tcPr>
          <w:p>
            <w:pPr>
              <w:spacing w:line="292" w:lineRule="auto"/>
              <w:rPr>
                <w:rFonts w:hint="eastAsia" w:ascii="宋体" w:hAnsi="宋体" w:eastAsia="宋体" w:cs="宋体"/>
                <w:sz w:val="21"/>
              </w:rPr>
            </w:pPr>
          </w:p>
          <w:p>
            <w:pPr>
              <w:spacing w:line="293" w:lineRule="auto"/>
              <w:rPr>
                <w:rFonts w:hint="eastAsia" w:ascii="宋体" w:hAnsi="宋体" w:eastAsia="宋体" w:cs="宋体"/>
                <w:sz w:val="21"/>
              </w:rPr>
            </w:pPr>
          </w:p>
          <w:p>
            <w:pPr>
              <w:spacing w:before="75" w:line="231" w:lineRule="auto"/>
              <w:ind w:left="1378"/>
              <w:rPr>
                <w:rFonts w:hint="eastAsia" w:ascii="宋体" w:hAnsi="宋体" w:eastAsia="宋体" w:cs="宋体"/>
                <w:sz w:val="23"/>
                <w:szCs w:val="23"/>
              </w:rPr>
            </w:pPr>
            <w:r>
              <w:rPr>
                <w:rFonts w:hint="eastAsia" w:ascii="宋体" w:hAnsi="宋体" w:eastAsia="宋体" w:cs="宋体"/>
                <w:spacing w:val="31"/>
                <w:sz w:val="23"/>
                <w:szCs w:val="23"/>
              </w:rPr>
              <w:t>(公章)</w:t>
            </w:r>
          </w:p>
        </w:tc>
        <w:tc>
          <w:tcPr>
            <w:tcW w:w="3723" w:type="dxa"/>
            <w:vAlign w:val="top"/>
          </w:tcPr>
          <w:p>
            <w:pPr>
              <w:spacing w:line="292" w:lineRule="auto"/>
              <w:rPr>
                <w:rFonts w:hint="eastAsia" w:ascii="宋体" w:hAnsi="宋体" w:eastAsia="宋体" w:cs="宋体"/>
                <w:sz w:val="21"/>
              </w:rPr>
            </w:pPr>
          </w:p>
          <w:p>
            <w:pPr>
              <w:spacing w:line="293" w:lineRule="auto"/>
              <w:rPr>
                <w:rFonts w:hint="eastAsia" w:ascii="宋体" w:hAnsi="宋体" w:eastAsia="宋体" w:cs="宋体"/>
                <w:sz w:val="21"/>
              </w:rPr>
            </w:pPr>
          </w:p>
          <w:p>
            <w:pPr>
              <w:spacing w:before="75" w:line="231" w:lineRule="auto"/>
              <w:ind w:left="1044"/>
              <w:rPr>
                <w:rFonts w:hint="eastAsia" w:ascii="宋体" w:hAnsi="宋体" w:eastAsia="宋体" w:cs="宋体"/>
                <w:sz w:val="23"/>
                <w:szCs w:val="23"/>
              </w:rPr>
            </w:pPr>
            <w:r>
              <w:rPr>
                <w:rFonts w:hint="eastAsia" w:ascii="宋体" w:hAnsi="宋体" w:eastAsia="宋体" w:cs="宋体"/>
                <w:spacing w:val="22"/>
                <w:sz w:val="23"/>
                <w:szCs w:val="23"/>
              </w:rPr>
              <w:t>(签字或盖章)</w:t>
            </w:r>
          </w:p>
        </w:tc>
        <w:tc>
          <w:tcPr>
            <w:tcW w:w="2134" w:type="dxa"/>
            <w:vAlign w:val="top"/>
          </w:tcPr>
          <w:p>
            <w:pPr>
              <w:spacing w:line="292" w:lineRule="auto"/>
              <w:rPr>
                <w:rFonts w:hint="eastAsia" w:ascii="宋体" w:hAnsi="宋体" w:eastAsia="宋体" w:cs="宋体"/>
                <w:sz w:val="21"/>
              </w:rPr>
            </w:pPr>
          </w:p>
          <w:p>
            <w:pPr>
              <w:spacing w:line="293" w:lineRule="auto"/>
              <w:rPr>
                <w:rFonts w:hint="eastAsia" w:ascii="宋体" w:hAnsi="宋体" w:eastAsia="宋体" w:cs="宋体"/>
                <w:sz w:val="21"/>
              </w:rPr>
            </w:pPr>
          </w:p>
          <w:p>
            <w:pPr>
              <w:spacing w:before="75" w:line="231" w:lineRule="auto"/>
              <w:ind w:left="504"/>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tc>
      </w:tr>
    </w:tbl>
    <w:p>
      <w:pPr>
        <w:rPr>
          <w:rFonts w:hint="eastAsia" w:ascii="宋体" w:hAnsi="宋体" w:eastAsia="宋体" w:cs="宋体"/>
        </w:rPr>
        <w:sectPr>
          <w:footerReference r:id="rId6" w:type="default"/>
          <w:pgSz w:w="11907" w:h="16840"/>
          <w:pgMar w:top="1431" w:right="1186" w:bottom="1080" w:left="1186" w:header="0" w:footer="902" w:gutter="0"/>
          <w:pgNumType w:fmt="decimal"/>
          <w:cols w:space="720" w:num="1"/>
        </w:sectPr>
      </w:pPr>
    </w:p>
    <w:p>
      <w:pPr>
        <w:spacing w:before="58"/>
        <w:ind w:left="0" w:right="196" w:firstLine="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六、商务响应偏离表</w:t>
      </w:r>
    </w:p>
    <w:p>
      <w:pPr>
        <w:pStyle w:val="19"/>
        <w:rPr>
          <w:b/>
          <w:sz w:val="30"/>
        </w:rPr>
      </w:pPr>
    </w:p>
    <w:p>
      <w:pPr>
        <w:pStyle w:val="19"/>
        <w:tabs>
          <w:tab w:val="left" w:pos="6822"/>
        </w:tabs>
        <w:spacing w:before="254"/>
        <w:ind w:left="701"/>
      </w:pPr>
      <w:r>
        <w:t>项目名称：</w:t>
      </w:r>
      <w:r>
        <w:rPr>
          <w:rFonts w:hint="eastAsia"/>
          <w:lang w:val="en-US" w:eastAsia="zh-CN"/>
        </w:rPr>
        <w:t xml:space="preserve">                                     </w:t>
      </w:r>
      <w:r>
        <w:t>项目编号：</w:t>
      </w:r>
    </w:p>
    <w:p>
      <w:pPr>
        <w:pStyle w:val="19"/>
        <w:spacing w:before="9"/>
      </w:pP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466"/>
        <w:gridCol w:w="3095"/>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3" w:hRule="atLeast"/>
          <w:jc w:val="center"/>
        </w:trPr>
        <w:tc>
          <w:tcPr>
            <w:tcW w:w="1090" w:type="dxa"/>
          </w:tcPr>
          <w:p>
            <w:pPr>
              <w:pStyle w:val="178"/>
              <w:spacing w:before="2"/>
              <w:rPr>
                <w:rFonts w:ascii="新宋体"/>
                <w:sz w:val="17"/>
              </w:rPr>
            </w:pPr>
          </w:p>
          <w:p>
            <w:pPr>
              <w:pStyle w:val="178"/>
              <w:ind w:left="302"/>
              <w:rPr>
                <w:rFonts w:hint="eastAsia" w:ascii="新宋体" w:eastAsia="新宋体"/>
                <w:sz w:val="24"/>
              </w:rPr>
            </w:pPr>
            <w:r>
              <w:rPr>
                <w:rFonts w:hint="eastAsia" w:ascii="新宋体" w:eastAsia="新宋体"/>
                <w:sz w:val="24"/>
              </w:rPr>
              <w:t>序号</w:t>
            </w:r>
          </w:p>
        </w:tc>
        <w:tc>
          <w:tcPr>
            <w:tcW w:w="2466" w:type="dxa"/>
          </w:tcPr>
          <w:p>
            <w:pPr>
              <w:pStyle w:val="178"/>
              <w:ind w:left="150"/>
              <w:rPr>
                <w:rFonts w:hint="default" w:ascii="新宋体" w:eastAsia="新宋体"/>
                <w:sz w:val="24"/>
                <w:lang w:val="en-US" w:eastAsia="zh-CN"/>
              </w:rPr>
            </w:pPr>
          </w:p>
        </w:tc>
        <w:tc>
          <w:tcPr>
            <w:tcW w:w="3095" w:type="dxa"/>
          </w:tcPr>
          <w:p>
            <w:pPr>
              <w:pStyle w:val="178"/>
              <w:ind w:left="464"/>
              <w:rPr>
                <w:rFonts w:hint="default" w:ascii="新宋体" w:eastAsia="新宋体"/>
                <w:sz w:val="24"/>
                <w:lang w:val="en-US" w:eastAsia="zh-CN"/>
              </w:rPr>
            </w:pPr>
          </w:p>
        </w:tc>
        <w:tc>
          <w:tcPr>
            <w:tcW w:w="2381" w:type="dxa"/>
          </w:tcPr>
          <w:p>
            <w:pPr>
              <w:pStyle w:val="178"/>
              <w:spacing w:before="2"/>
              <w:jc w:val="center"/>
              <w:rPr>
                <w:rFonts w:ascii="新宋体"/>
                <w:sz w:val="17"/>
              </w:rPr>
            </w:pPr>
          </w:p>
          <w:p>
            <w:pPr>
              <w:pStyle w:val="178"/>
              <w:ind w:left="284" w:firstLine="720" w:firstLineChars="300"/>
              <w:jc w:val="both"/>
              <w:rPr>
                <w:rFonts w:hint="eastAsia" w:ascii="新宋体" w:eastAsia="新宋体"/>
                <w:sz w:val="24"/>
                <w:lang w:eastAsia="zh-CN"/>
              </w:rPr>
            </w:pPr>
            <w:r>
              <w:rPr>
                <w:rFonts w:hint="eastAsia" w:ascii="新宋体" w:eastAsia="新宋体"/>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pPr>
              <w:pStyle w:val="178"/>
              <w:rPr>
                <w:rFonts w:ascii="Times New Roman"/>
                <w:sz w:val="22"/>
              </w:rPr>
            </w:pPr>
          </w:p>
        </w:tc>
        <w:tc>
          <w:tcPr>
            <w:tcW w:w="2466" w:type="dxa"/>
          </w:tcPr>
          <w:p>
            <w:pPr>
              <w:pStyle w:val="178"/>
              <w:rPr>
                <w:rFonts w:ascii="Times New Roman"/>
                <w:sz w:val="22"/>
              </w:rPr>
            </w:pPr>
          </w:p>
        </w:tc>
        <w:tc>
          <w:tcPr>
            <w:tcW w:w="3095" w:type="dxa"/>
          </w:tcPr>
          <w:p>
            <w:pPr>
              <w:pStyle w:val="178"/>
              <w:rPr>
                <w:rFonts w:ascii="Times New Roman"/>
                <w:sz w:val="22"/>
              </w:rPr>
            </w:pPr>
          </w:p>
        </w:tc>
        <w:tc>
          <w:tcPr>
            <w:tcW w:w="2381" w:type="dxa"/>
          </w:tcPr>
          <w:p>
            <w:pPr>
              <w:pStyle w:val="1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090" w:type="dxa"/>
          </w:tcPr>
          <w:p>
            <w:pPr>
              <w:pStyle w:val="178"/>
              <w:rPr>
                <w:rFonts w:ascii="Times New Roman"/>
                <w:sz w:val="22"/>
              </w:rPr>
            </w:pPr>
          </w:p>
        </w:tc>
        <w:tc>
          <w:tcPr>
            <w:tcW w:w="2466" w:type="dxa"/>
          </w:tcPr>
          <w:p>
            <w:pPr>
              <w:pStyle w:val="178"/>
              <w:rPr>
                <w:rFonts w:ascii="Times New Roman"/>
                <w:sz w:val="22"/>
              </w:rPr>
            </w:pPr>
          </w:p>
        </w:tc>
        <w:tc>
          <w:tcPr>
            <w:tcW w:w="3095" w:type="dxa"/>
          </w:tcPr>
          <w:p>
            <w:pPr>
              <w:pStyle w:val="178"/>
              <w:rPr>
                <w:rFonts w:ascii="Times New Roman"/>
                <w:sz w:val="22"/>
              </w:rPr>
            </w:pPr>
          </w:p>
        </w:tc>
        <w:tc>
          <w:tcPr>
            <w:tcW w:w="2381" w:type="dxa"/>
          </w:tcPr>
          <w:p>
            <w:pPr>
              <w:pStyle w:val="1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pPr>
              <w:pStyle w:val="178"/>
              <w:rPr>
                <w:rFonts w:ascii="Times New Roman"/>
                <w:sz w:val="22"/>
              </w:rPr>
            </w:pPr>
          </w:p>
        </w:tc>
        <w:tc>
          <w:tcPr>
            <w:tcW w:w="2466" w:type="dxa"/>
          </w:tcPr>
          <w:p>
            <w:pPr>
              <w:pStyle w:val="178"/>
              <w:rPr>
                <w:rFonts w:ascii="Times New Roman"/>
                <w:sz w:val="22"/>
              </w:rPr>
            </w:pPr>
          </w:p>
        </w:tc>
        <w:tc>
          <w:tcPr>
            <w:tcW w:w="3095" w:type="dxa"/>
          </w:tcPr>
          <w:p>
            <w:pPr>
              <w:pStyle w:val="178"/>
              <w:rPr>
                <w:rFonts w:ascii="Times New Roman"/>
                <w:sz w:val="22"/>
              </w:rPr>
            </w:pPr>
          </w:p>
        </w:tc>
        <w:tc>
          <w:tcPr>
            <w:tcW w:w="2381" w:type="dxa"/>
          </w:tcPr>
          <w:p>
            <w:pPr>
              <w:pStyle w:val="1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tcPr>
          <w:p>
            <w:pPr>
              <w:pStyle w:val="178"/>
              <w:rPr>
                <w:rFonts w:ascii="Times New Roman"/>
                <w:sz w:val="22"/>
              </w:rPr>
            </w:pPr>
          </w:p>
        </w:tc>
        <w:tc>
          <w:tcPr>
            <w:tcW w:w="2466" w:type="dxa"/>
          </w:tcPr>
          <w:p>
            <w:pPr>
              <w:pStyle w:val="178"/>
              <w:rPr>
                <w:rFonts w:ascii="Times New Roman"/>
                <w:sz w:val="22"/>
              </w:rPr>
            </w:pPr>
          </w:p>
        </w:tc>
        <w:tc>
          <w:tcPr>
            <w:tcW w:w="3095" w:type="dxa"/>
          </w:tcPr>
          <w:p>
            <w:pPr>
              <w:pStyle w:val="178"/>
              <w:rPr>
                <w:rFonts w:ascii="Times New Roman"/>
                <w:sz w:val="22"/>
              </w:rPr>
            </w:pPr>
          </w:p>
        </w:tc>
        <w:tc>
          <w:tcPr>
            <w:tcW w:w="2381" w:type="dxa"/>
          </w:tcPr>
          <w:p>
            <w:pPr>
              <w:pStyle w:val="1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pPr>
              <w:pStyle w:val="178"/>
              <w:rPr>
                <w:rFonts w:ascii="Times New Roman"/>
                <w:sz w:val="22"/>
              </w:rPr>
            </w:pPr>
          </w:p>
        </w:tc>
        <w:tc>
          <w:tcPr>
            <w:tcW w:w="2466" w:type="dxa"/>
          </w:tcPr>
          <w:p>
            <w:pPr>
              <w:pStyle w:val="178"/>
              <w:rPr>
                <w:rFonts w:ascii="Times New Roman"/>
                <w:sz w:val="22"/>
              </w:rPr>
            </w:pPr>
          </w:p>
        </w:tc>
        <w:tc>
          <w:tcPr>
            <w:tcW w:w="3095" w:type="dxa"/>
          </w:tcPr>
          <w:p>
            <w:pPr>
              <w:pStyle w:val="178"/>
              <w:rPr>
                <w:rFonts w:ascii="Times New Roman"/>
                <w:sz w:val="22"/>
              </w:rPr>
            </w:pPr>
          </w:p>
        </w:tc>
        <w:tc>
          <w:tcPr>
            <w:tcW w:w="2381" w:type="dxa"/>
          </w:tcPr>
          <w:p>
            <w:pPr>
              <w:pStyle w:val="1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pPr>
              <w:pStyle w:val="178"/>
              <w:rPr>
                <w:rFonts w:ascii="Times New Roman"/>
                <w:sz w:val="22"/>
              </w:rPr>
            </w:pPr>
          </w:p>
        </w:tc>
        <w:tc>
          <w:tcPr>
            <w:tcW w:w="2466" w:type="dxa"/>
          </w:tcPr>
          <w:p>
            <w:pPr>
              <w:pStyle w:val="178"/>
              <w:rPr>
                <w:rFonts w:ascii="Times New Roman"/>
                <w:sz w:val="22"/>
              </w:rPr>
            </w:pPr>
          </w:p>
        </w:tc>
        <w:tc>
          <w:tcPr>
            <w:tcW w:w="3095" w:type="dxa"/>
          </w:tcPr>
          <w:p>
            <w:pPr>
              <w:pStyle w:val="178"/>
              <w:rPr>
                <w:rFonts w:ascii="Times New Roman"/>
                <w:sz w:val="22"/>
              </w:rPr>
            </w:pPr>
          </w:p>
        </w:tc>
        <w:tc>
          <w:tcPr>
            <w:tcW w:w="2381" w:type="dxa"/>
          </w:tcPr>
          <w:p>
            <w:pPr>
              <w:pStyle w:val="1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pPr>
              <w:pStyle w:val="178"/>
              <w:rPr>
                <w:rFonts w:ascii="Times New Roman"/>
                <w:sz w:val="22"/>
              </w:rPr>
            </w:pPr>
          </w:p>
        </w:tc>
        <w:tc>
          <w:tcPr>
            <w:tcW w:w="2466" w:type="dxa"/>
          </w:tcPr>
          <w:p>
            <w:pPr>
              <w:pStyle w:val="178"/>
              <w:rPr>
                <w:rFonts w:ascii="Times New Roman"/>
                <w:sz w:val="22"/>
              </w:rPr>
            </w:pPr>
          </w:p>
        </w:tc>
        <w:tc>
          <w:tcPr>
            <w:tcW w:w="3095" w:type="dxa"/>
          </w:tcPr>
          <w:p>
            <w:pPr>
              <w:pStyle w:val="178"/>
              <w:rPr>
                <w:rFonts w:ascii="Times New Roman"/>
                <w:sz w:val="22"/>
              </w:rPr>
            </w:pPr>
          </w:p>
        </w:tc>
        <w:tc>
          <w:tcPr>
            <w:tcW w:w="2381" w:type="dxa"/>
          </w:tcPr>
          <w:p>
            <w:pPr>
              <w:pStyle w:val="1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pPr>
              <w:pStyle w:val="178"/>
              <w:rPr>
                <w:rFonts w:ascii="Times New Roman"/>
                <w:sz w:val="22"/>
              </w:rPr>
            </w:pPr>
          </w:p>
        </w:tc>
        <w:tc>
          <w:tcPr>
            <w:tcW w:w="2466" w:type="dxa"/>
          </w:tcPr>
          <w:p>
            <w:pPr>
              <w:pStyle w:val="178"/>
              <w:rPr>
                <w:rFonts w:ascii="Times New Roman"/>
                <w:sz w:val="22"/>
              </w:rPr>
            </w:pPr>
          </w:p>
        </w:tc>
        <w:tc>
          <w:tcPr>
            <w:tcW w:w="3095" w:type="dxa"/>
          </w:tcPr>
          <w:p>
            <w:pPr>
              <w:pStyle w:val="178"/>
              <w:rPr>
                <w:rFonts w:ascii="Times New Roman"/>
                <w:sz w:val="22"/>
              </w:rPr>
            </w:pPr>
          </w:p>
        </w:tc>
        <w:tc>
          <w:tcPr>
            <w:tcW w:w="2381" w:type="dxa"/>
          </w:tcPr>
          <w:p>
            <w:pPr>
              <w:pStyle w:val="178"/>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pPr>
              <w:pStyle w:val="178"/>
              <w:rPr>
                <w:rFonts w:ascii="Times New Roman"/>
                <w:sz w:val="22"/>
              </w:rPr>
            </w:pPr>
          </w:p>
        </w:tc>
        <w:tc>
          <w:tcPr>
            <w:tcW w:w="2466" w:type="dxa"/>
          </w:tcPr>
          <w:p>
            <w:pPr>
              <w:pStyle w:val="178"/>
              <w:rPr>
                <w:rFonts w:ascii="Times New Roman"/>
                <w:sz w:val="22"/>
              </w:rPr>
            </w:pPr>
          </w:p>
        </w:tc>
        <w:tc>
          <w:tcPr>
            <w:tcW w:w="3095" w:type="dxa"/>
          </w:tcPr>
          <w:p>
            <w:pPr>
              <w:pStyle w:val="178"/>
              <w:rPr>
                <w:rFonts w:ascii="Times New Roman"/>
                <w:sz w:val="22"/>
              </w:rPr>
            </w:pPr>
          </w:p>
        </w:tc>
        <w:tc>
          <w:tcPr>
            <w:tcW w:w="2381" w:type="dxa"/>
          </w:tcPr>
          <w:p>
            <w:pPr>
              <w:pStyle w:val="178"/>
              <w:rPr>
                <w:rFonts w:ascii="Times New Roman"/>
                <w:sz w:val="22"/>
              </w:rPr>
            </w:pPr>
          </w:p>
        </w:tc>
      </w:tr>
    </w:tbl>
    <w:p>
      <w:pPr>
        <w:pStyle w:val="19"/>
      </w:pPr>
    </w:p>
    <w:p>
      <w:pPr>
        <w:pStyle w:val="19"/>
      </w:pPr>
    </w:p>
    <w:p>
      <w:pPr>
        <w:pStyle w:val="19"/>
      </w:pPr>
    </w:p>
    <w:p>
      <w:pPr>
        <w:pStyle w:val="19"/>
        <w:tabs>
          <w:tab w:val="left" w:pos="2981"/>
          <w:tab w:val="left" w:pos="6702"/>
        </w:tabs>
        <w:spacing w:before="186"/>
        <w:ind w:left="821"/>
      </w:pPr>
      <w:r>
        <w:t>投标单位名称：</w:t>
      </w:r>
      <w:r>
        <w:rPr>
          <w:u w:val="single"/>
        </w:rPr>
        <w:t xml:space="preserve"> </w:t>
      </w:r>
      <w:r>
        <w:rPr>
          <w:u w:val="single"/>
        </w:rPr>
        <w:tab/>
      </w:r>
      <w:r>
        <w:rPr>
          <w:u w:val="single"/>
        </w:rPr>
        <w:t>（盖章）</w:t>
      </w:r>
      <w:r>
        <w:rPr>
          <w:u w:val="single"/>
        </w:rPr>
        <w:tab/>
      </w:r>
    </w:p>
    <w:p>
      <w:pPr>
        <w:pStyle w:val="19"/>
        <w:spacing w:before="7"/>
        <w:rPr>
          <w:sz w:val="21"/>
        </w:rPr>
      </w:pPr>
    </w:p>
    <w:p>
      <w:pPr>
        <w:pStyle w:val="19"/>
        <w:tabs>
          <w:tab w:val="left" w:pos="4421"/>
          <w:tab w:val="left" w:pos="6462"/>
        </w:tabs>
        <w:spacing w:before="74"/>
        <w:ind w:left="821"/>
      </w:pPr>
      <w:r>
        <w:t>法定代表人或委托代理人：</w:t>
      </w:r>
      <w:r>
        <w:rPr>
          <w:u w:val="single"/>
        </w:rPr>
        <w:t xml:space="preserve"> </w:t>
      </w:r>
      <w:r>
        <w:rPr>
          <w:u w:val="single"/>
        </w:rPr>
        <w:tab/>
      </w:r>
      <w:r>
        <w:rPr>
          <w:u w:val="single"/>
        </w:rPr>
        <w:t>（签字或盖章）</w:t>
      </w:r>
      <w:r>
        <w:rPr>
          <w:u w:val="single"/>
        </w:rPr>
        <w:tab/>
      </w:r>
    </w:p>
    <w:p>
      <w:pPr>
        <w:pStyle w:val="19"/>
        <w:spacing w:before="4"/>
        <w:rPr>
          <w:sz w:val="19"/>
        </w:rPr>
      </w:pPr>
    </w:p>
    <w:p>
      <w:pPr>
        <w:pStyle w:val="19"/>
        <w:tabs>
          <w:tab w:val="left" w:pos="2381"/>
          <w:tab w:val="left" w:pos="3341"/>
          <w:tab w:val="left" w:pos="4301"/>
        </w:tabs>
        <w:spacing w:before="67"/>
        <w:ind w:left="821"/>
      </w:pPr>
      <w:r>
        <w:t>日期：</w:t>
      </w:r>
      <w:r>
        <w:tab/>
      </w:r>
      <w:r>
        <w:t>年</w:t>
      </w:r>
      <w:r>
        <w:tab/>
      </w:r>
      <w:r>
        <w:t>月</w:t>
      </w:r>
      <w:r>
        <w:tab/>
      </w:r>
      <w:r>
        <w:t>日</w:t>
      </w:r>
    </w:p>
    <w:p>
      <w:pPr>
        <w:pStyle w:val="19"/>
      </w:pPr>
    </w:p>
    <w:p>
      <w:pPr>
        <w:pStyle w:val="19"/>
        <w:spacing w:before="9"/>
        <w:rPr>
          <w:sz w:val="22"/>
        </w:rPr>
      </w:pPr>
    </w:p>
    <w:p>
      <w:pPr>
        <w:spacing w:before="0"/>
        <w:ind w:left="542" w:right="0" w:firstLine="0"/>
        <w:jc w:val="left"/>
        <w:rPr>
          <w:b/>
          <w:sz w:val="24"/>
          <w:szCs w:val="24"/>
        </w:rPr>
      </w:pPr>
      <w:r>
        <w:rPr>
          <w:b/>
          <w:sz w:val="24"/>
          <w:szCs w:val="24"/>
        </w:rPr>
        <w:t>注：1.根据</w:t>
      </w:r>
      <w:r>
        <w:rPr>
          <w:rFonts w:hint="eastAsia"/>
          <w:b/>
          <w:sz w:val="24"/>
          <w:szCs w:val="24"/>
          <w:lang w:val="en-US" w:eastAsia="zh-CN"/>
        </w:rPr>
        <w:t>服务</w:t>
      </w:r>
      <w:r>
        <w:rPr>
          <w:b/>
          <w:sz w:val="24"/>
          <w:szCs w:val="24"/>
        </w:rPr>
        <w:t>期、付款、交工、验收及合同条款等方面进行响应。</w:t>
      </w:r>
    </w:p>
    <w:p>
      <w:pPr>
        <w:spacing w:before="4"/>
        <w:ind w:left="542" w:right="0" w:firstLine="482" w:firstLineChars="200"/>
        <w:jc w:val="left"/>
        <w:rPr>
          <w:b/>
          <w:sz w:val="24"/>
          <w:szCs w:val="24"/>
        </w:rPr>
      </w:pPr>
      <w:r>
        <w:rPr>
          <w:b/>
          <w:sz w:val="24"/>
          <w:szCs w:val="24"/>
        </w:rPr>
        <w:t>2.投标人必须据实填写，不得虚假响应，否则将取消其磋商或成交资格，并按有关规定进处罚。</w:t>
      </w:r>
    </w:p>
    <w:p>
      <w:pPr>
        <w:pStyle w:val="121"/>
        <w:ind w:firstLine="3614" w:firstLineChars="1500"/>
        <w:rPr>
          <w:rFonts w:hint="default"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pStyle w:val="121"/>
        <w:ind w:firstLine="3614" w:firstLineChars="15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w:t>
      </w:r>
      <w:r>
        <w:rPr>
          <w:rFonts w:hint="eastAsia" w:ascii="宋体" w:hAnsi="宋体" w:eastAsia="宋体" w:cs="宋体"/>
          <w:b/>
          <w:color w:val="auto"/>
          <w:sz w:val="24"/>
          <w:szCs w:val="24"/>
          <w:highlight w:val="none"/>
          <w:lang w:val="en-US" w:eastAsia="zh-CN"/>
        </w:rPr>
        <w:t>响应方案</w:t>
      </w:r>
    </w:p>
    <w:p>
      <w:pPr>
        <w:keepNext w:val="0"/>
        <w:keepLines w:val="0"/>
        <w:widowControl/>
        <w:suppressLineNumbers w:val="0"/>
        <w:jc w:val="center"/>
        <w:rPr>
          <w:rFonts w:ascii="宋体" w:hAnsi="宋体" w:eastAsia="宋体" w:cs="宋体"/>
          <w:b/>
          <w:bCs/>
          <w:sz w:val="24"/>
          <w:szCs w:val="24"/>
        </w:rPr>
      </w:pPr>
      <w:bookmarkStart w:id="136" w:name="_Toc193126891"/>
      <w:bookmarkStart w:id="137" w:name="_Toc188808842"/>
      <w:r>
        <w:rPr>
          <w:rFonts w:ascii="宋体" w:hAnsi="宋体" w:eastAsia="宋体" w:cs="宋体"/>
          <w:b/>
          <w:bCs/>
          <w:sz w:val="24"/>
          <w:szCs w:val="24"/>
        </w:rPr>
        <w:t>（投标人依据评标办法内容进行编制，格式自拟）</w:t>
      </w:r>
    </w:p>
    <w:p>
      <w:pPr>
        <w:jc w:val="both"/>
        <w:rPr>
          <w:rFonts w:hint="eastAsia" w:ascii="宋体" w:hAnsi="宋体" w:eastAsia="宋体" w:cs="宋体"/>
          <w:b/>
          <w:bCs/>
          <w:sz w:val="24"/>
          <w:szCs w:val="24"/>
          <w:lang w:val="en-US" w:eastAsia="zh-CN"/>
        </w:rPr>
      </w:pPr>
    </w:p>
    <w:p>
      <w:pPr>
        <w:pStyle w:val="41"/>
        <w:numPr>
          <w:ilvl w:val="0"/>
          <w:numId w:val="0"/>
        </w:numPr>
        <w:rPr>
          <w:rFonts w:hint="default"/>
          <w:lang w:val="en-US" w:eastAsia="zh-CN"/>
        </w:rPr>
      </w:pPr>
    </w:p>
    <w:p>
      <w:pPr>
        <w:rPr>
          <w:rFonts w:ascii="宋体" w:hAnsi="宋体" w:eastAsia="宋体" w:cs="宋体"/>
          <w:spacing w:val="10"/>
          <w:sz w:val="29"/>
          <w:szCs w:val="29"/>
          <w14:textOutline w14:w="5448" w14:cap="sq" w14:cmpd="sng">
            <w14:solidFill>
              <w14:srgbClr w14:val="000000"/>
            </w14:solidFill>
            <w14:prstDash w14:val="solid"/>
            <w14:bevel/>
          </w14:textOutline>
        </w:rPr>
      </w:pPr>
      <w:r>
        <w:rPr>
          <w:rFonts w:ascii="宋体" w:hAnsi="宋体" w:eastAsia="宋体" w:cs="宋体"/>
          <w:spacing w:val="10"/>
          <w:sz w:val="29"/>
          <w:szCs w:val="29"/>
          <w14:textOutline w14:w="5448" w14:cap="sq" w14:cmpd="sng">
            <w14:solidFill>
              <w14:srgbClr w14:val="000000"/>
            </w14:solidFill>
            <w14:prstDash w14:val="solid"/>
            <w14:bevel/>
          </w14:textOutline>
        </w:rPr>
        <w:br w:type="page"/>
      </w:r>
    </w:p>
    <w:p>
      <w:pPr>
        <w:spacing w:before="59" w:line="225" w:lineRule="auto"/>
        <w:ind w:left="2033"/>
        <w:rPr>
          <w:rFonts w:ascii="宋体" w:hAnsi="宋体" w:eastAsia="宋体" w:cs="宋体"/>
          <w:sz w:val="29"/>
          <w:szCs w:val="29"/>
        </w:rPr>
      </w:pPr>
      <w:r>
        <w:rPr>
          <w:rFonts w:hint="eastAsia" w:ascii="宋体" w:hAnsi="宋体" w:cs="宋体"/>
          <w:spacing w:val="10"/>
          <w:sz w:val="29"/>
          <w:szCs w:val="29"/>
          <w:lang w:val="en-US" w:eastAsia="zh-CN"/>
          <w14:textOutline w14:w="5448" w14:cap="sq" w14:cmpd="sng">
            <w14:solidFill>
              <w14:srgbClr w14:val="000000"/>
            </w14:solidFill>
            <w14:prstDash w14:val="solid"/>
            <w14:bevel/>
          </w14:textOutline>
        </w:rPr>
        <w:t>7</w:t>
      </w:r>
      <w:r>
        <w:rPr>
          <w:rFonts w:ascii="宋体" w:hAnsi="宋体" w:eastAsia="宋体" w:cs="宋体"/>
          <w:spacing w:val="5"/>
          <w:sz w:val="29"/>
          <w:szCs w:val="29"/>
          <w14:textOutline w14:w="5448" w14:cap="sq" w14:cmpd="sng">
            <w14:solidFill>
              <w14:srgbClr w14:val="000000"/>
            </w14:solidFill>
            <w14:prstDash w14:val="solid"/>
            <w14:bevel/>
          </w14:textOutline>
        </w:rPr>
        <w:t>.1</w:t>
      </w:r>
      <w:r>
        <w:rPr>
          <w:rFonts w:ascii="宋体" w:hAnsi="宋体" w:eastAsia="宋体" w:cs="宋体"/>
          <w:spacing w:val="5"/>
          <w:sz w:val="29"/>
          <w:szCs w:val="29"/>
        </w:rPr>
        <w:t xml:space="preserve"> </w:t>
      </w:r>
      <w:r>
        <w:rPr>
          <w:rFonts w:ascii="宋体" w:hAnsi="宋体" w:eastAsia="宋体" w:cs="宋体"/>
          <w:spacing w:val="5"/>
          <w:sz w:val="29"/>
          <w:szCs w:val="29"/>
          <w14:textOutline w14:w="5448" w14:cap="sq" w14:cmpd="sng">
            <w14:solidFill>
              <w14:srgbClr w14:val="000000"/>
            </w14:solidFill>
            <w14:prstDash w14:val="solid"/>
            <w14:bevel/>
          </w14:textOutline>
        </w:rPr>
        <w:t>拟投入本项目的主要负责人简历表</w:t>
      </w:r>
    </w:p>
    <w:p>
      <w:pPr>
        <w:spacing w:line="185" w:lineRule="exact"/>
      </w:pPr>
    </w:p>
    <w:tbl>
      <w:tblPr>
        <w:tblStyle w:val="177"/>
        <w:tblW w:w="84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615"/>
        <w:gridCol w:w="753"/>
        <w:gridCol w:w="611"/>
        <w:gridCol w:w="379"/>
        <w:gridCol w:w="895"/>
        <w:gridCol w:w="937"/>
        <w:gridCol w:w="266"/>
        <w:gridCol w:w="2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jc w:val="center"/>
        </w:trPr>
        <w:tc>
          <w:tcPr>
            <w:tcW w:w="1384" w:type="dxa"/>
            <w:vAlign w:val="top"/>
          </w:tcPr>
          <w:p>
            <w:pPr>
              <w:spacing w:before="302" w:line="227" w:lineRule="auto"/>
              <w:ind w:left="116"/>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1368" w:type="dxa"/>
            <w:gridSpan w:val="2"/>
            <w:vAlign w:val="top"/>
          </w:tcPr>
          <w:p>
            <w:pPr>
              <w:rPr>
                <w:rFonts w:ascii="Arial"/>
                <w:sz w:val="21"/>
              </w:rPr>
            </w:pPr>
          </w:p>
        </w:tc>
        <w:tc>
          <w:tcPr>
            <w:tcW w:w="990" w:type="dxa"/>
            <w:gridSpan w:val="2"/>
            <w:vAlign w:val="top"/>
          </w:tcPr>
          <w:p>
            <w:pPr>
              <w:spacing w:before="301" w:line="228" w:lineRule="auto"/>
              <w:ind w:left="117"/>
              <w:rPr>
                <w:rFonts w:ascii="宋体" w:hAnsi="宋体" w:eastAsia="宋体" w:cs="宋体"/>
                <w:sz w:val="23"/>
                <w:szCs w:val="23"/>
              </w:rPr>
            </w:pPr>
            <w:r>
              <w:rPr>
                <w:rFonts w:ascii="宋体" w:hAnsi="宋体" w:eastAsia="宋体" w:cs="宋体"/>
                <w:spacing w:val="5"/>
                <w:sz w:val="23"/>
                <w:szCs w:val="23"/>
              </w:rPr>
              <w:t>性 别</w:t>
            </w:r>
          </w:p>
        </w:tc>
        <w:tc>
          <w:tcPr>
            <w:tcW w:w="895" w:type="dxa"/>
            <w:vAlign w:val="top"/>
          </w:tcPr>
          <w:p>
            <w:pPr>
              <w:rPr>
                <w:rFonts w:ascii="Arial"/>
                <w:sz w:val="21"/>
              </w:rPr>
            </w:pPr>
          </w:p>
        </w:tc>
        <w:tc>
          <w:tcPr>
            <w:tcW w:w="937" w:type="dxa"/>
            <w:textDirection w:val="tbRlV"/>
            <w:vAlign w:val="top"/>
          </w:tcPr>
          <w:p>
            <w:pPr>
              <w:spacing w:before="95" w:line="490" w:lineRule="exact"/>
              <w:ind w:left="145"/>
              <w:rPr>
                <w:rFonts w:ascii="宋体" w:hAnsi="宋体" w:eastAsia="宋体" w:cs="宋体"/>
                <w:sz w:val="23"/>
                <w:szCs w:val="23"/>
              </w:rPr>
            </w:pPr>
            <w:r>
              <w:rPr>
                <w:rFonts w:ascii="宋体" w:hAnsi="宋体" w:eastAsia="宋体" w:cs="宋体"/>
                <w:spacing w:val="-10"/>
                <w:position w:val="19"/>
                <w:sz w:val="23"/>
                <w:szCs w:val="23"/>
              </w:rPr>
              <w:t>生</w:t>
            </w:r>
            <w:r>
              <w:rPr>
                <w:rFonts w:ascii="宋体" w:hAnsi="宋体" w:eastAsia="宋体" w:cs="宋体"/>
                <w:spacing w:val="-8"/>
                <w:position w:val="19"/>
                <w:sz w:val="23"/>
                <w:szCs w:val="23"/>
              </w:rPr>
              <w:t xml:space="preserve"> 期</w:t>
            </w:r>
          </w:p>
          <w:p>
            <w:pPr>
              <w:spacing w:line="202" w:lineRule="auto"/>
              <w:ind w:left="145"/>
              <w:rPr>
                <w:rFonts w:ascii="宋体" w:hAnsi="宋体" w:eastAsia="宋体" w:cs="宋体"/>
                <w:sz w:val="23"/>
                <w:szCs w:val="23"/>
              </w:rPr>
            </w:pPr>
            <w:r>
              <w:rPr>
                <w:rFonts w:ascii="宋体" w:hAnsi="宋体" w:eastAsia="宋体" w:cs="宋体"/>
                <w:spacing w:val="-10"/>
                <w:sz w:val="23"/>
                <w:szCs w:val="23"/>
              </w:rPr>
              <w:t>出</w:t>
            </w:r>
            <w:r>
              <w:rPr>
                <w:rFonts w:ascii="宋体" w:hAnsi="宋体" w:eastAsia="宋体" w:cs="宋体"/>
                <w:spacing w:val="-8"/>
                <w:sz w:val="23"/>
                <w:szCs w:val="23"/>
              </w:rPr>
              <w:t xml:space="preserve"> 日</w:t>
            </w:r>
          </w:p>
        </w:tc>
        <w:tc>
          <w:tcPr>
            <w:tcW w:w="2830" w:type="dxa"/>
            <w:gridSpan w:val="2"/>
            <w:vAlign w:val="top"/>
          </w:tcPr>
          <w:p>
            <w:pPr>
              <w:spacing w:before="302" w:line="227" w:lineRule="auto"/>
              <w:ind w:left="843"/>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9"/>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384" w:type="dxa"/>
            <w:vAlign w:val="top"/>
          </w:tcPr>
          <w:p>
            <w:pPr>
              <w:spacing w:before="36" w:line="237" w:lineRule="auto"/>
              <w:ind w:left="115" w:right="108" w:firstLine="5"/>
              <w:rPr>
                <w:rFonts w:ascii="宋体" w:hAnsi="宋体" w:eastAsia="宋体" w:cs="宋体"/>
                <w:sz w:val="23"/>
                <w:szCs w:val="23"/>
              </w:rPr>
            </w:pPr>
            <w:r>
              <w:rPr>
                <w:rFonts w:ascii="宋体" w:hAnsi="宋体" w:eastAsia="宋体" w:cs="宋体"/>
                <w:spacing w:val="-20"/>
                <w:sz w:val="23"/>
                <w:szCs w:val="23"/>
              </w:rPr>
              <w:t>毕</w:t>
            </w:r>
            <w:r>
              <w:rPr>
                <w:rFonts w:ascii="宋体" w:hAnsi="宋体" w:eastAsia="宋体" w:cs="宋体"/>
                <w:spacing w:val="-16"/>
                <w:sz w:val="23"/>
                <w:szCs w:val="23"/>
              </w:rPr>
              <w:t xml:space="preserve"> 业 院 校</w:t>
            </w:r>
            <w:r>
              <w:rPr>
                <w:rFonts w:ascii="宋体" w:hAnsi="宋体" w:eastAsia="宋体" w:cs="宋体"/>
                <w:sz w:val="23"/>
                <w:szCs w:val="23"/>
              </w:rPr>
              <w:t xml:space="preserve"> </w:t>
            </w:r>
            <w:r>
              <w:rPr>
                <w:rFonts w:ascii="宋体" w:hAnsi="宋体" w:eastAsia="宋体" w:cs="宋体"/>
                <w:spacing w:val="7"/>
                <w:sz w:val="23"/>
                <w:szCs w:val="23"/>
              </w:rPr>
              <w:t>及专业</w:t>
            </w:r>
          </w:p>
        </w:tc>
        <w:tc>
          <w:tcPr>
            <w:tcW w:w="3253" w:type="dxa"/>
            <w:gridSpan w:val="5"/>
            <w:vAlign w:val="top"/>
          </w:tcPr>
          <w:p>
            <w:pPr>
              <w:rPr>
                <w:rFonts w:ascii="Arial"/>
                <w:sz w:val="21"/>
              </w:rPr>
            </w:pPr>
          </w:p>
        </w:tc>
        <w:tc>
          <w:tcPr>
            <w:tcW w:w="937" w:type="dxa"/>
            <w:textDirection w:val="tbRlV"/>
            <w:vAlign w:val="top"/>
          </w:tcPr>
          <w:p>
            <w:pPr>
              <w:spacing w:before="95" w:line="490" w:lineRule="exact"/>
              <w:ind w:left="36"/>
              <w:rPr>
                <w:rFonts w:ascii="宋体" w:hAnsi="宋体" w:eastAsia="宋体" w:cs="宋体"/>
                <w:sz w:val="23"/>
                <w:szCs w:val="23"/>
              </w:rPr>
            </w:pPr>
            <w:r>
              <w:rPr>
                <w:rFonts w:ascii="宋体" w:hAnsi="宋体" w:eastAsia="宋体" w:cs="宋体"/>
                <w:spacing w:val="-10"/>
                <w:position w:val="19"/>
                <w:sz w:val="23"/>
                <w:szCs w:val="23"/>
              </w:rPr>
              <w:t>业</w:t>
            </w:r>
            <w:r>
              <w:rPr>
                <w:rFonts w:ascii="宋体" w:hAnsi="宋体" w:eastAsia="宋体" w:cs="宋体"/>
                <w:spacing w:val="-8"/>
                <w:position w:val="19"/>
                <w:sz w:val="23"/>
                <w:szCs w:val="23"/>
              </w:rPr>
              <w:t xml:space="preserve"> 间</w:t>
            </w:r>
          </w:p>
          <w:p>
            <w:pPr>
              <w:spacing w:line="211" w:lineRule="auto"/>
              <w:ind w:left="36"/>
              <w:rPr>
                <w:rFonts w:ascii="宋体" w:hAnsi="宋体" w:eastAsia="宋体" w:cs="宋体"/>
                <w:sz w:val="23"/>
                <w:szCs w:val="23"/>
              </w:rPr>
            </w:pPr>
            <w:r>
              <w:rPr>
                <w:rFonts w:ascii="宋体" w:hAnsi="宋体" w:eastAsia="宋体" w:cs="宋体"/>
                <w:spacing w:val="-10"/>
                <w:sz w:val="23"/>
                <w:szCs w:val="23"/>
              </w:rPr>
              <w:t>毕</w:t>
            </w:r>
            <w:r>
              <w:rPr>
                <w:rFonts w:ascii="宋体" w:hAnsi="宋体" w:eastAsia="宋体" w:cs="宋体"/>
                <w:spacing w:val="-8"/>
                <w:sz w:val="23"/>
                <w:szCs w:val="23"/>
              </w:rPr>
              <w:t xml:space="preserve"> 时</w:t>
            </w:r>
          </w:p>
        </w:tc>
        <w:tc>
          <w:tcPr>
            <w:tcW w:w="2830" w:type="dxa"/>
            <w:gridSpan w:val="2"/>
            <w:vAlign w:val="top"/>
          </w:tcPr>
          <w:p>
            <w:pPr>
              <w:spacing w:before="190" w:line="227" w:lineRule="auto"/>
              <w:ind w:left="843"/>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9"/>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jc w:val="center"/>
        </w:trPr>
        <w:tc>
          <w:tcPr>
            <w:tcW w:w="1999" w:type="dxa"/>
            <w:gridSpan w:val="2"/>
            <w:vAlign w:val="top"/>
          </w:tcPr>
          <w:p>
            <w:pPr>
              <w:spacing w:line="247" w:lineRule="auto"/>
              <w:rPr>
                <w:rFonts w:ascii="Arial"/>
                <w:sz w:val="21"/>
              </w:rPr>
            </w:pPr>
          </w:p>
          <w:p>
            <w:pPr>
              <w:spacing w:before="75" w:line="227" w:lineRule="auto"/>
              <w:ind w:left="119"/>
              <w:rPr>
                <w:rFonts w:ascii="宋体" w:hAnsi="宋体" w:eastAsia="宋体" w:cs="宋体"/>
                <w:sz w:val="23"/>
                <w:szCs w:val="23"/>
              </w:rPr>
            </w:pPr>
            <w:r>
              <w:rPr>
                <w:rFonts w:ascii="宋体" w:hAnsi="宋体" w:eastAsia="宋体" w:cs="宋体"/>
                <w:spacing w:val="9"/>
                <w:sz w:val="23"/>
                <w:szCs w:val="23"/>
              </w:rPr>
              <w:t>从</w:t>
            </w:r>
            <w:r>
              <w:rPr>
                <w:rFonts w:ascii="宋体" w:hAnsi="宋体" w:eastAsia="宋体" w:cs="宋体"/>
                <w:spacing w:val="8"/>
                <w:sz w:val="23"/>
                <w:szCs w:val="23"/>
              </w:rPr>
              <w:t>事本专业时间</w:t>
            </w:r>
          </w:p>
        </w:tc>
        <w:tc>
          <w:tcPr>
            <w:tcW w:w="1364" w:type="dxa"/>
            <w:gridSpan w:val="2"/>
            <w:vAlign w:val="top"/>
          </w:tcPr>
          <w:p>
            <w:pPr>
              <w:rPr>
                <w:rFonts w:ascii="Arial"/>
                <w:sz w:val="21"/>
              </w:rPr>
            </w:pPr>
          </w:p>
        </w:tc>
        <w:tc>
          <w:tcPr>
            <w:tcW w:w="2211" w:type="dxa"/>
            <w:gridSpan w:val="3"/>
            <w:vAlign w:val="top"/>
          </w:tcPr>
          <w:p>
            <w:pPr>
              <w:spacing w:line="248" w:lineRule="auto"/>
              <w:rPr>
                <w:rFonts w:ascii="Arial"/>
                <w:sz w:val="21"/>
              </w:rPr>
            </w:pPr>
          </w:p>
          <w:p>
            <w:pPr>
              <w:spacing w:before="74" w:line="227" w:lineRule="auto"/>
              <w:ind w:left="116"/>
              <w:rPr>
                <w:rFonts w:ascii="宋体" w:hAnsi="宋体" w:eastAsia="宋体" w:cs="宋体"/>
                <w:sz w:val="23"/>
                <w:szCs w:val="23"/>
              </w:rPr>
            </w:pPr>
            <w:r>
              <w:rPr>
                <w:rFonts w:ascii="宋体" w:hAnsi="宋体" w:eastAsia="宋体" w:cs="宋体"/>
                <w:spacing w:val="11"/>
                <w:sz w:val="23"/>
                <w:szCs w:val="23"/>
              </w:rPr>
              <w:t>为</w:t>
            </w:r>
            <w:r>
              <w:rPr>
                <w:rFonts w:ascii="宋体" w:hAnsi="宋体" w:eastAsia="宋体" w:cs="宋体"/>
                <w:spacing w:val="8"/>
                <w:sz w:val="23"/>
                <w:szCs w:val="23"/>
              </w:rPr>
              <w:t>申请人服务时间</w:t>
            </w:r>
          </w:p>
        </w:tc>
        <w:tc>
          <w:tcPr>
            <w:tcW w:w="283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1999" w:type="dxa"/>
            <w:gridSpan w:val="2"/>
            <w:vAlign w:val="top"/>
          </w:tcPr>
          <w:p>
            <w:pPr>
              <w:spacing w:before="233" w:line="227" w:lineRule="auto"/>
              <w:ind w:left="116"/>
              <w:rPr>
                <w:rFonts w:ascii="宋体" w:hAnsi="宋体" w:eastAsia="宋体" w:cs="宋体"/>
                <w:sz w:val="23"/>
                <w:szCs w:val="23"/>
              </w:rPr>
            </w:pPr>
            <w:r>
              <w:rPr>
                <w:rFonts w:ascii="宋体" w:hAnsi="宋体" w:eastAsia="宋体" w:cs="宋体"/>
                <w:spacing w:val="9"/>
                <w:sz w:val="23"/>
                <w:szCs w:val="23"/>
              </w:rPr>
              <w:t>执</w:t>
            </w:r>
            <w:r>
              <w:rPr>
                <w:rFonts w:ascii="宋体" w:hAnsi="宋体" w:eastAsia="宋体" w:cs="宋体"/>
                <w:spacing w:val="6"/>
                <w:sz w:val="23"/>
                <w:szCs w:val="23"/>
              </w:rPr>
              <w:t xml:space="preserve"> 业 注 册</w:t>
            </w:r>
          </w:p>
        </w:tc>
        <w:tc>
          <w:tcPr>
            <w:tcW w:w="1364" w:type="dxa"/>
            <w:gridSpan w:val="2"/>
            <w:vAlign w:val="top"/>
          </w:tcPr>
          <w:p>
            <w:pPr>
              <w:rPr>
                <w:rFonts w:ascii="Arial"/>
                <w:sz w:val="21"/>
              </w:rPr>
            </w:pPr>
          </w:p>
        </w:tc>
        <w:tc>
          <w:tcPr>
            <w:tcW w:w="2211" w:type="dxa"/>
            <w:gridSpan w:val="3"/>
            <w:vAlign w:val="top"/>
          </w:tcPr>
          <w:p>
            <w:pPr>
              <w:spacing w:before="232" w:line="230" w:lineRule="auto"/>
              <w:ind w:left="114"/>
              <w:rPr>
                <w:rFonts w:ascii="宋体" w:hAnsi="宋体" w:eastAsia="宋体" w:cs="宋体"/>
                <w:sz w:val="23"/>
                <w:szCs w:val="23"/>
              </w:rPr>
            </w:pPr>
            <w:r>
              <w:rPr>
                <w:rFonts w:ascii="宋体" w:hAnsi="宋体" w:eastAsia="宋体" w:cs="宋体"/>
                <w:spacing w:val="5"/>
                <w:sz w:val="23"/>
                <w:szCs w:val="23"/>
              </w:rPr>
              <w:t xml:space="preserve">职       </w:t>
            </w:r>
            <w:r>
              <w:rPr>
                <w:rFonts w:ascii="宋体" w:hAnsi="宋体" w:eastAsia="宋体" w:cs="宋体"/>
                <w:spacing w:val="4"/>
                <w:sz w:val="23"/>
                <w:szCs w:val="23"/>
              </w:rPr>
              <w:t>称</w:t>
            </w:r>
          </w:p>
        </w:tc>
        <w:tc>
          <w:tcPr>
            <w:tcW w:w="2830"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8404" w:type="dxa"/>
            <w:gridSpan w:val="9"/>
            <w:vAlign w:val="top"/>
          </w:tcPr>
          <w:p>
            <w:pPr>
              <w:spacing w:before="211" w:line="230" w:lineRule="auto"/>
              <w:ind w:left="3238"/>
              <w:rPr>
                <w:rFonts w:ascii="宋体" w:hAnsi="宋体" w:eastAsia="宋体" w:cs="宋体"/>
                <w:sz w:val="23"/>
                <w:szCs w:val="23"/>
              </w:rPr>
            </w:pPr>
            <w:r>
              <w:rPr>
                <w:rFonts w:ascii="宋体" w:hAnsi="宋体" w:eastAsia="宋体" w:cs="宋体"/>
                <w:spacing w:val="6"/>
                <w:sz w:val="23"/>
                <w:szCs w:val="23"/>
              </w:rPr>
              <w:t>主  要  经  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jc w:val="center"/>
        </w:trPr>
        <w:tc>
          <w:tcPr>
            <w:tcW w:w="1999" w:type="dxa"/>
            <w:gridSpan w:val="2"/>
            <w:vAlign w:val="top"/>
          </w:tcPr>
          <w:p>
            <w:pPr>
              <w:spacing w:line="241" w:lineRule="auto"/>
              <w:rPr>
                <w:rFonts w:ascii="Arial"/>
                <w:sz w:val="21"/>
              </w:rPr>
            </w:pPr>
          </w:p>
          <w:p>
            <w:pPr>
              <w:spacing w:before="74" w:line="230" w:lineRule="auto"/>
              <w:ind w:left="127"/>
              <w:rPr>
                <w:rFonts w:ascii="宋体" w:hAnsi="宋体" w:eastAsia="宋体" w:cs="宋体"/>
                <w:sz w:val="23"/>
                <w:szCs w:val="23"/>
              </w:rPr>
            </w:pPr>
            <w:r>
              <w:rPr>
                <w:rFonts w:ascii="宋体" w:hAnsi="宋体" w:eastAsia="宋体" w:cs="宋体"/>
                <w:spacing w:val="8"/>
                <w:sz w:val="23"/>
                <w:szCs w:val="23"/>
              </w:rPr>
              <w:t>时</w:t>
            </w:r>
            <w:r>
              <w:rPr>
                <w:rFonts w:ascii="宋体" w:hAnsi="宋体" w:eastAsia="宋体" w:cs="宋体"/>
                <w:spacing w:val="6"/>
                <w:sz w:val="23"/>
                <w:szCs w:val="23"/>
              </w:rPr>
              <w:t xml:space="preserve">   间</w:t>
            </w:r>
          </w:p>
        </w:tc>
        <w:tc>
          <w:tcPr>
            <w:tcW w:w="3841" w:type="dxa"/>
            <w:gridSpan w:val="6"/>
            <w:vAlign w:val="top"/>
          </w:tcPr>
          <w:p>
            <w:pPr>
              <w:spacing w:line="242" w:lineRule="auto"/>
              <w:rPr>
                <w:rFonts w:ascii="Arial"/>
                <w:sz w:val="21"/>
              </w:rPr>
            </w:pPr>
          </w:p>
          <w:p>
            <w:pPr>
              <w:spacing w:before="74" w:line="227" w:lineRule="auto"/>
              <w:ind w:left="115"/>
              <w:rPr>
                <w:rFonts w:ascii="宋体" w:hAnsi="宋体" w:eastAsia="宋体" w:cs="宋体"/>
                <w:sz w:val="23"/>
                <w:szCs w:val="23"/>
              </w:rPr>
            </w:pPr>
            <w:r>
              <w:rPr>
                <w:rFonts w:ascii="宋体" w:hAnsi="宋体" w:eastAsia="宋体" w:cs="宋体"/>
                <w:spacing w:val="12"/>
                <w:sz w:val="23"/>
                <w:szCs w:val="23"/>
              </w:rPr>
              <w:t>参</w:t>
            </w:r>
            <w:r>
              <w:rPr>
                <w:rFonts w:ascii="宋体" w:hAnsi="宋体" w:eastAsia="宋体" w:cs="宋体"/>
                <w:spacing w:val="9"/>
                <w:sz w:val="23"/>
                <w:szCs w:val="23"/>
              </w:rPr>
              <w:t>加过的类似项目业绩名称及规模</w:t>
            </w:r>
          </w:p>
        </w:tc>
        <w:tc>
          <w:tcPr>
            <w:tcW w:w="2564" w:type="dxa"/>
            <w:vAlign w:val="top"/>
          </w:tcPr>
          <w:p>
            <w:pPr>
              <w:spacing w:line="242" w:lineRule="auto"/>
              <w:rPr>
                <w:rFonts w:ascii="Arial"/>
                <w:sz w:val="21"/>
              </w:rPr>
            </w:pPr>
          </w:p>
          <w:p>
            <w:pPr>
              <w:spacing w:before="74" w:line="227" w:lineRule="auto"/>
              <w:ind w:left="572"/>
              <w:rPr>
                <w:rFonts w:ascii="宋体" w:hAnsi="宋体" w:eastAsia="宋体" w:cs="宋体"/>
                <w:sz w:val="23"/>
                <w:szCs w:val="23"/>
              </w:rPr>
            </w:pPr>
            <w:r>
              <w:rPr>
                <w:rFonts w:ascii="宋体" w:hAnsi="宋体" w:eastAsia="宋体" w:cs="宋体"/>
                <w:spacing w:val="11"/>
                <w:sz w:val="23"/>
                <w:szCs w:val="23"/>
              </w:rPr>
              <w:t>该</w:t>
            </w:r>
            <w:r>
              <w:rPr>
                <w:rFonts w:ascii="宋体" w:hAnsi="宋体" w:eastAsia="宋体" w:cs="宋体"/>
                <w:spacing w:val="7"/>
                <w:sz w:val="23"/>
                <w:szCs w:val="23"/>
              </w:rPr>
              <w:t>项目中任职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jc w:val="center"/>
        </w:trPr>
        <w:tc>
          <w:tcPr>
            <w:tcW w:w="1999" w:type="dxa"/>
            <w:gridSpan w:val="2"/>
            <w:vAlign w:val="top"/>
          </w:tcPr>
          <w:p>
            <w:pPr>
              <w:rPr>
                <w:rFonts w:ascii="Arial"/>
                <w:sz w:val="21"/>
              </w:rPr>
            </w:pPr>
          </w:p>
        </w:tc>
        <w:tc>
          <w:tcPr>
            <w:tcW w:w="3841" w:type="dxa"/>
            <w:gridSpan w:val="6"/>
            <w:vAlign w:val="top"/>
          </w:tcPr>
          <w:p>
            <w:pPr>
              <w:rPr>
                <w:rFonts w:ascii="Arial"/>
                <w:sz w:val="21"/>
              </w:rPr>
            </w:pPr>
          </w:p>
        </w:tc>
        <w:tc>
          <w:tcPr>
            <w:tcW w:w="2564" w:type="dxa"/>
            <w:vAlign w:val="top"/>
          </w:tcPr>
          <w:p>
            <w:pPr>
              <w:rPr>
                <w:rFonts w:ascii="Arial"/>
                <w:sz w:val="21"/>
              </w:rPr>
            </w:pPr>
          </w:p>
        </w:tc>
      </w:tr>
    </w:tbl>
    <w:p>
      <w:pPr>
        <w:spacing w:line="290" w:lineRule="auto"/>
        <w:rPr>
          <w:rFonts w:ascii="Arial"/>
          <w:sz w:val="21"/>
        </w:rPr>
      </w:pPr>
    </w:p>
    <w:p>
      <w:pPr>
        <w:spacing w:line="290" w:lineRule="auto"/>
        <w:rPr>
          <w:rFonts w:ascii="Arial"/>
          <w:sz w:val="21"/>
        </w:rPr>
      </w:pPr>
    </w:p>
    <w:p>
      <w:pPr>
        <w:spacing w:before="75" w:line="499" w:lineRule="auto"/>
        <w:ind w:left="13"/>
        <w:jc w:val="center"/>
        <w:rPr>
          <w:rFonts w:ascii="宋体" w:hAnsi="宋体" w:eastAsia="宋体" w:cs="宋体"/>
          <w:sz w:val="23"/>
          <w:szCs w:val="23"/>
        </w:rPr>
      </w:pPr>
      <w:r>
        <w:rPr>
          <w:rFonts w:ascii="宋体" w:hAnsi="宋体" w:eastAsia="宋体" w:cs="宋体"/>
          <w:spacing w:val="10"/>
          <w:sz w:val="23"/>
          <w:szCs w:val="23"/>
        </w:rPr>
        <w:t>供应</w:t>
      </w:r>
      <w:r>
        <w:rPr>
          <w:rFonts w:ascii="宋体" w:hAnsi="宋体" w:eastAsia="宋体" w:cs="宋体"/>
          <w:spacing w:val="9"/>
          <w:sz w:val="23"/>
          <w:szCs w:val="23"/>
        </w:rPr>
        <w:t>商</w:t>
      </w:r>
      <w:r>
        <w:rPr>
          <w:rFonts w:ascii="宋体" w:hAnsi="宋体" w:eastAsia="宋体" w:cs="宋体"/>
          <w:spacing w:val="5"/>
          <w:sz w:val="23"/>
          <w:szCs w:val="23"/>
        </w:rPr>
        <w:t>名称：</w:t>
      </w:r>
      <w:r>
        <w:rPr>
          <w:rFonts w:ascii="宋体" w:hAnsi="宋体" w:eastAsia="宋体" w:cs="宋体"/>
          <w:spacing w:val="5"/>
          <w:sz w:val="23"/>
          <w:szCs w:val="23"/>
          <w:u w:val="single" w:color="auto"/>
        </w:rPr>
        <w:t xml:space="preserve">                (公章)</w:t>
      </w:r>
      <w:r>
        <w:rPr>
          <w:rFonts w:ascii="宋体" w:hAnsi="宋体" w:eastAsia="宋体" w:cs="宋体"/>
          <w:sz w:val="23"/>
          <w:szCs w:val="23"/>
          <w:u w:val="single" w:color="auto"/>
        </w:rPr>
        <w:t xml:space="preserve"> </w:t>
      </w:r>
    </w:p>
    <w:p>
      <w:pPr>
        <w:spacing w:line="226" w:lineRule="auto"/>
        <w:ind w:left="14"/>
        <w:jc w:val="center"/>
        <w:rPr>
          <w:rFonts w:hint="default" w:ascii="宋体" w:hAnsi="宋体" w:eastAsia="宋体" w:cs="宋体"/>
          <w:spacing w:val="-1"/>
          <w:sz w:val="23"/>
          <w:szCs w:val="23"/>
          <w:lang w:val="en-US" w:eastAsia="zh-CN"/>
        </w:rPr>
      </w:pPr>
      <w:r>
        <w:rPr>
          <w:rFonts w:ascii="宋体" w:hAnsi="宋体" w:eastAsia="宋体" w:cs="宋体"/>
          <w:spacing w:val="9"/>
          <w:sz w:val="23"/>
          <w:szCs w:val="23"/>
        </w:rPr>
        <w:t>法定代表人或被授权代表签字或盖章</w:t>
      </w:r>
      <w:r>
        <w:rPr>
          <w:rFonts w:ascii="宋体" w:hAnsi="宋体" w:eastAsia="宋体" w:cs="宋体"/>
          <w:spacing w:val="5"/>
          <w:sz w:val="23"/>
          <w:szCs w:val="23"/>
        </w:rPr>
        <w:t>：</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r>
        <w:rPr>
          <w:rFonts w:hint="eastAsia" w:ascii="宋体" w:hAnsi="宋体" w:cs="宋体"/>
          <w:spacing w:val="5"/>
          <w:sz w:val="23"/>
          <w:szCs w:val="23"/>
          <w:u w:val="single"/>
          <w:lang w:val="en-US" w:eastAsia="zh-CN"/>
        </w:rPr>
        <w:t xml:space="preserve">           </w:t>
      </w:r>
      <w:r>
        <w:rPr>
          <w:rFonts w:hint="eastAsia" w:ascii="宋体" w:hAnsi="宋体" w:cs="宋体"/>
          <w:spacing w:val="5"/>
          <w:sz w:val="23"/>
          <w:szCs w:val="23"/>
          <w:lang w:val="en-US" w:eastAsia="zh-CN"/>
        </w:rPr>
        <w:t xml:space="preserve"> </w:t>
      </w:r>
      <w:r>
        <w:rPr>
          <w:rFonts w:hint="eastAsia" w:ascii="宋体" w:hAnsi="宋体" w:cs="宋体"/>
          <w:spacing w:val="5"/>
          <w:sz w:val="23"/>
          <w:szCs w:val="23"/>
          <w:u w:val="single"/>
          <w:lang w:val="en-US" w:eastAsia="zh-CN"/>
        </w:rPr>
        <w:t xml:space="preserve">      </w:t>
      </w:r>
    </w:p>
    <w:p>
      <w:pPr>
        <w:spacing w:before="76" w:line="228" w:lineRule="auto"/>
        <w:ind w:firstLine="2508" w:firstLineChars="1100"/>
        <w:jc w:val="both"/>
        <w:rPr>
          <w:rFonts w:ascii="宋体" w:hAnsi="宋体" w:eastAsia="宋体" w:cs="宋体"/>
          <w:spacing w:val="-1"/>
          <w:sz w:val="23"/>
          <w:szCs w:val="23"/>
        </w:rPr>
      </w:pPr>
    </w:p>
    <w:p>
      <w:pPr>
        <w:spacing w:before="76" w:line="228" w:lineRule="auto"/>
        <w:ind w:firstLine="2508" w:firstLineChars="1100"/>
        <w:jc w:val="both"/>
        <w:rPr>
          <w:rFonts w:hint="default" w:ascii="宋体" w:hAnsi="宋体" w:eastAsia="宋体" w:cs="宋体"/>
          <w:sz w:val="23"/>
          <w:szCs w:val="23"/>
          <w:lang w:val="en-US" w:eastAsia="zh-CN"/>
        </w:rPr>
      </w:pPr>
      <w:r>
        <w:rPr>
          <w:rFonts w:ascii="宋体" w:hAnsi="宋体" w:eastAsia="宋体" w:cs="宋体"/>
          <w:spacing w:val="-1"/>
          <w:sz w:val="23"/>
          <w:szCs w:val="23"/>
        </w:rPr>
        <w:t>日期：___</w:t>
      </w:r>
      <w:r>
        <w:rPr>
          <w:rFonts w:ascii="宋体" w:hAnsi="宋体" w:eastAsia="宋体" w:cs="宋体"/>
          <w:sz w:val="23"/>
          <w:szCs w:val="23"/>
        </w:rPr>
        <w:t>_年____月____ 日</w:t>
      </w:r>
      <w:r>
        <w:rPr>
          <w:rFonts w:hint="eastAsia" w:ascii="宋体" w:hAnsi="宋体" w:eastAsia="宋体" w:cs="宋体"/>
          <w:sz w:val="23"/>
          <w:szCs w:val="23"/>
          <w:lang w:val="en-US" w:eastAsia="zh-CN"/>
        </w:rPr>
        <w:t xml:space="preserve">  </w:t>
      </w: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76" w:line="227" w:lineRule="auto"/>
        <w:ind w:left="13"/>
        <w:rPr>
          <w:rFonts w:ascii="宋体" w:hAnsi="宋体" w:eastAsia="宋体" w:cs="宋体"/>
          <w:b/>
          <w:bCs/>
          <w:sz w:val="23"/>
          <w:szCs w:val="23"/>
        </w:rPr>
      </w:pPr>
      <w:r>
        <w:rPr>
          <w:rFonts w:ascii="宋体" w:hAnsi="宋体" w:eastAsia="宋体" w:cs="宋体"/>
          <w:b/>
          <w:bCs/>
          <w:spacing w:val="16"/>
          <w:sz w:val="23"/>
          <w:szCs w:val="23"/>
        </w:rPr>
        <w:t>注</w:t>
      </w:r>
      <w:r>
        <w:rPr>
          <w:rFonts w:ascii="宋体" w:hAnsi="宋体" w:eastAsia="宋体" w:cs="宋体"/>
          <w:b/>
          <w:bCs/>
          <w:spacing w:val="10"/>
          <w:sz w:val="23"/>
          <w:szCs w:val="23"/>
        </w:rPr>
        <w:t>：</w:t>
      </w:r>
      <w:r>
        <w:rPr>
          <w:rFonts w:ascii="宋体" w:hAnsi="宋体" w:eastAsia="宋体" w:cs="宋体"/>
          <w:b/>
          <w:bCs/>
          <w:spacing w:val="8"/>
          <w:sz w:val="23"/>
          <w:szCs w:val="23"/>
        </w:rPr>
        <w:t>投标人需随此表附上主要项目负责人的相关证书及业绩证明 (提供合同</w:t>
      </w:r>
      <w:r>
        <w:rPr>
          <w:rFonts w:hint="eastAsia" w:ascii="宋体" w:hAnsi="宋体" w:cs="宋体"/>
          <w:b/>
          <w:bCs/>
          <w:spacing w:val="8"/>
          <w:sz w:val="23"/>
          <w:szCs w:val="23"/>
          <w:lang w:val="en-US" w:eastAsia="zh-CN"/>
        </w:rPr>
        <w:t>或</w:t>
      </w:r>
      <w:r>
        <w:rPr>
          <w:rFonts w:ascii="宋体" w:hAnsi="宋体" w:eastAsia="宋体" w:cs="宋体"/>
          <w:b/>
          <w:bCs/>
          <w:spacing w:val="8"/>
          <w:sz w:val="23"/>
          <w:szCs w:val="23"/>
        </w:rPr>
        <w:t>中标通知</w:t>
      </w:r>
      <w:r>
        <w:rPr>
          <w:rFonts w:ascii="宋体" w:hAnsi="宋体" w:eastAsia="宋体" w:cs="宋体"/>
          <w:b/>
          <w:bCs/>
          <w:spacing w:val="10"/>
          <w:sz w:val="23"/>
          <w:szCs w:val="23"/>
        </w:rPr>
        <w:t>书</w:t>
      </w:r>
      <w:r>
        <w:rPr>
          <w:rFonts w:ascii="宋体" w:hAnsi="宋体" w:eastAsia="宋体" w:cs="宋体"/>
          <w:b/>
          <w:bCs/>
          <w:spacing w:val="5"/>
          <w:sz w:val="23"/>
          <w:szCs w:val="23"/>
        </w:rPr>
        <w:t>) 的复印件。</w:t>
      </w:r>
    </w:p>
    <w:p>
      <w:pPr>
        <w:sectPr>
          <w:headerReference r:id="rId7" w:type="default"/>
          <w:footerReference r:id="rId8" w:type="default"/>
          <w:pgSz w:w="11906" w:h="16839"/>
          <w:pgMar w:top="1401" w:right="1418" w:bottom="1182" w:left="1412" w:header="0" w:footer="1022" w:gutter="0"/>
          <w:pgNumType w:fmt="decimal"/>
          <w:cols w:space="720" w:num="1"/>
        </w:sectPr>
      </w:pPr>
    </w:p>
    <w:p>
      <w:pPr>
        <w:spacing w:before="101" w:line="225" w:lineRule="auto"/>
        <w:ind w:left="2907"/>
        <w:rPr>
          <w:rFonts w:ascii="宋体" w:hAnsi="宋体" w:eastAsia="宋体" w:cs="宋体"/>
          <w:sz w:val="31"/>
          <w:szCs w:val="31"/>
        </w:rPr>
      </w:pPr>
      <w:r>
        <w:rPr>
          <w:rFonts w:hint="eastAsia" w:ascii="宋体" w:hAnsi="宋体" w:cs="宋体"/>
          <w:spacing w:val="4"/>
          <w:sz w:val="31"/>
          <w:szCs w:val="31"/>
          <w:lang w:val="en-US" w:eastAsia="zh-CN"/>
          <w14:textOutline w14:w="5793" w14:cap="sq" w14:cmpd="sng">
            <w14:solidFill>
              <w14:srgbClr w14:val="000000"/>
            </w14:solidFill>
            <w14:prstDash w14:val="solid"/>
            <w14:bevel/>
          </w14:textOutline>
        </w:rPr>
        <w:t>7</w:t>
      </w:r>
      <w:r>
        <w:rPr>
          <w:rFonts w:ascii="宋体" w:hAnsi="宋体" w:eastAsia="宋体" w:cs="宋体"/>
          <w:spacing w:val="2"/>
          <w:sz w:val="31"/>
          <w:szCs w:val="31"/>
          <w14:textOutline w14:w="5793" w14:cap="sq" w14:cmpd="sng">
            <w14:solidFill>
              <w14:srgbClr w14:val="000000"/>
            </w14:solidFill>
            <w14:prstDash w14:val="solid"/>
            <w14:bevel/>
          </w14:textOutline>
        </w:rPr>
        <w:t>.2</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项目实施人员一览表</w:t>
      </w:r>
    </w:p>
    <w:p/>
    <w:p/>
    <w:p>
      <w:pPr>
        <w:spacing w:line="153" w:lineRule="exact"/>
      </w:pPr>
    </w:p>
    <w:tbl>
      <w:tblPr>
        <w:tblStyle w:val="177"/>
        <w:tblW w:w="92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739"/>
        <w:gridCol w:w="2117"/>
        <w:gridCol w:w="2878"/>
        <w:gridCol w:w="1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12" w:type="dxa"/>
            <w:vAlign w:val="top"/>
          </w:tcPr>
          <w:p>
            <w:pPr>
              <w:spacing w:before="183" w:line="229" w:lineRule="auto"/>
              <w:ind w:left="300"/>
              <w:rPr>
                <w:rFonts w:ascii="宋体" w:hAnsi="宋体" w:eastAsia="宋体" w:cs="宋体"/>
                <w:sz w:val="20"/>
                <w:szCs w:val="20"/>
              </w:rPr>
            </w:pPr>
            <w:r>
              <w:rPr>
                <w:rFonts w:ascii="宋体" w:hAnsi="宋体" w:eastAsia="宋体" w:cs="宋体"/>
                <w:spacing w:val="5"/>
                <w:sz w:val="20"/>
                <w:szCs w:val="20"/>
              </w:rPr>
              <w:t>序号</w:t>
            </w:r>
          </w:p>
        </w:tc>
        <w:tc>
          <w:tcPr>
            <w:tcW w:w="1739" w:type="dxa"/>
            <w:vAlign w:val="top"/>
          </w:tcPr>
          <w:p>
            <w:pPr>
              <w:spacing w:before="182" w:line="228" w:lineRule="auto"/>
              <w:ind w:left="664"/>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2117" w:type="dxa"/>
            <w:vAlign w:val="top"/>
          </w:tcPr>
          <w:p>
            <w:pPr>
              <w:spacing w:before="182" w:line="228" w:lineRule="auto"/>
              <w:ind w:left="591"/>
              <w:rPr>
                <w:rFonts w:ascii="宋体" w:hAnsi="宋体" w:eastAsia="宋体" w:cs="宋体"/>
                <w:sz w:val="20"/>
                <w:szCs w:val="20"/>
              </w:rPr>
            </w:pPr>
            <w:r>
              <w:rPr>
                <w:rFonts w:ascii="宋体" w:hAnsi="宋体" w:eastAsia="宋体" w:cs="宋体"/>
                <w:spacing w:val="7"/>
                <w:sz w:val="20"/>
                <w:szCs w:val="20"/>
              </w:rPr>
              <w:t>职务/职</w:t>
            </w:r>
            <w:r>
              <w:rPr>
                <w:rFonts w:ascii="宋体" w:hAnsi="宋体" w:eastAsia="宋体" w:cs="宋体"/>
                <w:spacing w:val="6"/>
                <w:sz w:val="20"/>
                <w:szCs w:val="20"/>
              </w:rPr>
              <w:t>称</w:t>
            </w:r>
          </w:p>
        </w:tc>
        <w:tc>
          <w:tcPr>
            <w:tcW w:w="2878" w:type="dxa"/>
            <w:vAlign w:val="top"/>
          </w:tcPr>
          <w:p>
            <w:pPr>
              <w:spacing w:before="182" w:line="227" w:lineRule="auto"/>
              <w:ind w:left="921"/>
              <w:rPr>
                <w:rFonts w:ascii="宋体" w:hAnsi="宋体" w:eastAsia="宋体" w:cs="宋体"/>
                <w:sz w:val="20"/>
                <w:szCs w:val="20"/>
              </w:rPr>
            </w:pPr>
            <w:r>
              <w:rPr>
                <w:rFonts w:ascii="宋体" w:hAnsi="宋体" w:eastAsia="宋体" w:cs="宋体"/>
                <w:spacing w:val="8"/>
                <w:sz w:val="20"/>
                <w:szCs w:val="20"/>
              </w:rPr>
              <w:t>拟负责岗位</w:t>
            </w:r>
          </w:p>
        </w:tc>
        <w:tc>
          <w:tcPr>
            <w:tcW w:w="1486" w:type="dxa"/>
            <w:vAlign w:val="top"/>
          </w:tcPr>
          <w:p>
            <w:pPr>
              <w:spacing w:before="182" w:line="228" w:lineRule="auto"/>
              <w:ind w:left="331"/>
              <w:rPr>
                <w:rFonts w:ascii="宋体" w:hAnsi="宋体" w:eastAsia="宋体" w:cs="宋体"/>
                <w:sz w:val="20"/>
                <w:szCs w:val="20"/>
              </w:rPr>
            </w:pPr>
            <w:r>
              <w:rPr>
                <w:rFonts w:ascii="宋体" w:hAnsi="宋体" w:eastAsia="宋体" w:cs="宋体"/>
                <w:spacing w:val="9"/>
                <w:sz w:val="20"/>
                <w:szCs w:val="20"/>
              </w:rPr>
              <w:t>从</w:t>
            </w:r>
            <w:r>
              <w:rPr>
                <w:rFonts w:ascii="宋体" w:hAnsi="宋体" w:eastAsia="宋体" w:cs="宋体"/>
                <w:spacing w:val="6"/>
                <w:sz w:val="20"/>
                <w:szCs w:val="20"/>
              </w:rPr>
              <w:t>业年限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1"/>
              </w:rPr>
            </w:pPr>
          </w:p>
        </w:tc>
        <w:tc>
          <w:tcPr>
            <w:tcW w:w="1739" w:type="dxa"/>
            <w:vAlign w:val="top"/>
          </w:tcPr>
          <w:p>
            <w:pPr>
              <w:spacing w:before="178" w:line="324" w:lineRule="exact"/>
              <w:ind w:left="125"/>
              <w:rPr>
                <w:rFonts w:ascii="宋体" w:hAnsi="宋体" w:eastAsia="宋体" w:cs="宋体"/>
                <w:sz w:val="20"/>
                <w:szCs w:val="20"/>
              </w:rPr>
            </w:pPr>
            <w:r>
              <w:rPr>
                <w:rFonts w:ascii="宋体" w:hAnsi="宋体" w:eastAsia="宋体" w:cs="宋体"/>
                <w:spacing w:val="4"/>
                <w:position w:val="2"/>
                <w:sz w:val="20"/>
                <w:szCs w:val="20"/>
              </w:rPr>
              <w:t>……</w:t>
            </w:r>
          </w:p>
        </w:tc>
        <w:tc>
          <w:tcPr>
            <w:tcW w:w="2117" w:type="dxa"/>
            <w:vAlign w:val="top"/>
          </w:tcPr>
          <w:p>
            <w:pPr>
              <w:rPr>
                <w:rFonts w:ascii="Arial"/>
                <w:sz w:val="21"/>
              </w:rPr>
            </w:pPr>
          </w:p>
        </w:tc>
        <w:tc>
          <w:tcPr>
            <w:tcW w:w="2878" w:type="dxa"/>
            <w:vAlign w:val="top"/>
          </w:tcPr>
          <w:p>
            <w:pPr>
              <w:rPr>
                <w:rFonts w:ascii="Arial"/>
                <w:sz w:val="21"/>
              </w:rPr>
            </w:pPr>
          </w:p>
        </w:tc>
        <w:tc>
          <w:tcPr>
            <w:tcW w:w="14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12" w:type="dxa"/>
            <w:vAlign w:val="top"/>
          </w:tcPr>
          <w:p>
            <w:pPr>
              <w:rPr>
                <w:rFonts w:ascii="Arial"/>
                <w:sz w:val="21"/>
              </w:rPr>
            </w:pPr>
          </w:p>
        </w:tc>
        <w:tc>
          <w:tcPr>
            <w:tcW w:w="1739" w:type="dxa"/>
            <w:vAlign w:val="top"/>
          </w:tcPr>
          <w:p>
            <w:pPr>
              <w:rPr>
                <w:rFonts w:ascii="Arial"/>
                <w:sz w:val="21"/>
              </w:rPr>
            </w:pPr>
          </w:p>
        </w:tc>
        <w:tc>
          <w:tcPr>
            <w:tcW w:w="2117" w:type="dxa"/>
            <w:vAlign w:val="top"/>
          </w:tcPr>
          <w:p>
            <w:pPr>
              <w:rPr>
                <w:rFonts w:ascii="Arial"/>
                <w:sz w:val="21"/>
              </w:rPr>
            </w:pPr>
          </w:p>
        </w:tc>
        <w:tc>
          <w:tcPr>
            <w:tcW w:w="2878" w:type="dxa"/>
            <w:vAlign w:val="top"/>
          </w:tcPr>
          <w:p>
            <w:pPr>
              <w:rPr>
                <w:rFonts w:ascii="Arial"/>
                <w:sz w:val="21"/>
              </w:rPr>
            </w:pPr>
          </w:p>
        </w:tc>
        <w:tc>
          <w:tcPr>
            <w:tcW w:w="14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1"/>
              </w:rPr>
            </w:pPr>
          </w:p>
        </w:tc>
        <w:tc>
          <w:tcPr>
            <w:tcW w:w="1739" w:type="dxa"/>
            <w:vAlign w:val="top"/>
          </w:tcPr>
          <w:p>
            <w:pPr>
              <w:rPr>
                <w:rFonts w:ascii="Arial"/>
                <w:sz w:val="21"/>
              </w:rPr>
            </w:pPr>
          </w:p>
        </w:tc>
        <w:tc>
          <w:tcPr>
            <w:tcW w:w="2117" w:type="dxa"/>
            <w:vAlign w:val="top"/>
          </w:tcPr>
          <w:p>
            <w:pPr>
              <w:rPr>
                <w:rFonts w:ascii="Arial"/>
                <w:sz w:val="21"/>
              </w:rPr>
            </w:pPr>
          </w:p>
        </w:tc>
        <w:tc>
          <w:tcPr>
            <w:tcW w:w="2878" w:type="dxa"/>
            <w:vAlign w:val="top"/>
          </w:tcPr>
          <w:p>
            <w:pPr>
              <w:rPr>
                <w:rFonts w:ascii="Arial"/>
                <w:sz w:val="21"/>
              </w:rPr>
            </w:pPr>
          </w:p>
        </w:tc>
        <w:tc>
          <w:tcPr>
            <w:tcW w:w="14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1"/>
              </w:rPr>
            </w:pPr>
          </w:p>
        </w:tc>
        <w:tc>
          <w:tcPr>
            <w:tcW w:w="1739" w:type="dxa"/>
            <w:vAlign w:val="top"/>
          </w:tcPr>
          <w:p>
            <w:pPr>
              <w:rPr>
                <w:rFonts w:ascii="Arial"/>
                <w:sz w:val="21"/>
              </w:rPr>
            </w:pPr>
          </w:p>
        </w:tc>
        <w:tc>
          <w:tcPr>
            <w:tcW w:w="2117" w:type="dxa"/>
            <w:vAlign w:val="top"/>
          </w:tcPr>
          <w:p>
            <w:pPr>
              <w:rPr>
                <w:rFonts w:ascii="Arial"/>
                <w:sz w:val="21"/>
              </w:rPr>
            </w:pPr>
          </w:p>
        </w:tc>
        <w:tc>
          <w:tcPr>
            <w:tcW w:w="2878" w:type="dxa"/>
            <w:vAlign w:val="top"/>
          </w:tcPr>
          <w:p>
            <w:pPr>
              <w:rPr>
                <w:rFonts w:ascii="Arial"/>
                <w:sz w:val="21"/>
              </w:rPr>
            </w:pPr>
          </w:p>
        </w:tc>
        <w:tc>
          <w:tcPr>
            <w:tcW w:w="14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1"/>
              </w:rPr>
            </w:pPr>
          </w:p>
        </w:tc>
        <w:tc>
          <w:tcPr>
            <w:tcW w:w="1739" w:type="dxa"/>
            <w:vAlign w:val="top"/>
          </w:tcPr>
          <w:p>
            <w:pPr>
              <w:rPr>
                <w:rFonts w:ascii="Arial"/>
                <w:sz w:val="21"/>
              </w:rPr>
            </w:pPr>
          </w:p>
        </w:tc>
        <w:tc>
          <w:tcPr>
            <w:tcW w:w="2117" w:type="dxa"/>
            <w:vAlign w:val="top"/>
          </w:tcPr>
          <w:p>
            <w:pPr>
              <w:rPr>
                <w:rFonts w:ascii="Arial"/>
                <w:sz w:val="21"/>
              </w:rPr>
            </w:pPr>
          </w:p>
        </w:tc>
        <w:tc>
          <w:tcPr>
            <w:tcW w:w="2878" w:type="dxa"/>
            <w:vAlign w:val="top"/>
          </w:tcPr>
          <w:p>
            <w:pPr>
              <w:rPr>
                <w:rFonts w:ascii="Arial"/>
                <w:sz w:val="21"/>
              </w:rPr>
            </w:pPr>
          </w:p>
        </w:tc>
        <w:tc>
          <w:tcPr>
            <w:tcW w:w="14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12" w:type="dxa"/>
            <w:vAlign w:val="top"/>
          </w:tcPr>
          <w:p>
            <w:pPr>
              <w:rPr>
                <w:rFonts w:ascii="Arial"/>
                <w:sz w:val="21"/>
              </w:rPr>
            </w:pPr>
          </w:p>
        </w:tc>
        <w:tc>
          <w:tcPr>
            <w:tcW w:w="1739" w:type="dxa"/>
            <w:vAlign w:val="top"/>
          </w:tcPr>
          <w:p>
            <w:pPr>
              <w:rPr>
                <w:rFonts w:ascii="Arial"/>
                <w:sz w:val="21"/>
              </w:rPr>
            </w:pPr>
          </w:p>
        </w:tc>
        <w:tc>
          <w:tcPr>
            <w:tcW w:w="2117" w:type="dxa"/>
            <w:vAlign w:val="top"/>
          </w:tcPr>
          <w:p>
            <w:pPr>
              <w:rPr>
                <w:rFonts w:ascii="Arial"/>
                <w:sz w:val="21"/>
              </w:rPr>
            </w:pPr>
          </w:p>
        </w:tc>
        <w:tc>
          <w:tcPr>
            <w:tcW w:w="2878" w:type="dxa"/>
            <w:vAlign w:val="top"/>
          </w:tcPr>
          <w:p>
            <w:pPr>
              <w:rPr>
                <w:rFonts w:ascii="Arial"/>
                <w:sz w:val="21"/>
              </w:rPr>
            </w:pPr>
          </w:p>
        </w:tc>
        <w:tc>
          <w:tcPr>
            <w:tcW w:w="14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12" w:type="dxa"/>
            <w:vAlign w:val="top"/>
          </w:tcPr>
          <w:p>
            <w:pPr>
              <w:rPr>
                <w:rFonts w:ascii="Arial"/>
                <w:sz w:val="21"/>
              </w:rPr>
            </w:pPr>
          </w:p>
        </w:tc>
        <w:tc>
          <w:tcPr>
            <w:tcW w:w="1739" w:type="dxa"/>
            <w:vAlign w:val="top"/>
          </w:tcPr>
          <w:p>
            <w:pPr>
              <w:rPr>
                <w:rFonts w:ascii="Arial"/>
                <w:sz w:val="21"/>
              </w:rPr>
            </w:pPr>
          </w:p>
        </w:tc>
        <w:tc>
          <w:tcPr>
            <w:tcW w:w="2117" w:type="dxa"/>
            <w:vAlign w:val="top"/>
          </w:tcPr>
          <w:p>
            <w:pPr>
              <w:rPr>
                <w:rFonts w:ascii="Arial"/>
                <w:sz w:val="21"/>
              </w:rPr>
            </w:pPr>
          </w:p>
        </w:tc>
        <w:tc>
          <w:tcPr>
            <w:tcW w:w="2878" w:type="dxa"/>
            <w:vAlign w:val="top"/>
          </w:tcPr>
          <w:p>
            <w:pPr>
              <w:rPr>
                <w:rFonts w:ascii="Arial"/>
                <w:sz w:val="21"/>
              </w:rPr>
            </w:pPr>
          </w:p>
        </w:tc>
        <w:tc>
          <w:tcPr>
            <w:tcW w:w="1486" w:type="dxa"/>
            <w:vAlign w:val="top"/>
          </w:tcPr>
          <w:p>
            <w:pPr>
              <w:rPr>
                <w:rFonts w:ascii="Arial"/>
                <w:sz w:val="21"/>
              </w:rPr>
            </w:pPr>
          </w:p>
        </w:tc>
      </w:tr>
    </w:tbl>
    <w:p>
      <w:pPr>
        <w:spacing w:before="31" w:line="232" w:lineRule="auto"/>
        <w:ind w:left="89"/>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注</w:t>
      </w:r>
      <w:r>
        <w:rPr>
          <w:rFonts w:ascii="宋体" w:hAnsi="宋体" w:eastAsia="宋体" w:cs="宋体"/>
          <w:spacing w:val="9"/>
          <w:sz w:val="20"/>
          <w:szCs w:val="20"/>
          <w14:textOutline w14:w="3795" w14:cap="sq" w14:cmpd="sng">
            <w14:solidFill>
              <w14:srgbClr w14:val="000000"/>
            </w14:solidFill>
            <w14:prstDash w14:val="solid"/>
            <w14:bevel/>
          </w14:textOutline>
        </w:rPr>
        <w:t>：附相关人员证书的复印件。</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5" w:line="227" w:lineRule="auto"/>
        <w:ind w:left="3938" w:firstLine="496" w:firstLineChars="200"/>
        <w:rPr>
          <w:rFonts w:ascii="宋体" w:hAnsi="宋体" w:eastAsia="宋体" w:cs="宋体"/>
          <w:spacing w:val="5"/>
          <w:sz w:val="23"/>
          <w:szCs w:val="23"/>
        </w:rPr>
      </w:pPr>
      <w:r>
        <w:rPr>
          <w:rFonts w:ascii="宋体" w:hAnsi="宋体" w:eastAsia="宋体" w:cs="宋体"/>
          <w:spacing w:val="9"/>
          <w:sz w:val="23"/>
          <w:szCs w:val="23"/>
        </w:rPr>
        <w:t>供</w:t>
      </w:r>
      <w:r>
        <w:rPr>
          <w:rFonts w:ascii="宋体" w:hAnsi="宋体" w:eastAsia="宋体" w:cs="宋体"/>
          <w:spacing w:val="5"/>
          <w:sz w:val="23"/>
          <w:szCs w:val="23"/>
        </w:rPr>
        <w:t>应商名称 (盖章)：</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spacing w:line="295" w:lineRule="auto"/>
        <w:rPr>
          <w:rFonts w:ascii="Arial"/>
          <w:sz w:val="21"/>
        </w:rPr>
      </w:pPr>
    </w:p>
    <w:p>
      <w:pPr>
        <w:spacing w:before="74" w:line="501" w:lineRule="auto"/>
        <w:ind w:right="83" w:firstLine="4352" w:firstLineChars="1700"/>
        <w:rPr>
          <w:rFonts w:ascii="宋体" w:hAnsi="宋体" w:eastAsia="宋体" w:cs="宋体"/>
          <w:sz w:val="23"/>
          <w:szCs w:val="23"/>
        </w:rPr>
      </w:pPr>
      <w:r>
        <w:rPr>
          <w:rFonts w:ascii="宋体" w:hAnsi="宋体" w:eastAsia="宋体" w:cs="宋体"/>
          <w:spacing w:val="13"/>
          <w:sz w:val="23"/>
          <w:szCs w:val="23"/>
        </w:rPr>
        <w:t>法</w:t>
      </w:r>
      <w:r>
        <w:rPr>
          <w:rFonts w:ascii="宋体" w:hAnsi="宋体" w:eastAsia="宋体" w:cs="宋体"/>
          <w:spacing w:val="8"/>
          <w:sz w:val="23"/>
          <w:szCs w:val="23"/>
        </w:rPr>
        <w:t>定代表人或授权代表签字：</w:t>
      </w:r>
      <w:r>
        <w:rPr>
          <w:rFonts w:ascii="宋体" w:hAnsi="宋体" w:eastAsia="宋体" w:cs="宋体"/>
          <w:sz w:val="23"/>
          <w:szCs w:val="23"/>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pPr>
        <w:spacing w:before="74" w:line="501" w:lineRule="auto"/>
        <w:ind w:right="83" w:firstLine="4440" w:firstLineChars="2000"/>
        <w:jc w:val="center"/>
        <w:rPr>
          <w:rFonts w:hint="eastAsia" w:ascii="宋体" w:hAnsi="宋体" w:eastAsia="宋体" w:cs="宋体"/>
          <w:spacing w:val="-1"/>
          <w:sz w:val="24"/>
          <w:szCs w:val="24"/>
          <w:lang w:val="en-US" w:eastAsia="zh-CN"/>
          <w14:textOutline w14:w="5448" w14:cap="sq" w14:cmpd="sng">
            <w14:solidFill>
              <w14:srgbClr w14:val="000000"/>
            </w14:solidFill>
            <w14:prstDash w14:val="solid"/>
            <w14:bevel/>
          </w14:textOutline>
        </w:rPr>
      </w:pPr>
      <w:r>
        <w:rPr>
          <w:rFonts w:ascii="宋体" w:hAnsi="宋体" w:eastAsia="宋体" w:cs="宋体"/>
          <w:spacing w:val="-4"/>
          <w:sz w:val="23"/>
          <w:szCs w:val="23"/>
        </w:rPr>
        <w:t>日期：_</w:t>
      </w:r>
      <w:r>
        <w:rPr>
          <w:rFonts w:ascii="宋体" w:hAnsi="宋体" w:eastAsia="宋体" w:cs="宋体"/>
          <w:spacing w:val="-2"/>
          <w:sz w:val="23"/>
          <w:szCs w:val="23"/>
        </w:rPr>
        <w:t>___年____月____ 日</w:t>
      </w:r>
      <w:r>
        <w:rPr>
          <w:rFonts w:ascii="宋体" w:hAnsi="宋体" w:eastAsia="宋体" w:cs="宋体"/>
          <w:spacing w:val="-1"/>
          <w:sz w:val="24"/>
          <w:szCs w:val="24"/>
          <w14:textOutline w14:w="5448" w14:cap="sq" w14:cmpd="sng">
            <w14:solidFill>
              <w14:srgbClr w14:val="000000"/>
            </w14:solidFill>
            <w14:prstDash w14:val="solid"/>
            <w14:bevel/>
          </w14:textOutline>
        </w:rPr>
        <w:br w:type="page"/>
      </w:r>
      <w:r>
        <w:rPr>
          <w:rFonts w:hint="eastAsia" w:ascii="宋体" w:hAnsi="宋体" w:cs="宋体"/>
          <w:spacing w:val="-1"/>
          <w:sz w:val="24"/>
          <w:szCs w:val="24"/>
          <w:lang w:val="en-US" w:eastAsia="zh-CN"/>
          <w14:textOutline w14:w="5448" w14:cap="sq" w14:cmpd="sng">
            <w14:solidFill>
              <w14:srgbClr w14:val="000000"/>
            </w14:solidFill>
            <w14:prstDash w14:val="solid"/>
            <w14:bevel/>
          </w14:textOutline>
        </w:rPr>
        <w:t>八、质量保证措施及服务承诺</w:t>
      </w:r>
    </w:p>
    <w:p>
      <w:pPr>
        <w:rPr>
          <w:rFonts w:ascii="宋体" w:hAnsi="宋体" w:eastAsia="宋体" w:cs="宋体"/>
          <w:spacing w:val="-1"/>
          <w:sz w:val="24"/>
          <w:szCs w:val="24"/>
          <w14:textOutline w14:w="5448" w14:cap="sq" w14:cmpd="sng">
            <w14:solidFill>
              <w14:srgbClr w14:val="000000"/>
            </w14:solidFill>
            <w14:prstDash w14:val="solid"/>
            <w14:bevel/>
          </w14:textOutline>
        </w:rPr>
      </w:pPr>
      <w:r>
        <w:rPr>
          <w:rFonts w:ascii="宋体" w:hAnsi="宋体" w:eastAsia="宋体" w:cs="宋体"/>
          <w:spacing w:val="-1"/>
          <w:sz w:val="24"/>
          <w:szCs w:val="24"/>
          <w14:textOutline w14:w="5448" w14:cap="sq" w14:cmpd="sng">
            <w14:solidFill>
              <w14:srgbClr w14:val="000000"/>
            </w14:solidFill>
            <w14:prstDash w14:val="solid"/>
            <w14:bevel/>
          </w14:textOutline>
        </w:rPr>
        <w:br w:type="page"/>
      </w:r>
    </w:p>
    <w:p>
      <w:pPr>
        <w:spacing w:before="59" w:line="226" w:lineRule="auto"/>
        <w:ind w:left="3374"/>
        <w:outlineLvl w:val="1"/>
        <w:rPr>
          <w:rFonts w:ascii="宋体" w:hAnsi="宋体" w:eastAsia="宋体" w:cs="宋体"/>
          <w:sz w:val="29"/>
          <w:szCs w:val="29"/>
        </w:rPr>
      </w:pPr>
      <w:r>
        <w:rPr>
          <w:rFonts w:hint="eastAsia" w:ascii="宋体" w:hAnsi="宋体" w:cs="宋体"/>
          <w:spacing w:val="-1"/>
          <w:sz w:val="24"/>
          <w:szCs w:val="24"/>
          <w:lang w:val="en-US" w:eastAsia="zh-CN"/>
          <w14:textOutline w14:w="5448" w14:cap="sq" w14:cmpd="sng">
            <w14:solidFill>
              <w14:srgbClr w14:val="000000"/>
            </w14:solidFill>
            <w14:prstDash w14:val="solid"/>
            <w14:bevel/>
          </w14:textOutline>
        </w:rPr>
        <w:t>九、</w:t>
      </w:r>
      <w:r>
        <w:rPr>
          <w:rFonts w:ascii="宋体" w:hAnsi="宋体" w:eastAsia="宋体" w:cs="宋体"/>
          <w:sz w:val="24"/>
          <w:szCs w:val="24"/>
        </w:rPr>
        <w:t xml:space="preserve"> </w:t>
      </w:r>
      <w:r>
        <w:rPr>
          <w:rFonts w:ascii="宋体" w:hAnsi="宋体" w:eastAsia="宋体" w:cs="宋体"/>
          <w:sz w:val="24"/>
          <w:szCs w:val="24"/>
          <w14:textOutline w14:w="5448" w14:cap="sq" w14:cmpd="sng">
            <w14:solidFill>
              <w14:srgbClr w14:val="000000"/>
            </w14:solidFill>
            <w14:prstDash w14:val="solid"/>
            <w14:bevel/>
          </w14:textOutline>
        </w:rPr>
        <w:t>类似项目业绩</w:t>
      </w:r>
    </w:p>
    <w:p>
      <w:pPr>
        <w:spacing w:line="265" w:lineRule="auto"/>
        <w:rPr>
          <w:rFonts w:ascii="Arial"/>
          <w:sz w:val="21"/>
        </w:rPr>
      </w:pPr>
    </w:p>
    <w:p>
      <w:pPr>
        <w:spacing w:line="265" w:lineRule="auto"/>
        <w:rPr>
          <w:rFonts w:ascii="Arial"/>
          <w:sz w:val="21"/>
        </w:rPr>
      </w:pPr>
    </w:p>
    <w:p>
      <w:pPr>
        <w:spacing w:before="75" w:line="227" w:lineRule="auto"/>
        <w:ind w:firstLine="456" w:firstLineChars="200"/>
        <w:rPr>
          <w:rFonts w:ascii="Arial"/>
          <w:sz w:val="21"/>
        </w:rPr>
      </w:pPr>
      <w:r>
        <w:rPr>
          <w:rFonts w:ascii="宋体" w:hAnsi="宋体" w:eastAsia="宋体" w:cs="宋体"/>
          <w:spacing w:val="-1"/>
          <w:sz w:val="23"/>
          <w:szCs w:val="23"/>
        </w:rPr>
        <w:t xml:space="preserve">提供近三年 (2020 年 </w:t>
      </w:r>
      <w:r>
        <w:rPr>
          <w:rFonts w:hint="eastAsia" w:ascii="宋体" w:hAnsi="宋体" w:eastAsia="宋体" w:cs="宋体"/>
          <w:spacing w:val="-1"/>
          <w:sz w:val="23"/>
          <w:szCs w:val="23"/>
          <w:lang w:val="en-US" w:eastAsia="zh-CN"/>
        </w:rPr>
        <w:t>0</w:t>
      </w:r>
      <w:r>
        <w:rPr>
          <w:rFonts w:ascii="宋体" w:hAnsi="宋体" w:eastAsia="宋体" w:cs="宋体"/>
          <w:spacing w:val="-1"/>
          <w:sz w:val="23"/>
          <w:szCs w:val="23"/>
        </w:rPr>
        <w:t xml:space="preserve">1 月 </w:t>
      </w:r>
      <w:r>
        <w:rPr>
          <w:rFonts w:hint="eastAsia" w:ascii="宋体" w:hAnsi="宋体" w:eastAsia="宋体" w:cs="宋体"/>
          <w:spacing w:val="-1"/>
          <w:sz w:val="23"/>
          <w:szCs w:val="23"/>
          <w:lang w:val="en-US" w:eastAsia="zh-CN"/>
        </w:rPr>
        <w:t>0</w:t>
      </w:r>
      <w:r>
        <w:rPr>
          <w:rFonts w:ascii="宋体" w:hAnsi="宋体" w:eastAsia="宋体" w:cs="宋体"/>
          <w:spacing w:val="-1"/>
          <w:sz w:val="23"/>
          <w:szCs w:val="23"/>
        </w:rPr>
        <w:t>1 日至今) 完成的类似项目业绩，附业绩合同</w:t>
      </w:r>
      <w:r>
        <w:rPr>
          <w:rFonts w:hint="eastAsia" w:ascii="宋体" w:hAnsi="宋体" w:cs="宋体"/>
          <w:spacing w:val="-1"/>
          <w:sz w:val="23"/>
          <w:szCs w:val="23"/>
          <w:lang w:val="en-US" w:eastAsia="zh-CN"/>
        </w:rPr>
        <w:t>或</w:t>
      </w:r>
      <w:r>
        <w:rPr>
          <w:rFonts w:ascii="宋体" w:hAnsi="宋体" w:eastAsia="宋体" w:cs="宋体"/>
          <w:spacing w:val="-1"/>
          <w:sz w:val="23"/>
          <w:szCs w:val="23"/>
        </w:rPr>
        <w:t>中标通</w:t>
      </w:r>
      <w:r>
        <w:rPr>
          <w:rFonts w:ascii="宋体" w:hAnsi="宋体" w:eastAsia="宋体" w:cs="宋体"/>
          <w:sz w:val="23"/>
          <w:szCs w:val="23"/>
        </w:rPr>
        <w:t>知</w:t>
      </w:r>
      <w:r>
        <w:rPr>
          <w:rFonts w:ascii="宋体" w:hAnsi="宋体" w:eastAsia="宋体" w:cs="宋体"/>
          <w:spacing w:val="7"/>
          <w:sz w:val="23"/>
          <w:szCs w:val="23"/>
        </w:rPr>
        <w:t>书的复印件 (加盖投标供应商公章)</w:t>
      </w:r>
      <w:r>
        <w:rPr>
          <w:rFonts w:ascii="宋体" w:hAnsi="宋体" w:eastAsia="宋体" w:cs="宋体"/>
          <w:spacing w:val="5"/>
          <w:sz w:val="23"/>
          <w:szCs w:val="23"/>
        </w:rPr>
        <w:t>。</w:t>
      </w: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before="75" w:line="227" w:lineRule="auto"/>
        <w:ind w:firstLine="2750" w:firstLineChars="1100"/>
        <w:rPr>
          <w:rFonts w:ascii="宋体" w:hAnsi="宋体" w:eastAsia="宋体" w:cs="宋体"/>
          <w:sz w:val="23"/>
          <w:szCs w:val="23"/>
        </w:rPr>
      </w:pPr>
      <w:r>
        <w:rPr>
          <w:rFonts w:ascii="宋体" w:hAnsi="宋体" w:eastAsia="宋体" w:cs="宋体"/>
          <w:spacing w:val="10"/>
          <w:sz w:val="23"/>
          <w:szCs w:val="23"/>
        </w:rPr>
        <w:t>供</w:t>
      </w:r>
      <w:r>
        <w:rPr>
          <w:rFonts w:ascii="宋体" w:hAnsi="宋体" w:eastAsia="宋体" w:cs="宋体"/>
          <w:spacing w:val="7"/>
          <w:sz w:val="23"/>
          <w:szCs w:val="23"/>
        </w:rPr>
        <w:t>应商位全称(盖章)：</w:t>
      </w:r>
    </w:p>
    <w:p>
      <w:pPr>
        <w:spacing w:line="417" w:lineRule="auto"/>
        <w:rPr>
          <w:rFonts w:ascii="Arial"/>
          <w:sz w:val="21"/>
        </w:rPr>
      </w:pPr>
    </w:p>
    <w:p>
      <w:pPr>
        <w:spacing w:before="75" w:line="227" w:lineRule="auto"/>
        <w:ind w:left="2616"/>
        <w:rPr>
          <w:rFonts w:ascii="宋体" w:hAnsi="宋体" w:eastAsia="宋体" w:cs="宋体"/>
          <w:sz w:val="23"/>
          <w:szCs w:val="23"/>
        </w:rPr>
      </w:pPr>
      <w:r>
        <w:rPr>
          <w:rFonts w:ascii="宋体" w:hAnsi="宋体" w:eastAsia="宋体" w:cs="宋体"/>
          <w:spacing w:val="11"/>
          <w:sz w:val="23"/>
          <w:szCs w:val="23"/>
        </w:rPr>
        <w:t>法</w:t>
      </w:r>
      <w:r>
        <w:rPr>
          <w:rFonts w:ascii="宋体" w:hAnsi="宋体" w:eastAsia="宋体" w:cs="宋体"/>
          <w:spacing w:val="8"/>
          <w:sz w:val="23"/>
          <w:szCs w:val="23"/>
        </w:rPr>
        <w:t>人代表或授权代表(签字或盖章)：</w:t>
      </w:r>
    </w:p>
    <w:p>
      <w:pPr>
        <w:spacing w:line="420" w:lineRule="auto"/>
        <w:rPr>
          <w:rFonts w:ascii="Arial"/>
          <w:sz w:val="21"/>
        </w:rPr>
      </w:pPr>
    </w:p>
    <w:p>
      <w:pPr>
        <w:tabs>
          <w:tab w:val="center" w:pos="4531"/>
        </w:tabs>
        <w:spacing w:before="75" w:line="228" w:lineRule="auto"/>
        <w:ind w:firstLine="2508" w:firstLineChars="1100"/>
        <w:rPr>
          <w:rFonts w:hint="eastAsia" w:ascii="宋体" w:hAnsi="宋体" w:eastAsia="宋体" w:cs="宋体"/>
          <w:color w:val="auto"/>
          <w:sz w:val="28"/>
          <w:szCs w:val="28"/>
          <w:highlight w:val="none"/>
        </w:rPr>
      </w:pPr>
      <w:r>
        <w:rPr>
          <w:rFonts w:ascii="宋体" w:hAnsi="宋体" w:eastAsia="宋体" w:cs="宋体"/>
          <w:spacing w:val="-1"/>
          <w:sz w:val="23"/>
          <w:szCs w:val="23"/>
        </w:rPr>
        <w:t>日期：___</w:t>
      </w:r>
      <w:r>
        <w:rPr>
          <w:rFonts w:ascii="宋体" w:hAnsi="宋体" w:eastAsia="宋体" w:cs="宋体"/>
          <w:sz w:val="23"/>
          <w:szCs w:val="23"/>
        </w:rPr>
        <w:t>_年____月____</w:t>
      </w:r>
      <w:r>
        <w:rPr>
          <w:rFonts w:hint="eastAsia" w:ascii="宋体" w:hAnsi="宋体" w:cs="宋体"/>
          <w:sz w:val="23"/>
          <w:szCs w:val="23"/>
          <w:lang w:eastAsia="zh-CN"/>
        </w:rPr>
        <w:tab/>
      </w:r>
      <w:r>
        <w:rPr>
          <w:rFonts w:hint="eastAsia" w:ascii="宋体" w:hAnsi="宋体" w:cs="宋体"/>
          <w:sz w:val="23"/>
          <w:szCs w:val="23"/>
          <w:lang w:val="en-US" w:eastAsia="zh-CN"/>
        </w:rPr>
        <w:t>日</w:t>
      </w:r>
      <w:bookmarkEnd w:id="136"/>
      <w:bookmarkEnd w:id="137"/>
    </w:p>
    <w:sectPr>
      <w:headerReference r:id="rId10" w:type="first"/>
      <w:footerReference r:id="rId12" w:type="first"/>
      <w:headerReference r:id="rId9" w:type="default"/>
      <w:footerReference r:id="rId11" w:type="default"/>
      <w:pgSz w:w="11907" w:h="16840"/>
      <w:pgMar w:top="1418" w:right="1418" w:bottom="1418" w:left="1440" w:header="907" w:footer="534"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宋体" w:hAnsi="宋体"/>
        <w:b/>
        <w:sz w:val="21"/>
        <w:szCs w:val="21"/>
      </w:rPr>
    </w:pPr>
  </w:p>
  <w:p>
    <w:pPr>
      <w:pStyle w:val="27"/>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502"/>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46</w:t>
                    </w:r>
                    <w:r>
                      <w:fldChar w:fldCharType="end"/>
                    </w:r>
                  </w:p>
                </w:txbxContent>
              </v:textbox>
            </v:shape>
          </w:pict>
        </mc:Fallback>
      </mc:AlternateContent>
    </w:r>
    <w:r>
      <w:rPr>
        <w:rFonts w:ascii="宋体" w:hAnsi="宋体" w:eastAsia="宋体" w:cs="宋体"/>
        <w:spacing w:val="4"/>
        <w:sz w:val="17"/>
        <w:szCs w:val="17"/>
      </w:rPr>
      <w:t xml:space="preserve">- 51 </w:t>
    </w:r>
    <w:r>
      <w:rPr>
        <w:rFonts w:ascii="宋体" w:hAnsi="宋体" w:eastAsia="宋体" w:cs="宋体"/>
        <w:spacing w:val="3"/>
        <w:sz w:val="17"/>
        <w:szCs w:val="1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宋体" w:hAnsi="宋体"/>
        <w:b/>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Style w:val="46"/>
        <w:rFonts w:ascii="宋体" w:hAnsi="宋体"/>
        <w:b/>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ascii="宋体" w:hAnsi="宋体" w:eastAsia="宋体"/>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ascii="宋体" w:hAnsi="宋体" w:eastAsia="宋体"/>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ascii="仿宋_GB2312" w:eastAsia="宋体"/>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ascii="宋体" w:hAnsi="宋体" w:eastAsia="宋体"/>
        <w:b/>
        <w:sz w:val="18"/>
        <w:szCs w:val="18"/>
        <w:u w:val="single"/>
        <w:lang w:eastAsia="zh-CN"/>
      </w:rPr>
    </w:pPr>
    <w:r>
      <w:rPr>
        <w:rFonts w:hint="eastAsia" w:ascii="宋体" w:hAnsi="宋体"/>
        <w:b/>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253EF"/>
    <w:multiLevelType w:val="singleLevel"/>
    <w:tmpl w:val="809253EF"/>
    <w:lvl w:ilvl="0" w:tentative="0">
      <w:start w:val="1"/>
      <w:numFmt w:val="decimal"/>
      <w:suff w:val="nothing"/>
      <w:lvlText w:val="（%1）"/>
      <w:lvlJc w:val="left"/>
    </w:lvl>
  </w:abstractNum>
  <w:abstractNum w:abstractNumId="1">
    <w:nsid w:val="B15625EF"/>
    <w:multiLevelType w:val="singleLevel"/>
    <w:tmpl w:val="B15625EF"/>
    <w:lvl w:ilvl="0" w:tentative="0">
      <w:start w:val="1"/>
      <w:numFmt w:val="decimal"/>
      <w:suff w:val="nothing"/>
      <w:lvlText w:val="%1、"/>
      <w:lvlJc w:val="left"/>
    </w:lvl>
  </w:abstractNum>
  <w:abstractNum w:abstractNumId="2">
    <w:nsid w:val="B1BE3DDA"/>
    <w:multiLevelType w:val="singleLevel"/>
    <w:tmpl w:val="B1BE3DDA"/>
    <w:lvl w:ilvl="0" w:tentative="0">
      <w:start w:val="5"/>
      <w:numFmt w:val="chineseCounting"/>
      <w:suff w:val="nothing"/>
      <w:lvlText w:val="%1、"/>
      <w:lvlJc w:val="left"/>
      <w:rPr>
        <w:rFonts w:hint="eastAsia"/>
      </w:rPr>
    </w:lvl>
  </w:abstractNum>
  <w:abstractNum w:abstractNumId="3">
    <w:nsid w:val="0000000E"/>
    <w:multiLevelType w:val="singleLevel"/>
    <w:tmpl w:val="0000000E"/>
    <w:lvl w:ilvl="0" w:tentative="0">
      <w:start w:val="2"/>
      <w:numFmt w:val="decimal"/>
      <w:suff w:val="nothing"/>
      <w:lvlText w:val="%1）"/>
      <w:lvlJc w:val="left"/>
    </w:lvl>
  </w:abstractNum>
  <w:abstractNum w:abstractNumId="4">
    <w:nsid w:val="576A36EB"/>
    <w:multiLevelType w:val="singleLevel"/>
    <w:tmpl w:val="576A36EB"/>
    <w:lvl w:ilvl="0" w:tentative="0">
      <w:start w:val="1"/>
      <w:numFmt w:val="decimal"/>
      <w:suff w:val="nothing"/>
      <w:lvlText w:val="（%1）"/>
      <w:lvlJc w:val="left"/>
    </w:lvl>
  </w:abstractNum>
  <w:abstractNum w:abstractNumId="5">
    <w:nsid w:val="60A0B5D9"/>
    <w:multiLevelType w:val="singleLevel"/>
    <w:tmpl w:val="60A0B5D9"/>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OTFjZjkzNTc0OTgyMDQ3YWI2ZWI3NGUzNjIyNDYifQ=="/>
  </w:docVars>
  <w:rsids>
    <w:rsidRoot w:val="00172A27"/>
    <w:rsid w:val="00000DC4"/>
    <w:rsid w:val="00001B3C"/>
    <w:rsid w:val="00001EB0"/>
    <w:rsid w:val="00002CDE"/>
    <w:rsid w:val="0000348A"/>
    <w:rsid w:val="0000424F"/>
    <w:rsid w:val="000060B2"/>
    <w:rsid w:val="000074D2"/>
    <w:rsid w:val="00007C6B"/>
    <w:rsid w:val="000101C4"/>
    <w:rsid w:val="00010AEE"/>
    <w:rsid w:val="00010C87"/>
    <w:rsid w:val="0001186B"/>
    <w:rsid w:val="00012FD3"/>
    <w:rsid w:val="00013843"/>
    <w:rsid w:val="000139CE"/>
    <w:rsid w:val="00013B3C"/>
    <w:rsid w:val="00014BFA"/>
    <w:rsid w:val="00014FF0"/>
    <w:rsid w:val="00015124"/>
    <w:rsid w:val="00017371"/>
    <w:rsid w:val="000175D3"/>
    <w:rsid w:val="000176D3"/>
    <w:rsid w:val="00017933"/>
    <w:rsid w:val="00017BF4"/>
    <w:rsid w:val="00017E32"/>
    <w:rsid w:val="00021256"/>
    <w:rsid w:val="00021582"/>
    <w:rsid w:val="000217A1"/>
    <w:rsid w:val="000236CE"/>
    <w:rsid w:val="000248D2"/>
    <w:rsid w:val="00024FAB"/>
    <w:rsid w:val="00025D4E"/>
    <w:rsid w:val="0002616A"/>
    <w:rsid w:val="000263BC"/>
    <w:rsid w:val="00026594"/>
    <w:rsid w:val="000265E0"/>
    <w:rsid w:val="000267FF"/>
    <w:rsid w:val="0002733C"/>
    <w:rsid w:val="0002778C"/>
    <w:rsid w:val="00030491"/>
    <w:rsid w:val="00030EC9"/>
    <w:rsid w:val="0003179B"/>
    <w:rsid w:val="0003217E"/>
    <w:rsid w:val="0003278B"/>
    <w:rsid w:val="00032B94"/>
    <w:rsid w:val="000334A0"/>
    <w:rsid w:val="00033CEE"/>
    <w:rsid w:val="00034218"/>
    <w:rsid w:val="00034638"/>
    <w:rsid w:val="0003528D"/>
    <w:rsid w:val="00035523"/>
    <w:rsid w:val="00035A06"/>
    <w:rsid w:val="00036082"/>
    <w:rsid w:val="000366D6"/>
    <w:rsid w:val="00036744"/>
    <w:rsid w:val="000378C1"/>
    <w:rsid w:val="0003794B"/>
    <w:rsid w:val="00037C43"/>
    <w:rsid w:val="0004037D"/>
    <w:rsid w:val="00040D01"/>
    <w:rsid w:val="00040EB3"/>
    <w:rsid w:val="00041688"/>
    <w:rsid w:val="00042B8C"/>
    <w:rsid w:val="00042CCB"/>
    <w:rsid w:val="000430C2"/>
    <w:rsid w:val="00043CFA"/>
    <w:rsid w:val="00043E31"/>
    <w:rsid w:val="00044354"/>
    <w:rsid w:val="00045194"/>
    <w:rsid w:val="0004549C"/>
    <w:rsid w:val="000458C8"/>
    <w:rsid w:val="000478CD"/>
    <w:rsid w:val="000514A2"/>
    <w:rsid w:val="00052236"/>
    <w:rsid w:val="00053555"/>
    <w:rsid w:val="00053909"/>
    <w:rsid w:val="00054AF4"/>
    <w:rsid w:val="000553B5"/>
    <w:rsid w:val="00055FC8"/>
    <w:rsid w:val="000560AC"/>
    <w:rsid w:val="000560EC"/>
    <w:rsid w:val="00056179"/>
    <w:rsid w:val="00056693"/>
    <w:rsid w:val="00060D1B"/>
    <w:rsid w:val="00061AFE"/>
    <w:rsid w:val="00062298"/>
    <w:rsid w:val="00062C1C"/>
    <w:rsid w:val="00062CA2"/>
    <w:rsid w:val="00062E48"/>
    <w:rsid w:val="000648A3"/>
    <w:rsid w:val="000648F0"/>
    <w:rsid w:val="00064C10"/>
    <w:rsid w:val="0006570F"/>
    <w:rsid w:val="0006588B"/>
    <w:rsid w:val="00066B74"/>
    <w:rsid w:val="00066CC2"/>
    <w:rsid w:val="0007104F"/>
    <w:rsid w:val="000712BC"/>
    <w:rsid w:val="00071EAF"/>
    <w:rsid w:val="00072E42"/>
    <w:rsid w:val="000748C0"/>
    <w:rsid w:val="00074D76"/>
    <w:rsid w:val="000752F8"/>
    <w:rsid w:val="00075BC7"/>
    <w:rsid w:val="00076197"/>
    <w:rsid w:val="000761FB"/>
    <w:rsid w:val="00076361"/>
    <w:rsid w:val="000764C9"/>
    <w:rsid w:val="0007661E"/>
    <w:rsid w:val="0007665D"/>
    <w:rsid w:val="000771AD"/>
    <w:rsid w:val="00077F63"/>
    <w:rsid w:val="00080120"/>
    <w:rsid w:val="0008023A"/>
    <w:rsid w:val="00082B37"/>
    <w:rsid w:val="00082C6C"/>
    <w:rsid w:val="00084DAC"/>
    <w:rsid w:val="00084E1B"/>
    <w:rsid w:val="000857D5"/>
    <w:rsid w:val="00090B9A"/>
    <w:rsid w:val="0009100C"/>
    <w:rsid w:val="00091CB0"/>
    <w:rsid w:val="00093BBB"/>
    <w:rsid w:val="000942B1"/>
    <w:rsid w:val="0009637D"/>
    <w:rsid w:val="00096581"/>
    <w:rsid w:val="00096D41"/>
    <w:rsid w:val="000A09AE"/>
    <w:rsid w:val="000A0C39"/>
    <w:rsid w:val="000A0DA0"/>
    <w:rsid w:val="000A16BE"/>
    <w:rsid w:val="000A16FA"/>
    <w:rsid w:val="000A185C"/>
    <w:rsid w:val="000A1F43"/>
    <w:rsid w:val="000A222F"/>
    <w:rsid w:val="000A2514"/>
    <w:rsid w:val="000A2BDA"/>
    <w:rsid w:val="000A3061"/>
    <w:rsid w:val="000A31FA"/>
    <w:rsid w:val="000A50BB"/>
    <w:rsid w:val="000A5151"/>
    <w:rsid w:val="000A6F5D"/>
    <w:rsid w:val="000A77B5"/>
    <w:rsid w:val="000B0709"/>
    <w:rsid w:val="000B1EFA"/>
    <w:rsid w:val="000B32F1"/>
    <w:rsid w:val="000B37CE"/>
    <w:rsid w:val="000B4B51"/>
    <w:rsid w:val="000B511F"/>
    <w:rsid w:val="000B6F2C"/>
    <w:rsid w:val="000B7753"/>
    <w:rsid w:val="000B7D56"/>
    <w:rsid w:val="000B7EFF"/>
    <w:rsid w:val="000C109E"/>
    <w:rsid w:val="000C1982"/>
    <w:rsid w:val="000C20D5"/>
    <w:rsid w:val="000C4651"/>
    <w:rsid w:val="000C4699"/>
    <w:rsid w:val="000C5D6C"/>
    <w:rsid w:val="000C6115"/>
    <w:rsid w:val="000C68DE"/>
    <w:rsid w:val="000D21B9"/>
    <w:rsid w:val="000D306A"/>
    <w:rsid w:val="000D37D3"/>
    <w:rsid w:val="000D5A2E"/>
    <w:rsid w:val="000D6286"/>
    <w:rsid w:val="000D6DF9"/>
    <w:rsid w:val="000D7E78"/>
    <w:rsid w:val="000D7F3D"/>
    <w:rsid w:val="000E0408"/>
    <w:rsid w:val="000E0DA2"/>
    <w:rsid w:val="000E0DA5"/>
    <w:rsid w:val="000E1231"/>
    <w:rsid w:val="000E1973"/>
    <w:rsid w:val="000E1E1C"/>
    <w:rsid w:val="000E26E3"/>
    <w:rsid w:val="000E281C"/>
    <w:rsid w:val="000E356A"/>
    <w:rsid w:val="000E38DD"/>
    <w:rsid w:val="000E3FC6"/>
    <w:rsid w:val="000E401D"/>
    <w:rsid w:val="000E4923"/>
    <w:rsid w:val="000E502F"/>
    <w:rsid w:val="000E60B2"/>
    <w:rsid w:val="000E6C30"/>
    <w:rsid w:val="000E6F84"/>
    <w:rsid w:val="000E7C32"/>
    <w:rsid w:val="000E7D70"/>
    <w:rsid w:val="000E7E32"/>
    <w:rsid w:val="000F03BD"/>
    <w:rsid w:val="000F15A6"/>
    <w:rsid w:val="000F1E20"/>
    <w:rsid w:val="000F2F8A"/>
    <w:rsid w:val="000F3171"/>
    <w:rsid w:val="000F35F7"/>
    <w:rsid w:val="000F3FFB"/>
    <w:rsid w:val="000F44E8"/>
    <w:rsid w:val="000F47BE"/>
    <w:rsid w:val="000F4826"/>
    <w:rsid w:val="000F4D33"/>
    <w:rsid w:val="000F4D54"/>
    <w:rsid w:val="000F53EA"/>
    <w:rsid w:val="000F615A"/>
    <w:rsid w:val="000F6D5D"/>
    <w:rsid w:val="000F6DBF"/>
    <w:rsid w:val="001014AE"/>
    <w:rsid w:val="0010163F"/>
    <w:rsid w:val="00101711"/>
    <w:rsid w:val="001026B5"/>
    <w:rsid w:val="001027F4"/>
    <w:rsid w:val="00102932"/>
    <w:rsid w:val="00102BEA"/>
    <w:rsid w:val="0010331A"/>
    <w:rsid w:val="0010341F"/>
    <w:rsid w:val="001034BC"/>
    <w:rsid w:val="001036BA"/>
    <w:rsid w:val="0010476C"/>
    <w:rsid w:val="00104B6D"/>
    <w:rsid w:val="00105042"/>
    <w:rsid w:val="00105C15"/>
    <w:rsid w:val="00106B1D"/>
    <w:rsid w:val="00106E69"/>
    <w:rsid w:val="00107107"/>
    <w:rsid w:val="00107C3A"/>
    <w:rsid w:val="00110292"/>
    <w:rsid w:val="00110A9B"/>
    <w:rsid w:val="00111312"/>
    <w:rsid w:val="001116D8"/>
    <w:rsid w:val="0011384F"/>
    <w:rsid w:val="00113E6E"/>
    <w:rsid w:val="00113EA7"/>
    <w:rsid w:val="00114878"/>
    <w:rsid w:val="00115FAC"/>
    <w:rsid w:val="00116DC9"/>
    <w:rsid w:val="00120197"/>
    <w:rsid w:val="001201A4"/>
    <w:rsid w:val="0012085D"/>
    <w:rsid w:val="001217EA"/>
    <w:rsid w:val="0012192F"/>
    <w:rsid w:val="001219CA"/>
    <w:rsid w:val="00121E7F"/>
    <w:rsid w:val="00122215"/>
    <w:rsid w:val="00122492"/>
    <w:rsid w:val="001226FD"/>
    <w:rsid w:val="001228E7"/>
    <w:rsid w:val="00122E24"/>
    <w:rsid w:val="00123715"/>
    <w:rsid w:val="00123857"/>
    <w:rsid w:val="00123D18"/>
    <w:rsid w:val="0012463D"/>
    <w:rsid w:val="00125084"/>
    <w:rsid w:val="00125466"/>
    <w:rsid w:val="001257FD"/>
    <w:rsid w:val="00127F22"/>
    <w:rsid w:val="00127F8E"/>
    <w:rsid w:val="00130386"/>
    <w:rsid w:val="00130ED8"/>
    <w:rsid w:val="00131012"/>
    <w:rsid w:val="00131778"/>
    <w:rsid w:val="00131BE9"/>
    <w:rsid w:val="00133C74"/>
    <w:rsid w:val="00134461"/>
    <w:rsid w:val="00134610"/>
    <w:rsid w:val="001346D0"/>
    <w:rsid w:val="0013477D"/>
    <w:rsid w:val="00135358"/>
    <w:rsid w:val="001357A1"/>
    <w:rsid w:val="001364FA"/>
    <w:rsid w:val="001366D3"/>
    <w:rsid w:val="001374DA"/>
    <w:rsid w:val="001405EC"/>
    <w:rsid w:val="00140B00"/>
    <w:rsid w:val="00140F35"/>
    <w:rsid w:val="00141ECB"/>
    <w:rsid w:val="00142214"/>
    <w:rsid w:val="0014267C"/>
    <w:rsid w:val="00142E83"/>
    <w:rsid w:val="001434B0"/>
    <w:rsid w:val="001435F1"/>
    <w:rsid w:val="00143D19"/>
    <w:rsid w:val="00143F70"/>
    <w:rsid w:val="001440BD"/>
    <w:rsid w:val="0014694A"/>
    <w:rsid w:val="001472C0"/>
    <w:rsid w:val="00147E7F"/>
    <w:rsid w:val="00150F66"/>
    <w:rsid w:val="001521A7"/>
    <w:rsid w:val="00153A9D"/>
    <w:rsid w:val="00154129"/>
    <w:rsid w:val="00154BEB"/>
    <w:rsid w:val="00154E12"/>
    <w:rsid w:val="00155BBF"/>
    <w:rsid w:val="00155D7A"/>
    <w:rsid w:val="001564A8"/>
    <w:rsid w:val="00156C1C"/>
    <w:rsid w:val="0015729C"/>
    <w:rsid w:val="00157ECD"/>
    <w:rsid w:val="00160831"/>
    <w:rsid w:val="00160A21"/>
    <w:rsid w:val="00160BDA"/>
    <w:rsid w:val="00160E71"/>
    <w:rsid w:val="0016152E"/>
    <w:rsid w:val="00161671"/>
    <w:rsid w:val="001624BD"/>
    <w:rsid w:val="00162975"/>
    <w:rsid w:val="00162AE5"/>
    <w:rsid w:val="0016384A"/>
    <w:rsid w:val="00163DD0"/>
    <w:rsid w:val="0016466A"/>
    <w:rsid w:val="0016491F"/>
    <w:rsid w:val="0016685F"/>
    <w:rsid w:val="00166CFC"/>
    <w:rsid w:val="00167F2F"/>
    <w:rsid w:val="00170370"/>
    <w:rsid w:val="00170DDB"/>
    <w:rsid w:val="00172A27"/>
    <w:rsid w:val="00173519"/>
    <w:rsid w:val="00173557"/>
    <w:rsid w:val="00173AD3"/>
    <w:rsid w:val="00173C44"/>
    <w:rsid w:val="00174899"/>
    <w:rsid w:val="00175241"/>
    <w:rsid w:val="001755E6"/>
    <w:rsid w:val="001758C2"/>
    <w:rsid w:val="00175A6B"/>
    <w:rsid w:val="001762D0"/>
    <w:rsid w:val="001764E4"/>
    <w:rsid w:val="00177548"/>
    <w:rsid w:val="001775BD"/>
    <w:rsid w:val="00177EFF"/>
    <w:rsid w:val="00180110"/>
    <w:rsid w:val="00180FB8"/>
    <w:rsid w:val="00181597"/>
    <w:rsid w:val="0018184C"/>
    <w:rsid w:val="0018205F"/>
    <w:rsid w:val="001830C4"/>
    <w:rsid w:val="00183449"/>
    <w:rsid w:val="0018349C"/>
    <w:rsid w:val="001836BB"/>
    <w:rsid w:val="001839A2"/>
    <w:rsid w:val="00184092"/>
    <w:rsid w:val="00184332"/>
    <w:rsid w:val="00185407"/>
    <w:rsid w:val="00185A7B"/>
    <w:rsid w:val="001860A1"/>
    <w:rsid w:val="0018661E"/>
    <w:rsid w:val="001869F4"/>
    <w:rsid w:val="00187F6A"/>
    <w:rsid w:val="001906AB"/>
    <w:rsid w:val="00191D3C"/>
    <w:rsid w:val="00191F83"/>
    <w:rsid w:val="00193AF8"/>
    <w:rsid w:val="00194082"/>
    <w:rsid w:val="00194D1F"/>
    <w:rsid w:val="00194E0C"/>
    <w:rsid w:val="001954CD"/>
    <w:rsid w:val="001961CA"/>
    <w:rsid w:val="0019695D"/>
    <w:rsid w:val="00196DAF"/>
    <w:rsid w:val="00197263"/>
    <w:rsid w:val="00197C89"/>
    <w:rsid w:val="001A0039"/>
    <w:rsid w:val="001A0B53"/>
    <w:rsid w:val="001A1B57"/>
    <w:rsid w:val="001A1E91"/>
    <w:rsid w:val="001A23DE"/>
    <w:rsid w:val="001A2F19"/>
    <w:rsid w:val="001A3C81"/>
    <w:rsid w:val="001A4608"/>
    <w:rsid w:val="001A4EEF"/>
    <w:rsid w:val="001A507E"/>
    <w:rsid w:val="001A513B"/>
    <w:rsid w:val="001A58FD"/>
    <w:rsid w:val="001A61A9"/>
    <w:rsid w:val="001A66F6"/>
    <w:rsid w:val="001A69F0"/>
    <w:rsid w:val="001A6A26"/>
    <w:rsid w:val="001A7B14"/>
    <w:rsid w:val="001B0650"/>
    <w:rsid w:val="001B0B8A"/>
    <w:rsid w:val="001B1348"/>
    <w:rsid w:val="001B15E7"/>
    <w:rsid w:val="001B18F7"/>
    <w:rsid w:val="001B1E78"/>
    <w:rsid w:val="001B291B"/>
    <w:rsid w:val="001B2CD5"/>
    <w:rsid w:val="001B2F5B"/>
    <w:rsid w:val="001B304E"/>
    <w:rsid w:val="001B3CB1"/>
    <w:rsid w:val="001B4291"/>
    <w:rsid w:val="001B440A"/>
    <w:rsid w:val="001B4F57"/>
    <w:rsid w:val="001B5BC1"/>
    <w:rsid w:val="001B5FE9"/>
    <w:rsid w:val="001B70BD"/>
    <w:rsid w:val="001B75F6"/>
    <w:rsid w:val="001C0DA1"/>
    <w:rsid w:val="001C1A08"/>
    <w:rsid w:val="001C201B"/>
    <w:rsid w:val="001C3318"/>
    <w:rsid w:val="001C3AA3"/>
    <w:rsid w:val="001C43C9"/>
    <w:rsid w:val="001C46A1"/>
    <w:rsid w:val="001C5720"/>
    <w:rsid w:val="001C60FD"/>
    <w:rsid w:val="001C6E09"/>
    <w:rsid w:val="001C773F"/>
    <w:rsid w:val="001D0773"/>
    <w:rsid w:val="001D0C2F"/>
    <w:rsid w:val="001D15A1"/>
    <w:rsid w:val="001D17B9"/>
    <w:rsid w:val="001D2723"/>
    <w:rsid w:val="001D2734"/>
    <w:rsid w:val="001D2ADF"/>
    <w:rsid w:val="001D4209"/>
    <w:rsid w:val="001D421B"/>
    <w:rsid w:val="001D439A"/>
    <w:rsid w:val="001D68F1"/>
    <w:rsid w:val="001D6D07"/>
    <w:rsid w:val="001D729F"/>
    <w:rsid w:val="001D7447"/>
    <w:rsid w:val="001D7A42"/>
    <w:rsid w:val="001D7B63"/>
    <w:rsid w:val="001D7F70"/>
    <w:rsid w:val="001E00DA"/>
    <w:rsid w:val="001E022D"/>
    <w:rsid w:val="001E0253"/>
    <w:rsid w:val="001E0B0A"/>
    <w:rsid w:val="001E17FB"/>
    <w:rsid w:val="001E1918"/>
    <w:rsid w:val="001E1E8D"/>
    <w:rsid w:val="001E24A7"/>
    <w:rsid w:val="001E2724"/>
    <w:rsid w:val="001E2A6F"/>
    <w:rsid w:val="001E42A0"/>
    <w:rsid w:val="001E43BC"/>
    <w:rsid w:val="001E5306"/>
    <w:rsid w:val="001E5A75"/>
    <w:rsid w:val="001E5D13"/>
    <w:rsid w:val="001E6C2A"/>
    <w:rsid w:val="001E6C9C"/>
    <w:rsid w:val="001E7A53"/>
    <w:rsid w:val="001E7B7F"/>
    <w:rsid w:val="001F02F0"/>
    <w:rsid w:val="001F0489"/>
    <w:rsid w:val="001F06CD"/>
    <w:rsid w:val="001F0816"/>
    <w:rsid w:val="001F0EA4"/>
    <w:rsid w:val="001F132C"/>
    <w:rsid w:val="001F274F"/>
    <w:rsid w:val="001F3EE5"/>
    <w:rsid w:val="001F47C6"/>
    <w:rsid w:val="001F4A59"/>
    <w:rsid w:val="001F51A2"/>
    <w:rsid w:val="001F64C6"/>
    <w:rsid w:val="00200442"/>
    <w:rsid w:val="00200AD1"/>
    <w:rsid w:val="002015B2"/>
    <w:rsid w:val="00201926"/>
    <w:rsid w:val="00202347"/>
    <w:rsid w:val="00202445"/>
    <w:rsid w:val="00202AF0"/>
    <w:rsid w:val="00203A29"/>
    <w:rsid w:val="00203A60"/>
    <w:rsid w:val="00203AE4"/>
    <w:rsid w:val="002041A2"/>
    <w:rsid w:val="002042C5"/>
    <w:rsid w:val="002053E4"/>
    <w:rsid w:val="00205425"/>
    <w:rsid w:val="00205BFA"/>
    <w:rsid w:val="00205CBA"/>
    <w:rsid w:val="00205F84"/>
    <w:rsid w:val="002065A9"/>
    <w:rsid w:val="0020730E"/>
    <w:rsid w:val="00207AE2"/>
    <w:rsid w:val="00207BB0"/>
    <w:rsid w:val="0021025C"/>
    <w:rsid w:val="00210CD9"/>
    <w:rsid w:val="00211297"/>
    <w:rsid w:val="00211B28"/>
    <w:rsid w:val="0021200F"/>
    <w:rsid w:val="0021247E"/>
    <w:rsid w:val="0021353E"/>
    <w:rsid w:val="0021412B"/>
    <w:rsid w:val="00214431"/>
    <w:rsid w:val="0021484D"/>
    <w:rsid w:val="00214F7F"/>
    <w:rsid w:val="00217638"/>
    <w:rsid w:val="00217C9D"/>
    <w:rsid w:val="002205C7"/>
    <w:rsid w:val="00220FF1"/>
    <w:rsid w:val="00221384"/>
    <w:rsid w:val="002214F3"/>
    <w:rsid w:val="00221723"/>
    <w:rsid w:val="00221BB4"/>
    <w:rsid w:val="00221F7A"/>
    <w:rsid w:val="002230B2"/>
    <w:rsid w:val="00223A77"/>
    <w:rsid w:val="0022454E"/>
    <w:rsid w:val="00224E9B"/>
    <w:rsid w:val="0022572C"/>
    <w:rsid w:val="00225B86"/>
    <w:rsid w:val="00225DED"/>
    <w:rsid w:val="00226124"/>
    <w:rsid w:val="00227352"/>
    <w:rsid w:val="002274A1"/>
    <w:rsid w:val="00227EB5"/>
    <w:rsid w:val="00230058"/>
    <w:rsid w:val="00230DE4"/>
    <w:rsid w:val="00230E74"/>
    <w:rsid w:val="002312AD"/>
    <w:rsid w:val="00231D4B"/>
    <w:rsid w:val="00232AFF"/>
    <w:rsid w:val="00232B62"/>
    <w:rsid w:val="0023363F"/>
    <w:rsid w:val="00233A1A"/>
    <w:rsid w:val="00233A74"/>
    <w:rsid w:val="00233EBC"/>
    <w:rsid w:val="00233F7A"/>
    <w:rsid w:val="00233F94"/>
    <w:rsid w:val="00234680"/>
    <w:rsid w:val="002349CF"/>
    <w:rsid w:val="00234FBD"/>
    <w:rsid w:val="00235029"/>
    <w:rsid w:val="002351D5"/>
    <w:rsid w:val="0023595F"/>
    <w:rsid w:val="00235F4A"/>
    <w:rsid w:val="0023693F"/>
    <w:rsid w:val="00236966"/>
    <w:rsid w:val="00237009"/>
    <w:rsid w:val="002371B4"/>
    <w:rsid w:val="002379DD"/>
    <w:rsid w:val="00237E55"/>
    <w:rsid w:val="002401D5"/>
    <w:rsid w:val="00241815"/>
    <w:rsid w:val="00241D46"/>
    <w:rsid w:val="00242B79"/>
    <w:rsid w:val="002433AF"/>
    <w:rsid w:val="002439D0"/>
    <w:rsid w:val="00244559"/>
    <w:rsid w:val="00244681"/>
    <w:rsid w:val="002447A5"/>
    <w:rsid w:val="00244E35"/>
    <w:rsid w:val="00244E71"/>
    <w:rsid w:val="00244F9D"/>
    <w:rsid w:val="002461DB"/>
    <w:rsid w:val="00246EC5"/>
    <w:rsid w:val="0024717B"/>
    <w:rsid w:val="002471F3"/>
    <w:rsid w:val="00247476"/>
    <w:rsid w:val="0025004D"/>
    <w:rsid w:val="00250F40"/>
    <w:rsid w:val="0025206A"/>
    <w:rsid w:val="00252373"/>
    <w:rsid w:val="00252CF8"/>
    <w:rsid w:val="00253009"/>
    <w:rsid w:val="00253E27"/>
    <w:rsid w:val="00254333"/>
    <w:rsid w:val="00256A9A"/>
    <w:rsid w:val="0025750A"/>
    <w:rsid w:val="002579F9"/>
    <w:rsid w:val="002605DC"/>
    <w:rsid w:val="00260608"/>
    <w:rsid w:val="00260CAC"/>
    <w:rsid w:val="00260DAB"/>
    <w:rsid w:val="002613C6"/>
    <w:rsid w:val="00261653"/>
    <w:rsid w:val="00262407"/>
    <w:rsid w:val="0026247D"/>
    <w:rsid w:val="00262B0F"/>
    <w:rsid w:val="00263E5F"/>
    <w:rsid w:val="002642EA"/>
    <w:rsid w:val="00264F87"/>
    <w:rsid w:val="002657A3"/>
    <w:rsid w:val="00265821"/>
    <w:rsid w:val="00265B16"/>
    <w:rsid w:val="00265F9E"/>
    <w:rsid w:val="00266B3D"/>
    <w:rsid w:val="00267045"/>
    <w:rsid w:val="0026754E"/>
    <w:rsid w:val="00267A33"/>
    <w:rsid w:val="00267A4D"/>
    <w:rsid w:val="00267B93"/>
    <w:rsid w:val="002702BC"/>
    <w:rsid w:val="00270E0A"/>
    <w:rsid w:val="00271886"/>
    <w:rsid w:val="00271996"/>
    <w:rsid w:val="00271F0D"/>
    <w:rsid w:val="00273139"/>
    <w:rsid w:val="00273E5A"/>
    <w:rsid w:val="00273FCD"/>
    <w:rsid w:val="002743B2"/>
    <w:rsid w:val="00275ACF"/>
    <w:rsid w:val="00275EA5"/>
    <w:rsid w:val="00276326"/>
    <w:rsid w:val="002766F2"/>
    <w:rsid w:val="0027679E"/>
    <w:rsid w:val="002778F8"/>
    <w:rsid w:val="00277F69"/>
    <w:rsid w:val="0028025E"/>
    <w:rsid w:val="0028092A"/>
    <w:rsid w:val="00281DE7"/>
    <w:rsid w:val="00282B4C"/>
    <w:rsid w:val="00282F79"/>
    <w:rsid w:val="00284401"/>
    <w:rsid w:val="00284E25"/>
    <w:rsid w:val="00285085"/>
    <w:rsid w:val="002857A8"/>
    <w:rsid w:val="00285ADE"/>
    <w:rsid w:val="00286D77"/>
    <w:rsid w:val="00286DA3"/>
    <w:rsid w:val="00287009"/>
    <w:rsid w:val="002875AC"/>
    <w:rsid w:val="00287817"/>
    <w:rsid w:val="002915C0"/>
    <w:rsid w:val="0029178A"/>
    <w:rsid w:val="00291C57"/>
    <w:rsid w:val="00292D48"/>
    <w:rsid w:val="00294DEA"/>
    <w:rsid w:val="00294E2C"/>
    <w:rsid w:val="0029511C"/>
    <w:rsid w:val="00295202"/>
    <w:rsid w:val="00296229"/>
    <w:rsid w:val="0029640B"/>
    <w:rsid w:val="00296F61"/>
    <w:rsid w:val="002A29AF"/>
    <w:rsid w:val="002A2C0C"/>
    <w:rsid w:val="002A35E8"/>
    <w:rsid w:val="002A36F3"/>
    <w:rsid w:val="002A49EF"/>
    <w:rsid w:val="002A6043"/>
    <w:rsid w:val="002A6056"/>
    <w:rsid w:val="002A60A4"/>
    <w:rsid w:val="002A60AC"/>
    <w:rsid w:val="002A640F"/>
    <w:rsid w:val="002A6918"/>
    <w:rsid w:val="002A75AA"/>
    <w:rsid w:val="002A77AD"/>
    <w:rsid w:val="002B040C"/>
    <w:rsid w:val="002B0951"/>
    <w:rsid w:val="002B10AD"/>
    <w:rsid w:val="002B10C8"/>
    <w:rsid w:val="002B1260"/>
    <w:rsid w:val="002B3D94"/>
    <w:rsid w:val="002B4160"/>
    <w:rsid w:val="002B43A1"/>
    <w:rsid w:val="002B4A15"/>
    <w:rsid w:val="002B5877"/>
    <w:rsid w:val="002B615C"/>
    <w:rsid w:val="002B6E5D"/>
    <w:rsid w:val="002C0BB8"/>
    <w:rsid w:val="002C1879"/>
    <w:rsid w:val="002C1F5C"/>
    <w:rsid w:val="002C2A22"/>
    <w:rsid w:val="002C3185"/>
    <w:rsid w:val="002C3439"/>
    <w:rsid w:val="002C5186"/>
    <w:rsid w:val="002C5E8E"/>
    <w:rsid w:val="002C647D"/>
    <w:rsid w:val="002C6A2F"/>
    <w:rsid w:val="002C6D5E"/>
    <w:rsid w:val="002C70E9"/>
    <w:rsid w:val="002C7100"/>
    <w:rsid w:val="002C72B6"/>
    <w:rsid w:val="002C777C"/>
    <w:rsid w:val="002C7C81"/>
    <w:rsid w:val="002D16A3"/>
    <w:rsid w:val="002D23CD"/>
    <w:rsid w:val="002D23EA"/>
    <w:rsid w:val="002D283A"/>
    <w:rsid w:val="002D461F"/>
    <w:rsid w:val="002D5067"/>
    <w:rsid w:val="002D5174"/>
    <w:rsid w:val="002D5F93"/>
    <w:rsid w:val="002D69FC"/>
    <w:rsid w:val="002E1F26"/>
    <w:rsid w:val="002E3279"/>
    <w:rsid w:val="002E3B63"/>
    <w:rsid w:val="002E4F81"/>
    <w:rsid w:val="002E5D2B"/>
    <w:rsid w:val="002E6589"/>
    <w:rsid w:val="002E7E9C"/>
    <w:rsid w:val="002F0F35"/>
    <w:rsid w:val="002F152B"/>
    <w:rsid w:val="002F2210"/>
    <w:rsid w:val="002F24DA"/>
    <w:rsid w:val="002F2F6B"/>
    <w:rsid w:val="002F37D9"/>
    <w:rsid w:val="002F3EF6"/>
    <w:rsid w:val="002F4486"/>
    <w:rsid w:val="002F5B5D"/>
    <w:rsid w:val="002F6B6B"/>
    <w:rsid w:val="002F75AD"/>
    <w:rsid w:val="002F7AB4"/>
    <w:rsid w:val="002F7CE4"/>
    <w:rsid w:val="002F7E63"/>
    <w:rsid w:val="00300236"/>
    <w:rsid w:val="00300920"/>
    <w:rsid w:val="00300B44"/>
    <w:rsid w:val="00301519"/>
    <w:rsid w:val="00301B9E"/>
    <w:rsid w:val="003022AB"/>
    <w:rsid w:val="00302EEC"/>
    <w:rsid w:val="00303396"/>
    <w:rsid w:val="0030389F"/>
    <w:rsid w:val="00303B8D"/>
    <w:rsid w:val="00304BBD"/>
    <w:rsid w:val="0030766E"/>
    <w:rsid w:val="003077A7"/>
    <w:rsid w:val="00307EE9"/>
    <w:rsid w:val="00310CC4"/>
    <w:rsid w:val="00312AA8"/>
    <w:rsid w:val="003131D5"/>
    <w:rsid w:val="003137F5"/>
    <w:rsid w:val="00314637"/>
    <w:rsid w:val="00315EB0"/>
    <w:rsid w:val="00316785"/>
    <w:rsid w:val="00316A1F"/>
    <w:rsid w:val="0031746C"/>
    <w:rsid w:val="003177DC"/>
    <w:rsid w:val="00317DBA"/>
    <w:rsid w:val="00320ABF"/>
    <w:rsid w:val="00320C44"/>
    <w:rsid w:val="00321106"/>
    <w:rsid w:val="0032194F"/>
    <w:rsid w:val="00321BBA"/>
    <w:rsid w:val="00321C8A"/>
    <w:rsid w:val="003221D9"/>
    <w:rsid w:val="003221F3"/>
    <w:rsid w:val="00323356"/>
    <w:rsid w:val="0032347C"/>
    <w:rsid w:val="00323525"/>
    <w:rsid w:val="00323815"/>
    <w:rsid w:val="00323BA3"/>
    <w:rsid w:val="00323E28"/>
    <w:rsid w:val="00323F9C"/>
    <w:rsid w:val="00324140"/>
    <w:rsid w:val="003241E4"/>
    <w:rsid w:val="00324A82"/>
    <w:rsid w:val="00324E0B"/>
    <w:rsid w:val="00325912"/>
    <w:rsid w:val="0032638C"/>
    <w:rsid w:val="0032706A"/>
    <w:rsid w:val="00327A41"/>
    <w:rsid w:val="00327E5D"/>
    <w:rsid w:val="003304E1"/>
    <w:rsid w:val="0033085D"/>
    <w:rsid w:val="00330935"/>
    <w:rsid w:val="0033137D"/>
    <w:rsid w:val="00331652"/>
    <w:rsid w:val="0033166C"/>
    <w:rsid w:val="00331D4E"/>
    <w:rsid w:val="00334C8E"/>
    <w:rsid w:val="00336B2D"/>
    <w:rsid w:val="00336B42"/>
    <w:rsid w:val="003377C2"/>
    <w:rsid w:val="00337871"/>
    <w:rsid w:val="00337E0C"/>
    <w:rsid w:val="00340DE4"/>
    <w:rsid w:val="00341FD5"/>
    <w:rsid w:val="00342AC4"/>
    <w:rsid w:val="00342D02"/>
    <w:rsid w:val="003433D8"/>
    <w:rsid w:val="00343BA2"/>
    <w:rsid w:val="003446BC"/>
    <w:rsid w:val="003469F5"/>
    <w:rsid w:val="00347679"/>
    <w:rsid w:val="00350B1B"/>
    <w:rsid w:val="0035172F"/>
    <w:rsid w:val="0035173B"/>
    <w:rsid w:val="0035227C"/>
    <w:rsid w:val="003524DC"/>
    <w:rsid w:val="003525D5"/>
    <w:rsid w:val="003529D8"/>
    <w:rsid w:val="00353365"/>
    <w:rsid w:val="00353601"/>
    <w:rsid w:val="003538AE"/>
    <w:rsid w:val="00353AD3"/>
    <w:rsid w:val="00353E39"/>
    <w:rsid w:val="0035537A"/>
    <w:rsid w:val="003554A2"/>
    <w:rsid w:val="00355DE0"/>
    <w:rsid w:val="00360017"/>
    <w:rsid w:val="00360506"/>
    <w:rsid w:val="0036075F"/>
    <w:rsid w:val="0036101C"/>
    <w:rsid w:val="0036121B"/>
    <w:rsid w:val="0036162C"/>
    <w:rsid w:val="00361B1E"/>
    <w:rsid w:val="00361F98"/>
    <w:rsid w:val="00363533"/>
    <w:rsid w:val="00364190"/>
    <w:rsid w:val="00365A68"/>
    <w:rsid w:val="003669AC"/>
    <w:rsid w:val="003669CB"/>
    <w:rsid w:val="00367903"/>
    <w:rsid w:val="00367A69"/>
    <w:rsid w:val="00367C54"/>
    <w:rsid w:val="003706DC"/>
    <w:rsid w:val="00370A55"/>
    <w:rsid w:val="00372A38"/>
    <w:rsid w:val="00372B0D"/>
    <w:rsid w:val="00373517"/>
    <w:rsid w:val="003745E6"/>
    <w:rsid w:val="003749F5"/>
    <w:rsid w:val="00375189"/>
    <w:rsid w:val="003759F5"/>
    <w:rsid w:val="00376A7C"/>
    <w:rsid w:val="00376E26"/>
    <w:rsid w:val="0037775A"/>
    <w:rsid w:val="00377868"/>
    <w:rsid w:val="00377D17"/>
    <w:rsid w:val="00380005"/>
    <w:rsid w:val="003805A9"/>
    <w:rsid w:val="00380709"/>
    <w:rsid w:val="00380CED"/>
    <w:rsid w:val="003824B2"/>
    <w:rsid w:val="003846E3"/>
    <w:rsid w:val="00384FF9"/>
    <w:rsid w:val="003862F1"/>
    <w:rsid w:val="0038639F"/>
    <w:rsid w:val="00386EE0"/>
    <w:rsid w:val="00387248"/>
    <w:rsid w:val="00391213"/>
    <w:rsid w:val="00391472"/>
    <w:rsid w:val="00391EE2"/>
    <w:rsid w:val="0039233E"/>
    <w:rsid w:val="003931B4"/>
    <w:rsid w:val="0039438E"/>
    <w:rsid w:val="0039478F"/>
    <w:rsid w:val="00394FAD"/>
    <w:rsid w:val="003960D5"/>
    <w:rsid w:val="0039643D"/>
    <w:rsid w:val="0039654B"/>
    <w:rsid w:val="00396BE5"/>
    <w:rsid w:val="00397ECB"/>
    <w:rsid w:val="003A0AAD"/>
    <w:rsid w:val="003A0F67"/>
    <w:rsid w:val="003A1B65"/>
    <w:rsid w:val="003A35D5"/>
    <w:rsid w:val="003A473F"/>
    <w:rsid w:val="003A4E88"/>
    <w:rsid w:val="003A5C0F"/>
    <w:rsid w:val="003A5F53"/>
    <w:rsid w:val="003A6012"/>
    <w:rsid w:val="003A6B5E"/>
    <w:rsid w:val="003A7B13"/>
    <w:rsid w:val="003B0A56"/>
    <w:rsid w:val="003B0A77"/>
    <w:rsid w:val="003B17BC"/>
    <w:rsid w:val="003B1E35"/>
    <w:rsid w:val="003B1FC4"/>
    <w:rsid w:val="003B273F"/>
    <w:rsid w:val="003B57F4"/>
    <w:rsid w:val="003B583F"/>
    <w:rsid w:val="003B5949"/>
    <w:rsid w:val="003B5EC1"/>
    <w:rsid w:val="003B6BBB"/>
    <w:rsid w:val="003C0247"/>
    <w:rsid w:val="003C113D"/>
    <w:rsid w:val="003C1476"/>
    <w:rsid w:val="003C21A4"/>
    <w:rsid w:val="003C2B2C"/>
    <w:rsid w:val="003C2E9F"/>
    <w:rsid w:val="003C346C"/>
    <w:rsid w:val="003C3A63"/>
    <w:rsid w:val="003C3AA3"/>
    <w:rsid w:val="003C4430"/>
    <w:rsid w:val="003C4A01"/>
    <w:rsid w:val="003C5A3C"/>
    <w:rsid w:val="003C5CA3"/>
    <w:rsid w:val="003C653F"/>
    <w:rsid w:val="003C74AD"/>
    <w:rsid w:val="003C78C2"/>
    <w:rsid w:val="003C7A17"/>
    <w:rsid w:val="003C7CC9"/>
    <w:rsid w:val="003D082C"/>
    <w:rsid w:val="003D09D7"/>
    <w:rsid w:val="003D18DD"/>
    <w:rsid w:val="003D21E7"/>
    <w:rsid w:val="003D2C4F"/>
    <w:rsid w:val="003D4962"/>
    <w:rsid w:val="003D568C"/>
    <w:rsid w:val="003D585D"/>
    <w:rsid w:val="003D5D08"/>
    <w:rsid w:val="003D60FA"/>
    <w:rsid w:val="003D62E6"/>
    <w:rsid w:val="003D669E"/>
    <w:rsid w:val="003D7145"/>
    <w:rsid w:val="003E0A10"/>
    <w:rsid w:val="003E1941"/>
    <w:rsid w:val="003E3792"/>
    <w:rsid w:val="003E384C"/>
    <w:rsid w:val="003E46DE"/>
    <w:rsid w:val="003E5085"/>
    <w:rsid w:val="003E5C43"/>
    <w:rsid w:val="003E5E21"/>
    <w:rsid w:val="003E660D"/>
    <w:rsid w:val="003E78B8"/>
    <w:rsid w:val="003E7CA5"/>
    <w:rsid w:val="003E7DE4"/>
    <w:rsid w:val="003F0144"/>
    <w:rsid w:val="003F16C7"/>
    <w:rsid w:val="003F1948"/>
    <w:rsid w:val="003F35DD"/>
    <w:rsid w:val="003F3A9F"/>
    <w:rsid w:val="003F3E13"/>
    <w:rsid w:val="003F44A6"/>
    <w:rsid w:val="003F5203"/>
    <w:rsid w:val="003F5926"/>
    <w:rsid w:val="003F6281"/>
    <w:rsid w:val="003F65C5"/>
    <w:rsid w:val="003F7405"/>
    <w:rsid w:val="004003B6"/>
    <w:rsid w:val="004012DA"/>
    <w:rsid w:val="0040249A"/>
    <w:rsid w:val="00402525"/>
    <w:rsid w:val="00402BA4"/>
    <w:rsid w:val="00402DD2"/>
    <w:rsid w:val="0040311B"/>
    <w:rsid w:val="0040327C"/>
    <w:rsid w:val="004037DC"/>
    <w:rsid w:val="00403E03"/>
    <w:rsid w:val="0040416B"/>
    <w:rsid w:val="00404660"/>
    <w:rsid w:val="004047AB"/>
    <w:rsid w:val="00404859"/>
    <w:rsid w:val="00404941"/>
    <w:rsid w:val="004054D1"/>
    <w:rsid w:val="0040625E"/>
    <w:rsid w:val="004062A8"/>
    <w:rsid w:val="004063BB"/>
    <w:rsid w:val="00407480"/>
    <w:rsid w:val="00407FF9"/>
    <w:rsid w:val="00410617"/>
    <w:rsid w:val="00410A9F"/>
    <w:rsid w:val="004119A3"/>
    <w:rsid w:val="0041247D"/>
    <w:rsid w:val="004147AD"/>
    <w:rsid w:val="004151DC"/>
    <w:rsid w:val="004162B3"/>
    <w:rsid w:val="00416A3E"/>
    <w:rsid w:val="00417105"/>
    <w:rsid w:val="00417765"/>
    <w:rsid w:val="004202F0"/>
    <w:rsid w:val="004213B6"/>
    <w:rsid w:val="0042164A"/>
    <w:rsid w:val="00421917"/>
    <w:rsid w:val="00421937"/>
    <w:rsid w:val="00421B60"/>
    <w:rsid w:val="00421D21"/>
    <w:rsid w:val="00422482"/>
    <w:rsid w:val="0042352B"/>
    <w:rsid w:val="00423B44"/>
    <w:rsid w:val="00424E4C"/>
    <w:rsid w:val="00425112"/>
    <w:rsid w:val="004251EE"/>
    <w:rsid w:val="004258C1"/>
    <w:rsid w:val="00426040"/>
    <w:rsid w:val="004261AC"/>
    <w:rsid w:val="004262F5"/>
    <w:rsid w:val="0042632E"/>
    <w:rsid w:val="0042672E"/>
    <w:rsid w:val="0042684E"/>
    <w:rsid w:val="00426A39"/>
    <w:rsid w:val="00426E3C"/>
    <w:rsid w:val="004301AD"/>
    <w:rsid w:val="004331B8"/>
    <w:rsid w:val="004332C5"/>
    <w:rsid w:val="004332CC"/>
    <w:rsid w:val="00433AF8"/>
    <w:rsid w:val="0043428C"/>
    <w:rsid w:val="004348AA"/>
    <w:rsid w:val="00434C19"/>
    <w:rsid w:val="00434E8F"/>
    <w:rsid w:val="004353E8"/>
    <w:rsid w:val="0043574E"/>
    <w:rsid w:val="00435C68"/>
    <w:rsid w:val="0043602D"/>
    <w:rsid w:val="00436507"/>
    <w:rsid w:val="00437A2A"/>
    <w:rsid w:val="00440B5D"/>
    <w:rsid w:val="00441531"/>
    <w:rsid w:val="00441AA7"/>
    <w:rsid w:val="00441AB1"/>
    <w:rsid w:val="00441BE5"/>
    <w:rsid w:val="004420B7"/>
    <w:rsid w:val="0044272A"/>
    <w:rsid w:val="00442AF0"/>
    <w:rsid w:val="00443346"/>
    <w:rsid w:val="00443349"/>
    <w:rsid w:val="00443A8A"/>
    <w:rsid w:val="00444254"/>
    <w:rsid w:val="004443B5"/>
    <w:rsid w:val="0044449A"/>
    <w:rsid w:val="004446A8"/>
    <w:rsid w:val="00445535"/>
    <w:rsid w:val="0044578F"/>
    <w:rsid w:val="00447A54"/>
    <w:rsid w:val="00447CB5"/>
    <w:rsid w:val="004500A0"/>
    <w:rsid w:val="00450185"/>
    <w:rsid w:val="0045070F"/>
    <w:rsid w:val="00450D90"/>
    <w:rsid w:val="00450F0E"/>
    <w:rsid w:val="0045134E"/>
    <w:rsid w:val="00453304"/>
    <w:rsid w:val="00453359"/>
    <w:rsid w:val="00453B86"/>
    <w:rsid w:val="00453C07"/>
    <w:rsid w:val="0045471F"/>
    <w:rsid w:val="004550E3"/>
    <w:rsid w:val="004554DF"/>
    <w:rsid w:val="004559C8"/>
    <w:rsid w:val="00460C0D"/>
    <w:rsid w:val="00460E7B"/>
    <w:rsid w:val="00461242"/>
    <w:rsid w:val="00461689"/>
    <w:rsid w:val="004624A9"/>
    <w:rsid w:val="00462CFC"/>
    <w:rsid w:val="0046484A"/>
    <w:rsid w:val="00465534"/>
    <w:rsid w:val="00465C14"/>
    <w:rsid w:val="00467FCB"/>
    <w:rsid w:val="004701A2"/>
    <w:rsid w:val="00470615"/>
    <w:rsid w:val="00472181"/>
    <w:rsid w:val="00472318"/>
    <w:rsid w:val="0047281E"/>
    <w:rsid w:val="00472DF2"/>
    <w:rsid w:val="00473A67"/>
    <w:rsid w:val="00475204"/>
    <w:rsid w:val="004756E3"/>
    <w:rsid w:val="00475D11"/>
    <w:rsid w:val="004763AC"/>
    <w:rsid w:val="00476730"/>
    <w:rsid w:val="004773CE"/>
    <w:rsid w:val="00477F50"/>
    <w:rsid w:val="004802B2"/>
    <w:rsid w:val="00481201"/>
    <w:rsid w:val="00481335"/>
    <w:rsid w:val="00481556"/>
    <w:rsid w:val="00481A84"/>
    <w:rsid w:val="00481AC0"/>
    <w:rsid w:val="00481D81"/>
    <w:rsid w:val="00482B63"/>
    <w:rsid w:val="00483AC0"/>
    <w:rsid w:val="00483DAA"/>
    <w:rsid w:val="00484AB4"/>
    <w:rsid w:val="004854D4"/>
    <w:rsid w:val="00485565"/>
    <w:rsid w:val="00485AD8"/>
    <w:rsid w:val="00485E02"/>
    <w:rsid w:val="004867FF"/>
    <w:rsid w:val="0048733B"/>
    <w:rsid w:val="00487C21"/>
    <w:rsid w:val="004900B3"/>
    <w:rsid w:val="0049020A"/>
    <w:rsid w:val="00490260"/>
    <w:rsid w:val="00491257"/>
    <w:rsid w:val="00491612"/>
    <w:rsid w:val="00491E6A"/>
    <w:rsid w:val="0049212B"/>
    <w:rsid w:val="00492B9C"/>
    <w:rsid w:val="00493AD7"/>
    <w:rsid w:val="00493B49"/>
    <w:rsid w:val="00493D6A"/>
    <w:rsid w:val="004942BA"/>
    <w:rsid w:val="00494327"/>
    <w:rsid w:val="004966FD"/>
    <w:rsid w:val="004970D3"/>
    <w:rsid w:val="004971AB"/>
    <w:rsid w:val="00497D28"/>
    <w:rsid w:val="004A03C2"/>
    <w:rsid w:val="004A1396"/>
    <w:rsid w:val="004A13D3"/>
    <w:rsid w:val="004A17AD"/>
    <w:rsid w:val="004A17B1"/>
    <w:rsid w:val="004A3902"/>
    <w:rsid w:val="004A4B48"/>
    <w:rsid w:val="004A4DF6"/>
    <w:rsid w:val="004A53AE"/>
    <w:rsid w:val="004A5AA8"/>
    <w:rsid w:val="004B004F"/>
    <w:rsid w:val="004B00E3"/>
    <w:rsid w:val="004B071F"/>
    <w:rsid w:val="004B0FFE"/>
    <w:rsid w:val="004B12D8"/>
    <w:rsid w:val="004B2625"/>
    <w:rsid w:val="004B3557"/>
    <w:rsid w:val="004B438F"/>
    <w:rsid w:val="004B4882"/>
    <w:rsid w:val="004B48D8"/>
    <w:rsid w:val="004B4C76"/>
    <w:rsid w:val="004B5C7A"/>
    <w:rsid w:val="004B6ACC"/>
    <w:rsid w:val="004B718B"/>
    <w:rsid w:val="004C0666"/>
    <w:rsid w:val="004C0C61"/>
    <w:rsid w:val="004C17F1"/>
    <w:rsid w:val="004C2474"/>
    <w:rsid w:val="004C2E77"/>
    <w:rsid w:val="004C30B8"/>
    <w:rsid w:val="004C3B5A"/>
    <w:rsid w:val="004C4406"/>
    <w:rsid w:val="004C4490"/>
    <w:rsid w:val="004C44C0"/>
    <w:rsid w:val="004C49DC"/>
    <w:rsid w:val="004C5017"/>
    <w:rsid w:val="004C579E"/>
    <w:rsid w:val="004C585D"/>
    <w:rsid w:val="004C58D3"/>
    <w:rsid w:val="004C5B8F"/>
    <w:rsid w:val="004C5C01"/>
    <w:rsid w:val="004C5DA6"/>
    <w:rsid w:val="004C6809"/>
    <w:rsid w:val="004C6ECA"/>
    <w:rsid w:val="004C706C"/>
    <w:rsid w:val="004D018A"/>
    <w:rsid w:val="004D11DA"/>
    <w:rsid w:val="004D2ACA"/>
    <w:rsid w:val="004D2FCA"/>
    <w:rsid w:val="004D316C"/>
    <w:rsid w:val="004D3A44"/>
    <w:rsid w:val="004D45F0"/>
    <w:rsid w:val="004D480C"/>
    <w:rsid w:val="004D5D5F"/>
    <w:rsid w:val="004D61C9"/>
    <w:rsid w:val="004D7351"/>
    <w:rsid w:val="004D7E1A"/>
    <w:rsid w:val="004E0846"/>
    <w:rsid w:val="004E0909"/>
    <w:rsid w:val="004E1BB3"/>
    <w:rsid w:val="004E1FF0"/>
    <w:rsid w:val="004E26BC"/>
    <w:rsid w:val="004E284A"/>
    <w:rsid w:val="004E2B58"/>
    <w:rsid w:val="004E2C75"/>
    <w:rsid w:val="004E2E65"/>
    <w:rsid w:val="004E3296"/>
    <w:rsid w:val="004E3830"/>
    <w:rsid w:val="004E38C8"/>
    <w:rsid w:val="004E39E0"/>
    <w:rsid w:val="004E468B"/>
    <w:rsid w:val="004E496F"/>
    <w:rsid w:val="004E4CBA"/>
    <w:rsid w:val="004E56B4"/>
    <w:rsid w:val="004E6447"/>
    <w:rsid w:val="004E67E8"/>
    <w:rsid w:val="004E7801"/>
    <w:rsid w:val="004E7D4F"/>
    <w:rsid w:val="004F035A"/>
    <w:rsid w:val="004F0D9E"/>
    <w:rsid w:val="004F1282"/>
    <w:rsid w:val="004F17B8"/>
    <w:rsid w:val="004F251D"/>
    <w:rsid w:val="004F31B1"/>
    <w:rsid w:val="004F355F"/>
    <w:rsid w:val="004F4F8B"/>
    <w:rsid w:val="004F50F2"/>
    <w:rsid w:val="004F6584"/>
    <w:rsid w:val="004F66F4"/>
    <w:rsid w:val="004F73DE"/>
    <w:rsid w:val="004F7630"/>
    <w:rsid w:val="00501B1B"/>
    <w:rsid w:val="0050234D"/>
    <w:rsid w:val="00502951"/>
    <w:rsid w:val="00503829"/>
    <w:rsid w:val="0050387F"/>
    <w:rsid w:val="00503DDB"/>
    <w:rsid w:val="005042FE"/>
    <w:rsid w:val="00504398"/>
    <w:rsid w:val="005044D8"/>
    <w:rsid w:val="00504A8D"/>
    <w:rsid w:val="0050576E"/>
    <w:rsid w:val="00505A8C"/>
    <w:rsid w:val="00505B05"/>
    <w:rsid w:val="00505CD1"/>
    <w:rsid w:val="00506489"/>
    <w:rsid w:val="00507DCF"/>
    <w:rsid w:val="00510D79"/>
    <w:rsid w:val="0051149E"/>
    <w:rsid w:val="00511721"/>
    <w:rsid w:val="0051245D"/>
    <w:rsid w:val="00513220"/>
    <w:rsid w:val="00513322"/>
    <w:rsid w:val="00513F90"/>
    <w:rsid w:val="00514B2C"/>
    <w:rsid w:val="00514FC6"/>
    <w:rsid w:val="005156D9"/>
    <w:rsid w:val="005157F7"/>
    <w:rsid w:val="0051600B"/>
    <w:rsid w:val="00516505"/>
    <w:rsid w:val="00516D5D"/>
    <w:rsid w:val="00520120"/>
    <w:rsid w:val="005206E2"/>
    <w:rsid w:val="00520C69"/>
    <w:rsid w:val="00520EAB"/>
    <w:rsid w:val="00520F77"/>
    <w:rsid w:val="00521DB3"/>
    <w:rsid w:val="00522596"/>
    <w:rsid w:val="00522A56"/>
    <w:rsid w:val="00522C08"/>
    <w:rsid w:val="005240EE"/>
    <w:rsid w:val="0052552B"/>
    <w:rsid w:val="00525BAF"/>
    <w:rsid w:val="00525EB1"/>
    <w:rsid w:val="005267CE"/>
    <w:rsid w:val="00526D0E"/>
    <w:rsid w:val="00526FDF"/>
    <w:rsid w:val="00527B0E"/>
    <w:rsid w:val="00530492"/>
    <w:rsid w:val="00530B95"/>
    <w:rsid w:val="00531112"/>
    <w:rsid w:val="00531197"/>
    <w:rsid w:val="005313F2"/>
    <w:rsid w:val="00531800"/>
    <w:rsid w:val="00531CFA"/>
    <w:rsid w:val="0053340B"/>
    <w:rsid w:val="00534905"/>
    <w:rsid w:val="00534FA0"/>
    <w:rsid w:val="005350DD"/>
    <w:rsid w:val="0053537D"/>
    <w:rsid w:val="00535438"/>
    <w:rsid w:val="00535A94"/>
    <w:rsid w:val="0053633F"/>
    <w:rsid w:val="0053671B"/>
    <w:rsid w:val="00536FE9"/>
    <w:rsid w:val="005370A4"/>
    <w:rsid w:val="005378E4"/>
    <w:rsid w:val="00540760"/>
    <w:rsid w:val="00540ED1"/>
    <w:rsid w:val="005418AD"/>
    <w:rsid w:val="005439B3"/>
    <w:rsid w:val="00544758"/>
    <w:rsid w:val="00544ECC"/>
    <w:rsid w:val="005457C6"/>
    <w:rsid w:val="00546DFD"/>
    <w:rsid w:val="005472B3"/>
    <w:rsid w:val="00547420"/>
    <w:rsid w:val="005475A5"/>
    <w:rsid w:val="00547D35"/>
    <w:rsid w:val="00547DD0"/>
    <w:rsid w:val="005509EA"/>
    <w:rsid w:val="005519F0"/>
    <w:rsid w:val="00551CD0"/>
    <w:rsid w:val="00552543"/>
    <w:rsid w:val="00553508"/>
    <w:rsid w:val="00553CC3"/>
    <w:rsid w:val="00554E07"/>
    <w:rsid w:val="00555434"/>
    <w:rsid w:val="00555589"/>
    <w:rsid w:val="00555F75"/>
    <w:rsid w:val="00556DEB"/>
    <w:rsid w:val="00560C5F"/>
    <w:rsid w:val="005637FE"/>
    <w:rsid w:val="00563DD5"/>
    <w:rsid w:val="00564782"/>
    <w:rsid w:val="00565294"/>
    <w:rsid w:val="00565F90"/>
    <w:rsid w:val="00566619"/>
    <w:rsid w:val="00566C2D"/>
    <w:rsid w:val="00566F75"/>
    <w:rsid w:val="00566F7C"/>
    <w:rsid w:val="00567899"/>
    <w:rsid w:val="00567EC2"/>
    <w:rsid w:val="00570319"/>
    <w:rsid w:val="00570D53"/>
    <w:rsid w:val="00572EFF"/>
    <w:rsid w:val="00573F5E"/>
    <w:rsid w:val="00574118"/>
    <w:rsid w:val="005741B3"/>
    <w:rsid w:val="0057463C"/>
    <w:rsid w:val="0057493C"/>
    <w:rsid w:val="00574F04"/>
    <w:rsid w:val="00575385"/>
    <w:rsid w:val="00575753"/>
    <w:rsid w:val="005777EC"/>
    <w:rsid w:val="0057789A"/>
    <w:rsid w:val="00581266"/>
    <w:rsid w:val="00581F35"/>
    <w:rsid w:val="00583276"/>
    <w:rsid w:val="005832DE"/>
    <w:rsid w:val="00583CE9"/>
    <w:rsid w:val="005845E1"/>
    <w:rsid w:val="005846C4"/>
    <w:rsid w:val="00586E6F"/>
    <w:rsid w:val="0058776B"/>
    <w:rsid w:val="00587A37"/>
    <w:rsid w:val="00587F5A"/>
    <w:rsid w:val="00587FB8"/>
    <w:rsid w:val="0059042E"/>
    <w:rsid w:val="00590755"/>
    <w:rsid w:val="00590E5A"/>
    <w:rsid w:val="005917EB"/>
    <w:rsid w:val="0059198C"/>
    <w:rsid w:val="005926E8"/>
    <w:rsid w:val="00592E1D"/>
    <w:rsid w:val="00593112"/>
    <w:rsid w:val="00593B79"/>
    <w:rsid w:val="00593BAA"/>
    <w:rsid w:val="00593FA5"/>
    <w:rsid w:val="005947BF"/>
    <w:rsid w:val="005958E8"/>
    <w:rsid w:val="005961A0"/>
    <w:rsid w:val="0059685A"/>
    <w:rsid w:val="00596D12"/>
    <w:rsid w:val="00597C92"/>
    <w:rsid w:val="005A03C9"/>
    <w:rsid w:val="005A05F0"/>
    <w:rsid w:val="005A0998"/>
    <w:rsid w:val="005A14F3"/>
    <w:rsid w:val="005A171E"/>
    <w:rsid w:val="005A2CD2"/>
    <w:rsid w:val="005A2FD2"/>
    <w:rsid w:val="005A308B"/>
    <w:rsid w:val="005A3B2B"/>
    <w:rsid w:val="005A3EBE"/>
    <w:rsid w:val="005A4CB1"/>
    <w:rsid w:val="005A4E66"/>
    <w:rsid w:val="005A5896"/>
    <w:rsid w:val="005A5DB6"/>
    <w:rsid w:val="005A6A6D"/>
    <w:rsid w:val="005A7892"/>
    <w:rsid w:val="005A7C92"/>
    <w:rsid w:val="005A7DDA"/>
    <w:rsid w:val="005B0431"/>
    <w:rsid w:val="005B063F"/>
    <w:rsid w:val="005B0AAF"/>
    <w:rsid w:val="005B0FAA"/>
    <w:rsid w:val="005B11D8"/>
    <w:rsid w:val="005B18FF"/>
    <w:rsid w:val="005B2076"/>
    <w:rsid w:val="005B273D"/>
    <w:rsid w:val="005B31F7"/>
    <w:rsid w:val="005B38C9"/>
    <w:rsid w:val="005B3FBE"/>
    <w:rsid w:val="005B450E"/>
    <w:rsid w:val="005B4A39"/>
    <w:rsid w:val="005B5234"/>
    <w:rsid w:val="005B5C61"/>
    <w:rsid w:val="005B6427"/>
    <w:rsid w:val="005B65C0"/>
    <w:rsid w:val="005B668A"/>
    <w:rsid w:val="005B6F82"/>
    <w:rsid w:val="005B7194"/>
    <w:rsid w:val="005B7B89"/>
    <w:rsid w:val="005C0B35"/>
    <w:rsid w:val="005C0C47"/>
    <w:rsid w:val="005C0CAE"/>
    <w:rsid w:val="005C1186"/>
    <w:rsid w:val="005C4278"/>
    <w:rsid w:val="005C4441"/>
    <w:rsid w:val="005C45C1"/>
    <w:rsid w:val="005C5324"/>
    <w:rsid w:val="005C6749"/>
    <w:rsid w:val="005C7199"/>
    <w:rsid w:val="005C74B4"/>
    <w:rsid w:val="005C75AB"/>
    <w:rsid w:val="005C7B9E"/>
    <w:rsid w:val="005D0F94"/>
    <w:rsid w:val="005D1ECE"/>
    <w:rsid w:val="005D2461"/>
    <w:rsid w:val="005D2E81"/>
    <w:rsid w:val="005D4667"/>
    <w:rsid w:val="005D4BDC"/>
    <w:rsid w:val="005D5BBE"/>
    <w:rsid w:val="005D5BC3"/>
    <w:rsid w:val="005D5E16"/>
    <w:rsid w:val="005D68ED"/>
    <w:rsid w:val="005D6F6A"/>
    <w:rsid w:val="005E02C4"/>
    <w:rsid w:val="005E1975"/>
    <w:rsid w:val="005E1CF2"/>
    <w:rsid w:val="005E2A0F"/>
    <w:rsid w:val="005E3CE1"/>
    <w:rsid w:val="005E3D43"/>
    <w:rsid w:val="005E3ECD"/>
    <w:rsid w:val="005E56F7"/>
    <w:rsid w:val="005E59F4"/>
    <w:rsid w:val="005E630E"/>
    <w:rsid w:val="005E642D"/>
    <w:rsid w:val="005E696E"/>
    <w:rsid w:val="005E6D29"/>
    <w:rsid w:val="005E720C"/>
    <w:rsid w:val="005E7387"/>
    <w:rsid w:val="005E7DC8"/>
    <w:rsid w:val="005F122A"/>
    <w:rsid w:val="005F1AAF"/>
    <w:rsid w:val="005F1CC5"/>
    <w:rsid w:val="005F2D0B"/>
    <w:rsid w:val="005F2FE4"/>
    <w:rsid w:val="005F3177"/>
    <w:rsid w:val="005F330E"/>
    <w:rsid w:val="005F33C6"/>
    <w:rsid w:val="005F3E04"/>
    <w:rsid w:val="005F49CB"/>
    <w:rsid w:val="005F522D"/>
    <w:rsid w:val="005F5C8C"/>
    <w:rsid w:val="005F5E50"/>
    <w:rsid w:val="005F61F6"/>
    <w:rsid w:val="005F6204"/>
    <w:rsid w:val="005F6AED"/>
    <w:rsid w:val="005F6DA4"/>
    <w:rsid w:val="006004E8"/>
    <w:rsid w:val="006006C8"/>
    <w:rsid w:val="00601543"/>
    <w:rsid w:val="00602B0E"/>
    <w:rsid w:val="00602B73"/>
    <w:rsid w:val="0060379D"/>
    <w:rsid w:val="00603879"/>
    <w:rsid w:val="006038BF"/>
    <w:rsid w:val="00603B4F"/>
    <w:rsid w:val="00604386"/>
    <w:rsid w:val="00604DB3"/>
    <w:rsid w:val="0060582D"/>
    <w:rsid w:val="006062D8"/>
    <w:rsid w:val="006068DA"/>
    <w:rsid w:val="006076C5"/>
    <w:rsid w:val="00607AAD"/>
    <w:rsid w:val="00607E55"/>
    <w:rsid w:val="00610381"/>
    <w:rsid w:val="00610500"/>
    <w:rsid w:val="00610773"/>
    <w:rsid w:val="00610ECA"/>
    <w:rsid w:val="00610FF4"/>
    <w:rsid w:val="00611316"/>
    <w:rsid w:val="00612A71"/>
    <w:rsid w:val="0061320B"/>
    <w:rsid w:val="0061330F"/>
    <w:rsid w:val="00613461"/>
    <w:rsid w:val="0061350C"/>
    <w:rsid w:val="00613715"/>
    <w:rsid w:val="00613C26"/>
    <w:rsid w:val="00613D5D"/>
    <w:rsid w:val="006157F0"/>
    <w:rsid w:val="006158CE"/>
    <w:rsid w:val="00615F89"/>
    <w:rsid w:val="006169E3"/>
    <w:rsid w:val="00617A19"/>
    <w:rsid w:val="00617A28"/>
    <w:rsid w:val="00617B1A"/>
    <w:rsid w:val="00620216"/>
    <w:rsid w:val="00620271"/>
    <w:rsid w:val="006203F5"/>
    <w:rsid w:val="00620731"/>
    <w:rsid w:val="0062154B"/>
    <w:rsid w:val="00621AA8"/>
    <w:rsid w:val="00622323"/>
    <w:rsid w:val="006229FE"/>
    <w:rsid w:val="0062622E"/>
    <w:rsid w:val="00626599"/>
    <w:rsid w:val="00627058"/>
    <w:rsid w:val="0063060F"/>
    <w:rsid w:val="00631481"/>
    <w:rsid w:val="00631616"/>
    <w:rsid w:val="00631CFD"/>
    <w:rsid w:val="00631DB7"/>
    <w:rsid w:val="00632231"/>
    <w:rsid w:val="006323F5"/>
    <w:rsid w:val="00635829"/>
    <w:rsid w:val="00635BE6"/>
    <w:rsid w:val="006362ED"/>
    <w:rsid w:val="0063691A"/>
    <w:rsid w:val="00637301"/>
    <w:rsid w:val="006377C9"/>
    <w:rsid w:val="00637808"/>
    <w:rsid w:val="006408EC"/>
    <w:rsid w:val="00640EA1"/>
    <w:rsid w:val="0064149A"/>
    <w:rsid w:val="0064190D"/>
    <w:rsid w:val="00641ABE"/>
    <w:rsid w:val="00641B58"/>
    <w:rsid w:val="00641DC7"/>
    <w:rsid w:val="00641F91"/>
    <w:rsid w:val="00642BFB"/>
    <w:rsid w:val="00642D04"/>
    <w:rsid w:val="006431C5"/>
    <w:rsid w:val="0064328F"/>
    <w:rsid w:val="00643719"/>
    <w:rsid w:val="0064372F"/>
    <w:rsid w:val="00644471"/>
    <w:rsid w:val="00644806"/>
    <w:rsid w:val="00644AFF"/>
    <w:rsid w:val="00644B3A"/>
    <w:rsid w:val="00644E03"/>
    <w:rsid w:val="00646517"/>
    <w:rsid w:val="00646F86"/>
    <w:rsid w:val="006471C8"/>
    <w:rsid w:val="006478E8"/>
    <w:rsid w:val="00650629"/>
    <w:rsid w:val="00651E35"/>
    <w:rsid w:val="006521E4"/>
    <w:rsid w:val="00652E70"/>
    <w:rsid w:val="00653821"/>
    <w:rsid w:val="006541B9"/>
    <w:rsid w:val="006545BE"/>
    <w:rsid w:val="00655271"/>
    <w:rsid w:val="006559CA"/>
    <w:rsid w:val="00656B1D"/>
    <w:rsid w:val="00656CFC"/>
    <w:rsid w:val="006573F4"/>
    <w:rsid w:val="00657890"/>
    <w:rsid w:val="00657CCA"/>
    <w:rsid w:val="00657DAB"/>
    <w:rsid w:val="00661B19"/>
    <w:rsid w:val="00661ED1"/>
    <w:rsid w:val="006639C4"/>
    <w:rsid w:val="006640B5"/>
    <w:rsid w:val="00664158"/>
    <w:rsid w:val="00664233"/>
    <w:rsid w:val="0066454C"/>
    <w:rsid w:val="00664710"/>
    <w:rsid w:val="00664C08"/>
    <w:rsid w:val="00665336"/>
    <w:rsid w:val="006656C3"/>
    <w:rsid w:val="0066576A"/>
    <w:rsid w:val="006658CE"/>
    <w:rsid w:val="0066666B"/>
    <w:rsid w:val="00666DCF"/>
    <w:rsid w:val="00667155"/>
    <w:rsid w:val="00667327"/>
    <w:rsid w:val="00667CE9"/>
    <w:rsid w:val="0067078C"/>
    <w:rsid w:val="00672300"/>
    <w:rsid w:val="006731EE"/>
    <w:rsid w:val="006736A5"/>
    <w:rsid w:val="0067419B"/>
    <w:rsid w:val="0067440A"/>
    <w:rsid w:val="00674B06"/>
    <w:rsid w:val="00674E67"/>
    <w:rsid w:val="0067665B"/>
    <w:rsid w:val="00676791"/>
    <w:rsid w:val="00676958"/>
    <w:rsid w:val="006774F9"/>
    <w:rsid w:val="006778B1"/>
    <w:rsid w:val="00680826"/>
    <w:rsid w:val="00680F63"/>
    <w:rsid w:val="00681D37"/>
    <w:rsid w:val="00683B0E"/>
    <w:rsid w:val="006840C3"/>
    <w:rsid w:val="006843A5"/>
    <w:rsid w:val="006844BD"/>
    <w:rsid w:val="00685357"/>
    <w:rsid w:val="0068543F"/>
    <w:rsid w:val="00685627"/>
    <w:rsid w:val="00686F1A"/>
    <w:rsid w:val="0068723B"/>
    <w:rsid w:val="006872B4"/>
    <w:rsid w:val="00687A26"/>
    <w:rsid w:val="00687E88"/>
    <w:rsid w:val="00690763"/>
    <w:rsid w:val="006908CF"/>
    <w:rsid w:val="00690A61"/>
    <w:rsid w:val="00690C53"/>
    <w:rsid w:val="00691358"/>
    <w:rsid w:val="00692CCC"/>
    <w:rsid w:val="006939C6"/>
    <w:rsid w:val="00693D71"/>
    <w:rsid w:val="00693E6A"/>
    <w:rsid w:val="00693F60"/>
    <w:rsid w:val="00694AEE"/>
    <w:rsid w:val="00694BF2"/>
    <w:rsid w:val="00695204"/>
    <w:rsid w:val="00695621"/>
    <w:rsid w:val="00696623"/>
    <w:rsid w:val="00696676"/>
    <w:rsid w:val="006A038E"/>
    <w:rsid w:val="006A07D6"/>
    <w:rsid w:val="006A1575"/>
    <w:rsid w:val="006A2121"/>
    <w:rsid w:val="006A2735"/>
    <w:rsid w:val="006A28E2"/>
    <w:rsid w:val="006A2F08"/>
    <w:rsid w:val="006A3D5E"/>
    <w:rsid w:val="006A4B94"/>
    <w:rsid w:val="006A5ED1"/>
    <w:rsid w:val="006A6589"/>
    <w:rsid w:val="006A7328"/>
    <w:rsid w:val="006B0117"/>
    <w:rsid w:val="006B073E"/>
    <w:rsid w:val="006B0894"/>
    <w:rsid w:val="006B099A"/>
    <w:rsid w:val="006B0CD0"/>
    <w:rsid w:val="006B0CEA"/>
    <w:rsid w:val="006B1C22"/>
    <w:rsid w:val="006B1E50"/>
    <w:rsid w:val="006B3068"/>
    <w:rsid w:val="006B348E"/>
    <w:rsid w:val="006B37F2"/>
    <w:rsid w:val="006B38E6"/>
    <w:rsid w:val="006B4A2A"/>
    <w:rsid w:val="006B50DA"/>
    <w:rsid w:val="006B5BDD"/>
    <w:rsid w:val="006B5DCD"/>
    <w:rsid w:val="006B6A1A"/>
    <w:rsid w:val="006B6F75"/>
    <w:rsid w:val="006C00B4"/>
    <w:rsid w:val="006C04DB"/>
    <w:rsid w:val="006C2E39"/>
    <w:rsid w:val="006C3B78"/>
    <w:rsid w:val="006C466E"/>
    <w:rsid w:val="006C47F1"/>
    <w:rsid w:val="006C4FEC"/>
    <w:rsid w:val="006C5E0F"/>
    <w:rsid w:val="006C6586"/>
    <w:rsid w:val="006C69D6"/>
    <w:rsid w:val="006C6E7B"/>
    <w:rsid w:val="006C7DC2"/>
    <w:rsid w:val="006D0135"/>
    <w:rsid w:val="006D0A27"/>
    <w:rsid w:val="006D0AC1"/>
    <w:rsid w:val="006D138C"/>
    <w:rsid w:val="006D165C"/>
    <w:rsid w:val="006D1885"/>
    <w:rsid w:val="006D2202"/>
    <w:rsid w:val="006D2684"/>
    <w:rsid w:val="006D27E0"/>
    <w:rsid w:val="006D2B31"/>
    <w:rsid w:val="006D440B"/>
    <w:rsid w:val="006D4F31"/>
    <w:rsid w:val="006D5F0B"/>
    <w:rsid w:val="006D654F"/>
    <w:rsid w:val="006D6F61"/>
    <w:rsid w:val="006D732E"/>
    <w:rsid w:val="006E06AB"/>
    <w:rsid w:val="006E0BD8"/>
    <w:rsid w:val="006E332E"/>
    <w:rsid w:val="006E3FBA"/>
    <w:rsid w:val="006E54A5"/>
    <w:rsid w:val="006E62EE"/>
    <w:rsid w:val="006E6665"/>
    <w:rsid w:val="006E794D"/>
    <w:rsid w:val="006F0AF1"/>
    <w:rsid w:val="006F25A7"/>
    <w:rsid w:val="006F25BE"/>
    <w:rsid w:val="006F3169"/>
    <w:rsid w:val="006F38B4"/>
    <w:rsid w:val="006F392E"/>
    <w:rsid w:val="006F3B84"/>
    <w:rsid w:val="006F3D22"/>
    <w:rsid w:val="006F434F"/>
    <w:rsid w:val="006F491A"/>
    <w:rsid w:val="006F4D4F"/>
    <w:rsid w:val="006F5B78"/>
    <w:rsid w:val="006F64C7"/>
    <w:rsid w:val="006F6651"/>
    <w:rsid w:val="006F7364"/>
    <w:rsid w:val="006F7A5C"/>
    <w:rsid w:val="006F7AD0"/>
    <w:rsid w:val="007000AF"/>
    <w:rsid w:val="007004EF"/>
    <w:rsid w:val="0070090E"/>
    <w:rsid w:val="00700C20"/>
    <w:rsid w:val="00701354"/>
    <w:rsid w:val="0070216B"/>
    <w:rsid w:val="0070221B"/>
    <w:rsid w:val="007026DB"/>
    <w:rsid w:val="007028A5"/>
    <w:rsid w:val="007035D0"/>
    <w:rsid w:val="007064CD"/>
    <w:rsid w:val="0070677E"/>
    <w:rsid w:val="00706936"/>
    <w:rsid w:val="00706D10"/>
    <w:rsid w:val="00707C93"/>
    <w:rsid w:val="0071026A"/>
    <w:rsid w:val="00710662"/>
    <w:rsid w:val="00710CB9"/>
    <w:rsid w:val="007117C0"/>
    <w:rsid w:val="00711CC2"/>
    <w:rsid w:val="00712EE3"/>
    <w:rsid w:val="0071396E"/>
    <w:rsid w:val="00713C4E"/>
    <w:rsid w:val="00715244"/>
    <w:rsid w:val="00715B52"/>
    <w:rsid w:val="00716B90"/>
    <w:rsid w:val="0071788B"/>
    <w:rsid w:val="00720A6B"/>
    <w:rsid w:val="0072120A"/>
    <w:rsid w:val="00721752"/>
    <w:rsid w:val="00721A8B"/>
    <w:rsid w:val="00721AA3"/>
    <w:rsid w:val="007230A5"/>
    <w:rsid w:val="007231C6"/>
    <w:rsid w:val="007238E0"/>
    <w:rsid w:val="00723CB2"/>
    <w:rsid w:val="007243C6"/>
    <w:rsid w:val="00725F1F"/>
    <w:rsid w:val="007276A0"/>
    <w:rsid w:val="0073172E"/>
    <w:rsid w:val="00731898"/>
    <w:rsid w:val="00733763"/>
    <w:rsid w:val="00733B8B"/>
    <w:rsid w:val="0073549B"/>
    <w:rsid w:val="00735631"/>
    <w:rsid w:val="00736674"/>
    <w:rsid w:val="00737B20"/>
    <w:rsid w:val="00740273"/>
    <w:rsid w:val="007411B1"/>
    <w:rsid w:val="00741A22"/>
    <w:rsid w:val="007421DF"/>
    <w:rsid w:val="00743543"/>
    <w:rsid w:val="00743591"/>
    <w:rsid w:val="0074359D"/>
    <w:rsid w:val="007439BC"/>
    <w:rsid w:val="00743BFE"/>
    <w:rsid w:val="007442F0"/>
    <w:rsid w:val="00744A21"/>
    <w:rsid w:val="007470A4"/>
    <w:rsid w:val="007477F1"/>
    <w:rsid w:val="00747AFB"/>
    <w:rsid w:val="00750AE4"/>
    <w:rsid w:val="0075138C"/>
    <w:rsid w:val="0075202A"/>
    <w:rsid w:val="0075279E"/>
    <w:rsid w:val="00752A10"/>
    <w:rsid w:val="0075439E"/>
    <w:rsid w:val="00754522"/>
    <w:rsid w:val="0075461E"/>
    <w:rsid w:val="00754757"/>
    <w:rsid w:val="0075485B"/>
    <w:rsid w:val="0075491E"/>
    <w:rsid w:val="00754D05"/>
    <w:rsid w:val="00754DA9"/>
    <w:rsid w:val="00754F19"/>
    <w:rsid w:val="00756124"/>
    <w:rsid w:val="00760337"/>
    <w:rsid w:val="00760FD1"/>
    <w:rsid w:val="0076197A"/>
    <w:rsid w:val="00761ABC"/>
    <w:rsid w:val="0076241D"/>
    <w:rsid w:val="00762608"/>
    <w:rsid w:val="00762E4B"/>
    <w:rsid w:val="00763636"/>
    <w:rsid w:val="00764D2F"/>
    <w:rsid w:val="00764D7B"/>
    <w:rsid w:val="00765598"/>
    <w:rsid w:val="00765896"/>
    <w:rsid w:val="00765C0D"/>
    <w:rsid w:val="00765DF1"/>
    <w:rsid w:val="007660AD"/>
    <w:rsid w:val="00766534"/>
    <w:rsid w:val="007671E4"/>
    <w:rsid w:val="00767473"/>
    <w:rsid w:val="00767765"/>
    <w:rsid w:val="007679D5"/>
    <w:rsid w:val="00770282"/>
    <w:rsid w:val="007727FF"/>
    <w:rsid w:val="0077314D"/>
    <w:rsid w:val="00773ADA"/>
    <w:rsid w:val="00773B4A"/>
    <w:rsid w:val="00773B67"/>
    <w:rsid w:val="00774575"/>
    <w:rsid w:val="0077504B"/>
    <w:rsid w:val="00775AD8"/>
    <w:rsid w:val="00775E77"/>
    <w:rsid w:val="00776441"/>
    <w:rsid w:val="0077659B"/>
    <w:rsid w:val="00776A6C"/>
    <w:rsid w:val="00777519"/>
    <w:rsid w:val="00777875"/>
    <w:rsid w:val="0078020D"/>
    <w:rsid w:val="00780305"/>
    <w:rsid w:val="00781554"/>
    <w:rsid w:val="007819D8"/>
    <w:rsid w:val="00782D20"/>
    <w:rsid w:val="0078595F"/>
    <w:rsid w:val="00786192"/>
    <w:rsid w:val="00786C05"/>
    <w:rsid w:val="0078771E"/>
    <w:rsid w:val="007907B2"/>
    <w:rsid w:val="00790C1B"/>
    <w:rsid w:val="00790DA2"/>
    <w:rsid w:val="007916A8"/>
    <w:rsid w:val="007930D9"/>
    <w:rsid w:val="007942D5"/>
    <w:rsid w:val="00794701"/>
    <w:rsid w:val="00794D4A"/>
    <w:rsid w:val="0079588A"/>
    <w:rsid w:val="00795D10"/>
    <w:rsid w:val="007A08BC"/>
    <w:rsid w:val="007A0AD5"/>
    <w:rsid w:val="007A0B09"/>
    <w:rsid w:val="007A12D5"/>
    <w:rsid w:val="007A2A40"/>
    <w:rsid w:val="007A3A7F"/>
    <w:rsid w:val="007A3CC4"/>
    <w:rsid w:val="007A3E01"/>
    <w:rsid w:val="007A3E68"/>
    <w:rsid w:val="007A40D0"/>
    <w:rsid w:val="007A46A4"/>
    <w:rsid w:val="007A46E5"/>
    <w:rsid w:val="007A4C84"/>
    <w:rsid w:val="007A63EB"/>
    <w:rsid w:val="007A7050"/>
    <w:rsid w:val="007A73D8"/>
    <w:rsid w:val="007A7925"/>
    <w:rsid w:val="007A7DA9"/>
    <w:rsid w:val="007A7EEE"/>
    <w:rsid w:val="007B0933"/>
    <w:rsid w:val="007B111B"/>
    <w:rsid w:val="007B2179"/>
    <w:rsid w:val="007B285C"/>
    <w:rsid w:val="007B312F"/>
    <w:rsid w:val="007B3ED3"/>
    <w:rsid w:val="007B5128"/>
    <w:rsid w:val="007B56F0"/>
    <w:rsid w:val="007B5E49"/>
    <w:rsid w:val="007B6075"/>
    <w:rsid w:val="007B62D7"/>
    <w:rsid w:val="007B63D2"/>
    <w:rsid w:val="007B67B8"/>
    <w:rsid w:val="007B72D0"/>
    <w:rsid w:val="007B7500"/>
    <w:rsid w:val="007B75A5"/>
    <w:rsid w:val="007B7E5B"/>
    <w:rsid w:val="007B7FA6"/>
    <w:rsid w:val="007C038C"/>
    <w:rsid w:val="007C05F1"/>
    <w:rsid w:val="007C0AC1"/>
    <w:rsid w:val="007C0BAF"/>
    <w:rsid w:val="007C0D56"/>
    <w:rsid w:val="007C1596"/>
    <w:rsid w:val="007C322B"/>
    <w:rsid w:val="007C3C2A"/>
    <w:rsid w:val="007C3E1F"/>
    <w:rsid w:val="007C483F"/>
    <w:rsid w:val="007C4BF5"/>
    <w:rsid w:val="007C4C89"/>
    <w:rsid w:val="007C5839"/>
    <w:rsid w:val="007C6517"/>
    <w:rsid w:val="007C68D9"/>
    <w:rsid w:val="007C6E83"/>
    <w:rsid w:val="007C6F16"/>
    <w:rsid w:val="007C7483"/>
    <w:rsid w:val="007D0096"/>
    <w:rsid w:val="007D03A3"/>
    <w:rsid w:val="007D0CD3"/>
    <w:rsid w:val="007D1AF2"/>
    <w:rsid w:val="007D23AD"/>
    <w:rsid w:val="007D2B56"/>
    <w:rsid w:val="007D2F54"/>
    <w:rsid w:val="007D3FAD"/>
    <w:rsid w:val="007D4174"/>
    <w:rsid w:val="007D4193"/>
    <w:rsid w:val="007D4DDC"/>
    <w:rsid w:val="007D5E8A"/>
    <w:rsid w:val="007D64BA"/>
    <w:rsid w:val="007D66ED"/>
    <w:rsid w:val="007D77C1"/>
    <w:rsid w:val="007E032C"/>
    <w:rsid w:val="007E1D8E"/>
    <w:rsid w:val="007E1FCB"/>
    <w:rsid w:val="007E2DE9"/>
    <w:rsid w:val="007E3263"/>
    <w:rsid w:val="007E33DB"/>
    <w:rsid w:val="007E397E"/>
    <w:rsid w:val="007E4902"/>
    <w:rsid w:val="007E5CB8"/>
    <w:rsid w:val="007E5DDE"/>
    <w:rsid w:val="007E6811"/>
    <w:rsid w:val="007E6B36"/>
    <w:rsid w:val="007E76D1"/>
    <w:rsid w:val="007E7D6D"/>
    <w:rsid w:val="007F0798"/>
    <w:rsid w:val="007F0A08"/>
    <w:rsid w:val="007F115E"/>
    <w:rsid w:val="007F28E2"/>
    <w:rsid w:val="007F2AB5"/>
    <w:rsid w:val="007F30A9"/>
    <w:rsid w:val="007F3567"/>
    <w:rsid w:val="007F4245"/>
    <w:rsid w:val="007F4907"/>
    <w:rsid w:val="007F4E35"/>
    <w:rsid w:val="007F55E7"/>
    <w:rsid w:val="007F5936"/>
    <w:rsid w:val="007F5B76"/>
    <w:rsid w:val="007F63EE"/>
    <w:rsid w:val="007F6910"/>
    <w:rsid w:val="007F7FA0"/>
    <w:rsid w:val="0080071C"/>
    <w:rsid w:val="0080075D"/>
    <w:rsid w:val="00800985"/>
    <w:rsid w:val="00800AF5"/>
    <w:rsid w:val="008014E5"/>
    <w:rsid w:val="00801A3C"/>
    <w:rsid w:val="008033E7"/>
    <w:rsid w:val="008034E4"/>
    <w:rsid w:val="00804845"/>
    <w:rsid w:val="008049DA"/>
    <w:rsid w:val="008049FF"/>
    <w:rsid w:val="00805037"/>
    <w:rsid w:val="008055F5"/>
    <w:rsid w:val="00805CAE"/>
    <w:rsid w:val="00805FEC"/>
    <w:rsid w:val="00806FF8"/>
    <w:rsid w:val="0080722D"/>
    <w:rsid w:val="00807399"/>
    <w:rsid w:val="00807F3A"/>
    <w:rsid w:val="0081086F"/>
    <w:rsid w:val="008109DB"/>
    <w:rsid w:val="00810E56"/>
    <w:rsid w:val="0081147A"/>
    <w:rsid w:val="00812021"/>
    <w:rsid w:val="00812F57"/>
    <w:rsid w:val="00813A8E"/>
    <w:rsid w:val="00813CF8"/>
    <w:rsid w:val="008143E2"/>
    <w:rsid w:val="00815569"/>
    <w:rsid w:val="00815B6F"/>
    <w:rsid w:val="00817A45"/>
    <w:rsid w:val="0082156C"/>
    <w:rsid w:val="00821EAC"/>
    <w:rsid w:val="008226BB"/>
    <w:rsid w:val="00822B13"/>
    <w:rsid w:val="0082376A"/>
    <w:rsid w:val="00824565"/>
    <w:rsid w:val="00824C67"/>
    <w:rsid w:val="0082549D"/>
    <w:rsid w:val="00825626"/>
    <w:rsid w:val="00826C68"/>
    <w:rsid w:val="00830AAE"/>
    <w:rsid w:val="00832A66"/>
    <w:rsid w:val="0083385B"/>
    <w:rsid w:val="0083399C"/>
    <w:rsid w:val="00833DF6"/>
    <w:rsid w:val="008341E0"/>
    <w:rsid w:val="008345D7"/>
    <w:rsid w:val="00834682"/>
    <w:rsid w:val="00834AE2"/>
    <w:rsid w:val="00835366"/>
    <w:rsid w:val="00836315"/>
    <w:rsid w:val="00836E0E"/>
    <w:rsid w:val="0084090A"/>
    <w:rsid w:val="00840ADF"/>
    <w:rsid w:val="00841779"/>
    <w:rsid w:val="008417E0"/>
    <w:rsid w:val="00841985"/>
    <w:rsid w:val="00842535"/>
    <w:rsid w:val="00843376"/>
    <w:rsid w:val="008435E9"/>
    <w:rsid w:val="00844247"/>
    <w:rsid w:val="008445F3"/>
    <w:rsid w:val="00844660"/>
    <w:rsid w:val="008446A5"/>
    <w:rsid w:val="00844C26"/>
    <w:rsid w:val="00845987"/>
    <w:rsid w:val="00846495"/>
    <w:rsid w:val="008468BB"/>
    <w:rsid w:val="00846A0F"/>
    <w:rsid w:val="00846F8B"/>
    <w:rsid w:val="00847C14"/>
    <w:rsid w:val="008512B6"/>
    <w:rsid w:val="00851835"/>
    <w:rsid w:val="00851BB0"/>
    <w:rsid w:val="00852054"/>
    <w:rsid w:val="00852D58"/>
    <w:rsid w:val="00853272"/>
    <w:rsid w:val="0085378F"/>
    <w:rsid w:val="00854B11"/>
    <w:rsid w:val="00854D04"/>
    <w:rsid w:val="00855DD9"/>
    <w:rsid w:val="00855FFD"/>
    <w:rsid w:val="0085631F"/>
    <w:rsid w:val="00856750"/>
    <w:rsid w:val="0085706C"/>
    <w:rsid w:val="00857610"/>
    <w:rsid w:val="008602A4"/>
    <w:rsid w:val="008604AC"/>
    <w:rsid w:val="0086088E"/>
    <w:rsid w:val="00864861"/>
    <w:rsid w:val="0086596C"/>
    <w:rsid w:val="00865A86"/>
    <w:rsid w:val="00865C48"/>
    <w:rsid w:val="00866AD1"/>
    <w:rsid w:val="008675C2"/>
    <w:rsid w:val="00867DB2"/>
    <w:rsid w:val="008702D9"/>
    <w:rsid w:val="00870F67"/>
    <w:rsid w:val="0087119E"/>
    <w:rsid w:val="00871880"/>
    <w:rsid w:val="00871D2A"/>
    <w:rsid w:val="00871F1F"/>
    <w:rsid w:val="0087259C"/>
    <w:rsid w:val="008728B8"/>
    <w:rsid w:val="00872EB1"/>
    <w:rsid w:val="0087375A"/>
    <w:rsid w:val="008738FA"/>
    <w:rsid w:val="0087410F"/>
    <w:rsid w:val="00874AFB"/>
    <w:rsid w:val="00876232"/>
    <w:rsid w:val="0087705A"/>
    <w:rsid w:val="00877890"/>
    <w:rsid w:val="008803EE"/>
    <w:rsid w:val="00880C0C"/>
    <w:rsid w:val="0088108B"/>
    <w:rsid w:val="0088109A"/>
    <w:rsid w:val="00881A04"/>
    <w:rsid w:val="00881CF2"/>
    <w:rsid w:val="00882AE3"/>
    <w:rsid w:val="00883A5B"/>
    <w:rsid w:val="00884CD6"/>
    <w:rsid w:val="00885237"/>
    <w:rsid w:val="0088548F"/>
    <w:rsid w:val="00885E2C"/>
    <w:rsid w:val="008865C3"/>
    <w:rsid w:val="008868AA"/>
    <w:rsid w:val="008868EC"/>
    <w:rsid w:val="008877FB"/>
    <w:rsid w:val="00890352"/>
    <w:rsid w:val="00890AE5"/>
    <w:rsid w:val="00890C29"/>
    <w:rsid w:val="00891259"/>
    <w:rsid w:val="0089279E"/>
    <w:rsid w:val="00892BF5"/>
    <w:rsid w:val="00894E18"/>
    <w:rsid w:val="0089641F"/>
    <w:rsid w:val="00897ADF"/>
    <w:rsid w:val="00897D3F"/>
    <w:rsid w:val="008A0714"/>
    <w:rsid w:val="008A095C"/>
    <w:rsid w:val="008A3068"/>
    <w:rsid w:val="008A372B"/>
    <w:rsid w:val="008A372D"/>
    <w:rsid w:val="008A448A"/>
    <w:rsid w:val="008A4A21"/>
    <w:rsid w:val="008A6F1C"/>
    <w:rsid w:val="008A6F87"/>
    <w:rsid w:val="008A7757"/>
    <w:rsid w:val="008A77BD"/>
    <w:rsid w:val="008A78FA"/>
    <w:rsid w:val="008B034C"/>
    <w:rsid w:val="008B052E"/>
    <w:rsid w:val="008B114B"/>
    <w:rsid w:val="008B1495"/>
    <w:rsid w:val="008B1F56"/>
    <w:rsid w:val="008B2667"/>
    <w:rsid w:val="008B31F6"/>
    <w:rsid w:val="008B39F8"/>
    <w:rsid w:val="008B47E8"/>
    <w:rsid w:val="008B4842"/>
    <w:rsid w:val="008B5787"/>
    <w:rsid w:val="008B5BF1"/>
    <w:rsid w:val="008B685D"/>
    <w:rsid w:val="008B7603"/>
    <w:rsid w:val="008C05E2"/>
    <w:rsid w:val="008C08C3"/>
    <w:rsid w:val="008C13B0"/>
    <w:rsid w:val="008C1489"/>
    <w:rsid w:val="008C32D2"/>
    <w:rsid w:val="008C4447"/>
    <w:rsid w:val="008C4A1E"/>
    <w:rsid w:val="008C546F"/>
    <w:rsid w:val="008C586F"/>
    <w:rsid w:val="008C5B27"/>
    <w:rsid w:val="008C6290"/>
    <w:rsid w:val="008C65BC"/>
    <w:rsid w:val="008C6645"/>
    <w:rsid w:val="008C6B7C"/>
    <w:rsid w:val="008C6F66"/>
    <w:rsid w:val="008C7004"/>
    <w:rsid w:val="008D0EA2"/>
    <w:rsid w:val="008D12C1"/>
    <w:rsid w:val="008D2FBF"/>
    <w:rsid w:val="008D376B"/>
    <w:rsid w:val="008D48EC"/>
    <w:rsid w:val="008D4F80"/>
    <w:rsid w:val="008D609D"/>
    <w:rsid w:val="008D6581"/>
    <w:rsid w:val="008D6A8D"/>
    <w:rsid w:val="008D7E2E"/>
    <w:rsid w:val="008E0012"/>
    <w:rsid w:val="008E1241"/>
    <w:rsid w:val="008E14F7"/>
    <w:rsid w:val="008E36E6"/>
    <w:rsid w:val="008E43D1"/>
    <w:rsid w:val="008E60D5"/>
    <w:rsid w:val="008E6458"/>
    <w:rsid w:val="008E6D68"/>
    <w:rsid w:val="008E7CB3"/>
    <w:rsid w:val="008F0373"/>
    <w:rsid w:val="008F03BF"/>
    <w:rsid w:val="008F0F80"/>
    <w:rsid w:val="008F1319"/>
    <w:rsid w:val="008F1408"/>
    <w:rsid w:val="008F2936"/>
    <w:rsid w:val="008F2A6B"/>
    <w:rsid w:val="008F2C7F"/>
    <w:rsid w:val="008F358F"/>
    <w:rsid w:val="008F38F9"/>
    <w:rsid w:val="008F3986"/>
    <w:rsid w:val="008F3C06"/>
    <w:rsid w:val="008F3EAC"/>
    <w:rsid w:val="008F4016"/>
    <w:rsid w:val="008F5842"/>
    <w:rsid w:val="008F713D"/>
    <w:rsid w:val="008F7B00"/>
    <w:rsid w:val="008F7FF3"/>
    <w:rsid w:val="00900F2A"/>
    <w:rsid w:val="00901075"/>
    <w:rsid w:val="0090134D"/>
    <w:rsid w:val="00901CCF"/>
    <w:rsid w:val="00901E03"/>
    <w:rsid w:val="0090204D"/>
    <w:rsid w:val="00902BFC"/>
    <w:rsid w:val="0090317F"/>
    <w:rsid w:val="009032A1"/>
    <w:rsid w:val="00903EF0"/>
    <w:rsid w:val="00903F2F"/>
    <w:rsid w:val="0090456B"/>
    <w:rsid w:val="00904B55"/>
    <w:rsid w:val="00904E9A"/>
    <w:rsid w:val="00906A14"/>
    <w:rsid w:val="00906F0A"/>
    <w:rsid w:val="0090750B"/>
    <w:rsid w:val="009100E6"/>
    <w:rsid w:val="0091106A"/>
    <w:rsid w:val="009112E8"/>
    <w:rsid w:val="00911341"/>
    <w:rsid w:val="00911643"/>
    <w:rsid w:val="00911660"/>
    <w:rsid w:val="009120D2"/>
    <w:rsid w:val="00912865"/>
    <w:rsid w:val="00913625"/>
    <w:rsid w:val="00913EF8"/>
    <w:rsid w:val="0091434F"/>
    <w:rsid w:val="00915088"/>
    <w:rsid w:val="00915657"/>
    <w:rsid w:val="00915832"/>
    <w:rsid w:val="00916036"/>
    <w:rsid w:val="00916D48"/>
    <w:rsid w:val="00916DA6"/>
    <w:rsid w:val="00920C20"/>
    <w:rsid w:val="00921BAA"/>
    <w:rsid w:val="00922751"/>
    <w:rsid w:val="00922FD6"/>
    <w:rsid w:val="009237A7"/>
    <w:rsid w:val="00923DEE"/>
    <w:rsid w:val="00924D69"/>
    <w:rsid w:val="0092541E"/>
    <w:rsid w:val="009255BF"/>
    <w:rsid w:val="00926082"/>
    <w:rsid w:val="00926272"/>
    <w:rsid w:val="00926471"/>
    <w:rsid w:val="00926694"/>
    <w:rsid w:val="009267F3"/>
    <w:rsid w:val="00926846"/>
    <w:rsid w:val="0092697B"/>
    <w:rsid w:val="00927007"/>
    <w:rsid w:val="00927026"/>
    <w:rsid w:val="0092787F"/>
    <w:rsid w:val="00927B73"/>
    <w:rsid w:val="009315AB"/>
    <w:rsid w:val="00931C2D"/>
    <w:rsid w:val="00933521"/>
    <w:rsid w:val="009415E0"/>
    <w:rsid w:val="0094170F"/>
    <w:rsid w:val="0094209F"/>
    <w:rsid w:val="00942814"/>
    <w:rsid w:val="00943BA1"/>
    <w:rsid w:val="00944F97"/>
    <w:rsid w:val="00945CE8"/>
    <w:rsid w:val="00945D32"/>
    <w:rsid w:val="00946124"/>
    <w:rsid w:val="00946394"/>
    <w:rsid w:val="00946890"/>
    <w:rsid w:val="00946D7E"/>
    <w:rsid w:val="00946FEF"/>
    <w:rsid w:val="00951355"/>
    <w:rsid w:val="0095161A"/>
    <w:rsid w:val="00951732"/>
    <w:rsid w:val="00951927"/>
    <w:rsid w:val="00952439"/>
    <w:rsid w:val="00952567"/>
    <w:rsid w:val="009534B1"/>
    <w:rsid w:val="00953595"/>
    <w:rsid w:val="0095365D"/>
    <w:rsid w:val="00953705"/>
    <w:rsid w:val="009539E8"/>
    <w:rsid w:val="00954E86"/>
    <w:rsid w:val="009553AF"/>
    <w:rsid w:val="00955E6D"/>
    <w:rsid w:val="00956AD0"/>
    <w:rsid w:val="00957433"/>
    <w:rsid w:val="0095754E"/>
    <w:rsid w:val="00960701"/>
    <w:rsid w:val="009612AC"/>
    <w:rsid w:val="0096150A"/>
    <w:rsid w:val="00962DEF"/>
    <w:rsid w:val="00963D46"/>
    <w:rsid w:val="00964BB1"/>
    <w:rsid w:val="00965A25"/>
    <w:rsid w:val="009669E1"/>
    <w:rsid w:val="009679E5"/>
    <w:rsid w:val="00967ACB"/>
    <w:rsid w:val="00967E8E"/>
    <w:rsid w:val="009700BB"/>
    <w:rsid w:val="009703D6"/>
    <w:rsid w:val="009715B4"/>
    <w:rsid w:val="00971847"/>
    <w:rsid w:val="00971F66"/>
    <w:rsid w:val="00972D74"/>
    <w:rsid w:val="00972D7D"/>
    <w:rsid w:val="00972F1C"/>
    <w:rsid w:val="009745B8"/>
    <w:rsid w:val="00974616"/>
    <w:rsid w:val="00974C87"/>
    <w:rsid w:val="00975415"/>
    <w:rsid w:val="009754B7"/>
    <w:rsid w:val="00976BAB"/>
    <w:rsid w:val="00977B97"/>
    <w:rsid w:val="0098001E"/>
    <w:rsid w:val="00980609"/>
    <w:rsid w:val="009816B2"/>
    <w:rsid w:val="00981D3F"/>
    <w:rsid w:val="00982120"/>
    <w:rsid w:val="00982687"/>
    <w:rsid w:val="00983DF1"/>
    <w:rsid w:val="009842D9"/>
    <w:rsid w:val="0098524F"/>
    <w:rsid w:val="00985624"/>
    <w:rsid w:val="00985B36"/>
    <w:rsid w:val="00986696"/>
    <w:rsid w:val="009867E7"/>
    <w:rsid w:val="00986BB5"/>
    <w:rsid w:val="00987385"/>
    <w:rsid w:val="009875C8"/>
    <w:rsid w:val="00987E65"/>
    <w:rsid w:val="00990400"/>
    <w:rsid w:val="0099049F"/>
    <w:rsid w:val="0099066A"/>
    <w:rsid w:val="009915A7"/>
    <w:rsid w:val="00991AE0"/>
    <w:rsid w:val="00992D74"/>
    <w:rsid w:val="00992E52"/>
    <w:rsid w:val="009933A4"/>
    <w:rsid w:val="00993860"/>
    <w:rsid w:val="00993A90"/>
    <w:rsid w:val="00993CA5"/>
    <w:rsid w:val="00994A58"/>
    <w:rsid w:val="00995A59"/>
    <w:rsid w:val="00995A93"/>
    <w:rsid w:val="00995FC6"/>
    <w:rsid w:val="0099696D"/>
    <w:rsid w:val="00996E71"/>
    <w:rsid w:val="00997181"/>
    <w:rsid w:val="00997422"/>
    <w:rsid w:val="009974F2"/>
    <w:rsid w:val="009A0E6A"/>
    <w:rsid w:val="009A1594"/>
    <w:rsid w:val="009A1D3F"/>
    <w:rsid w:val="009A1DF2"/>
    <w:rsid w:val="009A2CD2"/>
    <w:rsid w:val="009A2ED1"/>
    <w:rsid w:val="009A32DE"/>
    <w:rsid w:val="009A3F72"/>
    <w:rsid w:val="009A47FD"/>
    <w:rsid w:val="009A48DA"/>
    <w:rsid w:val="009A4C26"/>
    <w:rsid w:val="009A5945"/>
    <w:rsid w:val="009A684B"/>
    <w:rsid w:val="009A7545"/>
    <w:rsid w:val="009B1248"/>
    <w:rsid w:val="009B1F0A"/>
    <w:rsid w:val="009B27CA"/>
    <w:rsid w:val="009B2944"/>
    <w:rsid w:val="009B2963"/>
    <w:rsid w:val="009B2F6A"/>
    <w:rsid w:val="009B3C8A"/>
    <w:rsid w:val="009B4287"/>
    <w:rsid w:val="009B4640"/>
    <w:rsid w:val="009B6620"/>
    <w:rsid w:val="009B70D6"/>
    <w:rsid w:val="009C0011"/>
    <w:rsid w:val="009C067D"/>
    <w:rsid w:val="009C082C"/>
    <w:rsid w:val="009C084D"/>
    <w:rsid w:val="009C08D8"/>
    <w:rsid w:val="009C1F37"/>
    <w:rsid w:val="009C3688"/>
    <w:rsid w:val="009C492A"/>
    <w:rsid w:val="009C4E51"/>
    <w:rsid w:val="009C509A"/>
    <w:rsid w:val="009C51FE"/>
    <w:rsid w:val="009C62FB"/>
    <w:rsid w:val="009C63D4"/>
    <w:rsid w:val="009C6A28"/>
    <w:rsid w:val="009C70AE"/>
    <w:rsid w:val="009C72B2"/>
    <w:rsid w:val="009C7C8F"/>
    <w:rsid w:val="009C7E64"/>
    <w:rsid w:val="009D0051"/>
    <w:rsid w:val="009D0AE1"/>
    <w:rsid w:val="009D0B66"/>
    <w:rsid w:val="009D1388"/>
    <w:rsid w:val="009D15EE"/>
    <w:rsid w:val="009D37B6"/>
    <w:rsid w:val="009D3D1D"/>
    <w:rsid w:val="009D4CD2"/>
    <w:rsid w:val="009D5AA1"/>
    <w:rsid w:val="009D5CE6"/>
    <w:rsid w:val="009D6919"/>
    <w:rsid w:val="009D6ACE"/>
    <w:rsid w:val="009D76CD"/>
    <w:rsid w:val="009D7734"/>
    <w:rsid w:val="009D7BEB"/>
    <w:rsid w:val="009E000D"/>
    <w:rsid w:val="009E0283"/>
    <w:rsid w:val="009E10DC"/>
    <w:rsid w:val="009E1AFD"/>
    <w:rsid w:val="009E1F14"/>
    <w:rsid w:val="009E2724"/>
    <w:rsid w:val="009E3BD1"/>
    <w:rsid w:val="009E4EE4"/>
    <w:rsid w:val="009E4EF3"/>
    <w:rsid w:val="009E56F8"/>
    <w:rsid w:val="009E5863"/>
    <w:rsid w:val="009E6C3D"/>
    <w:rsid w:val="009E734C"/>
    <w:rsid w:val="009E73D8"/>
    <w:rsid w:val="009E7533"/>
    <w:rsid w:val="009F0A90"/>
    <w:rsid w:val="009F1560"/>
    <w:rsid w:val="009F15B6"/>
    <w:rsid w:val="009F1D8A"/>
    <w:rsid w:val="009F1F13"/>
    <w:rsid w:val="009F1FEB"/>
    <w:rsid w:val="009F2F2C"/>
    <w:rsid w:val="009F3086"/>
    <w:rsid w:val="009F36DC"/>
    <w:rsid w:val="009F3EF2"/>
    <w:rsid w:val="009F3F7A"/>
    <w:rsid w:val="009F473D"/>
    <w:rsid w:val="009F5672"/>
    <w:rsid w:val="009F7175"/>
    <w:rsid w:val="009F73F3"/>
    <w:rsid w:val="00A00019"/>
    <w:rsid w:val="00A0041E"/>
    <w:rsid w:val="00A0048B"/>
    <w:rsid w:val="00A00669"/>
    <w:rsid w:val="00A00EF2"/>
    <w:rsid w:val="00A00FAE"/>
    <w:rsid w:val="00A01221"/>
    <w:rsid w:val="00A01689"/>
    <w:rsid w:val="00A01701"/>
    <w:rsid w:val="00A0319A"/>
    <w:rsid w:val="00A03D3D"/>
    <w:rsid w:val="00A03F10"/>
    <w:rsid w:val="00A03F89"/>
    <w:rsid w:val="00A03FF5"/>
    <w:rsid w:val="00A04295"/>
    <w:rsid w:val="00A04919"/>
    <w:rsid w:val="00A05458"/>
    <w:rsid w:val="00A05DE7"/>
    <w:rsid w:val="00A06B2E"/>
    <w:rsid w:val="00A06D6E"/>
    <w:rsid w:val="00A071AB"/>
    <w:rsid w:val="00A10021"/>
    <w:rsid w:val="00A10032"/>
    <w:rsid w:val="00A11300"/>
    <w:rsid w:val="00A113FA"/>
    <w:rsid w:val="00A115BC"/>
    <w:rsid w:val="00A11C13"/>
    <w:rsid w:val="00A12263"/>
    <w:rsid w:val="00A133F9"/>
    <w:rsid w:val="00A13A68"/>
    <w:rsid w:val="00A14301"/>
    <w:rsid w:val="00A146FC"/>
    <w:rsid w:val="00A15481"/>
    <w:rsid w:val="00A16029"/>
    <w:rsid w:val="00A16689"/>
    <w:rsid w:val="00A16A11"/>
    <w:rsid w:val="00A16A18"/>
    <w:rsid w:val="00A17997"/>
    <w:rsid w:val="00A2000B"/>
    <w:rsid w:val="00A20448"/>
    <w:rsid w:val="00A20F16"/>
    <w:rsid w:val="00A213DF"/>
    <w:rsid w:val="00A2164B"/>
    <w:rsid w:val="00A21AE1"/>
    <w:rsid w:val="00A21FBC"/>
    <w:rsid w:val="00A22C6C"/>
    <w:rsid w:val="00A23CE9"/>
    <w:rsid w:val="00A23F68"/>
    <w:rsid w:val="00A244C4"/>
    <w:rsid w:val="00A246F3"/>
    <w:rsid w:val="00A2477A"/>
    <w:rsid w:val="00A2505B"/>
    <w:rsid w:val="00A25558"/>
    <w:rsid w:val="00A26A9E"/>
    <w:rsid w:val="00A26CEE"/>
    <w:rsid w:val="00A27BBB"/>
    <w:rsid w:val="00A27C1A"/>
    <w:rsid w:val="00A3102B"/>
    <w:rsid w:val="00A330B1"/>
    <w:rsid w:val="00A3411E"/>
    <w:rsid w:val="00A3459F"/>
    <w:rsid w:val="00A351C4"/>
    <w:rsid w:val="00A35516"/>
    <w:rsid w:val="00A35D88"/>
    <w:rsid w:val="00A374BD"/>
    <w:rsid w:val="00A37C0A"/>
    <w:rsid w:val="00A37FB5"/>
    <w:rsid w:val="00A424EA"/>
    <w:rsid w:val="00A42B9A"/>
    <w:rsid w:val="00A42D4D"/>
    <w:rsid w:val="00A42FF3"/>
    <w:rsid w:val="00A4547D"/>
    <w:rsid w:val="00A45659"/>
    <w:rsid w:val="00A46670"/>
    <w:rsid w:val="00A46F6F"/>
    <w:rsid w:val="00A46FF5"/>
    <w:rsid w:val="00A470D2"/>
    <w:rsid w:val="00A479FD"/>
    <w:rsid w:val="00A47F03"/>
    <w:rsid w:val="00A50CC8"/>
    <w:rsid w:val="00A50D6B"/>
    <w:rsid w:val="00A51DAE"/>
    <w:rsid w:val="00A52D4D"/>
    <w:rsid w:val="00A53E9A"/>
    <w:rsid w:val="00A54046"/>
    <w:rsid w:val="00A543D8"/>
    <w:rsid w:val="00A54A3B"/>
    <w:rsid w:val="00A54FB4"/>
    <w:rsid w:val="00A56306"/>
    <w:rsid w:val="00A57383"/>
    <w:rsid w:val="00A60841"/>
    <w:rsid w:val="00A610C9"/>
    <w:rsid w:val="00A61332"/>
    <w:rsid w:val="00A617A1"/>
    <w:rsid w:val="00A62482"/>
    <w:rsid w:val="00A63075"/>
    <w:rsid w:val="00A6309F"/>
    <w:rsid w:val="00A63A5A"/>
    <w:rsid w:val="00A64262"/>
    <w:rsid w:val="00A645C8"/>
    <w:rsid w:val="00A650EF"/>
    <w:rsid w:val="00A6562D"/>
    <w:rsid w:val="00A65DDA"/>
    <w:rsid w:val="00A671C4"/>
    <w:rsid w:val="00A67616"/>
    <w:rsid w:val="00A70135"/>
    <w:rsid w:val="00A7028C"/>
    <w:rsid w:val="00A702DD"/>
    <w:rsid w:val="00A709A3"/>
    <w:rsid w:val="00A719B2"/>
    <w:rsid w:val="00A733CF"/>
    <w:rsid w:val="00A73FA4"/>
    <w:rsid w:val="00A7412B"/>
    <w:rsid w:val="00A74A51"/>
    <w:rsid w:val="00A74D8A"/>
    <w:rsid w:val="00A74E6F"/>
    <w:rsid w:val="00A75E2C"/>
    <w:rsid w:val="00A769E1"/>
    <w:rsid w:val="00A77137"/>
    <w:rsid w:val="00A7783B"/>
    <w:rsid w:val="00A77C48"/>
    <w:rsid w:val="00A802A2"/>
    <w:rsid w:val="00A80302"/>
    <w:rsid w:val="00A806D5"/>
    <w:rsid w:val="00A80DAB"/>
    <w:rsid w:val="00A812AE"/>
    <w:rsid w:val="00A823A0"/>
    <w:rsid w:val="00A82726"/>
    <w:rsid w:val="00A82FF3"/>
    <w:rsid w:val="00A84DF0"/>
    <w:rsid w:val="00A852C2"/>
    <w:rsid w:val="00A858D2"/>
    <w:rsid w:val="00A9003E"/>
    <w:rsid w:val="00A90B0F"/>
    <w:rsid w:val="00A90FDD"/>
    <w:rsid w:val="00A91CB6"/>
    <w:rsid w:val="00A92561"/>
    <w:rsid w:val="00A92A76"/>
    <w:rsid w:val="00A93371"/>
    <w:rsid w:val="00A935A0"/>
    <w:rsid w:val="00A93606"/>
    <w:rsid w:val="00A93947"/>
    <w:rsid w:val="00A94F96"/>
    <w:rsid w:val="00A9549C"/>
    <w:rsid w:val="00A95652"/>
    <w:rsid w:val="00A97357"/>
    <w:rsid w:val="00A9770A"/>
    <w:rsid w:val="00AA0096"/>
    <w:rsid w:val="00AA0465"/>
    <w:rsid w:val="00AA0694"/>
    <w:rsid w:val="00AA0D92"/>
    <w:rsid w:val="00AA0DCB"/>
    <w:rsid w:val="00AA1033"/>
    <w:rsid w:val="00AA13CD"/>
    <w:rsid w:val="00AA1FDC"/>
    <w:rsid w:val="00AA21FB"/>
    <w:rsid w:val="00AA2619"/>
    <w:rsid w:val="00AA2F5C"/>
    <w:rsid w:val="00AA38D6"/>
    <w:rsid w:val="00AA3CFD"/>
    <w:rsid w:val="00AA469E"/>
    <w:rsid w:val="00AA5CB2"/>
    <w:rsid w:val="00AA68A6"/>
    <w:rsid w:val="00AA6A34"/>
    <w:rsid w:val="00AA7087"/>
    <w:rsid w:val="00AA7352"/>
    <w:rsid w:val="00AA73F7"/>
    <w:rsid w:val="00AA7E33"/>
    <w:rsid w:val="00AA7EED"/>
    <w:rsid w:val="00AB1F59"/>
    <w:rsid w:val="00AB2AEC"/>
    <w:rsid w:val="00AB304E"/>
    <w:rsid w:val="00AB32FB"/>
    <w:rsid w:val="00AB3B1E"/>
    <w:rsid w:val="00AB48A0"/>
    <w:rsid w:val="00AB5090"/>
    <w:rsid w:val="00AB55D4"/>
    <w:rsid w:val="00AB6651"/>
    <w:rsid w:val="00AB6886"/>
    <w:rsid w:val="00AB6B01"/>
    <w:rsid w:val="00AB705C"/>
    <w:rsid w:val="00AB72DD"/>
    <w:rsid w:val="00AB7358"/>
    <w:rsid w:val="00AB7860"/>
    <w:rsid w:val="00AB7CAC"/>
    <w:rsid w:val="00AC10A4"/>
    <w:rsid w:val="00AC1A83"/>
    <w:rsid w:val="00AC322C"/>
    <w:rsid w:val="00AC367A"/>
    <w:rsid w:val="00AC37B0"/>
    <w:rsid w:val="00AC3A5D"/>
    <w:rsid w:val="00AC3ABB"/>
    <w:rsid w:val="00AC3B53"/>
    <w:rsid w:val="00AC43E5"/>
    <w:rsid w:val="00AC452C"/>
    <w:rsid w:val="00AC520C"/>
    <w:rsid w:val="00AC52F0"/>
    <w:rsid w:val="00AC5D69"/>
    <w:rsid w:val="00AC629C"/>
    <w:rsid w:val="00AC6423"/>
    <w:rsid w:val="00AC6A4A"/>
    <w:rsid w:val="00AC7076"/>
    <w:rsid w:val="00AD0E1C"/>
    <w:rsid w:val="00AD1192"/>
    <w:rsid w:val="00AD3EE1"/>
    <w:rsid w:val="00AD43D2"/>
    <w:rsid w:val="00AD4A6F"/>
    <w:rsid w:val="00AD53B2"/>
    <w:rsid w:val="00AD53B6"/>
    <w:rsid w:val="00AD5E00"/>
    <w:rsid w:val="00AD6232"/>
    <w:rsid w:val="00AD6BF7"/>
    <w:rsid w:val="00AD6F90"/>
    <w:rsid w:val="00AD7435"/>
    <w:rsid w:val="00AD77C7"/>
    <w:rsid w:val="00AE00A7"/>
    <w:rsid w:val="00AE02B8"/>
    <w:rsid w:val="00AE275C"/>
    <w:rsid w:val="00AE337E"/>
    <w:rsid w:val="00AE4BB4"/>
    <w:rsid w:val="00AE551B"/>
    <w:rsid w:val="00AE5C18"/>
    <w:rsid w:val="00AE63FA"/>
    <w:rsid w:val="00AE640F"/>
    <w:rsid w:val="00AE6DC3"/>
    <w:rsid w:val="00AE716B"/>
    <w:rsid w:val="00AE7DE9"/>
    <w:rsid w:val="00AF0095"/>
    <w:rsid w:val="00AF01D5"/>
    <w:rsid w:val="00AF048A"/>
    <w:rsid w:val="00AF0F2C"/>
    <w:rsid w:val="00AF2122"/>
    <w:rsid w:val="00AF221A"/>
    <w:rsid w:val="00AF2BE6"/>
    <w:rsid w:val="00AF34DE"/>
    <w:rsid w:val="00AF3E8B"/>
    <w:rsid w:val="00AF5D70"/>
    <w:rsid w:val="00AF5F7F"/>
    <w:rsid w:val="00AF6A05"/>
    <w:rsid w:val="00B001E3"/>
    <w:rsid w:val="00B004F0"/>
    <w:rsid w:val="00B004F4"/>
    <w:rsid w:val="00B010F6"/>
    <w:rsid w:val="00B017A2"/>
    <w:rsid w:val="00B01866"/>
    <w:rsid w:val="00B0197D"/>
    <w:rsid w:val="00B026B6"/>
    <w:rsid w:val="00B02BC5"/>
    <w:rsid w:val="00B03545"/>
    <w:rsid w:val="00B03EF3"/>
    <w:rsid w:val="00B0427C"/>
    <w:rsid w:val="00B0496B"/>
    <w:rsid w:val="00B054B2"/>
    <w:rsid w:val="00B0579A"/>
    <w:rsid w:val="00B05F1F"/>
    <w:rsid w:val="00B0601C"/>
    <w:rsid w:val="00B0617C"/>
    <w:rsid w:val="00B06702"/>
    <w:rsid w:val="00B06920"/>
    <w:rsid w:val="00B06E59"/>
    <w:rsid w:val="00B075D5"/>
    <w:rsid w:val="00B07AE8"/>
    <w:rsid w:val="00B07F46"/>
    <w:rsid w:val="00B07FE3"/>
    <w:rsid w:val="00B10E9E"/>
    <w:rsid w:val="00B11178"/>
    <w:rsid w:val="00B119CB"/>
    <w:rsid w:val="00B126D2"/>
    <w:rsid w:val="00B12B27"/>
    <w:rsid w:val="00B13053"/>
    <w:rsid w:val="00B13AA9"/>
    <w:rsid w:val="00B13D1F"/>
    <w:rsid w:val="00B13E3B"/>
    <w:rsid w:val="00B14041"/>
    <w:rsid w:val="00B14236"/>
    <w:rsid w:val="00B14AA7"/>
    <w:rsid w:val="00B14C57"/>
    <w:rsid w:val="00B14E72"/>
    <w:rsid w:val="00B15091"/>
    <w:rsid w:val="00B150AA"/>
    <w:rsid w:val="00B158BD"/>
    <w:rsid w:val="00B158ED"/>
    <w:rsid w:val="00B15FE8"/>
    <w:rsid w:val="00B160EA"/>
    <w:rsid w:val="00B1671A"/>
    <w:rsid w:val="00B16DED"/>
    <w:rsid w:val="00B2063D"/>
    <w:rsid w:val="00B20AF3"/>
    <w:rsid w:val="00B20E99"/>
    <w:rsid w:val="00B2102C"/>
    <w:rsid w:val="00B21219"/>
    <w:rsid w:val="00B21439"/>
    <w:rsid w:val="00B21853"/>
    <w:rsid w:val="00B22164"/>
    <w:rsid w:val="00B229CA"/>
    <w:rsid w:val="00B22EC1"/>
    <w:rsid w:val="00B23558"/>
    <w:rsid w:val="00B23E8D"/>
    <w:rsid w:val="00B24474"/>
    <w:rsid w:val="00B251D0"/>
    <w:rsid w:val="00B25246"/>
    <w:rsid w:val="00B253B6"/>
    <w:rsid w:val="00B25A78"/>
    <w:rsid w:val="00B25D93"/>
    <w:rsid w:val="00B26E0B"/>
    <w:rsid w:val="00B27035"/>
    <w:rsid w:val="00B27466"/>
    <w:rsid w:val="00B276BE"/>
    <w:rsid w:val="00B308A3"/>
    <w:rsid w:val="00B31808"/>
    <w:rsid w:val="00B31C77"/>
    <w:rsid w:val="00B33226"/>
    <w:rsid w:val="00B335D3"/>
    <w:rsid w:val="00B3368A"/>
    <w:rsid w:val="00B33DAB"/>
    <w:rsid w:val="00B33E71"/>
    <w:rsid w:val="00B344C4"/>
    <w:rsid w:val="00B3468A"/>
    <w:rsid w:val="00B34C99"/>
    <w:rsid w:val="00B35FF4"/>
    <w:rsid w:val="00B3636F"/>
    <w:rsid w:val="00B36777"/>
    <w:rsid w:val="00B41E32"/>
    <w:rsid w:val="00B42899"/>
    <w:rsid w:val="00B4306C"/>
    <w:rsid w:val="00B43E20"/>
    <w:rsid w:val="00B43EC8"/>
    <w:rsid w:val="00B4516D"/>
    <w:rsid w:val="00B457AC"/>
    <w:rsid w:val="00B45907"/>
    <w:rsid w:val="00B45D3E"/>
    <w:rsid w:val="00B45E1F"/>
    <w:rsid w:val="00B46BCA"/>
    <w:rsid w:val="00B47438"/>
    <w:rsid w:val="00B50402"/>
    <w:rsid w:val="00B50635"/>
    <w:rsid w:val="00B5082A"/>
    <w:rsid w:val="00B50BBB"/>
    <w:rsid w:val="00B51044"/>
    <w:rsid w:val="00B526F7"/>
    <w:rsid w:val="00B539D4"/>
    <w:rsid w:val="00B53BA9"/>
    <w:rsid w:val="00B54C64"/>
    <w:rsid w:val="00B54E72"/>
    <w:rsid w:val="00B54F78"/>
    <w:rsid w:val="00B551E3"/>
    <w:rsid w:val="00B55667"/>
    <w:rsid w:val="00B55F37"/>
    <w:rsid w:val="00B57461"/>
    <w:rsid w:val="00B579CD"/>
    <w:rsid w:val="00B60F3D"/>
    <w:rsid w:val="00B60FEE"/>
    <w:rsid w:val="00B6369A"/>
    <w:rsid w:val="00B6389F"/>
    <w:rsid w:val="00B64560"/>
    <w:rsid w:val="00B65027"/>
    <w:rsid w:val="00B651CD"/>
    <w:rsid w:val="00B65F3D"/>
    <w:rsid w:val="00B669E2"/>
    <w:rsid w:val="00B673E6"/>
    <w:rsid w:val="00B67985"/>
    <w:rsid w:val="00B67E87"/>
    <w:rsid w:val="00B70084"/>
    <w:rsid w:val="00B71CE3"/>
    <w:rsid w:val="00B71F0A"/>
    <w:rsid w:val="00B720DF"/>
    <w:rsid w:val="00B720ED"/>
    <w:rsid w:val="00B7261A"/>
    <w:rsid w:val="00B72627"/>
    <w:rsid w:val="00B73FD1"/>
    <w:rsid w:val="00B74099"/>
    <w:rsid w:val="00B75630"/>
    <w:rsid w:val="00B7663F"/>
    <w:rsid w:val="00B7693A"/>
    <w:rsid w:val="00B76A86"/>
    <w:rsid w:val="00B76C04"/>
    <w:rsid w:val="00B76DE6"/>
    <w:rsid w:val="00B76F25"/>
    <w:rsid w:val="00B77823"/>
    <w:rsid w:val="00B77AF5"/>
    <w:rsid w:val="00B80A41"/>
    <w:rsid w:val="00B82087"/>
    <w:rsid w:val="00B828E9"/>
    <w:rsid w:val="00B82B6F"/>
    <w:rsid w:val="00B83A81"/>
    <w:rsid w:val="00B84562"/>
    <w:rsid w:val="00B85C4F"/>
    <w:rsid w:val="00B86683"/>
    <w:rsid w:val="00B87457"/>
    <w:rsid w:val="00B87987"/>
    <w:rsid w:val="00B90554"/>
    <w:rsid w:val="00B919C5"/>
    <w:rsid w:val="00B91B9C"/>
    <w:rsid w:val="00B91DD1"/>
    <w:rsid w:val="00B91E55"/>
    <w:rsid w:val="00B92017"/>
    <w:rsid w:val="00B9328E"/>
    <w:rsid w:val="00B93B2B"/>
    <w:rsid w:val="00B945C6"/>
    <w:rsid w:val="00B9495B"/>
    <w:rsid w:val="00B954A1"/>
    <w:rsid w:val="00B9641C"/>
    <w:rsid w:val="00B9653C"/>
    <w:rsid w:val="00B97628"/>
    <w:rsid w:val="00B97D56"/>
    <w:rsid w:val="00B97D5F"/>
    <w:rsid w:val="00BA0255"/>
    <w:rsid w:val="00BA0650"/>
    <w:rsid w:val="00BA0BA2"/>
    <w:rsid w:val="00BA0CD0"/>
    <w:rsid w:val="00BA1151"/>
    <w:rsid w:val="00BA1C5E"/>
    <w:rsid w:val="00BA1EA1"/>
    <w:rsid w:val="00BA1EF8"/>
    <w:rsid w:val="00BA27B2"/>
    <w:rsid w:val="00BA2E97"/>
    <w:rsid w:val="00BA364A"/>
    <w:rsid w:val="00BA369A"/>
    <w:rsid w:val="00BA38A2"/>
    <w:rsid w:val="00BA3C3C"/>
    <w:rsid w:val="00BA40E1"/>
    <w:rsid w:val="00BA43ED"/>
    <w:rsid w:val="00BA4699"/>
    <w:rsid w:val="00BA4C7E"/>
    <w:rsid w:val="00BA4F7F"/>
    <w:rsid w:val="00BA6AFF"/>
    <w:rsid w:val="00BA7042"/>
    <w:rsid w:val="00BB0888"/>
    <w:rsid w:val="00BB08B5"/>
    <w:rsid w:val="00BB0AB1"/>
    <w:rsid w:val="00BB14B7"/>
    <w:rsid w:val="00BB22DD"/>
    <w:rsid w:val="00BB2C04"/>
    <w:rsid w:val="00BB3326"/>
    <w:rsid w:val="00BB3F95"/>
    <w:rsid w:val="00BB48A6"/>
    <w:rsid w:val="00BB5544"/>
    <w:rsid w:val="00BB5FB4"/>
    <w:rsid w:val="00BB6016"/>
    <w:rsid w:val="00BB6B16"/>
    <w:rsid w:val="00BB733C"/>
    <w:rsid w:val="00BB7658"/>
    <w:rsid w:val="00BB7E41"/>
    <w:rsid w:val="00BC0C01"/>
    <w:rsid w:val="00BC1253"/>
    <w:rsid w:val="00BC1555"/>
    <w:rsid w:val="00BC2103"/>
    <w:rsid w:val="00BC2CA7"/>
    <w:rsid w:val="00BC2CB7"/>
    <w:rsid w:val="00BC31AE"/>
    <w:rsid w:val="00BC38C5"/>
    <w:rsid w:val="00BC3A02"/>
    <w:rsid w:val="00BC414D"/>
    <w:rsid w:val="00BC4AE5"/>
    <w:rsid w:val="00BC4B13"/>
    <w:rsid w:val="00BC4B3C"/>
    <w:rsid w:val="00BC4BA2"/>
    <w:rsid w:val="00BC501B"/>
    <w:rsid w:val="00BC56BB"/>
    <w:rsid w:val="00BC56D8"/>
    <w:rsid w:val="00BC5828"/>
    <w:rsid w:val="00BC5A57"/>
    <w:rsid w:val="00BC6AED"/>
    <w:rsid w:val="00BC70BF"/>
    <w:rsid w:val="00BC7B01"/>
    <w:rsid w:val="00BC7D97"/>
    <w:rsid w:val="00BD05E1"/>
    <w:rsid w:val="00BD26D6"/>
    <w:rsid w:val="00BD29C7"/>
    <w:rsid w:val="00BD2F17"/>
    <w:rsid w:val="00BD3887"/>
    <w:rsid w:val="00BD47CC"/>
    <w:rsid w:val="00BD67F2"/>
    <w:rsid w:val="00BD6B25"/>
    <w:rsid w:val="00BD708C"/>
    <w:rsid w:val="00BE0179"/>
    <w:rsid w:val="00BE1C5A"/>
    <w:rsid w:val="00BE1CC0"/>
    <w:rsid w:val="00BE27E0"/>
    <w:rsid w:val="00BE2E99"/>
    <w:rsid w:val="00BE3BA4"/>
    <w:rsid w:val="00BE3DC5"/>
    <w:rsid w:val="00BE3EEE"/>
    <w:rsid w:val="00BE4784"/>
    <w:rsid w:val="00BE5993"/>
    <w:rsid w:val="00BE5EEC"/>
    <w:rsid w:val="00BE7403"/>
    <w:rsid w:val="00BE76F9"/>
    <w:rsid w:val="00BF05BC"/>
    <w:rsid w:val="00BF0A09"/>
    <w:rsid w:val="00BF10EF"/>
    <w:rsid w:val="00BF12DD"/>
    <w:rsid w:val="00BF2AEC"/>
    <w:rsid w:val="00BF357E"/>
    <w:rsid w:val="00BF35E2"/>
    <w:rsid w:val="00BF42ED"/>
    <w:rsid w:val="00BF4466"/>
    <w:rsid w:val="00BF467B"/>
    <w:rsid w:val="00BF493B"/>
    <w:rsid w:val="00BF7E45"/>
    <w:rsid w:val="00C00AF3"/>
    <w:rsid w:val="00C0291D"/>
    <w:rsid w:val="00C03328"/>
    <w:rsid w:val="00C0430B"/>
    <w:rsid w:val="00C046F1"/>
    <w:rsid w:val="00C04A12"/>
    <w:rsid w:val="00C04E84"/>
    <w:rsid w:val="00C04E91"/>
    <w:rsid w:val="00C05BB3"/>
    <w:rsid w:val="00C06A2D"/>
    <w:rsid w:val="00C06D23"/>
    <w:rsid w:val="00C06D3A"/>
    <w:rsid w:val="00C06D9D"/>
    <w:rsid w:val="00C07C4E"/>
    <w:rsid w:val="00C10A96"/>
    <w:rsid w:val="00C10C92"/>
    <w:rsid w:val="00C11DDC"/>
    <w:rsid w:val="00C13A3D"/>
    <w:rsid w:val="00C13DC4"/>
    <w:rsid w:val="00C171CF"/>
    <w:rsid w:val="00C174FD"/>
    <w:rsid w:val="00C202EC"/>
    <w:rsid w:val="00C20E32"/>
    <w:rsid w:val="00C21B66"/>
    <w:rsid w:val="00C21CC6"/>
    <w:rsid w:val="00C220AA"/>
    <w:rsid w:val="00C22724"/>
    <w:rsid w:val="00C22BDA"/>
    <w:rsid w:val="00C2322A"/>
    <w:rsid w:val="00C23CFF"/>
    <w:rsid w:val="00C257AF"/>
    <w:rsid w:val="00C26F0C"/>
    <w:rsid w:val="00C278B1"/>
    <w:rsid w:val="00C279D7"/>
    <w:rsid w:val="00C27A98"/>
    <w:rsid w:val="00C30C8B"/>
    <w:rsid w:val="00C317E3"/>
    <w:rsid w:val="00C32D58"/>
    <w:rsid w:val="00C35141"/>
    <w:rsid w:val="00C35CB2"/>
    <w:rsid w:val="00C35FF8"/>
    <w:rsid w:val="00C36E5B"/>
    <w:rsid w:val="00C402BE"/>
    <w:rsid w:val="00C40767"/>
    <w:rsid w:val="00C4151B"/>
    <w:rsid w:val="00C41AF3"/>
    <w:rsid w:val="00C41AFC"/>
    <w:rsid w:val="00C4206D"/>
    <w:rsid w:val="00C42B87"/>
    <w:rsid w:val="00C4322B"/>
    <w:rsid w:val="00C4461D"/>
    <w:rsid w:val="00C447CE"/>
    <w:rsid w:val="00C44B90"/>
    <w:rsid w:val="00C45924"/>
    <w:rsid w:val="00C45CB1"/>
    <w:rsid w:val="00C46448"/>
    <w:rsid w:val="00C46BD6"/>
    <w:rsid w:val="00C4717D"/>
    <w:rsid w:val="00C474A0"/>
    <w:rsid w:val="00C47574"/>
    <w:rsid w:val="00C47A32"/>
    <w:rsid w:val="00C47E63"/>
    <w:rsid w:val="00C47EEE"/>
    <w:rsid w:val="00C50194"/>
    <w:rsid w:val="00C50442"/>
    <w:rsid w:val="00C50E9F"/>
    <w:rsid w:val="00C519E2"/>
    <w:rsid w:val="00C5245A"/>
    <w:rsid w:val="00C53132"/>
    <w:rsid w:val="00C53489"/>
    <w:rsid w:val="00C53557"/>
    <w:rsid w:val="00C535CA"/>
    <w:rsid w:val="00C53B5F"/>
    <w:rsid w:val="00C53BC0"/>
    <w:rsid w:val="00C5454D"/>
    <w:rsid w:val="00C548A7"/>
    <w:rsid w:val="00C556B9"/>
    <w:rsid w:val="00C56292"/>
    <w:rsid w:val="00C57D28"/>
    <w:rsid w:val="00C602CA"/>
    <w:rsid w:val="00C60308"/>
    <w:rsid w:val="00C60961"/>
    <w:rsid w:val="00C61694"/>
    <w:rsid w:val="00C622FB"/>
    <w:rsid w:val="00C62EED"/>
    <w:rsid w:val="00C62FE3"/>
    <w:rsid w:val="00C6381A"/>
    <w:rsid w:val="00C6391B"/>
    <w:rsid w:val="00C63D7A"/>
    <w:rsid w:val="00C64360"/>
    <w:rsid w:val="00C64D91"/>
    <w:rsid w:val="00C6521A"/>
    <w:rsid w:val="00C660B4"/>
    <w:rsid w:val="00C66A7B"/>
    <w:rsid w:val="00C67342"/>
    <w:rsid w:val="00C721E4"/>
    <w:rsid w:val="00C73062"/>
    <w:rsid w:val="00C73187"/>
    <w:rsid w:val="00C7361A"/>
    <w:rsid w:val="00C740FE"/>
    <w:rsid w:val="00C76445"/>
    <w:rsid w:val="00C76905"/>
    <w:rsid w:val="00C7758E"/>
    <w:rsid w:val="00C778F5"/>
    <w:rsid w:val="00C77BE5"/>
    <w:rsid w:val="00C811E0"/>
    <w:rsid w:val="00C817BF"/>
    <w:rsid w:val="00C81F3A"/>
    <w:rsid w:val="00C82FDB"/>
    <w:rsid w:val="00C82FFF"/>
    <w:rsid w:val="00C83321"/>
    <w:rsid w:val="00C838A7"/>
    <w:rsid w:val="00C84629"/>
    <w:rsid w:val="00C852DB"/>
    <w:rsid w:val="00C85E39"/>
    <w:rsid w:val="00C86045"/>
    <w:rsid w:val="00C86AEA"/>
    <w:rsid w:val="00C874A3"/>
    <w:rsid w:val="00C929D2"/>
    <w:rsid w:val="00C94318"/>
    <w:rsid w:val="00C9590B"/>
    <w:rsid w:val="00C95BAE"/>
    <w:rsid w:val="00C96884"/>
    <w:rsid w:val="00C96CA7"/>
    <w:rsid w:val="00CA0E92"/>
    <w:rsid w:val="00CA1148"/>
    <w:rsid w:val="00CA13DC"/>
    <w:rsid w:val="00CA152D"/>
    <w:rsid w:val="00CA1F53"/>
    <w:rsid w:val="00CA25E9"/>
    <w:rsid w:val="00CA3050"/>
    <w:rsid w:val="00CA3A5A"/>
    <w:rsid w:val="00CA4072"/>
    <w:rsid w:val="00CA4D03"/>
    <w:rsid w:val="00CA4D39"/>
    <w:rsid w:val="00CA586A"/>
    <w:rsid w:val="00CA5F15"/>
    <w:rsid w:val="00CA67BC"/>
    <w:rsid w:val="00CA6837"/>
    <w:rsid w:val="00CB0039"/>
    <w:rsid w:val="00CB1000"/>
    <w:rsid w:val="00CB2659"/>
    <w:rsid w:val="00CB475C"/>
    <w:rsid w:val="00CB4EB0"/>
    <w:rsid w:val="00CB54AB"/>
    <w:rsid w:val="00CB5757"/>
    <w:rsid w:val="00CB5806"/>
    <w:rsid w:val="00CB5B0A"/>
    <w:rsid w:val="00CB5D78"/>
    <w:rsid w:val="00CB5DC8"/>
    <w:rsid w:val="00CB5E41"/>
    <w:rsid w:val="00CB6ECF"/>
    <w:rsid w:val="00CB702E"/>
    <w:rsid w:val="00CC02FF"/>
    <w:rsid w:val="00CC047E"/>
    <w:rsid w:val="00CC0543"/>
    <w:rsid w:val="00CC08A6"/>
    <w:rsid w:val="00CC1117"/>
    <w:rsid w:val="00CC1AB6"/>
    <w:rsid w:val="00CC226D"/>
    <w:rsid w:val="00CC2517"/>
    <w:rsid w:val="00CC2ADF"/>
    <w:rsid w:val="00CC2F0C"/>
    <w:rsid w:val="00CC2FC7"/>
    <w:rsid w:val="00CC37C0"/>
    <w:rsid w:val="00CC3C3C"/>
    <w:rsid w:val="00CC4137"/>
    <w:rsid w:val="00CC5292"/>
    <w:rsid w:val="00CC5E09"/>
    <w:rsid w:val="00CC62FC"/>
    <w:rsid w:val="00CC69B9"/>
    <w:rsid w:val="00CC7959"/>
    <w:rsid w:val="00CC7965"/>
    <w:rsid w:val="00CC7F1B"/>
    <w:rsid w:val="00CD0C86"/>
    <w:rsid w:val="00CD17FF"/>
    <w:rsid w:val="00CD1840"/>
    <w:rsid w:val="00CD1AC6"/>
    <w:rsid w:val="00CD34DA"/>
    <w:rsid w:val="00CD5850"/>
    <w:rsid w:val="00CD5898"/>
    <w:rsid w:val="00CD59FE"/>
    <w:rsid w:val="00CD5CC0"/>
    <w:rsid w:val="00CD5EC9"/>
    <w:rsid w:val="00CD65DE"/>
    <w:rsid w:val="00CD6B78"/>
    <w:rsid w:val="00CD7238"/>
    <w:rsid w:val="00CD739D"/>
    <w:rsid w:val="00CD78D2"/>
    <w:rsid w:val="00CE053F"/>
    <w:rsid w:val="00CE2662"/>
    <w:rsid w:val="00CE2DBB"/>
    <w:rsid w:val="00CE3733"/>
    <w:rsid w:val="00CE3864"/>
    <w:rsid w:val="00CE3D6C"/>
    <w:rsid w:val="00CE42D2"/>
    <w:rsid w:val="00CE5589"/>
    <w:rsid w:val="00CE55FB"/>
    <w:rsid w:val="00CE59B1"/>
    <w:rsid w:val="00CE5E39"/>
    <w:rsid w:val="00CE5E51"/>
    <w:rsid w:val="00CE6611"/>
    <w:rsid w:val="00CE6959"/>
    <w:rsid w:val="00CE6A17"/>
    <w:rsid w:val="00CE6BCC"/>
    <w:rsid w:val="00CE6F7A"/>
    <w:rsid w:val="00CE75DC"/>
    <w:rsid w:val="00CF1D39"/>
    <w:rsid w:val="00CF1FF1"/>
    <w:rsid w:val="00CF23D6"/>
    <w:rsid w:val="00CF2C69"/>
    <w:rsid w:val="00CF3B37"/>
    <w:rsid w:val="00CF53CE"/>
    <w:rsid w:val="00CF5427"/>
    <w:rsid w:val="00CF6027"/>
    <w:rsid w:val="00CF61F0"/>
    <w:rsid w:val="00CF66B1"/>
    <w:rsid w:val="00CF722A"/>
    <w:rsid w:val="00D000B3"/>
    <w:rsid w:val="00D01D1B"/>
    <w:rsid w:val="00D02739"/>
    <w:rsid w:val="00D031BB"/>
    <w:rsid w:val="00D031C0"/>
    <w:rsid w:val="00D03582"/>
    <w:rsid w:val="00D03714"/>
    <w:rsid w:val="00D044F3"/>
    <w:rsid w:val="00D046EB"/>
    <w:rsid w:val="00D05065"/>
    <w:rsid w:val="00D051CE"/>
    <w:rsid w:val="00D0524B"/>
    <w:rsid w:val="00D05468"/>
    <w:rsid w:val="00D05964"/>
    <w:rsid w:val="00D05DBE"/>
    <w:rsid w:val="00D06069"/>
    <w:rsid w:val="00D06F8A"/>
    <w:rsid w:val="00D07630"/>
    <w:rsid w:val="00D108CB"/>
    <w:rsid w:val="00D1181B"/>
    <w:rsid w:val="00D12294"/>
    <w:rsid w:val="00D13FEF"/>
    <w:rsid w:val="00D148C9"/>
    <w:rsid w:val="00D1530B"/>
    <w:rsid w:val="00D1567B"/>
    <w:rsid w:val="00D157C9"/>
    <w:rsid w:val="00D15F7D"/>
    <w:rsid w:val="00D162B1"/>
    <w:rsid w:val="00D1654E"/>
    <w:rsid w:val="00D16D86"/>
    <w:rsid w:val="00D20645"/>
    <w:rsid w:val="00D20DA1"/>
    <w:rsid w:val="00D212C7"/>
    <w:rsid w:val="00D2131A"/>
    <w:rsid w:val="00D2170B"/>
    <w:rsid w:val="00D2386A"/>
    <w:rsid w:val="00D239C7"/>
    <w:rsid w:val="00D23E03"/>
    <w:rsid w:val="00D24235"/>
    <w:rsid w:val="00D24600"/>
    <w:rsid w:val="00D24FD8"/>
    <w:rsid w:val="00D25150"/>
    <w:rsid w:val="00D251B7"/>
    <w:rsid w:val="00D25D81"/>
    <w:rsid w:val="00D2763B"/>
    <w:rsid w:val="00D3048C"/>
    <w:rsid w:val="00D30B4C"/>
    <w:rsid w:val="00D3108F"/>
    <w:rsid w:val="00D317EF"/>
    <w:rsid w:val="00D31A84"/>
    <w:rsid w:val="00D320CE"/>
    <w:rsid w:val="00D32831"/>
    <w:rsid w:val="00D334D7"/>
    <w:rsid w:val="00D3372D"/>
    <w:rsid w:val="00D33F20"/>
    <w:rsid w:val="00D346C1"/>
    <w:rsid w:val="00D34D07"/>
    <w:rsid w:val="00D34EC4"/>
    <w:rsid w:val="00D353F9"/>
    <w:rsid w:val="00D3650E"/>
    <w:rsid w:val="00D3692B"/>
    <w:rsid w:val="00D373E0"/>
    <w:rsid w:val="00D37EB4"/>
    <w:rsid w:val="00D40EA8"/>
    <w:rsid w:val="00D41293"/>
    <w:rsid w:val="00D4202D"/>
    <w:rsid w:val="00D425FA"/>
    <w:rsid w:val="00D42CD5"/>
    <w:rsid w:val="00D42F50"/>
    <w:rsid w:val="00D4325C"/>
    <w:rsid w:val="00D4398B"/>
    <w:rsid w:val="00D43F3B"/>
    <w:rsid w:val="00D4514A"/>
    <w:rsid w:val="00D45F08"/>
    <w:rsid w:val="00D4671B"/>
    <w:rsid w:val="00D47C4D"/>
    <w:rsid w:val="00D505F1"/>
    <w:rsid w:val="00D50740"/>
    <w:rsid w:val="00D50E53"/>
    <w:rsid w:val="00D50F22"/>
    <w:rsid w:val="00D51341"/>
    <w:rsid w:val="00D51914"/>
    <w:rsid w:val="00D52873"/>
    <w:rsid w:val="00D534E9"/>
    <w:rsid w:val="00D537C8"/>
    <w:rsid w:val="00D53A1A"/>
    <w:rsid w:val="00D53C49"/>
    <w:rsid w:val="00D541B1"/>
    <w:rsid w:val="00D55050"/>
    <w:rsid w:val="00D552F5"/>
    <w:rsid w:val="00D5537A"/>
    <w:rsid w:val="00D5609B"/>
    <w:rsid w:val="00D565D0"/>
    <w:rsid w:val="00D56875"/>
    <w:rsid w:val="00D574D4"/>
    <w:rsid w:val="00D579AC"/>
    <w:rsid w:val="00D60BD2"/>
    <w:rsid w:val="00D60E1C"/>
    <w:rsid w:val="00D61551"/>
    <w:rsid w:val="00D62632"/>
    <w:rsid w:val="00D6338B"/>
    <w:rsid w:val="00D637C2"/>
    <w:rsid w:val="00D64EA1"/>
    <w:rsid w:val="00D650E7"/>
    <w:rsid w:val="00D65FF8"/>
    <w:rsid w:val="00D660C4"/>
    <w:rsid w:val="00D6643A"/>
    <w:rsid w:val="00D66D56"/>
    <w:rsid w:val="00D674E1"/>
    <w:rsid w:val="00D678C9"/>
    <w:rsid w:val="00D67DFC"/>
    <w:rsid w:val="00D7008C"/>
    <w:rsid w:val="00D712FB"/>
    <w:rsid w:val="00D7210E"/>
    <w:rsid w:val="00D72843"/>
    <w:rsid w:val="00D73843"/>
    <w:rsid w:val="00D73A53"/>
    <w:rsid w:val="00D7471F"/>
    <w:rsid w:val="00D74F73"/>
    <w:rsid w:val="00D757F2"/>
    <w:rsid w:val="00D75D4F"/>
    <w:rsid w:val="00D765FF"/>
    <w:rsid w:val="00D778A6"/>
    <w:rsid w:val="00D81671"/>
    <w:rsid w:val="00D81A0B"/>
    <w:rsid w:val="00D81D3E"/>
    <w:rsid w:val="00D82363"/>
    <w:rsid w:val="00D8432B"/>
    <w:rsid w:val="00D8471E"/>
    <w:rsid w:val="00D84927"/>
    <w:rsid w:val="00D85E35"/>
    <w:rsid w:val="00D85EC8"/>
    <w:rsid w:val="00D91F60"/>
    <w:rsid w:val="00D928EA"/>
    <w:rsid w:val="00D92C17"/>
    <w:rsid w:val="00D92E1E"/>
    <w:rsid w:val="00D92E66"/>
    <w:rsid w:val="00D93405"/>
    <w:rsid w:val="00D93410"/>
    <w:rsid w:val="00D936C2"/>
    <w:rsid w:val="00D93D86"/>
    <w:rsid w:val="00D94952"/>
    <w:rsid w:val="00D94F05"/>
    <w:rsid w:val="00D95919"/>
    <w:rsid w:val="00D96894"/>
    <w:rsid w:val="00D974E4"/>
    <w:rsid w:val="00D975A5"/>
    <w:rsid w:val="00D97B69"/>
    <w:rsid w:val="00D97F96"/>
    <w:rsid w:val="00DA0F17"/>
    <w:rsid w:val="00DA0F63"/>
    <w:rsid w:val="00DA1505"/>
    <w:rsid w:val="00DA15FA"/>
    <w:rsid w:val="00DA1719"/>
    <w:rsid w:val="00DA30F1"/>
    <w:rsid w:val="00DA40D5"/>
    <w:rsid w:val="00DA4836"/>
    <w:rsid w:val="00DA5280"/>
    <w:rsid w:val="00DA6E33"/>
    <w:rsid w:val="00DA7032"/>
    <w:rsid w:val="00DA75FE"/>
    <w:rsid w:val="00DA7C30"/>
    <w:rsid w:val="00DB00D4"/>
    <w:rsid w:val="00DB0AE6"/>
    <w:rsid w:val="00DB0B62"/>
    <w:rsid w:val="00DB1E5D"/>
    <w:rsid w:val="00DB2A79"/>
    <w:rsid w:val="00DB3485"/>
    <w:rsid w:val="00DB3611"/>
    <w:rsid w:val="00DB3661"/>
    <w:rsid w:val="00DB3EC6"/>
    <w:rsid w:val="00DB3F52"/>
    <w:rsid w:val="00DB494F"/>
    <w:rsid w:val="00DB4FCB"/>
    <w:rsid w:val="00DB50FC"/>
    <w:rsid w:val="00DB5E81"/>
    <w:rsid w:val="00DB6242"/>
    <w:rsid w:val="00DB6EDF"/>
    <w:rsid w:val="00DB70C8"/>
    <w:rsid w:val="00DB789C"/>
    <w:rsid w:val="00DC03B8"/>
    <w:rsid w:val="00DC0809"/>
    <w:rsid w:val="00DC1116"/>
    <w:rsid w:val="00DC15E5"/>
    <w:rsid w:val="00DC1796"/>
    <w:rsid w:val="00DC2EE5"/>
    <w:rsid w:val="00DC3AED"/>
    <w:rsid w:val="00DC440F"/>
    <w:rsid w:val="00DC441B"/>
    <w:rsid w:val="00DC482C"/>
    <w:rsid w:val="00DC519C"/>
    <w:rsid w:val="00DC65C2"/>
    <w:rsid w:val="00DC6707"/>
    <w:rsid w:val="00DC675D"/>
    <w:rsid w:val="00DC6CF3"/>
    <w:rsid w:val="00DC7207"/>
    <w:rsid w:val="00DC7539"/>
    <w:rsid w:val="00DD0004"/>
    <w:rsid w:val="00DD1036"/>
    <w:rsid w:val="00DD151F"/>
    <w:rsid w:val="00DD15EE"/>
    <w:rsid w:val="00DD1B75"/>
    <w:rsid w:val="00DD26DA"/>
    <w:rsid w:val="00DD2E91"/>
    <w:rsid w:val="00DD35AE"/>
    <w:rsid w:val="00DD38C3"/>
    <w:rsid w:val="00DD3916"/>
    <w:rsid w:val="00DD513C"/>
    <w:rsid w:val="00DD6248"/>
    <w:rsid w:val="00DD634B"/>
    <w:rsid w:val="00DE0A06"/>
    <w:rsid w:val="00DE11C5"/>
    <w:rsid w:val="00DE1617"/>
    <w:rsid w:val="00DE1823"/>
    <w:rsid w:val="00DE1E98"/>
    <w:rsid w:val="00DE2B7B"/>
    <w:rsid w:val="00DE2DDE"/>
    <w:rsid w:val="00DE3099"/>
    <w:rsid w:val="00DE473F"/>
    <w:rsid w:val="00DE4853"/>
    <w:rsid w:val="00DE4B80"/>
    <w:rsid w:val="00DE4CA4"/>
    <w:rsid w:val="00DE526D"/>
    <w:rsid w:val="00DE55CA"/>
    <w:rsid w:val="00DE64F8"/>
    <w:rsid w:val="00DE794E"/>
    <w:rsid w:val="00DE7D7C"/>
    <w:rsid w:val="00DF0542"/>
    <w:rsid w:val="00DF07E7"/>
    <w:rsid w:val="00DF0852"/>
    <w:rsid w:val="00DF0994"/>
    <w:rsid w:val="00DF0E69"/>
    <w:rsid w:val="00DF221A"/>
    <w:rsid w:val="00DF239C"/>
    <w:rsid w:val="00DF2483"/>
    <w:rsid w:val="00DF25A0"/>
    <w:rsid w:val="00DF3464"/>
    <w:rsid w:val="00DF3775"/>
    <w:rsid w:val="00DF3BD9"/>
    <w:rsid w:val="00DF4471"/>
    <w:rsid w:val="00DF4C8F"/>
    <w:rsid w:val="00DF500E"/>
    <w:rsid w:val="00DF50DC"/>
    <w:rsid w:val="00DF5948"/>
    <w:rsid w:val="00DF5B31"/>
    <w:rsid w:val="00DF71D1"/>
    <w:rsid w:val="00DF7304"/>
    <w:rsid w:val="00DF7C8A"/>
    <w:rsid w:val="00DF7FA2"/>
    <w:rsid w:val="00E00202"/>
    <w:rsid w:val="00E00BF4"/>
    <w:rsid w:val="00E0219D"/>
    <w:rsid w:val="00E02C48"/>
    <w:rsid w:val="00E03058"/>
    <w:rsid w:val="00E0356A"/>
    <w:rsid w:val="00E0365F"/>
    <w:rsid w:val="00E03B3A"/>
    <w:rsid w:val="00E03E6A"/>
    <w:rsid w:val="00E044A8"/>
    <w:rsid w:val="00E04A37"/>
    <w:rsid w:val="00E05D2F"/>
    <w:rsid w:val="00E06445"/>
    <w:rsid w:val="00E06916"/>
    <w:rsid w:val="00E06DE2"/>
    <w:rsid w:val="00E07B79"/>
    <w:rsid w:val="00E1019F"/>
    <w:rsid w:val="00E10780"/>
    <w:rsid w:val="00E11590"/>
    <w:rsid w:val="00E126E4"/>
    <w:rsid w:val="00E131E1"/>
    <w:rsid w:val="00E13369"/>
    <w:rsid w:val="00E13F90"/>
    <w:rsid w:val="00E150E5"/>
    <w:rsid w:val="00E152A2"/>
    <w:rsid w:val="00E15C36"/>
    <w:rsid w:val="00E1688E"/>
    <w:rsid w:val="00E16D94"/>
    <w:rsid w:val="00E16E2C"/>
    <w:rsid w:val="00E1795F"/>
    <w:rsid w:val="00E17CF5"/>
    <w:rsid w:val="00E2054B"/>
    <w:rsid w:val="00E22035"/>
    <w:rsid w:val="00E2302F"/>
    <w:rsid w:val="00E23F12"/>
    <w:rsid w:val="00E25505"/>
    <w:rsid w:val="00E2564C"/>
    <w:rsid w:val="00E25957"/>
    <w:rsid w:val="00E25D87"/>
    <w:rsid w:val="00E26384"/>
    <w:rsid w:val="00E26446"/>
    <w:rsid w:val="00E26FEE"/>
    <w:rsid w:val="00E2787E"/>
    <w:rsid w:val="00E304B0"/>
    <w:rsid w:val="00E3075B"/>
    <w:rsid w:val="00E31D00"/>
    <w:rsid w:val="00E3211E"/>
    <w:rsid w:val="00E321F0"/>
    <w:rsid w:val="00E3274D"/>
    <w:rsid w:val="00E32896"/>
    <w:rsid w:val="00E333B1"/>
    <w:rsid w:val="00E337D9"/>
    <w:rsid w:val="00E338E1"/>
    <w:rsid w:val="00E34604"/>
    <w:rsid w:val="00E359F4"/>
    <w:rsid w:val="00E35ECE"/>
    <w:rsid w:val="00E36216"/>
    <w:rsid w:val="00E3622C"/>
    <w:rsid w:val="00E36274"/>
    <w:rsid w:val="00E364DF"/>
    <w:rsid w:val="00E367DE"/>
    <w:rsid w:val="00E36CA7"/>
    <w:rsid w:val="00E36E24"/>
    <w:rsid w:val="00E37D03"/>
    <w:rsid w:val="00E402BD"/>
    <w:rsid w:val="00E4058F"/>
    <w:rsid w:val="00E414A0"/>
    <w:rsid w:val="00E4206E"/>
    <w:rsid w:val="00E42B5B"/>
    <w:rsid w:val="00E42D98"/>
    <w:rsid w:val="00E4383D"/>
    <w:rsid w:val="00E4450E"/>
    <w:rsid w:val="00E44A52"/>
    <w:rsid w:val="00E44C8A"/>
    <w:rsid w:val="00E44F8D"/>
    <w:rsid w:val="00E45498"/>
    <w:rsid w:val="00E45545"/>
    <w:rsid w:val="00E4645E"/>
    <w:rsid w:val="00E46CCB"/>
    <w:rsid w:val="00E50124"/>
    <w:rsid w:val="00E507EA"/>
    <w:rsid w:val="00E50D5F"/>
    <w:rsid w:val="00E52366"/>
    <w:rsid w:val="00E52BC0"/>
    <w:rsid w:val="00E53149"/>
    <w:rsid w:val="00E53D55"/>
    <w:rsid w:val="00E5460A"/>
    <w:rsid w:val="00E54E48"/>
    <w:rsid w:val="00E55101"/>
    <w:rsid w:val="00E5529E"/>
    <w:rsid w:val="00E56696"/>
    <w:rsid w:val="00E566A4"/>
    <w:rsid w:val="00E57624"/>
    <w:rsid w:val="00E57DFD"/>
    <w:rsid w:val="00E61262"/>
    <w:rsid w:val="00E6157C"/>
    <w:rsid w:val="00E6172D"/>
    <w:rsid w:val="00E62B79"/>
    <w:rsid w:val="00E630F2"/>
    <w:rsid w:val="00E633A3"/>
    <w:rsid w:val="00E633D4"/>
    <w:rsid w:val="00E63A42"/>
    <w:rsid w:val="00E63C89"/>
    <w:rsid w:val="00E63DCC"/>
    <w:rsid w:val="00E645A0"/>
    <w:rsid w:val="00E64AEA"/>
    <w:rsid w:val="00E6508C"/>
    <w:rsid w:val="00E65DE7"/>
    <w:rsid w:val="00E6764D"/>
    <w:rsid w:val="00E70029"/>
    <w:rsid w:val="00E7002D"/>
    <w:rsid w:val="00E70404"/>
    <w:rsid w:val="00E7292E"/>
    <w:rsid w:val="00E72A4C"/>
    <w:rsid w:val="00E7308F"/>
    <w:rsid w:val="00E74756"/>
    <w:rsid w:val="00E749FE"/>
    <w:rsid w:val="00E75FD9"/>
    <w:rsid w:val="00E7731E"/>
    <w:rsid w:val="00E778E2"/>
    <w:rsid w:val="00E80563"/>
    <w:rsid w:val="00E80D6C"/>
    <w:rsid w:val="00E81AD2"/>
    <w:rsid w:val="00E825E2"/>
    <w:rsid w:val="00E826A4"/>
    <w:rsid w:val="00E82CAF"/>
    <w:rsid w:val="00E83565"/>
    <w:rsid w:val="00E83EAD"/>
    <w:rsid w:val="00E85DEE"/>
    <w:rsid w:val="00E8629C"/>
    <w:rsid w:val="00E8631B"/>
    <w:rsid w:val="00E86EB4"/>
    <w:rsid w:val="00E877E6"/>
    <w:rsid w:val="00E90E2E"/>
    <w:rsid w:val="00E916C3"/>
    <w:rsid w:val="00E91E37"/>
    <w:rsid w:val="00E920F3"/>
    <w:rsid w:val="00E92179"/>
    <w:rsid w:val="00E94518"/>
    <w:rsid w:val="00E94654"/>
    <w:rsid w:val="00E954A0"/>
    <w:rsid w:val="00E95A72"/>
    <w:rsid w:val="00E95AC5"/>
    <w:rsid w:val="00E95B98"/>
    <w:rsid w:val="00E95E6A"/>
    <w:rsid w:val="00E96C3F"/>
    <w:rsid w:val="00E973EC"/>
    <w:rsid w:val="00E97947"/>
    <w:rsid w:val="00E97EEA"/>
    <w:rsid w:val="00EA081E"/>
    <w:rsid w:val="00EA1503"/>
    <w:rsid w:val="00EA2781"/>
    <w:rsid w:val="00EA4905"/>
    <w:rsid w:val="00EA499F"/>
    <w:rsid w:val="00EA518E"/>
    <w:rsid w:val="00EA547C"/>
    <w:rsid w:val="00EA65F1"/>
    <w:rsid w:val="00EA6906"/>
    <w:rsid w:val="00EA6D6B"/>
    <w:rsid w:val="00EA76F7"/>
    <w:rsid w:val="00EB0E65"/>
    <w:rsid w:val="00EB1268"/>
    <w:rsid w:val="00EB1868"/>
    <w:rsid w:val="00EB196C"/>
    <w:rsid w:val="00EB2883"/>
    <w:rsid w:val="00EB29DC"/>
    <w:rsid w:val="00EB2A8E"/>
    <w:rsid w:val="00EB2B4C"/>
    <w:rsid w:val="00EB3ED4"/>
    <w:rsid w:val="00EB3F8A"/>
    <w:rsid w:val="00EB47E4"/>
    <w:rsid w:val="00EB4899"/>
    <w:rsid w:val="00EB4DC2"/>
    <w:rsid w:val="00EB4F09"/>
    <w:rsid w:val="00EB50A6"/>
    <w:rsid w:val="00EB598E"/>
    <w:rsid w:val="00EB6B1C"/>
    <w:rsid w:val="00EB7D38"/>
    <w:rsid w:val="00EC136A"/>
    <w:rsid w:val="00EC2A13"/>
    <w:rsid w:val="00EC3028"/>
    <w:rsid w:val="00EC393A"/>
    <w:rsid w:val="00EC3F60"/>
    <w:rsid w:val="00EC4F21"/>
    <w:rsid w:val="00EC525A"/>
    <w:rsid w:val="00EC54A9"/>
    <w:rsid w:val="00EC647F"/>
    <w:rsid w:val="00EC7609"/>
    <w:rsid w:val="00EC7C50"/>
    <w:rsid w:val="00ED02F0"/>
    <w:rsid w:val="00ED0577"/>
    <w:rsid w:val="00ED0C34"/>
    <w:rsid w:val="00ED1242"/>
    <w:rsid w:val="00ED1383"/>
    <w:rsid w:val="00ED14C4"/>
    <w:rsid w:val="00ED150B"/>
    <w:rsid w:val="00ED175A"/>
    <w:rsid w:val="00ED25B1"/>
    <w:rsid w:val="00ED26A3"/>
    <w:rsid w:val="00ED4057"/>
    <w:rsid w:val="00ED4489"/>
    <w:rsid w:val="00ED5294"/>
    <w:rsid w:val="00ED535D"/>
    <w:rsid w:val="00ED54E9"/>
    <w:rsid w:val="00EE0228"/>
    <w:rsid w:val="00EE046F"/>
    <w:rsid w:val="00EE0F44"/>
    <w:rsid w:val="00EE2366"/>
    <w:rsid w:val="00EE3001"/>
    <w:rsid w:val="00EE3499"/>
    <w:rsid w:val="00EE4057"/>
    <w:rsid w:val="00EE4065"/>
    <w:rsid w:val="00EE450C"/>
    <w:rsid w:val="00EE4A66"/>
    <w:rsid w:val="00EE4BA0"/>
    <w:rsid w:val="00EE4D7B"/>
    <w:rsid w:val="00EE5091"/>
    <w:rsid w:val="00EE51B9"/>
    <w:rsid w:val="00EE5833"/>
    <w:rsid w:val="00EE64B5"/>
    <w:rsid w:val="00EE6D57"/>
    <w:rsid w:val="00EF098F"/>
    <w:rsid w:val="00EF0A30"/>
    <w:rsid w:val="00EF12D5"/>
    <w:rsid w:val="00EF144B"/>
    <w:rsid w:val="00EF1660"/>
    <w:rsid w:val="00EF19B7"/>
    <w:rsid w:val="00EF23FE"/>
    <w:rsid w:val="00EF2713"/>
    <w:rsid w:val="00EF2833"/>
    <w:rsid w:val="00EF2BD8"/>
    <w:rsid w:val="00EF310C"/>
    <w:rsid w:val="00EF34B3"/>
    <w:rsid w:val="00EF3695"/>
    <w:rsid w:val="00EF39CB"/>
    <w:rsid w:val="00EF3AE6"/>
    <w:rsid w:val="00EF3F78"/>
    <w:rsid w:val="00EF415B"/>
    <w:rsid w:val="00EF510A"/>
    <w:rsid w:val="00EF680F"/>
    <w:rsid w:val="00EF768C"/>
    <w:rsid w:val="00EF7F25"/>
    <w:rsid w:val="00F004AA"/>
    <w:rsid w:val="00F00556"/>
    <w:rsid w:val="00F008FC"/>
    <w:rsid w:val="00F010F7"/>
    <w:rsid w:val="00F011DA"/>
    <w:rsid w:val="00F0147A"/>
    <w:rsid w:val="00F031D1"/>
    <w:rsid w:val="00F04DF3"/>
    <w:rsid w:val="00F05C73"/>
    <w:rsid w:val="00F0689A"/>
    <w:rsid w:val="00F10481"/>
    <w:rsid w:val="00F1054F"/>
    <w:rsid w:val="00F110ED"/>
    <w:rsid w:val="00F1168B"/>
    <w:rsid w:val="00F11F6E"/>
    <w:rsid w:val="00F1288E"/>
    <w:rsid w:val="00F14439"/>
    <w:rsid w:val="00F145EA"/>
    <w:rsid w:val="00F1465F"/>
    <w:rsid w:val="00F149B1"/>
    <w:rsid w:val="00F15A88"/>
    <w:rsid w:val="00F15D10"/>
    <w:rsid w:val="00F174AC"/>
    <w:rsid w:val="00F178D1"/>
    <w:rsid w:val="00F17BBA"/>
    <w:rsid w:val="00F17C75"/>
    <w:rsid w:val="00F20309"/>
    <w:rsid w:val="00F21A80"/>
    <w:rsid w:val="00F21DC5"/>
    <w:rsid w:val="00F21F39"/>
    <w:rsid w:val="00F22DAE"/>
    <w:rsid w:val="00F22DE4"/>
    <w:rsid w:val="00F23E88"/>
    <w:rsid w:val="00F23EF2"/>
    <w:rsid w:val="00F23EFD"/>
    <w:rsid w:val="00F24039"/>
    <w:rsid w:val="00F24404"/>
    <w:rsid w:val="00F24963"/>
    <w:rsid w:val="00F24B00"/>
    <w:rsid w:val="00F25E2E"/>
    <w:rsid w:val="00F26028"/>
    <w:rsid w:val="00F2627D"/>
    <w:rsid w:val="00F26A4E"/>
    <w:rsid w:val="00F26B8E"/>
    <w:rsid w:val="00F26DA5"/>
    <w:rsid w:val="00F26F5A"/>
    <w:rsid w:val="00F30778"/>
    <w:rsid w:val="00F31EB3"/>
    <w:rsid w:val="00F31FB5"/>
    <w:rsid w:val="00F31FD2"/>
    <w:rsid w:val="00F3202A"/>
    <w:rsid w:val="00F323DA"/>
    <w:rsid w:val="00F3258C"/>
    <w:rsid w:val="00F33071"/>
    <w:rsid w:val="00F3351B"/>
    <w:rsid w:val="00F335DA"/>
    <w:rsid w:val="00F33A81"/>
    <w:rsid w:val="00F343BE"/>
    <w:rsid w:val="00F34CA2"/>
    <w:rsid w:val="00F35BBC"/>
    <w:rsid w:val="00F3638F"/>
    <w:rsid w:val="00F36449"/>
    <w:rsid w:val="00F36583"/>
    <w:rsid w:val="00F366C7"/>
    <w:rsid w:val="00F36A54"/>
    <w:rsid w:val="00F36A84"/>
    <w:rsid w:val="00F40216"/>
    <w:rsid w:val="00F40458"/>
    <w:rsid w:val="00F40691"/>
    <w:rsid w:val="00F40E4A"/>
    <w:rsid w:val="00F412C0"/>
    <w:rsid w:val="00F41443"/>
    <w:rsid w:val="00F41686"/>
    <w:rsid w:val="00F41BF4"/>
    <w:rsid w:val="00F41C1D"/>
    <w:rsid w:val="00F42098"/>
    <w:rsid w:val="00F4272B"/>
    <w:rsid w:val="00F42966"/>
    <w:rsid w:val="00F43246"/>
    <w:rsid w:val="00F435ED"/>
    <w:rsid w:val="00F45487"/>
    <w:rsid w:val="00F45575"/>
    <w:rsid w:val="00F45BD3"/>
    <w:rsid w:val="00F45DAB"/>
    <w:rsid w:val="00F46503"/>
    <w:rsid w:val="00F46797"/>
    <w:rsid w:val="00F46A07"/>
    <w:rsid w:val="00F46E92"/>
    <w:rsid w:val="00F47710"/>
    <w:rsid w:val="00F47830"/>
    <w:rsid w:val="00F50428"/>
    <w:rsid w:val="00F5053F"/>
    <w:rsid w:val="00F50B3C"/>
    <w:rsid w:val="00F51A75"/>
    <w:rsid w:val="00F51ABA"/>
    <w:rsid w:val="00F51B5A"/>
    <w:rsid w:val="00F51D33"/>
    <w:rsid w:val="00F522A1"/>
    <w:rsid w:val="00F529DB"/>
    <w:rsid w:val="00F52A79"/>
    <w:rsid w:val="00F538AA"/>
    <w:rsid w:val="00F53AA7"/>
    <w:rsid w:val="00F55108"/>
    <w:rsid w:val="00F55692"/>
    <w:rsid w:val="00F55FCE"/>
    <w:rsid w:val="00F5628B"/>
    <w:rsid w:val="00F56621"/>
    <w:rsid w:val="00F578DA"/>
    <w:rsid w:val="00F57F71"/>
    <w:rsid w:val="00F60F40"/>
    <w:rsid w:val="00F61AFB"/>
    <w:rsid w:val="00F62E0B"/>
    <w:rsid w:val="00F63334"/>
    <w:rsid w:val="00F64C27"/>
    <w:rsid w:val="00F6593E"/>
    <w:rsid w:val="00F65A70"/>
    <w:rsid w:val="00F66054"/>
    <w:rsid w:val="00F66109"/>
    <w:rsid w:val="00F671A5"/>
    <w:rsid w:val="00F67958"/>
    <w:rsid w:val="00F67BDB"/>
    <w:rsid w:val="00F67ED1"/>
    <w:rsid w:val="00F70339"/>
    <w:rsid w:val="00F70431"/>
    <w:rsid w:val="00F706A1"/>
    <w:rsid w:val="00F71A33"/>
    <w:rsid w:val="00F72A50"/>
    <w:rsid w:val="00F73126"/>
    <w:rsid w:val="00F734B9"/>
    <w:rsid w:val="00F7375A"/>
    <w:rsid w:val="00F73D2B"/>
    <w:rsid w:val="00F74215"/>
    <w:rsid w:val="00F75121"/>
    <w:rsid w:val="00F758E9"/>
    <w:rsid w:val="00F773BF"/>
    <w:rsid w:val="00F774D0"/>
    <w:rsid w:val="00F77AC1"/>
    <w:rsid w:val="00F77ADD"/>
    <w:rsid w:val="00F8000D"/>
    <w:rsid w:val="00F802EC"/>
    <w:rsid w:val="00F80AC4"/>
    <w:rsid w:val="00F80F0C"/>
    <w:rsid w:val="00F811DA"/>
    <w:rsid w:val="00F82039"/>
    <w:rsid w:val="00F82475"/>
    <w:rsid w:val="00F82C1B"/>
    <w:rsid w:val="00F830D9"/>
    <w:rsid w:val="00F8312D"/>
    <w:rsid w:val="00F83593"/>
    <w:rsid w:val="00F83770"/>
    <w:rsid w:val="00F84F19"/>
    <w:rsid w:val="00F859D8"/>
    <w:rsid w:val="00F86658"/>
    <w:rsid w:val="00F86773"/>
    <w:rsid w:val="00F8735B"/>
    <w:rsid w:val="00F9047B"/>
    <w:rsid w:val="00F90606"/>
    <w:rsid w:val="00F9091B"/>
    <w:rsid w:val="00F90D76"/>
    <w:rsid w:val="00F91186"/>
    <w:rsid w:val="00F912E2"/>
    <w:rsid w:val="00F920C1"/>
    <w:rsid w:val="00F925EF"/>
    <w:rsid w:val="00F92B75"/>
    <w:rsid w:val="00F9389B"/>
    <w:rsid w:val="00F94EA8"/>
    <w:rsid w:val="00F9652E"/>
    <w:rsid w:val="00F97956"/>
    <w:rsid w:val="00F97BEB"/>
    <w:rsid w:val="00F97E9B"/>
    <w:rsid w:val="00F97ED5"/>
    <w:rsid w:val="00FA0125"/>
    <w:rsid w:val="00FA015C"/>
    <w:rsid w:val="00FA0162"/>
    <w:rsid w:val="00FA02D7"/>
    <w:rsid w:val="00FA0FB7"/>
    <w:rsid w:val="00FA12BA"/>
    <w:rsid w:val="00FA1669"/>
    <w:rsid w:val="00FA1FC1"/>
    <w:rsid w:val="00FA25DD"/>
    <w:rsid w:val="00FA2C23"/>
    <w:rsid w:val="00FA30B5"/>
    <w:rsid w:val="00FA4E20"/>
    <w:rsid w:val="00FA6875"/>
    <w:rsid w:val="00FA6AD5"/>
    <w:rsid w:val="00FA70B7"/>
    <w:rsid w:val="00FA70BF"/>
    <w:rsid w:val="00FA70F8"/>
    <w:rsid w:val="00FA7399"/>
    <w:rsid w:val="00FA73DF"/>
    <w:rsid w:val="00FA7542"/>
    <w:rsid w:val="00FA7C22"/>
    <w:rsid w:val="00FA7F97"/>
    <w:rsid w:val="00FB0332"/>
    <w:rsid w:val="00FB0850"/>
    <w:rsid w:val="00FB12F6"/>
    <w:rsid w:val="00FB2558"/>
    <w:rsid w:val="00FB263A"/>
    <w:rsid w:val="00FB2E88"/>
    <w:rsid w:val="00FB2F26"/>
    <w:rsid w:val="00FB32D0"/>
    <w:rsid w:val="00FB4687"/>
    <w:rsid w:val="00FB4A3D"/>
    <w:rsid w:val="00FB4E08"/>
    <w:rsid w:val="00FB563B"/>
    <w:rsid w:val="00FB5A59"/>
    <w:rsid w:val="00FB678C"/>
    <w:rsid w:val="00FB736B"/>
    <w:rsid w:val="00FC07A8"/>
    <w:rsid w:val="00FC0AB6"/>
    <w:rsid w:val="00FC0B01"/>
    <w:rsid w:val="00FC1C5B"/>
    <w:rsid w:val="00FC247B"/>
    <w:rsid w:val="00FC346D"/>
    <w:rsid w:val="00FC3C7F"/>
    <w:rsid w:val="00FC3E20"/>
    <w:rsid w:val="00FC3E29"/>
    <w:rsid w:val="00FC4E04"/>
    <w:rsid w:val="00FC4E9F"/>
    <w:rsid w:val="00FC5564"/>
    <w:rsid w:val="00FC5B7E"/>
    <w:rsid w:val="00FC6A39"/>
    <w:rsid w:val="00FC6EC3"/>
    <w:rsid w:val="00FC7001"/>
    <w:rsid w:val="00FC7A13"/>
    <w:rsid w:val="00FC7C59"/>
    <w:rsid w:val="00FC7EB9"/>
    <w:rsid w:val="00FD028B"/>
    <w:rsid w:val="00FD3320"/>
    <w:rsid w:val="00FD426D"/>
    <w:rsid w:val="00FD475C"/>
    <w:rsid w:val="00FD4BFD"/>
    <w:rsid w:val="00FD4D29"/>
    <w:rsid w:val="00FD6736"/>
    <w:rsid w:val="00FD6FB9"/>
    <w:rsid w:val="00FD75C6"/>
    <w:rsid w:val="00FD7BF3"/>
    <w:rsid w:val="00FE02C1"/>
    <w:rsid w:val="00FE0AC9"/>
    <w:rsid w:val="00FE13BF"/>
    <w:rsid w:val="00FE1C0E"/>
    <w:rsid w:val="00FE1F84"/>
    <w:rsid w:val="00FE2D4F"/>
    <w:rsid w:val="00FE2E15"/>
    <w:rsid w:val="00FE3705"/>
    <w:rsid w:val="00FE4005"/>
    <w:rsid w:val="00FE430C"/>
    <w:rsid w:val="00FE4C5F"/>
    <w:rsid w:val="00FE4E2B"/>
    <w:rsid w:val="00FE549E"/>
    <w:rsid w:val="00FE563B"/>
    <w:rsid w:val="00FE59D8"/>
    <w:rsid w:val="00FE6ACB"/>
    <w:rsid w:val="00FE6BF8"/>
    <w:rsid w:val="00FE7787"/>
    <w:rsid w:val="00FE7AA2"/>
    <w:rsid w:val="00FF14E9"/>
    <w:rsid w:val="00FF163F"/>
    <w:rsid w:val="00FF1842"/>
    <w:rsid w:val="00FF2CC9"/>
    <w:rsid w:val="00FF300F"/>
    <w:rsid w:val="00FF3A28"/>
    <w:rsid w:val="00FF3C90"/>
    <w:rsid w:val="00FF4409"/>
    <w:rsid w:val="00FF5FDE"/>
    <w:rsid w:val="00FF72E6"/>
    <w:rsid w:val="00FF72F2"/>
    <w:rsid w:val="00FF73C4"/>
    <w:rsid w:val="01067695"/>
    <w:rsid w:val="0139222F"/>
    <w:rsid w:val="014510E6"/>
    <w:rsid w:val="01616BC9"/>
    <w:rsid w:val="016B3090"/>
    <w:rsid w:val="01AF29DB"/>
    <w:rsid w:val="01D54643"/>
    <w:rsid w:val="01EE5E5A"/>
    <w:rsid w:val="021358C1"/>
    <w:rsid w:val="024C5431"/>
    <w:rsid w:val="027D467C"/>
    <w:rsid w:val="029D4055"/>
    <w:rsid w:val="02EF5A06"/>
    <w:rsid w:val="030E722C"/>
    <w:rsid w:val="03257B30"/>
    <w:rsid w:val="0365214C"/>
    <w:rsid w:val="036D6936"/>
    <w:rsid w:val="03870342"/>
    <w:rsid w:val="03DB0988"/>
    <w:rsid w:val="03EE0898"/>
    <w:rsid w:val="0408096D"/>
    <w:rsid w:val="04141CB9"/>
    <w:rsid w:val="04275EFF"/>
    <w:rsid w:val="04344A37"/>
    <w:rsid w:val="04504951"/>
    <w:rsid w:val="046945F6"/>
    <w:rsid w:val="046B635E"/>
    <w:rsid w:val="04731B5B"/>
    <w:rsid w:val="04BF221A"/>
    <w:rsid w:val="04C740BF"/>
    <w:rsid w:val="04CC4A18"/>
    <w:rsid w:val="04F7235A"/>
    <w:rsid w:val="051A2682"/>
    <w:rsid w:val="051A60E2"/>
    <w:rsid w:val="051B78E9"/>
    <w:rsid w:val="05335131"/>
    <w:rsid w:val="05991825"/>
    <w:rsid w:val="05C72C4A"/>
    <w:rsid w:val="05D254D4"/>
    <w:rsid w:val="05EE720B"/>
    <w:rsid w:val="0609094D"/>
    <w:rsid w:val="06517BF4"/>
    <w:rsid w:val="06C80A00"/>
    <w:rsid w:val="07024D75"/>
    <w:rsid w:val="07182AED"/>
    <w:rsid w:val="07304BF9"/>
    <w:rsid w:val="074F07CB"/>
    <w:rsid w:val="075073CF"/>
    <w:rsid w:val="07772ABD"/>
    <w:rsid w:val="0784189E"/>
    <w:rsid w:val="07C16458"/>
    <w:rsid w:val="07D37407"/>
    <w:rsid w:val="07ED4017"/>
    <w:rsid w:val="07F303E4"/>
    <w:rsid w:val="08514A4D"/>
    <w:rsid w:val="0861544C"/>
    <w:rsid w:val="08855EA9"/>
    <w:rsid w:val="08A022EC"/>
    <w:rsid w:val="090C4E18"/>
    <w:rsid w:val="090D306A"/>
    <w:rsid w:val="093D56BD"/>
    <w:rsid w:val="094966EE"/>
    <w:rsid w:val="0980017F"/>
    <w:rsid w:val="0A1F06F9"/>
    <w:rsid w:val="0A3811A5"/>
    <w:rsid w:val="0A663CC8"/>
    <w:rsid w:val="0A946065"/>
    <w:rsid w:val="0A9C1F8D"/>
    <w:rsid w:val="0AC41E4E"/>
    <w:rsid w:val="0AC46315"/>
    <w:rsid w:val="0ADC5164"/>
    <w:rsid w:val="0AEC6CAF"/>
    <w:rsid w:val="0AF177B8"/>
    <w:rsid w:val="0B093D05"/>
    <w:rsid w:val="0B1A381C"/>
    <w:rsid w:val="0B7069F7"/>
    <w:rsid w:val="0B8A5028"/>
    <w:rsid w:val="0B9A670B"/>
    <w:rsid w:val="0C16644C"/>
    <w:rsid w:val="0C1C614B"/>
    <w:rsid w:val="0C56659E"/>
    <w:rsid w:val="0C645DF2"/>
    <w:rsid w:val="0C6F4DD3"/>
    <w:rsid w:val="0CB76F21"/>
    <w:rsid w:val="0CD313E9"/>
    <w:rsid w:val="0CE20A7E"/>
    <w:rsid w:val="0D071810"/>
    <w:rsid w:val="0D384849"/>
    <w:rsid w:val="0D4C5F4E"/>
    <w:rsid w:val="0D5648B3"/>
    <w:rsid w:val="0D9B0769"/>
    <w:rsid w:val="0DA34B27"/>
    <w:rsid w:val="0DCE49AE"/>
    <w:rsid w:val="0DF94483"/>
    <w:rsid w:val="0E177968"/>
    <w:rsid w:val="0E1B7FD7"/>
    <w:rsid w:val="0E233782"/>
    <w:rsid w:val="0E5E1F9D"/>
    <w:rsid w:val="0E9E4764"/>
    <w:rsid w:val="0EEB0E90"/>
    <w:rsid w:val="0F025F37"/>
    <w:rsid w:val="0F0560F5"/>
    <w:rsid w:val="0F0A5027"/>
    <w:rsid w:val="0F133D71"/>
    <w:rsid w:val="0F392222"/>
    <w:rsid w:val="0F8C6CB2"/>
    <w:rsid w:val="0FBF4992"/>
    <w:rsid w:val="10594DE6"/>
    <w:rsid w:val="10623557"/>
    <w:rsid w:val="1063284F"/>
    <w:rsid w:val="106A2B50"/>
    <w:rsid w:val="10E94F00"/>
    <w:rsid w:val="10F026BE"/>
    <w:rsid w:val="1109680C"/>
    <w:rsid w:val="115E0B93"/>
    <w:rsid w:val="11823012"/>
    <w:rsid w:val="118620CA"/>
    <w:rsid w:val="11BC7F56"/>
    <w:rsid w:val="121A4994"/>
    <w:rsid w:val="12372F05"/>
    <w:rsid w:val="123D1832"/>
    <w:rsid w:val="12511353"/>
    <w:rsid w:val="127C300E"/>
    <w:rsid w:val="1283614B"/>
    <w:rsid w:val="128869C1"/>
    <w:rsid w:val="12B7564A"/>
    <w:rsid w:val="12CD5213"/>
    <w:rsid w:val="131B42F0"/>
    <w:rsid w:val="133D77EF"/>
    <w:rsid w:val="136B76CC"/>
    <w:rsid w:val="136C7D83"/>
    <w:rsid w:val="1377346A"/>
    <w:rsid w:val="137F116D"/>
    <w:rsid w:val="138C102F"/>
    <w:rsid w:val="13A84D00"/>
    <w:rsid w:val="13AD0E0B"/>
    <w:rsid w:val="13BE4185"/>
    <w:rsid w:val="13E12CB6"/>
    <w:rsid w:val="13F93CCA"/>
    <w:rsid w:val="141A361A"/>
    <w:rsid w:val="141D531D"/>
    <w:rsid w:val="1426671F"/>
    <w:rsid w:val="14344F6E"/>
    <w:rsid w:val="144042DC"/>
    <w:rsid w:val="14421BB9"/>
    <w:rsid w:val="14574C50"/>
    <w:rsid w:val="14795226"/>
    <w:rsid w:val="14CE32DB"/>
    <w:rsid w:val="14D0319D"/>
    <w:rsid w:val="14DD089D"/>
    <w:rsid w:val="14DD39C8"/>
    <w:rsid w:val="14FE48B0"/>
    <w:rsid w:val="155F18E5"/>
    <w:rsid w:val="156A1844"/>
    <w:rsid w:val="15845B66"/>
    <w:rsid w:val="15C62DDC"/>
    <w:rsid w:val="16DE48CD"/>
    <w:rsid w:val="175D4EE8"/>
    <w:rsid w:val="177F1919"/>
    <w:rsid w:val="17815478"/>
    <w:rsid w:val="17A94807"/>
    <w:rsid w:val="17C3374B"/>
    <w:rsid w:val="17CE14D4"/>
    <w:rsid w:val="182E6B59"/>
    <w:rsid w:val="18337EDB"/>
    <w:rsid w:val="188E603D"/>
    <w:rsid w:val="18F07E29"/>
    <w:rsid w:val="192C753C"/>
    <w:rsid w:val="19382CF5"/>
    <w:rsid w:val="19514389"/>
    <w:rsid w:val="1973383E"/>
    <w:rsid w:val="19A45E96"/>
    <w:rsid w:val="19D02FA0"/>
    <w:rsid w:val="19E47AAB"/>
    <w:rsid w:val="19E82D37"/>
    <w:rsid w:val="19EF2554"/>
    <w:rsid w:val="1A051B3B"/>
    <w:rsid w:val="1A1526A6"/>
    <w:rsid w:val="1A220F09"/>
    <w:rsid w:val="1A8D2605"/>
    <w:rsid w:val="1AE008C9"/>
    <w:rsid w:val="1AE16AA7"/>
    <w:rsid w:val="1AEF5C1A"/>
    <w:rsid w:val="1AF75E81"/>
    <w:rsid w:val="1B0451F9"/>
    <w:rsid w:val="1B2970AE"/>
    <w:rsid w:val="1B6034CD"/>
    <w:rsid w:val="1B6E4399"/>
    <w:rsid w:val="1BA63D15"/>
    <w:rsid w:val="1BAE26A0"/>
    <w:rsid w:val="1BCB4CB7"/>
    <w:rsid w:val="1BDF774F"/>
    <w:rsid w:val="1BE13EF9"/>
    <w:rsid w:val="1BEF2AA3"/>
    <w:rsid w:val="1C365F5E"/>
    <w:rsid w:val="1C386573"/>
    <w:rsid w:val="1C3E6D4B"/>
    <w:rsid w:val="1C83376F"/>
    <w:rsid w:val="1C8E409A"/>
    <w:rsid w:val="1C972716"/>
    <w:rsid w:val="1D0C01D1"/>
    <w:rsid w:val="1D8A4831"/>
    <w:rsid w:val="1DA63635"/>
    <w:rsid w:val="1DAB412A"/>
    <w:rsid w:val="1DED352C"/>
    <w:rsid w:val="1DFE521F"/>
    <w:rsid w:val="1E05212B"/>
    <w:rsid w:val="1E0C3498"/>
    <w:rsid w:val="1E2539DD"/>
    <w:rsid w:val="1E390D13"/>
    <w:rsid w:val="1E420ABD"/>
    <w:rsid w:val="1E5B34D2"/>
    <w:rsid w:val="1EC975DB"/>
    <w:rsid w:val="1ECF36CD"/>
    <w:rsid w:val="1ED560D1"/>
    <w:rsid w:val="1EF84BF4"/>
    <w:rsid w:val="1F065A25"/>
    <w:rsid w:val="1F225DE2"/>
    <w:rsid w:val="1F2B5BA0"/>
    <w:rsid w:val="1F550E6F"/>
    <w:rsid w:val="1F6C5257"/>
    <w:rsid w:val="1F7179FA"/>
    <w:rsid w:val="1F894445"/>
    <w:rsid w:val="1FC13619"/>
    <w:rsid w:val="1FF468DA"/>
    <w:rsid w:val="200A68F1"/>
    <w:rsid w:val="20254066"/>
    <w:rsid w:val="205E05A6"/>
    <w:rsid w:val="20735512"/>
    <w:rsid w:val="20AF0FB0"/>
    <w:rsid w:val="20E92704"/>
    <w:rsid w:val="21644038"/>
    <w:rsid w:val="217D2403"/>
    <w:rsid w:val="21962EF2"/>
    <w:rsid w:val="219C6709"/>
    <w:rsid w:val="219F2875"/>
    <w:rsid w:val="21AD75B2"/>
    <w:rsid w:val="21E12E8E"/>
    <w:rsid w:val="22175F47"/>
    <w:rsid w:val="2226297A"/>
    <w:rsid w:val="22282CF3"/>
    <w:rsid w:val="22623FCE"/>
    <w:rsid w:val="22967FAA"/>
    <w:rsid w:val="229C60C8"/>
    <w:rsid w:val="22A64777"/>
    <w:rsid w:val="22AB5803"/>
    <w:rsid w:val="22DC55BE"/>
    <w:rsid w:val="22FB1D2D"/>
    <w:rsid w:val="23180CEC"/>
    <w:rsid w:val="23197621"/>
    <w:rsid w:val="232023E6"/>
    <w:rsid w:val="2320592D"/>
    <w:rsid w:val="232E7D54"/>
    <w:rsid w:val="23A05FF2"/>
    <w:rsid w:val="23DA1C5E"/>
    <w:rsid w:val="240836FD"/>
    <w:rsid w:val="24124F60"/>
    <w:rsid w:val="241C1099"/>
    <w:rsid w:val="244D0366"/>
    <w:rsid w:val="246A685D"/>
    <w:rsid w:val="24741D97"/>
    <w:rsid w:val="2477239A"/>
    <w:rsid w:val="24B3368A"/>
    <w:rsid w:val="24BF55D5"/>
    <w:rsid w:val="24D41B13"/>
    <w:rsid w:val="24FB6C0E"/>
    <w:rsid w:val="252A1552"/>
    <w:rsid w:val="252F2916"/>
    <w:rsid w:val="25643BBA"/>
    <w:rsid w:val="25933DEF"/>
    <w:rsid w:val="25DF6704"/>
    <w:rsid w:val="25E02376"/>
    <w:rsid w:val="262309E4"/>
    <w:rsid w:val="266F16EE"/>
    <w:rsid w:val="2681079B"/>
    <w:rsid w:val="26CB2A03"/>
    <w:rsid w:val="26E33204"/>
    <w:rsid w:val="26ED7BDF"/>
    <w:rsid w:val="26F1147D"/>
    <w:rsid w:val="27127645"/>
    <w:rsid w:val="27147A4A"/>
    <w:rsid w:val="27230EF8"/>
    <w:rsid w:val="274E52FB"/>
    <w:rsid w:val="27BD1CA7"/>
    <w:rsid w:val="27BD2EDC"/>
    <w:rsid w:val="27C6290A"/>
    <w:rsid w:val="27D711E9"/>
    <w:rsid w:val="27D85728"/>
    <w:rsid w:val="27E65188"/>
    <w:rsid w:val="27FC35A5"/>
    <w:rsid w:val="28112724"/>
    <w:rsid w:val="284A5CA4"/>
    <w:rsid w:val="286B4374"/>
    <w:rsid w:val="28967D02"/>
    <w:rsid w:val="28F939F4"/>
    <w:rsid w:val="29681948"/>
    <w:rsid w:val="299A59D2"/>
    <w:rsid w:val="29E4176D"/>
    <w:rsid w:val="29E9456D"/>
    <w:rsid w:val="29FA2E40"/>
    <w:rsid w:val="2A5D331D"/>
    <w:rsid w:val="2A691C96"/>
    <w:rsid w:val="2A830F86"/>
    <w:rsid w:val="2AD33AC8"/>
    <w:rsid w:val="2B2E486B"/>
    <w:rsid w:val="2BBE65D0"/>
    <w:rsid w:val="2BC33C10"/>
    <w:rsid w:val="2BC52E11"/>
    <w:rsid w:val="2BFC7003"/>
    <w:rsid w:val="2C0A4D8F"/>
    <w:rsid w:val="2C705BA1"/>
    <w:rsid w:val="2C9E0B23"/>
    <w:rsid w:val="2C9E645A"/>
    <w:rsid w:val="2CC81245"/>
    <w:rsid w:val="2CD9200C"/>
    <w:rsid w:val="2CE81574"/>
    <w:rsid w:val="2CF20762"/>
    <w:rsid w:val="2D0B7011"/>
    <w:rsid w:val="2D48070E"/>
    <w:rsid w:val="2D632724"/>
    <w:rsid w:val="2D813311"/>
    <w:rsid w:val="2DCF214E"/>
    <w:rsid w:val="2DDD65CB"/>
    <w:rsid w:val="2DEE2BBA"/>
    <w:rsid w:val="2E707CCD"/>
    <w:rsid w:val="2EB30B5B"/>
    <w:rsid w:val="2EE323E2"/>
    <w:rsid w:val="2EF32F6D"/>
    <w:rsid w:val="2EFF6A25"/>
    <w:rsid w:val="2F0E22AE"/>
    <w:rsid w:val="2F476681"/>
    <w:rsid w:val="2F6D7B0F"/>
    <w:rsid w:val="2F7132E3"/>
    <w:rsid w:val="2F882654"/>
    <w:rsid w:val="2F8C633E"/>
    <w:rsid w:val="2FF4068C"/>
    <w:rsid w:val="2FF7148F"/>
    <w:rsid w:val="300540D0"/>
    <w:rsid w:val="3006055A"/>
    <w:rsid w:val="304136FD"/>
    <w:rsid w:val="30A0213E"/>
    <w:rsid w:val="30A565FF"/>
    <w:rsid w:val="30EE5611"/>
    <w:rsid w:val="30F620BE"/>
    <w:rsid w:val="3126788D"/>
    <w:rsid w:val="315F792B"/>
    <w:rsid w:val="316118F5"/>
    <w:rsid w:val="318A4688"/>
    <w:rsid w:val="31987EC9"/>
    <w:rsid w:val="320622E1"/>
    <w:rsid w:val="320E312E"/>
    <w:rsid w:val="32474365"/>
    <w:rsid w:val="3264344B"/>
    <w:rsid w:val="32B12408"/>
    <w:rsid w:val="33070AAB"/>
    <w:rsid w:val="33354CEC"/>
    <w:rsid w:val="335E5805"/>
    <w:rsid w:val="336452E9"/>
    <w:rsid w:val="337F46D3"/>
    <w:rsid w:val="3395218C"/>
    <w:rsid w:val="33BF3B0B"/>
    <w:rsid w:val="33CB2DE8"/>
    <w:rsid w:val="33D45562"/>
    <w:rsid w:val="3406589A"/>
    <w:rsid w:val="341116CB"/>
    <w:rsid w:val="342267B7"/>
    <w:rsid w:val="346814D0"/>
    <w:rsid w:val="34D10542"/>
    <w:rsid w:val="34D661A3"/>
    <w:rsid w:val="35271F30"/>
    <w:rsid w:val="355E6A0C"/>
    <w:rsid w:val="35635C3C"/>
    <w:rsid w:val="358B0865"/>
    <w:rsid w:val="35F962AE"/>
    <w:rsid w:val="360E4D1D"/>
    <w:rsid w:val="36134BEA"/>
    <w:rsid w:val="36304640"/>
    <w:rsid w:val="365C0D24"/>
    <w:rsid w:val="3688516E"/>
    <w:rsid w:val="36973EA3"/>
    <w:rsid w:val="36B15D38"/>
    <w:rsid w:val="36D466C5"/>
    <w:rsid w:val="36DF02D9"/>
    <w:rsid w:val="36E20DE2"/>
    <w:rsid w:val="36EE6448"/>
    <w:rsid w:val="370304F0"/>
    <w:rsid w:val="371F5B92"/>
    <w:rsid w:val="37713F15"/>
    <w:rsid w:val="37A83DC6"/>
    <w:rsid w:val="38131B3F"/>
    <w:rsid w:val="38242957"/>
    <w:rsid w:val="3838181B"/>
    <w:rsid w:val="3851586B"/>
    <w:rsid w:val="3884097C"/>
    <w:rsid w:val="39017398"/>
    <w:rsid w:val="392D0420"/>
    <w:rsid w:val="39434684"/>
    <w:rsid w:val="39544D20"/>
    <w:rsid w:val="396E5FD8"/>
    <w:rsid w:val="39761105"/>
    <w:rsid w:val="39D91E06"/>
    <w:rsid w:val="39E7582B"/>
    <w:rsid w:val="39F5444A"/>
    <w:rsid w:val="39F776A0"/>
    <w:rsid w:val="39FE07DB"/>
    <w:rsid w:val="3A0627F5"/>
    <w:rsid w:val="3A1859BB"/>
    <w:rsid w:val="3A250ADF"/>
    <w:rsid w:val="3A2F4FBB"/>
    <w:rsid w:val="3A773D18"/>
    <w:rsid w:val="3A8E0BF6"/>
    <w:rsid w:val="3A986FED"/>
    <w:rsid w:val="3AA41D74"/>
    <w:rsid w:val="3AAF36D1"/>
    <w:rsid w:val="3B757871"/>
    <w:rsid w:val="3BC16522"/>
    <w:rsid w:val="3BD60058"/>
    <w:rsid w:val="3BDC4D22"/>
    <w:rsid w:val="3BDE71D7"/>
    <w:rsid w:val="3BE1224B"/>
    <w:rsid w:val="3BFA1DF4"/>
    <w:rsid w:val="3C1A1F4B"/>
    <w:rsid w:val="3C317A73"/>
    <w:rsid w:val="3C5E10EF"/>
    <w:rsid w:val="3CB13731"/>
    <w:rsid w:val="3CE71079"/>
    <w:rsid w:val="3CED04E1"/>
    <w:rsid w:val="3D0E403A"/>
    <w:rsid w:val="3D516CC2"/>
    <w:rsid w:val="3D797788"/>
    <w:rsid w:val="3D7A79EF"/>
    <w:rsid w:val="3D9B1B7C"/>
    <w:rsid w:val="3D9C38F6"/>
    <w:rsid w:val="3DAB0D0B"/>
    <w:rsid w:val="3DCE6282"/>
    <w:rsid w:val="3DEA6F6C"/>
    <w:rsid w:val="3E067624"/>
    <w:rsid w:val="3E0956D6"/>
    <w:rsid w:val="3E2148E6"/>
    <w:rsid w:val="3E3F4D6C"/>
    <w:rsid w:val="3E5F03BF"/>
    <w:rsid w:val="3E8230C8"/>
    <w:rsid w:val="3E950A72"/>
    <w:rsid w:val="3EB017C6"/>
    <w:rsid w:val="3ECA0ADA"/>
    <w:rsid w:val="3ECB70A6"/>
    <w:rsid w:val="3EEF3DE5"/>
    <w:rsid w:val="3F5E2682"/>
    <w:rsid w:val="3F695DAF"/>
    <w:rsid w:val="3F8810CB"/>
    <w:rsid w:val="3F895A13"/>
    <w:rsid w:val="3FA9356A"/>
    <w:rsid w:val="3FC65BBE"/>
    <w:rsid w:val="3FE4014C"/>
    <w:rsid w:val="3FEC757D"/>
    <w:rsid w:val="3FF27145"/>
    <w:rsid w:val="40122679"/>
    <w:rsid w:val="40736F4F"/>
    <w:rsid w:val="408F27F7"/>
    <w:rsid w:val="40C21D4C"/>
    <w:rsid w:val="40DA6B65"/>
    <w:rsid w:val="416A5CA6"/>
    <w:rsid w:val="41760AA5"/>
    <w:rsid w:val="417B1AF7"/>
    <w:rsid w:val="418D1F69"/>
    <w:rsid w:val="41E16798"/>
    <w:rsid w:val="42440218"/>
    <w:rsid w:val="425A03C6"/>
    <w:rsid w:val="42715F81"/>
    <w:rsid w:val="42720046"/>
    <w:rsid w:val="429057C0"/>
    <w:rsid w:val="42983834"/>
    <w:rsid w:val="42CF1BF2"/>
    <w:rsid w:val="42E9711B"/>
    <w:rsid w:val="42FC79E2"/>
    <w:rsid w:val="4308380C"/>
    <w:rsid w:val="431F3C4E"/>
    <w:rsid w:val="431F702A"/>
    <w:rsid w:val="434444D3"/>
    <w:rsid w:val="435B618D"/>
    <w:rsid w:val="43753BCB"/>
    <w:rsid w:val="43BE0F70"/>
    <w:rsid w:val="44004B1D"/>
    <w:rsid w:val="442143F2"/>
    <w:rsid w:val="443D6410"/>
    <w:rsid w:val="44644BB5"/>
    <w:rsid w:val="44A90E6F"/>
    <w:rsid w:val="44D858CD"/>
    <w:rsid w:val="44FC6672"/>
    <w:rsid w:val="4552510E"/>
    <w:rsid w:val="457277D5"/>
    <w:rsid w:val="458317E8"/>
    <w:rsid w:val="459049E4"/>
    <w:rsid w:val="45C35D88"/>
    <w:rsid w:val="45C706F8"/>
    <w:rsid w:val="46060429"/>
    <w:rsid w:val="464B072D"/>
    <w:rsid w:val="464C0026"/>
    <w:rsid w:val="46717BCE"/>
    <w:rsid w:val="46772BA7"/>
    <w:rsid w:val="467B090B"/>
    <w:rsid w:val="468203FD"/>
    <w:rsid w:val="46842FE0"/>
    <w:rsid w:val="46895C77"/>
    <w:rsid w:val="468A1265"/>
    <w:rsid w:val="46936F46"/>
    <w:rsid w:val="46F87422"/>
    <w:rsid w:val="47206FD9"/>
    <w:rsid w:val="47367C6D"/>
    <w:rsid w:val="4753515A"/>
    <w:rsid w:val="475573AE"/>
    <w:rsid w:val="477F45BC"/>
    <w:rsid w:val="48276183"/>
    <w:rsid w:val="48460FF8"/>
    <w:rsid w:val="488175D2"/>
    <w:rsid w:val="48E85443"/>
    <w:rsid w:val="48F950A6"/>
    <w:rsid w:val="49177011"/>
    <w:rsid w:val="492B486B"/>
    <w:rsid w:val="499F4F37"/>
    <w:rsid w:val="49AB710B"/>
    <w:rsid w:val="49B65B03"/>
    <w:rsid w:val="49CA7E2E"/>
    <w:rsid w:val="49E30057"/>
    <w:rsid w:val="4A0530F7"/>
    <w:rsid w:val="4A0878EE"/>
    <w:rsid w:val="4A0A3319"/>
    <w:rsid w:val="4A1A7B06"/>
    <w:rsid w:val="4A346402"/>
    <w:rsid w:val="4A506D9B"/>
    <w:rsid w:val="4A546F5A"/>
    <w:rsid w:val="4A87613C"/>
    <w:rsid w:val="4AC92EC2"/>
    <w:rsid w:val="4AD978D9"/>
    <w:rsid w:val="4B287D37"/>
    <w:rsid w:val="4B2D1978"/>
    <w:rsid w:val="4B576680"/>
    <w:rsid w:val="4BA217CF"/>
    <w:rsid w:val="4BD405F8"/>
    <w:rsid w:val="4C0736A8"/>
    <w:rsid w:val="4C0D2006"/>
    <w:rsid w:val="4C660281"/>
    <w:rsid w:val="4C816490"/>
    <w:rsid w:val="4C9C1A5B"/>
    <w:rsid w:val="4CD941BC"/>
    <w:rsid w:val="4D616CB4"/>
    <w:rsid w:val="4D7B06BD"/>
    <w:rsid w:val="4DC7451C"/>
    <w:rsid w:val="4DCA32CB"/>
    <w:rsid w:val="4E1401D0"/>
    <w:rsid w:val="4E3C1C0C"/>
    <w:rsid w:val="4E465B46"/>
    <w:rsid w:val="4E6F0D56"/>
    <w:rsid w:val="4E732E8C"/>
    <w:rsid w:val="4E8806B8"/>
    <w:rsid w:val="4F25207C"/>
    <w:rsid w:val="4F317301"/>
    <w:rsid w:val="4F331AAB"/>
    <w:rsid w:val="4F365D17"/>
    <w:rsid w:val="4F5F521D"/>
    <w:rsid w:val="4F61317B"/>
    <w:rsid w:val="4F746404"/>
    <w:rsid w:val="4F791508"/>
    <w:rsid w:val="4FC2542E"/>
    <w:rsid w:val="500038AD"/>
    <w:rsid w:val="501B287E"/>
    <w:rsid w:val="502B23F5"/>
    <w:rsid w:val="5033633C"/>
    <w:rsid w:val="50B204BF"/>
    <w:rsid w:val="51553879"/>
    <w:rsid w:val="515B09A1"/>
    <w:rsid w:val="516630EA"/>
    <w:rsid w:val="51960A99"/>
    <w:rsid w:val="51E01EBE"/>
    <w:rsid w:val="52183A22"/>
    <w:rsid w:val="526D37FE"/>
    <w:rsid w:val="527821A3"/>
    <w:rsid w:val="52D27E93"/>
    <w:rsid w:val="530E2D51"/>
    <w:rsid w:val="53343CA5"/>
    <w:rsid w:val="536D5E34"/>
    <w:rsid w:val="541370BB"/>
    <w:rsid w:val="54707904"/>
    <w:rsid w:val="547621BE"/>
    <w:rsid w:val="547A0729"/>
    <w:rsid w:val="549A28A4"/>
    <w:rsid w:val="54AA722A"/>
    <w:rsid w:val="54C976C0"/>
    <w:rsid w:val="550D64DB"/>
    <w:rsid w:val="5531145B"/>
    <w:rsid w:val="5592198B"/>
    <w:rsid w:val="55E02539"/>
    <w:rsid w:val="55EE75B7"/>
    <w:rsid w:val="560272DD"/>
    <w:rsid w:val="56186810"/>
    <w:rsid w:val="561B7F1C"/>
    <w:rsid w:val="5632666A"/>
    <w:rsid w:val="563D7B26"/>
    <w:rsid w:val="564F4128"/>
    <w:rsid w:val="56551179"/>
    <w:rsid w:val="56644F18"/>
    <w:rsid w:val="56711619"/>
    <w:rsid w:val="567233FE"/>
    <w:rsid w:val="56E37F83"/>
    <w:rsid w:val="57132060"/>
    <w:rsid w:val="571903BA"/>
    <w:rsid w:val="57307675"/>
    <w:rsid w:val="57E26ABC"/>
    <w:rsid w:val="580D19D1"/>
    <w:rsid w:val="58173EAA"/>
    <w:rsid w:val="58203880"/>
    <w:rsid w:val="5821754D"/>
    <w:rsid w:val="58466FCB"/>
    <w:rsid w:val="585D4AA5"/>
    <w:rsid w:val="588006D8"/>
    <w:rsid w:val="589304F2"/>
    <w:rsid w:val="58BD6F6A"/>
    <w:rsid w:val="58D326C5"/>
    <w:rsid w:val="58F20645"/>
    <w:rsid w:val="58F974AE"/>
    <w:rsid w:val="590A14DD"/>
    <w:rsid w:val="591B2010"/>
    <w:rsid w:val="59481610"/>
    <w:rsid w:val="596B3306"/>
    <w:rsid w:val="59741916"/>
    <w:rsid w:val="599E78E7"/>
    <w:rsid w:val="59C05BF0"/>
    <w:rsid w:val="59EB1808"/>
    <w:rsid w:val="59F07BAB"/>
    <w:rsid w:val="59FF605A"/>
    <w:rsid w:val="5A3E0BB3"/>
    <w:rsid w:val="5A4B3A33"/>
    <w:rsid w:val="5A534F9A"/>
    <w:rsid w:val="5A6A5A90"/>
    <w:rsid w:val="5A8A3043"/>
    <w:rsid w:val="5ACD3D66"/>
    <w:rsid w:val="5AE73F4A"/>
    <w:rsid w:val="5B351579"/>
    <w:rsid w:val="5B3D13BB"/>
    <w:rsid w:val="5B93080E"/>
    <w:rsid w:val="5B9913C8"/>
    <w:rsid w:val="5B997853"/>
    <w:rsid w:val="5BAD2EDB"/>
    <w:rsid w:val="5BC528B2"/>
    <w:rsid w:val="5C0734DC"/>
    <w:rsid w:val="5C075C02"/>
    <w:rsid w:val="5C142209"/>
    <w:rsid w:val="5C291283"/>
    <w:rsid w:val="5C3D458D"/>
    <w:rsid w:val="5C6674A6"/>
    <w:rsid w:val="5D0F2D39"/>
    <w:rsid w:val="5D6F1DF7"/>
    <w:rsid w:val="5DA00CC5"/>
    <w:rsid w:val="5DF054A2"/>
    <w:rsid w:val="5DF27124"/>
    <w:rsid w:val="5DF276DC"/>
    <w:rsid w:val="5DF43025"/>
    <w:rsid w:val="5DF457A5"/>
    <w:rsid w:val="5E2D1110"/>
    <w:rsid w:val="5E3E0745"/>
    <w:rsid w:val="5EFE6644"/>
    <w:rsid w:val="5F8C2226"/>
    <w:rsid w:val="5F9771F7"/>
    <w:rsid w:val="5FE14656"/>
    <w:rsid w:val="5FEC596B"/>
    <w:rsid w:val="607F58D9"/>
    <w:rsid w:val="60B5704C"/>
    <w:rsid w:val="60C05441"/>
    <w:rsid w:val="60C70EC5"/>
    <w:rsid w:val="60FB46CB"/>
    <w:rsid w:val="6114396F"/>
    <w:rsid w:val="6131059A"/>
    <w:rsid w:val="615278F2"/>
    <w:rsid w:val="6173216E"/>
    <w:rsid w:val="61C53991"/>
    <w:rsid w:val="61F234B5"/>
    <w:rsid w:val="62030E3A"/>
    <w:rsid w:val="622301BA"/>
    <w:rsid w:val="623D127D"/>
    <w:rsid w:val="624F1172"/>
    <w:rsid w:val="6267026A"/>
    <w:rsid w:val="63267009"/>
    <w:rsid w:val="63527E2D"/>
    <w:rsid w:val="635F53E5"/>
    <w:rsid w:val="63780255"/>
    <w:rsid w:val="638E1826"/>
    <w:rsid w:val="63A42D89"/>
    <w:rsid w:val="63A8391B"/>
    <w:rsid w:val="63B14AD5"/>
    <w:rsid w:val="63BD672B"/>
    <w:rsid w:val="63BE00E5"/>
    <w:rsid w:val="63D556A7"/>
    <w:rsid w:val="64161583"/>
    <w:rsid w:val="643C5726"/>
    <w:rsid w:val="645F1B5D"/>
    <w:rsid w:val="64601415"/>
    <w:rsid w:val="64656BA2"/>
    <w:rsid w:val="647A02AB"/>
    <w:rsid w:val="649B41FB"/>
    <w:rsid w:val="64C151C1"/>
    <w:rsid w:val="64D15993"/>
    <w:rsid w:val="64FD5745"/>
    <w:rsid w:val="65112AE2"/>
    <w:rsid w:val="65207EA7"/>
    <w:rsid w:val="65314B5F"/>
    <w:rsid w:val="654476DE"/>
    <w:rsid w:val="65465A4C"/>
    <w:rsid w:val="65745B0C"/>
    <w:rsid w:val="65797FBE"/>
    <w:rsid w:val="65857EA6"/>
    <w:rsid w:val="65A876FE"/>
    <w:rsid w:val="65AC3330"/>
    <w:rsid w:val="65BC3C9C"/>
    <w:rsid w:val="65D04378"/>
    <w:rsid w:val="65DB728A"/>
    <w:rsid w:val="65EC4433"/>
    <w:rsid w:val="662B41E2"/>
    <w:rsid w:val="662C4D38"/>
    <w:rsid w:val="665929C1"/>
    <w:rsid w:val="66693638"/>
    <w:rsid w:val="667A765D"/>
    <w:rsid w:val="668E40D5"/>
    <w:rsid w:val="66B549DF"/>
    <w:rsid w:val="672C5A47"/>
    <w:rsid w:val="676D2F58"/>
    <w:rsid w:val="67C77E74"/>
    <w:rsid w:val="67CC2D6E"/>
    <w:rsid w:val="682938C0"/>
    <w:rsid w:val="68450411"/>
    <w:rsid w:val="68470CD7"/>
    <w:rsid w:val="687A274F"/>
    <w:rsid w:val="68AB0774"/>
    <w:rsid w:val="692474DF"/>
    <w:rsid w:val="693007D9"/>
    <w:rsid w:val="695E6B85"/>
    <w:rsid w:val="698711F2"/>
    <w:rsid w:val="699D0A15"/>
    <w:rsid w:val="69A92391"/>
    <w:rsid w:val="69BE6773"/>
    <w:rsid w:val="69F621A4"/>
    <w:rsid w:val="6A6B466F"/>
    <w:rsid w:val="6A7748B6"/>
    <w:rsid w:val="6AB06526"/>
    <w:rsid w:val="6AC00E5F"/>
    <w:rsid w:val="6AED3A69"/>
    <w:rsid w:val="6B0D5E3B"/>
    <w:rsid w:val="6B1271E1"/>
    <w:rsid w:val="6B63235D"/>
    <w:rsid w:val="6B744D21"/>
    <w:rsid w:val="6BA240C1"/>
    <w:rsid w:val="6BC73B27"/>
    <w:rsid w:val="6BD93089"/>
    <w:rsid w:val="6C021F3D"/>
    <w:rsid w:val="6C292B66"/>
    <w:rsid w:val="6C3841BF"/>
    <w:rsid w:val="6C48155C"/>
    <w:rsid w:val="6C536059"/>
    <w:rsid w:val="6C750D2C"/>
    <w:rsid w:val="6C8E1A7A"/>
    <w:rsid w:val="6CB322FE"/>
    <w:rsid w:val="6CF8001E"/>
    <w:rsid w:val="6D250E1A"/>
    <w:rsid w:val="6D7F75A3"/>
    <w:rsid w:val="6D9E57B1"/>
    <w:rsid w:val="6DAD66B0"/>
    <w:rsid w:val="6DCD373F"/>
    <w:rsid w:val="6DD71F00"/>
    <w:rsid w:val="6DE16FFB"/>
    <w:rsid w:val="6DE44E65"/>
    <w:rsid w:val="6DFD527F"/>
    <w:rsid w:val="6DFF5F4C"/>
    <w:rsid w:val="6E0A6F6F"/>
    <w:rsid w:val="6E552C1B"/>
    <w:rsid w:val="6E774A93"/>
    <w:rsid w:val="6E9F7A5B"/>
    <w:rsid w:val="6EA43493"/>
    <w:rsid w:val="6EC34293"/>
    <w:rsid w:val="6EE63496"/>
    <w:rsid w:val="6EEF6D82"/>
    <w:rsid w:val="6F504046"/>
    <w:rsid w:val="6F553AE7"/>
    <w:rsid w:val="6F6857F1"/>
    <w:rsid w:val="6F8A6316"/>
    <w:rsid w:val="6F9E1043"/>
    <w:rsid w:val="6FBE3493"/>
    <w:rsid w:val="6FD75D42"/>
    <w:rsid w:val="7008066C"/>
    <w:rsid w:val="70167A0E"/>
    <w:rsid w:val="70813D85"/>
    <w:rsid w:val="70EC4304"/>
    <w:rsid w:val="70FC0717"/>
    <w:rsid w:val="71155335"/>
    <w:rsid w:val="715630FB"/>
    <w:rsid w:val="716B31A7"/>
    <w:rsid w:val="71724148"/>
    <w:rsid w:val="71A3482B"/>
    <w:rsid w:val="71E644D0"/>
    <w:rsid w:val="71F314A7"/>
    <w:rsid w:val="72025DA7"/>
    <w:rsid w:val="720B31DD"/>
    <w:rsid w:val="72156387"/>
    <w:rsid w:val="724845BB"/>
    <w:rsid w:val="725C3EA0"/>
    <w:rsid w:val="727D0B4E"/>
    <w:rsid w:val="727D1651"/>
    <w:rsid w:val="727F33AE"/>
    <w:rsid w:val="7284346E"/>
    <w:rsid w:val="72BA6194"/>
    <w:rsid w:val="72BB5679"/>
    <w:rsid w:val="72E93AA3"/>
    <w:rsid w:val="734B14E2"/>
    <w:rsid w:val="734C2EB7"/>
    <w:rsid w:val="73A86934"/>
    <w:rsid w:val="73C31078"/>
    <w:rsid w:val="73DF564B"/>
    <w:rsid w:val="73ED336D"/>
    <w:rsid w:val="73EF491C"/>
    <w:rsid w:val="74220495"/>
    <w:rsid w:val="74380DCB"/>
    <w:rsid w:val="74654825"/>
    <w:rsid w:val="746B7179"/>
    <w:rsid w:val="74AA142E"/>
    <w:rsid w:val="74D13C69"/>
    <w:rsid w:val="75093403"/>
    <w:rsid w:val="751B2383"/>
    <w:rsid w:val="751C6538"/>
    <w:rsid w:val="755B5498"/>
    <w:rsid w:val="756845CD"/>
    <w:rsid w:val="758142C0"/>
    <w:rsid w:val="758E4993"/>
    <w:rsid w:val="75D73501"/>
    <w:rsid w:val="75E16D85"/>
    <w:rsid w:val="760925E8"/>
    <w:rsid w:val="762F3B18"/>
    <w:rsid w:val="763C3364"/>
    <w:rsid w:val="765A0DC0"/>
    <w:rsid w:val="76697A23"/>
    <w:rsid w:val="769B452E"/>
    <w:rsid w:val="76A423A7"/>
    <w:rsid w:val="76B1542E"/>
    <w:rsid w:val="76BA4E03"/>
    <w:rsid w:val="770505F4"/>
    <w:rsid w:val="772B14F0"/>
    <w:rsid w:val="77382CC3"/>
    <w:rsid w:val="779D3867"/>
    <w:rsid w:val="77B47384"/>
    <w:rsid w:val="7860333A"/>
    <w:rsid w:val="786541B6"/>
    <w:rsid w:val="786B1CDE"/>
    <w:rsid w:val="786B2C87"/>
    <w:rsid w:val="78922C93"/>
    <w:rsid w:val="789B17B9"/>
    <w:rsid w:val="78A91184"/>
    <w:rsid w:val="78B418D7"/>
    <w:rsid w:val="79243D01"/>
    <w:rsid w:val="79297597"/>
    <w:rsid w:val="79376304"/>
    <w:rsid w:val="79654D78"/>
    <w:rsid w:val="796A27DB"/>
    <w:rsid w:val="79701CA2"/>
    <w:rsid w:val="799B3D27"/>
    <w:rsid w:val="79B419C0"/>
    <w:rsid w:val="79C83B7A"/>
    <w:rsid w:val="7AE77D42"/>
    <w:rsid w:val="7B780263"/>
    <w:rsid w:val="7B98103C"/>
    <w:rsid w:val="7B9C4D29"/>
    <w:rsid w:val="7BCC76F1"/>
    <w:rsid w:val="7BDA6CAC"/>
    <w:rsid w:val="7BDF657C"/>
    <w:rsid w:val="7BE431B7"/>
    <w:rsid w:val="7C1475EC"/>
    <w:rsid w:val="7C3B0C64"/>
    <w:rsid w:val="7C4209CB"/>
    <w:rsid w:val="7C8058E9"/>
    <w:rsid w:val="7C8E41ED"/>
    <w:rsid w:val="7CA07ED0"/>
    <w:rsid w:val="7CA45AD8"/>
    <w:rsid w:val="7CB03AA1"/>
    <w:rsid w:val="7CB77BE8"/>
    <w:rsid w:val="7CBE4AD3"/>
    <w:rsid w:val="7CD24477"/>
    <w:rsid w:val="7CF84D57"/>
    <w:rsid w:val="7D0F17D2"/>
    <w:rsid w:val="7D2C2B78"/>
    <w:rsid w:val="7D773E02"/>
    <w:rsid w:val="7DF21954"/>
    <w:rsid w:val="7ED172B1"/>
    <w:rsid w:val="7EFD59A9"/>
    <w:rsid w:val="7EFF3B49"/>
    <w:rsid w:val="7F151F6F"/>
    <w:rsid w:val="7F3B42A4"/>
    <w:rsid w:val="7F6A6C1A"/>
    <w:rsid w:val="7F871AF4"/>
    <w:rsid w:val="7FC655D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5">
    <w:name w:val="heading 1"/>
    <w:basedOn w:val="1"/>
    <w:next w:val="1"/>
    <w:link w:val="124"/>
    <w:qFormat/>
    <w:uiPriority w:val="0"/>
    <w:pPr>
      <w:keepNext/>
      <w:keepLines/>
      <w:spacing w:line="576" w:lineRule="auto"/>
      <w:outlineLvl w:val="0"/>
    </w:pPr>
    <w:rPr>
      <w:b/>
      <w:bCs/>
      <w:kern w:val="44"/>
      <w:sz w:val="44"/>
      <w:szCs w:val="44"/>
    </w:rPr>
  </w:style>
  <w:style w:type="paragraph" w:styleId="6">
    <w:name w:val="heading 2"/>
    <w:basedOn w:val="1"/>
    <w:next w:val="1"/>
    <w:link w:val="156"/>
    <w:qFormat/>
    <w:uiPriority w:val="0"/>
    <w:pPr>
      <w:keepNext/>
      <w:keepLines/>
      <w:spacing w:line="413" w:lineRule="auto"/>
      <w:outlineLvl w:val="1"/>
    </w:pPr>
    <w:rPr>
      <w:rFonts w:ascii="Arial" w:hAnsi="Arial" w:eastAsia="黑体"/>
      <w:b/>
      <w:bCs/>
      <w:sz w:val="32"/>
      <w:szCs w:val="32"/>
    </w:rPr>
  </w:style>
  <w:style w:type="paragraph" w:styleId="7">
    <w:name w:val="heading 3"/>
    <w:basedOn w:val="1"/>
    <w:next w:val="1"/>
    <w:link w:val="159"/>
    <w:qFormat/>
    <w:uiPriority w:val="0"/>
    <w:pPr>
      <w:keepNext/>
      <w:keepLines/>
      <w:spacing w:line="413" w:lineRule="auto"/>
      <w:outlineLvl w:val="2"/>
    </w:pPr>
    <w:rPr>
      <w:b/>
      <w:bCs/>
      <w:sz w:val="32"/>
      <w:szCs w:val="32"/>
    </w:rPr>
  </w:style>
  <w:style w:type="paragraph" w:styleId="8">
    <w:name w:val="heading 4"/>
    <w:basedOn w:val="1"/>
    <w:next w:val="1"/>
    <w:link w:val="131"/>
    <w:qFormat/>
    <w:uiPriority w:val="9"/>
    <w:pPr>
      <w:keepNext/>
      <w:keepLines/>
      <w:adjustRightInd w:val="0"/>
      <w:spacing w:before="280" w:after="290" w:line="376" w:lineRule="atLeast"/>
      <w:textAlignment w:val="baseline"/>
      <w:outlineLvl w:val="3"/>
    </w:pPr>
    <w:rPr>
      <w:rFonts w:ascii="Arial" w:hAnsi="Arial"/>
      <w:b/>
      <w:spacing w:val="20"/>
      <w:sz w:val="28"/>
    </w:rPr>
  </w:style>
  <w:style w:type="paragraph" w:styleId="9">
    <w:name w:val="heading 5"/>
    <w:basedOn w:val="1"/>
    <w:next w:val="1"/>
    <w:link w:val="144"/>
    <w:qFormat/>
    <w:uiPriority w:val="0"/>
    <w:pPr>
      <w:keepNext/>
      <w:keepLines/>
      <w:adjustRightInd w:val="0"/>
      <w:spacing w:before="280" w:after="290" w:line="376" w:lineRule="atLeast"/>
      <w:textAlignment w:val="baseline"/>
      <w:outlineLvl w:val="4"/>
    </w:pPr>
    <w:rPr>
      <w:b/>
      <w:spacing w:val="20"/>
      <w:sz w:val="28"/>
    </w:rPr>
  </w:style>
  <w:style w:type="paragraph" w:styleId="10">
    <w:name w:val="heading 6"/>
    <w:basedOn w:val="1"/>
    <w:next w:val="1"/>
    <w:qFormat/>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rPr>
  </w:style>
  <w:style w:type="paragraph" w:styleId="11">
    <w:name w:val="heading 7"/>
    <w:basedOn w:val="1"/>
    <w:next w:val="1"/>
    <w:qFormat/>
    <w:uiPriority w:val="0"/>
    <w:pPr>
      <w:keepNext/>
      <w:keepLines/>
      <w:adjustRightInd w:val="0"/>
      <w:spacing w:before="240" w:after="64" w:line="320" w:lineRule="atLeast"/>
      <w:textAlignment w:val="baseline"/>
      <w:outlineLvl w:val="6"/>
    </w:pPr>
    <w:rPr>
      <w:b/>
      <w:spacing w:val="20"/>
      <w:kern w:val="0"/>
    </w:rPr>
  </w:style>
  <w:style w:type="paragraph" w:styleId="12">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spacing w:val="20"/>
      <w:kern w:val="0"/>
    </w:rPr>
  </w:style>
  <w:style w:type="paragraph" w:styleId="13">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spacing w:val="20"/>
      <w:kern w:val="0"/>
    </w:rPr>
  </w:style>
  <w:style w:type="character" w:default="1" w:styleId="44">
    <w:name w:val="Default Paragraph Font"/>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 w:val="21"/>
    </w:rPr>
  </w:style>
  <w:style w:type="paragraph" w:styleId="3">
    <w:name w:val="Body Text First Indent 2"/>
    <w:basedOn w:val="4"/>
    <w:next w:val="1"/>
    <w:qFormat/>
    <w:uiPriority w:val="0"/>
    <w:pPr>
      <w:ind w:firstLine="420" w:firstLineChars="200"/>
    </w:pPr>
  </w:style>
  <w:style w:type="paragraph" w:styleId="4">
    <w:name w:val="Body Text Indent"/>
    <w:basedOn w:val="1"/>
    <w:next w:val="3"/>
    <w:link w:val="127"/>
    <w:qFormat/>
    <w:uiPriority w:val="0"/>
    <w:pPr>
      <w:spacing w:afterLines="50" w:line="360" w:lineRule="exact"/>
      <w:ind w:firstLine="480" w:firstLineChars="200"/>
    </w:pPr>
    <w:rPr>
      <w:rFonts w:ascii="宋体" w:hAnsi="宋体"/>
      <w:szCs w:val="24"/>
    </w:rPr>
  </w:style>
  <w:style w:type="paragraph" w:styleId="14">
    <w:name w:val="List 3"/>
    <w:basedOn w:val="1"/>
    <w:qFormat/>
    <w:uiPriority w:val="0"/>
    <w:pPr>
      <w:ind w:left="100" w:leftChars="400" w:hanging="200" w:hangingChars="200"/>
    </w:pPr>
    <w:rPr>
      <w:sz w:val="21"/>
      <w:szCs w:val="24"/>
    </w:rPr>
  </w:style>
  <w:style w:type="paragraph" w:styleId="15">
    <w:name w:val="caption"/>
    <w:basedOn w:val="1"/>
    <w:next w:val="1"/>
    <w:qFormat/>
    <w:uiPriority w:val="0"/>
    <w:rPr>
      <w:rFonts w:ascii="Arial" w:hAnsi="Arial" w:eastAsia="黑体" w:cs="Arial"/>
      <w:sz w:val="20"/>
    </w:rPr>
  </w:style>
  <w:style w:type="paragraph" w:styleId="16">
    <w:name w:val="Document Map"/>
    <w:basedOn w:val="1"/>
    <w:link w:val="158"/>
    <w:qFormat/>
    <w:uiPriority w:val="0"/>
    <w:pPr>
      <w:shd w:val="clear" w:color="auto" w:fill="000080"/>
    </w:pPr>
    <w:rPr>
      <w:sz w:val="21"/>
      <w:szCs w:val="24"/>
    </w:rPr>
  </w:style>
  <w:style w:type="paragraph" w:styleId="17">
    <w:name w:val="annotation text"/>
    <w:basedOn w:val="1"/>
    <w:link w:val="141"/>
    <w:qFormat/>
    <w:uiPriority w:val="99"/>
    <w:pPr>
      <w:adjustRightInd w:val="0"/>
      <w:spacing w:line="360" w:lineRule="atLeast"/>
      <w:jc w:val="left"/>
      <w:textAlignment w:val="baseline"/>
    </w:pPr>
    <w:rPr>
      <w:kern w:val="0"/>
    </w:rPr>
  </w:style>
  <w:style w:type="paragraph" w:styleId="18">
    <w:name w:val="Body Text 3"/>
    <w:basedOn w:val="1"/>
    <w:qFormat/>
    <w:uiPriority w:val="0"/>
    <w:rPr>
      <w:sz w:val="16"/>
      <w:szCs w:val="16"/>
    </w:rPr>
  </w:style>
  <w:style w:type="paragraph" w:styleId="19">
    <w:name w:val="Body Text"/>
    <w:basedOn w:val="1"/>
    <w:next w:val="1"/>
    <w:link w:val="155"/>
    <w:qFormat/>
    <w:uiPriority w:val="0"/>
    <w:rPr>
      <w:sz w:val="21"/>
      <w:szCs w:val="24"/>
    </w:rPr>
  </w:style>
  <w:style w:type="paragraph" w:styleId="20">
    <w:name w:val="List 2"/>
    <w:basedOn w:val="1"/>
    <w:qFormat/>
    <w:uiPriority w:val="0"/>
    <w:pPr>
      <w:ind w:left="100" w:leftChars="200" w:hanging="200" w:hangingChars="200"/>
    </w:pPr>
    <w:rPr>
      <w:sz w:val="21"/>
      <w:szCs w:val="24"/>
    </w:rPr>
  </w:style>
  <w:style w:type="paragraph" w:styleId="21">
    <w:name w:val="Block Text"/>
    <w:basedOn w:val="1"/>
    <w:qFormat/>
    <w:uiPriority w:val="0"/>
    <w:pPr>
      <w:tabs>
        <w:tab w:val="left" w:pos="773"/>
      </w:tabs>
      <w:ind w:left="592" w:leftChars="282" w:right="78"/>
    </w:pPr>
    <w:rPr>
      <w:rFonts w:ascii="宋体" w:hAnsi="宋体"/>
      <w:sz w:val="24"/>
      <w:szCs w:val="20"/>
    </w:rPr>
  </w:style>
  <w:style w:type="paragraph" w:styleId="22">
    <w:name w:val="toc 3"/>
    <w:basedOn w:val="1"/>
    <w:next w:val="1"/>
    <w:qFormat/>
    <w:uiPriority w:val="0"/>
    <w:pPr>
      <w:ind w:left="840" w:leftChars="400"/>
    </w:pPr>
    <w:rPr>
      <w:sz w:val="21"/>
      <w:szCs w:val="24"/>
    </w:rPr>
  </w:style>
  <w:style w:type="paragraph" w:styleId="23">
    <w:name w:val="Plain Text"/>
    <w:basedOn w:val="1"/>
    <w:link w:val="132"/>
    <w:qFormat/>
    <w:uiPriority w:val="0"/>
    <w:rPr>
      <w:rFonts w:ascii="宋体" w:hAnsi="Courier New"/>
      <w:sz w:val="21"/>
      <w:szCs w:val="21"/>
    </w:rPr>
  </w:style>
  <w:style w:type="paragraph" w:styleId="24">
    <w:name w:val="Date"/>
    <w:basedOn w:val="1"/>
    <w:next w:val="1"/>
    <w:link w:val="163"/>
    <w:qFormat/>
    <w:uiPriority w:val="0"/>
    <w:pPr>
      <w:ind w:left="100" w:leftChars="2500"/>
    </w:pPr>
    <w:rPr>
      <w:rFonts w:ascii="宋体" w:hAnsi="宋体"/>
      <w:sz w:val="21"/>
      <w:szCs w:val="24"/>
    </w:rPr>
  </w:style>
  <w:style w:type="paragraph" w:styleId="25">
    <w:name w:val="Body Text Indent 2"/>
    <w:basedOn w:val="1"/>
    <w:link w:val="164"/>
    <w:qFormat/>
    <w:uiPriority w:val="0"/>
    <w:pPr>
      <w:spacing w:line="560" w:lineRule="exact"/>
      <w:ind w:firstLine="560"/>
    </w:pPr>
    <w:rPr>
      <w:rFonts w:ascii="仿宋_GB2312" w:hAnsi="宋体" w:eastAsia="仿宋_GB2312"/>
      <w:color w:val="000000"/>
      <w:sz w:val="28"/>
    </w:rPr>
  </w:style>
  <w:style w:type="paragraph" w:styleId="26">
    <w:name w:val="Balloon Text"/>
    <w:basedOn w:val="1"/>
    <w:link w:val="147"/>
    <w:qFormat/>
    <w:uiPriority w:val="0"/>
    <w:rPr>
      <w:sz w:val="18"/>
      <w:szCs w:val="18"/>
    </w:rPr>
  </w:style>
  <w:style w:type="paragraph" w:styleId="27">
    <w:name w:val="footer"/>
    <w:basedOn w:val="1"/>
    <w:next w:val="19"/>
    <w:link w:val="145"/>
    <w:qFormat/>
    <w:uiPriority w:val="99"/>
    <w:pPr>
      <w:tabs>
        <w:tab w:val="center" w:pos="4153"/>
        <w:tab w:val="right" w:pos="8306"/>
      </w:tabs>
      <w:snapToGrid w:val="0"/>
      <w:jc w:val="left"/>
    </w:pPr>
    <w:rPr>
      <w:sz w:val="18"/>
      <w:szCs w:val="18"/>
    </w:rPr>
  </w:style>
  <w:style w:type="paragraph" w:styleId="28">
    <w:name w:val="envelope return"/>
    <w:basedOn w:val="1"/>
    <w:qFormat/>
    <w:uiPriority w:val="0"/>
    <w:pPr>
      <w:snapToGrid w:val="0"/>
    </w:pPr>
    <w:rPr>
      <w:rFonts w:ascii="Arial" w:hAnsi="Arial"/>
    </w:rPr>
  </w:style>
  <w:style w:type="paragraph" w:styleId="29">
    <w:name w:val="header"/>
    <w:basedOn w:val="1"/>
    <w:link w:val="15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sz w:val="21"/>
      <w:szCs w:val="24"/>
    </w:rPr>
  </w:style>
  <w:style w:type="paragraph" w:styleId="31">
    <w:name w:val="toc 4"/>
    <w:basedOn w:val="1"/>
    <w:next w:val="1"/>
    <w:qFormat/>
    <w:uiPriority w:val="0"/>
    <w:pPr>
      <w:ind w:left="1260" w:leftChars="600"/>
    </w:pPr>
    <w:rPr>
      <w:rFonts w:ascii="Times New Roman" w:hAnsi="Times New Roman" w:eastAsia="宋体" w:cs="Times New Roman"/>
    </w:rPr>
  </w:style>
  <w:style w:type="paragraph" w:styleId="32">
    <w:name w:val="footnote text"/>
    <w:basedOn w:val="1"/>
    <w:link w:val="139"/>
    <w:unhideWhenUsed/>
    <w:qFormat/>
    <w:uiPriority w:val="0"/>
    <w:pPr>
      <w:keepNext/>
      <w:widowControl/>
      <w:snapToGrid w:val="0"/>
      <w:spacing w:line="600" w:lineRule="exact"/>
      <w:ind w:firstLine="640" w:firstLineChars="200"/>
      <w:jc w:val="left"/>
    </w:pPr>
    <w:rPr>
      <w:rFonts w:ascii="仿宋" w:hAnsi="仿宋" w:eastAsia="仿宋"/>
      <w:sz w:val="18"/>
      <w:szCs w:val="18"/>
    </w:rPr>
  </w:style>
  <w:style w:type="paragraph" w:styleId="33">
    <w:name w:val="Body Text Indent 3"/>
    <w:basedOn w:val="1"/>
    <w:link w:val="129"/>
    <w:qFormat/>
    <w:uiPriority w:val="0"/>
    <w:pPr>
      <w:spacing w:line="440" w:lineRule="exact"/>
      <w:ind w:firstLine="480" w:firstLineChars="200"/>
    </w:pPr>
    <w:rPr>
      <w:rFonts w:ascii="宋体" w:hAnsi="宋体"/>
      <w:color w:val="000000"/>
      <w:szCs w:val="24"/>
    </w:rPr>
  </w:style>
  <w:style w:type="paragraph" w:styleId="34">
    <w:name w:val="toc 2"/>
    <w:basedOn w:val="1"/>
    <w:next w:val="1"/>
    <w:qFormat/>
    <w:uiPriority w:val="39"/>
    <w:pPr>
      <w:ind w:left="420" w:leftChars="200"/>
    </w:pPr>
    <w:rPr>
      <w:sz w:val="21"/>
      <w:szCs w:val="24"/>
    </w:rPr>
  </w:style>
  <w:style w:type="paragraph" w:styleId="35">
    <w:name w:val="Body Text 2"/>
    <w:basedOn w:val="1"/>
    <w:qFormat/>
    <w:uiPriority w:val="0"/>
    <w:pPr>
      <w:spacing w:line="440" w:lineRule="exact"/>
    </w:pPr>
    <w:rPr>
      <w:szCs w:val="24"/>
    </w:rPr>
  </w:style>
  <w:style w:type="paragraph" w:styleId="36">
    <w:name w:val="HTML Preformatted"/>
    <w:basedOn w:val="1"/>
    <w:link w:val="1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37">
    <w:name w:val="Normal (Web)"/>
    <w:basedOn w:val="1"/>
    <w:qFormat/>
    <w:uiPriority w:val="99"/>
    <w:rPr>
      <w:szCs w:val="24"/>
    </w:rPr>
  </w:style>
  <w:style w:type="paragraph" w:styleId="38">
    <w:name w:val="index 1"/>
    <w:basedOn w:val="1"/>
    <w:next w:val="1"/>
    <w:qFormat/>
    <w:uiPriority w:val="0"/>
    <w:pPr>
      <w:adjustRightInd w:val="0"/>
      <w:spacing w:line="360" w:lineRule="exact"/>
      <w:ind w:right="240"/>
      <w:jc w:val="center"/>
    </w:pPr>
    <w:rPr>
      <w:rFonts w:ascii="Arial"/>
      <w:szCs w:val="24"/>
    </w:rPr>
  </w:style>
  <w:style w:type="paragraph" w:styleId="39">
    <w:name w:val="Title"/>
    <w:basedOn w:val="1"/>
    <w:link w:val="157"/>
    <w:qFormat/>
    <w:uiPriority w:val="0"/>
    <w:pPr>
      <w:jc w:val="center"/>
    </w:pPr>
    <w:rPr>
      <w:sz w:val="30"/>
      <w:szCs w:val="24"/>
    </w:rPr>
  </w:style>
  <w:style w:type="paragraph" w:styleId="40">
    <w:name w:val="annotation subject"/>
    <w:basedOn w:val="17"/>
    <w:next w:val="17"/>
    <w:link w:val="161"/>
    <w:qFormat/>
    <w:uiPriority w:val="0"/>
    <w:pPr>
      <w:adjustRightInd/>
      <w:spacing w:line="240" w:lineRule="auto"/>
      <w:textAlignment w:val="auto"/>
    </w:pPr>
    <w:rPr>
      <w:b/>
      <w:bCs/>
      <w:szCs w:val="24"/>
    </w:rPr>
  </w:style>
  <w:style w:type="paragraph" w:styleId="41">
    <w:name w:val="Body Text First Indent"/>
    <w:basedOn w:val="19"/>
    <w:next w:val="1"/>
    <w:qFormat/>
    <w:uiPriority w:val="0"/>
    <w:pPr>
      <w:adjustRightInd w:val="0"/>
      <w:ind w:firstLine="420"/>
      <w:jc w:val="left"/>
      <w:textAlignment w:val="baseline"/>
    </w:pPr>
    <w:rPr>
      <w:kern w:val="0"/>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22"/>
    <w:rPr>
      <w:b/>
      <w:bCs/>
    </w:rPr>
  </w:style>
  <w:style w:type="character" w:styleId="46">
    <w:name w:val="page number"/>
    <w:basedOn w:val="44"/>
    <w:qFormat/>
    <w:uiPriority w:val="0"/>
  </w:style>
  <w:style w:type="character" w:styleId="47">
    <w:name w:val="FollowedHyperlink"/>
    <w:basedOn w:val="44"/>
    <w:qFormat/>
    <w:uiPriority w:val="0"/>
    <w:rPr>
      <w:rFonts w:ascii="宋体" w:hAnsi="宋体" w:eastAsia="宋体"/>
      <w:b/>
      <w:color w:val="800080"/>
      <w:kern w:val="2"/>
      <w:sz w:val="24"/>
      <w:szCs w:val="24"/>
      <w:u w:val="single"/>
      <w:lang w:val="en-US" w:eastAsia="zh-CN" w:bidi="ar-SA"/>
    </w:rPr>
  </w:style>
  <w:style w:type="character" w:styleId="48">
    <w:name w:val="Emphasis"/>
    <w:basedOn w:val="44"/>
    <w:qFormat/>
    <w:uiPriority w:val="0"/>
    <w:rPr>
      <w:color w:val="CC0033"/>
    </w:rPr>
  </w:style>
  <w:style w:type="character" w:styleId="49">
    <w:name w:val="HTML Definition"/>
    <w:basedOn w:val="44"/>
    <w:qFormat/>
    <w:uiPriority w:val="0"/>
  </w:style>
  <w:style w:type="character" w:styleId="50">
    <w:name w:val="HTML Typewriter"/>
    <w:basedOn w:val="44"/>
    <w:qFormat/>
    <w:uiPriority w:val="0"/>
    <w:rPr>
      <w:rFonts w:ascii="黑体" w:hAnsi="Courier New" w:eastAsia="黑体" w:cs="Courier New"/>
      <w:spacing w:val="312"/>
      <w:sz w:val="14"/>
      <w:szCs w:val="14"/>
    </w:rPr>
  </w:style>
  <w:style w:type="character" w:styleId="51">
    <w:name w:val="HTML Acronym"/>
    <w:basedOn w:val="44"/>
    <w:qFormat/>
    <w:uiPriority w:val="0"/>
  </w:style>
  <w:style w:type="character" w:styleId="52">
    <w:name w:val="HTML Variable"/>
    <w:basedOn w:val="44"/>
    <w:qFormat/>
    <w:uiPriority w:val="0"/>
  </w:style>
  <w:style w:type="character" w:styleId="53">
    <w:name w:val="Hyperlink"/>
    <w:basedOn w:val="44"/>
    <w:qFormat/>
    <w:uiPriority w:val="99"/>
    <w:rPr>
      <w:rFonts w:ascii="宋体" w:hAnsi="宋体" w:eastAsia="宋体"/>
      <w:b/>
      <w:color w:val="0000FF"/>
      <w:kern w:val="2"/>
      <w:sz w:val="24"/>
      <w:szCs w:val="24"/>
      <w:u w:val="single"/>
      <w:lang w:val="en-US" w:eastAsia="zh-CN" w:bidi="ar-SA"/>
    </w:rPr>
  </w:style>
  <w:style w:type="character" w:styleId="54">
    <w:name w:val="HTML Code"/>
    <w:basedOn w:val="44"/>
    <w:qFormat/>
    <w:uiPriority w:val="0"/>
    <w:rPr>
      <w:rFonts w:hint="default" w:ascii="monospace" w:hAnsi="monospace" w:eastAsia="monospace" w:cs="monospace"/>
      <w:sz w:val="20"/>
    </w:rPr>
  </w:style>
  <w:style w:type="character" w:styleId="55">
    <w:name w:val="annotation reference"/>
    <w:basedOn w:val="44"/>
    <w:semiHidden/>
    <w:qFormat/>
    <w:uiPriority w:val="99"/>
    <w:rPr>
      <w:sz w:val="21"/>
      <w:szCs w:val="21"/>
    </w:rPr>
  </w:style>
  <w:style w:type="character" w:styleId="56">
    <w:name w:val="HTML Cite"/>
    <w:basedOn w:val="44"/>
    <w:qFormat/>
    <w:uiPriority w:val="0"/>
  </w:style>
  <w:style w:type="character" w:styleId="57">
    <w:name w:val="footnote reference"/>
    <w:basedOn w:val="44"/>
    <w:unhideWhenUsed/>
    <w:qFormat/>
    <w:uiPriority w:val="0"/>
    <w:rPr>
      <w:vertAlign w:val="superscript"/>
    </w:rPr>
  </w:style>
  <w:style w:type="character" w:styleId="58">
    <w:name w:val="HTML Keyboard"/>
    <w:basedOn w:val="44"/>
    <w:qFormat/>
    <w:uiPriority w:val="0"/>
    <w:rPr>
      <w:rFonts w:ascii="monospace" w:hAnsi="monospace" w:eastAsia="monospace" w:cs="monospace"/>
      <w:sz w:val="20"/>
    </w:rPr>
  </w:style>
  <w:style w:type="character" w:styleId="59">
    <w:name w:val="HTML Sample"/>
    <w:basedOn w:val="44"/>
    <w:qFormat/>
    <w:uiPriority w:val="0"/>
    <w:rPr>
      <w:rFonts w:hint="default" w:ascii="monospace" w:hAnsi="monospace" w:eastAsia="monospace" w:cs="monospace"/>
    </w:rPr>
  </w:style>
  <w:style w:type="paragraph" w:customStyle="1" w:styleId="60">
    <w:name w:val="正文1"/>
    <w:qFormat/>
    <w:uiPriority w:val="0"/>
    <w:pPr>
      <w:spacing w:line="454" w:lineRule="atLeast"/>
      <w:ind w:left="1" w:firstLine="419"/>
      <w:jc w:val="both"/>
    </w:pPr>
    <w:rPr>
      <w:rFonts w:ascii="Calibri" w:hAnsi="Calibri" w:eastAsia="宋体" w:cs="Times New Roman"/>
      <w:color w:val="000000"/>
      <w:spacing w:val="4"/>
      <w:sz w:val="32"/>
      <w:lang w:val="en-US" w:eastAsia="zh-CN" w:bidi="ar-SA"/>
    </w:rPr>
  </w:style>
  <w:style w:type="paragraph" w:customStyle="1" w:styleId="61">
    <w:name w:val="正文缩进1"/>
    <w:basedOn w:val="1"/>
    <w:qFormat/>
    <w:uiPriority w:val="99"/>
    <w:pPr>
      <w:ind w:firstLine="420" w:firstLineChars="200"/>
    </w:pPr>
  </w:style>
  <w:style w:type="paragraph" w:customStyle="1" w:styleId="62">
    <w:name w:val="一级条标题"/>
    <w:basedOn w:val="63"/>
    <w:next w:val="64"/>
    <w:qFormat/>
    <w:uiPriority w:val="0"/>
    <w:pPr>
      <w:spacing w:line="240" w:lineRule="auto"/>
      <w:ind w:left="420"/>
      <w:outlineLvl w:val="2"/>
    </w:pPr>
  </w:style>
  <w:style w:type="paragraph" w:customStyle="1" w:styleId="63">
    <w:name w:val="章标题"/>
    <w:basedOn w:val="1"/>
    <w:next w:val="1"/>
    <w:qFormat/>
    <w:uiPriority w:val="0"/>
    <w:pPr>
      <w:widowControl/>
      <w:spacing w:before="158" w:after="153" w:line="323" w:lineRule="atLeast"/>
      <w:jc w:val="center"/>
      <w:textAlignment w:val="baseline"/>
    </w:pPr>
    <w:rPr>
      <w:rFonts w:ascii="Arial" w:eastAsia="黑体"/>
      <w:color w:val="000000"/>
      <w:sz w:val="31"/>
    </w:rPr>
  </w:style>
  <w:style w:type="paragraph" w:customStyle="1" w:styleId="6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6">
    <w:name w:val="2册标题4"/>
    <w:basedOn w:val="1"/>
    <w:next w:val="1"/>
    <w:qFormat/>
    <w:uiPriority w:val="0"/>
    <w:pPr>
      <w:spacing w:beforeLines="50" w:afterLines="50" w:line="300" w:lineRule="auto"/>
      <w:ind w:left="420" w:leftChars="200"/>
      <w:outlineLvl w:val="3"/>
    </w:pPr>
    <w:rPr>
      <w:rFonts w:ascii="Arial" w:hAnsi="Arial" w:eastAsia="幼圆" w:cs="Arial"/>
      <w:b/>
      <w:szCs w:val="24"/>
    </w:rPr>
  </w:style>
  <w:style w:type="paragraph" w:customStyle="1" w:styleId="67">
    <w:name w:val="Char1"/>
    <w:basedOn w:val="1"/>
    <w:qFormat/>
    <w:uiPriority w:val="0"/>
    <w:rPr>
      <w:rFonts w:ascii="仿宋_GB2312" w:eastAsia="仿宋_GB2312"/>
      <w:b/>
      <w:sz w:val="32"/>
      <w:szCs w:val="32"/>
    </w:rPr>
  </w:style>
  <w:style w:type="paragraph" w:customStyle="1" w:styleId="68">
    <w:name w:val="Char1 Char Char Char Char Char Char"/>
    <w:basedOn w:val="1"/>
    <w:qFormat/>
    <w:uiPriority w:val="0"/>
    <w:rPr>
      <w:rFonts w:ascii="Tahoma" w:hAnsi="Tahoma"/>
    </w:rPr>
  </w:style>
  <w:style w:type="paragraph" w:customStyle="1" w:styleId="69">
    <w:name w:val="纯文本1"/>
    <w:basedOn w:val="1"/>
    <w:qFormat/>
    <w:uiPriority w:val="0"/>
    <w:pPr>
      <w:adjustRightInd w:val="0"/>
      <w:textAlignment w:val="baseline"/>
    </w:pPr>
    <w:rPr>
      <w:rFonts w:ascii="宋体" w:hAnsi="Courier New" w:eastAsia="楷体_GB2312"/>
      <w:sz w:val="28"/>
    </w:rPr>
  </w:style>
  <w:style w:type="paragraph" w:customStyle="1" w:styleId="70">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71">
    <w:name w:val="style70"/>
    <w:basedOn w:val="1"/>
    <w:qFormat/>
    <w:uiPriority w:val="0"/>
    <w:pPr>
      <w:widowControl/>
      <w:spacing w:beforeAutospacing="1" w:afterAutospacing="1"/>
      <w:jc w:val="left"/>
    </w:pPr>
    <w:rPr>
      <w:rFonts w:ascii="黑体" w:hAnsi="宋体" w:eastAsia="黑体" w:cs="宋体"/>
      <w:color w:val="000000"/>
      <w:kern w:val="0"/>
      <w:sz w:val="20"/>
    </w:rPr>
  </w:style>
  <w:style w:type="paragraph" w:customStyle="1" w:styleId="72">
    <w:name w:val="简单回函地址"/>
    <w:basedOn w:val="1"/>
    <w:qFormat/>
    <w:uiPriority w:val="0"/>
    <w:rPr>
      <w:sz w:val="21"/>
      <w:szCs w:val="24"/>
    </w:rPr>
  </w:style>
  <w:style w:type="paragraph" w:customStyle="1" w:styleId="73">
    <w:name w:val="Char2 Char Char Char"/>
    <w:basedOn w:val="1"/>
    <w:qFormat/>
    <w:uiPriority w:val="0"/>
    <w:rPr>
      <w:rFonts w:ascii="Tahoma" w:hAnsi="Tahoma"/>
    </w:rPr>
  </w:style>
  <w:style w:type="paragraph" w:customStyle="1" w:styleId="74">
    <w:name w:val="Char Char Char Char Char Char1 Char"/>
    <w:basedOn w:val="1"/>
    <w:qFormat/>
    <w:uiPriority w:val="0"/>
    <w:pPr>
      <w:widowControl/>
      <w:spacing w:after="160" w:line="240" w:lineRule="exact"/>
      <w:jc w:val="left"/>
    </w:pPr>
    <w:rPr>
      <w:rFonts w:ascii="Arial" w:hAnsi="Arial" w:eastAsia="楷体_GB2312" w:cs="Verdana"/>
      <w:b/>
      <w:kern w:val="0"/>
      <w:szCs w:val="24"/>
      <w:lang w:eastAsia="en-US"/>
    </w:rPr>
  </w:style>
  <w:style w:type="paragraph" w:customStyle="1" w:styleId="75">
    <w:name w:val="标题1"/>
    <w:basedOn w:val="1"/>
    <w:qFormat/>
    <w:uiPriority w:val="0"/>
    <w:pPr>
      <w:spacing w:line="360" w:lineRule="auto"/>
    </w:pPr>
    <w:rPr>
      <w:sz w:val="21"/>
      <w:szCs w:val="24"/>
    </w:rPr>
  </w:style>
  <w:style w:type="paragraph" w:customStyle="1" w:styleId="76">
    <w:name w:val="Char Char1 Char Char Char Char Char Char"/>
    <w:basedOn w:val="1"/>
    <w:qFormat/>
    <w:uiPriority w:val="0"/>
    <w:pPr>
      <w:widowControl/>
      <w:jc w:val="left"/>
    </w:pPr>
    <w:rPr>
      <w:rFonts w:ascii="Verdana" w:hAnsi="Verdana" w:eastAsia="仿宋_GB2312"/>
      <w:kern w:val="0"/>
      <w:sz w:val="28"/>
      <w:lang w:eastAsia="en-US"/>
    </w:rPr>
  </w:style>
  <w:style w:type="paragraph" w:customStyle="1" w:styleId="77">
    <w:name w:val="项目正文0"/>
    <w:basedOn w:val="1"/>
    <w:qFormat/>
    <w:uiPriority w:val="0"/>
    <w:pPr>
      <w:adjustRightInd w:val="0"/>
      <w:snapToGrid w:val="0"/>
      <w:spacing w:line="440" w:lineRule="exact"/>
      <w:ind w:firstLine="480" w:firstLineChars="200"/>
    </w:pPr>
    <w:rPr>
      <w:rFonts w:ascii="宋体" w:hAnsi="宋体"/>
      <w:color w:val="000000"/>
      <w:szCs w:val="24"/>
    </w:rPr>
  </w:style>
  <w:style w:type="paragraph" w:customStyle="1" w:styleId="78">
    <w:name w:val="列出段落1"/>
    <w:basedOn w:val="1"/>
    <w:qFormat/>
    <w:uiPriority w:val="0"/>
    <w:pPr>
      <w:keepNext/>
      <w:widowControl/>
      <w:spacing w:line="600" w:lineRule="exact"/>
      <w:ind w:firstLine="420" w:firstLineChars="200"/>
    </w:pPr>
    <w:rPr>
      <w:rFonts w:ascii="Calibri" w:hAnsi="Calibri" w:eastAsia="仿宋"/>
      <w:sz w:val="32"/>
      <w:szCs w:val="22"/>
    </w:rPr>
  </w:style>
  <w:style w:type="paragraph" w:customStyle="1" w:styleId="79">
    <w:name w:val="reader-word-layer reader-word-s1-3"/>
    <w:basedOn w:val="1"/>
    <w:qFormat/>
    <w:uiPriority w:val="0"/>
    <w:pPr>
      <w:widowControl/>
      <w:spacing w:before="100" w:beforeAutospacing="1" w:after="100" w:afterAutospacing="1"/>
      <w:jc w:val="left"/>
    </w:pPr>
    <w:rPr>
      <w:rFonts w:ascii="宋体" w:hAnsi="宋体" w:cs="宋体"/>
      <w:kern w:val="0"/>
      <w:szCs w:val="24"/>
    </w:rPr>
  </w:style>
  <w:style w:type="paragraph" w:customStyle="1" w:styleId="80">
    <w:name w:val="样式2"/>
    <w:basedOn w:val="1"/>
    <w:link w:val="135"/>
    <w:qFormat/>
    <w:uiPriority w:val="0"/>
    <w:pPr>
      <w:spacing w:line="480" w:lineRule="exact"/>
    </w:pPr>
    <w:rPr>
      <w:rFonts w:ascii="宋体" w:hAnsi="宋体"/>
      <w:b/>
      <w:sz w:val="21"/>
      <w:szCs w:val="21"/>
      <w:u w:val="single"/>
      <w:shd w:val="pct10" w:color="auto" w:fill="FFFFFF"/>
    </w:rPr>
  </w:style>
  <w:style w:type="paragraph" w:customStyle="1" w:styleId="81">
    <w:name w:val="样式1"/>
    <w:basedOn w:val="1"/>
    <w:qFormat/>
    <w:uiPriority w:val="0"/>
    <w:pPr>
      <w:tabs>
        <w:tab w:val="left" w:pos="709"/>
      </w:tabs>
      <w:adjustRightInd w:val="0"/>
      <w:ind w:left="709" w:hanging="709"/>
      <w:textAlignment w:val="baseline"/>
    </w:pPr>
    <w:rPr>
      <w:rFonts w:ascii="宋体" w:hAnsi="宋体"/>
      <w:kern w:val="0"/>
      <w:sz w:val="21"/>
    </w:rPr>
  </w:style>
  <w:style w:type="paragraph" w:customStyle="1" w:styleId="82">
    <w:name w:val="Paragraph3"/>
    <w:basedOn w:val="1"/>
    <w:qFormat/>
    <w:uiPriority w:val="0"/>
    <w:pPr>
      <w:tabs>
        <w:tab w:val="left" w:pos="360"/>
      </w:tabs>
      <w:overflowPunct w:val="0"/>
      <w:autoSpaceDE w:val="0"/>
      <w:autoSpaceDN w:val="0"/>
      <w:adjustRightInd w:val="0"/>
      <w:ind w:left="360" w:hanging="360"/>
      <w:textAlignment w:val="baseline"/>
    </w:pPr>
    <w:rPr>
      <w:rFonts w:ascii="Arial" w:hAnsi="Arial"/>
      <w:kern w:val="0"/>
    </w:rPr>
  </w:style>
  <w:style w:type="paragraph" w:customStyle="1" w:styleId="83">
    <w:name w:val="Char Char Char Char Char Char1 Char1"/>
    <w:basedOn w:val="1"/>
    <w:qFormat/>
    <w:uiPriority w:val="0"/>
    <w:pPr>
      <w:widowControl/>
      <w:spacing w:after="160" w:line="240" w:lineRule="exact"/>
      <w:jc w:val="left"/>
    </w:pPr>
    <w:rPr>
      <w:rFonts w:ascii="Verdana" w:hAnsi="Verdana"/>
      <w:kern w:val="0"/>
      <w:sz w:val="21"/>
      <w:lang w:eastAsia="en-US"/>
    </w:rPr>
  </w:style>
  <w:style w:type="paragraph" w:customStyle="1" w:styleId="84">
    <w:name w:val="标题 四 ＋ 宋体"/>
    <w:basedOn w:val="1"/>
    <w:qFormat/>
    <w:uiPriority w:val="0"/>
    <w:pPr>
      <w:tabs>
        <w:tab w:val="left" w:pos="1560"/>
      </w:tabs>
      <w:spacing w:line="360" w:lineRule="auto"/>
      <w:ind w:left="1560" w:hanging="720"/>
    </w:pPr>
    <w:rPr>
      <w:i/>
      <w:szCs w:val="24"/>
    </w:rPr>
  </w:style>
  <w:style w:type="paragraph" w:customStyle="1" w:styleId="85">
    <w:name w:val="Char Char1 Char Char Char Char Char Char1"/>
    <w:basedOn w:val="1"/>
    <w:qFormat/>
    <w:uiPriority w:val="0"/>
    <w:pPr>
      <w:widowControl/>
      <w:spacing w:line="240" w:lineRule="exact"/>
      <w:jc w:val="left"/>
    </w:pPr>
    <w:rPr>
      <w:rFonts w:ascii="Verdana" w:hAnsi="Verdana" w:eastAsia="仿宋_GB2312"/>
      <w:kern w:val="0"/>
      <w:lang w:eastAsia="en-US"/>
    </w:rPr>
  </w:style>
  <w:style w:type="paragraph" w:customStyle="1" w:styleId="86">
    <w:name w:val="Char Char Char Char1"/>
    <w:basedOn w:val="1"/>
    <w:qFormat/>
    <w:uiPriority w:val="0"/>
    <w:pPr>
      <w:tabs>
        <w:tab w:val="left" w:pos="360"/>
      </w:tabs>
      <w:ind w:firstLine="420" w:firstLineChars="150"/>
    </w:pPr>
    <w:rPr>
      <w:rFonts w:ascii="Arial" w:hAnsi="Arial" w:cs="Arial"/>
      <w:sz w:val="20"/>
    </w:rPr>
  </w:style>
  <w:style w:type="paragraph" w:customStyle="1" w:styleId="87">
    <w:name w:val="Char Char Char Char Char Char Char"/>
    <w:basedOn w:val="1"/>
    <w:qFormat/>
    <w:uiPriority w:val="0"/>
    <w:rPr>
      <w:rFonts w:ascii="仿宋_GB2312" w:eastAsia="仿宋_GB2312"/>
      <w:b/>
      <w:sz w:val="32"/>
      <w:szCs w:val="32"/>
    </w:rPr>
  </w:style>
  <w:style w:type="paragraph" w:customStyle="1" w:styleId="88">
    <w:name w:val="cn"/>
    <w:basedOn w:val="1"/>
    <w:qFormat/>
    <w:uiPriority w:val="0"/>
    <w:pPr>
      <w:widowControl/>
      <w:spacing w:before="100" w:beforeAutospacing="1" w:after="100" w:afterAutospacing="1"/>
      <w:jc w:val="left"/>
    </w:pPr>
    <w:rPr>
      <w:rFonts w:ascii="_x000B__x000C_" w:hAnsi="_x000B__x000C_"/>
      <w:kern w:val="0"/>
      <w:sz w:val="20"/>
    </w:rPr>
  </w:style>
  <w:style w:type="paragraph" w:customStyle="1" w:styleId="89">
    <w:name w:val="Char Char Char Char"/>
    <w:basedOn w:val="1"/>
    <w:qFormat/>
    <w:uiPriority w:val="0"/>
    <w:pPr>
      <w:widowControl/>
      <w:spacing w:line="240" w:lineRule="exact"/>
      <w:jc w:val="center"/>
    </w:pPr>
    <w:rPr>
      <w:rFonts w:ascii="宋体" w:hAnsi="宋体"/>
      <w:b/>
      <w:kern w:val="0"/>
      <w:sz w:val="28"/>
      <w:szCs w:val="28"/>
      <w:lang w:eastAsia="en-US"/>
    </w:rPr>
  </w:style>
  <w:style w:type="paragraph" w:customStyle="1" w:styleId="90">
    <w:name w:val="默认段落字体 Para Char Char Char Char Char Char Char Char Char1 Char Char Char Char Char Char Char"/>
    <w:basedOn w:val="16"/>
    <w:qFormat/>
    <w:uiPriority w:val="0"/>
    <w:rPr>
      <w:rFonts w:ascii="Tahoma" w:hAnsi="Tahoma"/>
      <w:sz w:val="24"/>
    </w:rPr>
  </w:style>
  <w:style w:type="paragraph" w:customStyle="1" w:styleId="91">
    <w:name w:val="正文 New"/>
    <w:qFormat/>
    <w:uiPriority w:val="99"/>
    <w:pPr>
      <w:widowControl w:val="0"/>
      <w:jc w:val="both"/>
    </w:pPr>
    <w:rPr>
      <w:rFonts w:ascii="Times New Roman" w:hAnsi="Times New Roman" w:eastAsia="宋体" w:cs="Times New Roman"/>
      <w:lang w:val="en-US" w:eastAsia="zh-CN" w:bidi="ar-SA"/>
    </w:rPr>
  </w:style>
  <w:style w:type="paragraph" w:customStyle="1" w:styleId="92">
    <w:name w:val="reader-word-layer reader-word-s1-4"/>
    <w:basedOn w:val="1"/>
    <w:qFormat/>
    <w:uiPriority w:val="0"/>
    <w:pPr>
      <w:widowControl/>
      <w:spacing w:before="100" w:beforeAutospacing="1" w:after="100" w:afterAutospacing="1"/>
      <w:jc w:val="left"/>
    </w:pPr>
    <w:rPr>
      <w:rFonts w:ascii="宋体" w:hAnsi="宋体" w:cs="宋体"/>
      <w:kern w:val="0"/>
      <w:szCs w:val="24"/>
    </w:rPr>
  </w:style>
  <w:style w:type="paragraph" w:customStyle="1" w:styleId="93">
    <w:name w:val="Char Char Char Char Char Char Char Char Char Char Char Char Char"/>
    <w:basedOn w:val="16"/>
    <w:qFormat/>
    <w:uiPriority w:val="0"/>
    <w:rPr>
      <w:rFonts w:ascii="Tahoma" w:hAnsi="Tahoma"/>
      <w:sz w:val="24"/>
    </w:rPr>
  </w:style>
  <w:style w:type="paragraph" w:customStyle="1" w:styleId="94">
    <w:name w:val="style1"/>
    <w:basedOn w:val="1"/>
    <w:qFormat/>
    <w:uiPriority w:val="0"/>
    <w:pPr>
      <w:widowControl/>
      <w:spacing w:beforeAutospacing="1" w:afterAutospacing="1"/>
      <w:jc w:val="left"/>
    </w:pPr>
    <w:rPr>
      <w:rFonts w:ascii="宋体" w:hAnsi="宋体"/>
      <w:kern w:val="0"/>
      <w:szCs w:val="24"/>
    </w:rPr>
  </w:style>
  <w:style w:type="paragraph" w:customStyle="1" w:styleId="95">
    <w:name w:val="p0"/>
    <w:basedOn w:val="1"/>
    <w:qFormat/>
    <w:uiPriority w:val="0"/>
    <w:pPr>
      <w:widowControl/>
    </w:pPr>
    <w:rPr>
      <w:kern w:val="0"/>
      <w:sz w:val="21"/>
      <w:szCs w:val="21"/>
    </w:rPr>
  </w:style>
  <w:style w:type="paragraph" w:customStyle="1" w:styleId="96">
    <w:name w:val="1 Char Char Char Char"/>
    <w:basedOn w:val="1"/>
    <w:qFormat/>
    <w:uiPriority w:val="0"/>
    <w:pPr>
      <w:spacing w:line="360" w:lineRule="auto"/>
      <w:jc w:val="center"/>
    </w:pPr>
    <w:rPr>
      <w:rFonts w:ascii="Tahoma" w:hAnsi="Tahoma"/>
    </w:rPr>
  </w:style>
  <w:style w:type="paragraph" w:customStyle="1" w:styleId="97">
    <w:name w:val="UP标题3"/>
    <w:basedOn w:val="1"/>
    <w:link w:val="142"/>
    <w:qFormat/>
    <w:uiPriority w:val="0"/>
    <w:pPr>
      <w:spacing w:line="360" w:lineRule="auto"/>
      <w:ind w:firstLine="149" w:firstLineChars="149"/>
    </w:pPr>
    <w:rPr>
      <w:rFonts w:ascii="黑体" w:eastAsia="黑体" w:cs="宋体"/>
      <w:sz w:val="28"/>
      <w:szCs w:val="28"/>
    </w:rPr>
  </w:style>
  <w:style w:type="paragraph" w:customStyle="1" w:styleId="98">
    <w:name w:val="Char"/>
    <w:basedOn w:val="1"/>
    <w:qFormat/>
    <w:uiPriority w:val="0"/>
    <w:rPr>
      <w:rFonts w:ascii="Tahoma" w:hAnsi="Tahoma"/>
    </w:rPr>
  </w:style>
  <w:style w:type="paragraph" w:customStyle="1" w:styleId="99">
    <w:name w:val="reader-word-layer reader-word-s1-0"/>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00">
    <w:name w:val="Char21"/>
    <w:basedOn w:val="1"/>
    <w:link w:val="123"/>
    <w:qFormat/>
    <w:uiPriority w:val="0"/>
    <w:pPr>
      <w:adjustRightInd w:val="0"/>
      <w:spacing w:line="360" w:lineRule="auto"/>
    </w:pPr>
  </w:style>
  <w:style w:type="paragraph" w:customStyle="1" w:styleId="101">
    <w:name w:val="_Style 82"/>
    <w:unhideWhenUsed/>
    <w:qFormat/>
    <w:uiPriority w:val="99"/>
    <w:rPr>
      <w:rFonts w:ascii="Times New Roman" w:hAnsi="Times New Roman" w:eastAsia="宋体" w:cs="Times New Roman"/>
      <w:kern w:val="2"/>
      <w:sz w:val="24"/>
      <w:lang w:val="en-US" w:eastAsia="zh-CN" w:bidi="ar-SA"/>
    </w:rPr>
  </w:style>
  <w:style w:type="paragraph" w:customStyle="1" w:styleId="102">
    <w:name w:val="p15"/>
    <w:basedOn w:val="1"/>
    <w:qFormat/>
    <w:uiPriority w:val="99"/>
    <w:pPr>
      <w:widowControl/>
    </w:pPr>
    <w:rPr>
      <w:kern w:val="0"/>
      <w:sz w:val="21"/>
      <w:szCs w:val="21"/>
    </w:rPr>
  </w:style>
  <w:style w:type="paragraph" w:customStyle="1" w:styleId="103">
    <w:name w:val="a2"/>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04">
    <w:name w:val="本文正文"/>
    <w:basedOn w:val="1"/>
    <w:qFormat/>
    <w:uiPriority w:val="0"/>
    <w:pPr>
      <w:widowControl/>
      <w:spacing w:line="480" w:lineRule="exact"/>
      <w:ind w:firstLine="200" w:firstLineChars="200"/>
      <w:jc w:val="left"/>
    </w:pPr>
    <w:rPr>
      <w:rFonts w:ascii="宋体" w:hAnsi="宋体"/>
      <w:kern w:val="0"/>
      <w:szCs w:val="24"/>
    </w:rPr>
  </w:style>
  <w:style w:type="paragraph" w:customStyle="1" w:styleId="105">
    <w:name w:val="Char11"/>
    <w:basedOn w:val="1"/>
    <w:qFormat/>
    <w:uiPriority w:val="0"/>
    <w:pPr>
      <w:tabs>
        <w:tab w:val="left" w:pos="840"/>
      </w:tabs>
      <w:ind w:left="840" w:hanging="420"/>
    </w:pPr>
    <w:rPr>
      <w:rFonts w:ascii="宋体" w:hAnsi="宋体"/>
      <w:b/>
      <w:sz w:val="28"/>
      <w:szCs w:val="28"/>
    </w:rPr>
  </w:style>
  <w:style w:type="paragraph" w:customStyle="1" w:styleId="106">
    <w:name w:val="_Style 87"/>
    <w:basedOn w:val="5"/>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107">
    <w:name w:val="Char12"/>
    <w:basedOn w:val="1"/>
    <w:qFormat/>
    <w:uiPriority w:val="0"/>
    <w:rPr>
      <w:rFonts w:ascii="仿宋_GB2312" w:eastAsia="仿宋_GB2312"/>
      <w:b/>
      <w:sz w:val="32"/>
      <w:szCs w:val="32"/>
    </w:rPr>
  </w:style>
  <w:style w:type="paragraph" w:customStyle="1" w:styleId="108">
    <w:name w:val="样式3"/>
    <w:basedOn w:val="1"/>
    <w:qFormat/>
    <w:uiPriority w:val="0"/>
    <w:rPr>
      <w:sz w:val="21"/>
      <w:szCs w:val="24"/>
    </w:rPr>
  </w:style>
  <w:style w:type="paragraph" w:customStyle="1" w:styleId="109">
    <w:name w:val="pa-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10">
    <w:name w:val="title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11">
    <w:name w:val="默认段落字体 Para Char Char Char Char Char Char Char"/>
    <w:basedOn w:val="1"/>
    <w:qFormat/>
    <w:uiPriority w:val="0"/>
    <w:rPr>
      <w:sz w:val="21"/>
    </w:rPr>
  </w:style>
  <w:style w:type="paragraph" w:customStyle="1" w:styleId="112">
    <w:name w:val="Char Char Char Char Char Char Char Char Char"/>
    <w:basedOn w:val="1"/>
    <w:qFormat/>
    <w:uiPriority w:val="0"/>
    <w:pPr>
      <w:spacing w:line="240" w:lineRule="exact"/>
    </w:pPr>
    <w:rPr>
      <w:rFonts w:ascii="Verdana" w:hAnsi="Verdana" w:cs="Verdana"/>
      <w:sz w:val="20"/>
      <w:lang w:eastAsia="en-US"/>
    </w:rPr>
  </w:style>
  <w:style w:type="paragraph" w:customStyle="1" w:styleId="113">
    <w:name w:val="Char2"/>
    <w:basedOn w:val="1"/>
    <w:qFormat/>
    <w:uiPriority w:val="0"/>
    <w:pPr>
      <w:tabs>
        <w:tab w:val="left" w:pos="709"/>
      </w:tabs>
      <w:ind w:left="709" w:hanging="709"/>
    </w:pPr>
    <w:rPr>
      <w:szCs w:val="24"/>
    </w:rPr>
  </w:style>
  <w:style w:type="paragraph" w:customStyle="1" w:styleId="114">
    <w:name w:val="Char1 Char Char Char Char Char Char1"/>
    <w:basedOn w:val="1"/>
    <w:qFormat/>
    <w:uiPriority w:val="0"/>
    <w:rPr>
      <w:rFonts w:ascii="Tahoma" w:hAnsi="Tahoma"/>
    </w:rPr>
  </w:style>
  <w:style w:type="paragraph" w:customStyle="1" w:styleId="115">
    <w:name w:val="tabletext"/>
    <w:basedOn w:val="1"/>
    <w:qFormat/>
    <w:uiPriority w:val="0"/>
    <w:pPr>
      <w:widowControl/>
      <w:spacing w:before="100" w:beforeAutospacing="1" w:after="100" w:afterAutospacing="1"/>
      <w:jc w:val="left"/>
    </w:pPr>
    <w:rPr>
      <w:rFonts w:ascii="宋体" w:hAnsi="宋体" w:cs="宋体"/>
      <w:kern w:val="0"/>
      <w:szCs w:val="24"/>
    </w:rPr>
  </w:style>
  <w:style w:type="paragraph" w:styleId="116">
    <w:name w:val="List Paragraph"/>
    <w:basedOn w:val="1"/>
    <w:qFormat/>
    <w:uiPriority w:val="34"/>
    <w:pPr>
      <w:ind w:firstLine="420" w:firstLineChars="200"/>
    </w:pPr>
    <w:rPr>
      <w:sz w:val="21"/>
      <w:szCs w:val="24"/>
    </w:rPr>
  </w:style>
  <w:style w:type="paragraph" w:customStyle="1" w:styleId="117">
    <w:name w:val="默认段落字体 Para Char"/>
    <w:basedOn w:val="1"/>
    <w:qFormat/>
    <w:uiPriority w:val="0"/>
    <w:rPr>
      <w:sz w:val="21"/>
    </w:rPr>
  </w:style>
  <w:style w:type="paragraph" w:customStyle="1" w:styleId="118">
    <w:name w:val="Char Char1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19">
    <w:name w:val="Char Char Char Char Char Char Char Char Char Char Char Char1 Char Char Char Char Char Char Char"/>
    <w:basedOn w:val="1"/>
    <w:qFormat/>
    <w:uiPriority w:val="0"/>
    <w:rPr>
      <w:sz w:val="21"/>
      <w:szCs w:val="24"/>
    </w:rPr>
  </w:style>
  <w:style w:type="paragraph" w:customStyle="1" w:styleId="120">
    <w:name w:val="Char Char Char Char Char Char Char Char Char1"/>
    <w:basedOn w:val="1"/>
    <w:qFormat/>
    <w:uiPriority w:val="0"/>
    <w:pPr>
      <w:tabs>
        <w:tab w:val="left" w:pos="1200"/>
        <w:tab w:val="left" w:pos="1557"/>
      </w:tabs>
      <w:ind w:left="1200" w:hanging="360"/>
    </w:pPr>
    <w:rPr>
      <w:szCs w:val="24"/>
    </w:rPr>
  </w:style>
  <w:style w:type="paragraph" w:customStyle="1" w:styleId="12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22">
    <w:name w:val="Char Char Char"/>
    <w:basedOn w:val="1"/>
    <w:qFormat/>
    <w:uiPriority w:val="0"/>
    <w:rPr>
      <w:rFonts w:ascii="Tahoma" w:hAnsi="Tahoma"/>
    </w:rPr>
  </w:style>
  <w:style w:type="character" w:customStyle="1" w:styleId="123">
    <w:name w:val="Char Char Char Char Char"/>
    <w:basedOn w:val="44"/>
    <w:link w:val="100"/>
    <w:qFormat/>
    <w:uiPriority w:val="0"/>
    <w:rPr>
      <w:rFonts w:eastAsia="宋体"/>
      <w:sz w:val="24"/>
      <w:lang w:val="en-US" w:eastAsia="zh-CN" w:bidi="ar-SA"/>
    </w:rPr>
  </w:style>
  <w:style w:type="character" w:customStyle="1" w:styleId="124">
    <w:name w:val="标题 1 Char"/>
    <w:basedOn w:val="44"/>
    <w:link w:val="5"/>
    <w:qFormat/>
    <w:uiPriority w:val="0"/>
    <w:rPr>
      <w:rFonts w:eastAsia="宋体"/>
      <w:b/>
      <w:bCs/>
      <w:kern w:val="44"/>
      <w:sz w:val="44"/>
      <w:szCs w:val="44"/>
      <w:lang w:val="en-US" w:eastAsia="zh-CN" w:bidi="ar-SA"/>
    </w:rPr>
  </w:style>
  <w:style w:type="character" w:customStyle="1" w:styleId="125">
    <w:name w:val="x1"/>
    <w:basedOn w:val="44"/>
    <w:qFormat/>
    <w:uiPriority w:val="0"/>
    <w:rPr>
      <w:rFonts w:hint="default" w:ascii="Verdana" w:hAnsi="Verdana" w:eastAsia="宋体"/>
      <w:b/>
      <w:bCs/>
      <w:kern w:val="2"/>
      <w:sz w:val="36"/>
      <w:szCs w:val="36"/>
      <w:lang w:val="en-US" w:eastAsia="zh-CN" w:bidi="ar-SA"/>
    </w:rPr>
  </w:style>
  <w:style w:type="character" w:customStyle="1" w:styleId="126">
    <w:name w:val="tx_black15_b1"/>
    <w:basedOn w:val="44"/>
    <w:qFormat/>
    <w:uiPriority w:val="0"/>
    <w:rPr>
      <w:rFonts w:hint="default" w:ascii="Arial" w:hAnsi="Arial" w:eastAsia="宋体" w:cs="Arial"/>
      <w:b/>
      <w:bCs/>
      <w:color w:val="444444"/>
      <w:kern w:val="2"/>
      <w:sz w:val="23"/>
      <w:szCs w:val="23"/>
      <w:lang w:val="en-US" w:eastAsia="zh-CN" w:bidi="ar-SA"/>
    </w:rPr>
  </w:style>
  <w:style w:type="character" w:customStyle="1" w:styleId="127">
    <w:name w:val="正文文本缩进 Char"/>
    <w:basedOn w:val="44"/>
    <w:link w:val="4"/>
    <w:qFormat/>
    <w:uiPriority w:val="0"/>
    <w:rPr>
      <w:rFonts w:ascii="宋体" w:hAnsi="宋体" w:eastAsia="宋体"/>
      <w:kern w:val="2"/>
      <w:sz w:val="24"/>
      <w:szCs w:val="24"/>
      <w:lang w:val="en-US" w:eastAsia="zh-CN" w:bidi="ar-SA"/>
    </w:rPr>
  </w:style>
  <w:style w:type="character" w:customStyle="1" w:styleId="128">
    <w:name w:val="scayt-misspell"/>
    <w:qFormat/>
    <w:uiPriority w:val="0"/>
    <w:rPr>
      <w:rFonts w:hint="default" w:ascii="Verdana" w:hAnsi="Verdana"/>
    </w:rPr>
  </w:style>
  <w:style w:type="character" w:customStyle="1" w:styleId="129">
    <w:name w:val="正文文本缩进 3 Char"/>
    <w:basedOn w:val="44"/>
    <w:link w:val="33"/>
    <w:qFormat/>
    <w:uiPriority w:val="0"/>
    <w:rPr>
      <w:rFonts w:ascii="宋体" w:hAnsi="宋体" w:eastAsia="宋体"/>
      <w:color w:val="000000"/>
      <w:kern w:val="2"/>
      <w:sz w:val="24"/>
      <w:szCs w:val="24"/>
      <w:lang w:val="en-US" w:eastAsia="zh-CN" w:bidi="ar-SA"/>
    </w:rPr>
  </w:style>
  <w:style w:type="character" w:customStyle="1" w:styleId="130">
    <w:name w:val="unnamed5"/>
    <w:basedOn w:val="44"/>
    <w:qFormat/>
    <w:uiPriority w:val="0"/>
  </w:style>
  <w:style w:type="character" w:customStyle="1" w:styleId="131">
    <w:name w:val="标题 4 Char"/>
    <w:basedOn w:val="44"/>
    <w:link w:val="8"/>
    <w:qFormat/>
    <w:uiPriority w:val="0"/>
    <w:rPr>
      <w:rFonts w:ascii="Arial" w:hAnsi="Arial" w:eastAsia="宋体"/>
      <w:b/>
      <w:spacing w:val="20"/>
      <w:kern w:val="2"/>
      <w:sz w:val="28"/>
      <w:lang w:val="en-US" w:eastAsia="zh-CN" w:bidi="ar-SA"/>
    </w:rPr>
  </w:style>
  <w:style w:type="character" w:customStyle="1" w:styleId="132">
    <w:name w:val="纯文本 Char"/>
    <w:basedOn w:val="44"/>
    <w:link w:val="23"/>
    <w:qFormat/>
    <w:uiPriority w:val="99"/>
    <w:rPr>
      <w:rFonts w:ascii="宋体" w:hAnsi="Courier New" w:eastAsia="宋体"/>
      <w:kern w:val="2"/>
      <w:sz w:val="21"/>
      <w:szCs w:val="21"/>
      <w:lang w:val="en-US" w:eastAsia="zh-CN" w:bidi="ar-SA"/>
    </w:rPr>
  </w:style>
  <w:style w:type="character" w:customStyle="1" w:styleId="133">
    <w:name w:val="ca-1"/>
    <w:basedOn w:val="44"/>
    <w:qFormat/>
    <w:uiPriority w:val="0"/>
  </w:style>
  <w:style w:type="character" w:customStyle="1" w:styleId="134">
    <w:name w:val="normal_hei1"/>
    <w:basedOn w:val="44"/>
    <w:qFormat/>
    <w:uiPriority w:val="0"/>
    <w:rPr>
      <w:rFonts w:hint="default" w:eastAsia="宋体"/>
      <w:b/>
      <w:color w:val="000000"/>
      <w:spacing w:val="260"/>
      <w:kern w:val="2"/>
      <w:sz w:val="18"/>
      <w:szCs w:val="18"/>
      <w:lang w:val="en-US" w:eastAsia="zh-CN" w:bidi="ar-SA"/>
    </w:rPr>
  </w:style>
  <w:style w:type="character" w:customStyle="1" w:styleId="135">
    <w:name w:val="样式2 Char"/>
    <w:basedOn w:val="44"/>
    <w:link w:val="80"/>
    <w:qFormat/>
    <w:uiPriority w:val="0"/>
    <w:rPr>
      <w:rFonts w:ascii="宋体" w:hAnsi="宋体"/>
      <w:b/>
      <w:kern w:val="2"/>
      <w:sz w:val="21"/>
      <w:szCs w:val="21"/>
      <w:u w:val="single"/>
    </w:rPr>
  </w:style>
  <w:style w:type="character" w:customStyle="1" w:styleId="136">
    <w:name w:val="style131"/>
    <w:basedOn w:val="44"/>
    <w:qFormat/>
    <w:uiPriority w:val="0"/>
    <w:rPr>
      <w:rFonts w:ascii="宋体" w:hAnsi="宋体" w:eastAsia="宋体"/>
      <w:b/>
      <w:color w:val="000000"/>
      <w:kern w:val="2"/>
      <w:sz w:val="24"/>
      <w:szCs w:val="24"/>
      <w:lang w:val="en-US" w:eastAsia="zh-CN" w:bidi="ar-SA"/>
    </w:rPr>
  </w:style>
  <w:style w:type="character" w:customStyle="1" w:styleId="137">
    <w:name w:val="normal1"/>
    <w:basedOn w:val="44"/>
    <w:qFormat/>
    <w:uiPriority w:val="0"/>
    <w:rPr>
      <w:rFonts w:hint="default" w:ascii="Arial" w:hAnsi="Arial" w:cs="Arial"/>
      <w:color w:val="000000"/>
      <w:sz w:val="18"/>
      <w:szCs w:val="18"/>
    </w:rPr>
  </w:style>
  <w:style w:type="character" w:customStyle="1" w:styleId="138">
    <w:name w:val="producttitle1"/>
    <w:basedOn w:val="44"/>
    <w:qFormat/>
    <w:uiPriority w:val="0"/>
    <w:rPr>
      <w:rFonts w:ascii="宋体" w:hAnsi="宋体" w:eastAsia="宋体"/>
      <w:b/>
      <w:bCs/>
      <w:color w:val="000000"/>
      <w:kern w:val="2"/>
      <w:sz w:val="24"/>
      <w:szCs w:val="24"/>
      <w:lang w:val="en-US" w:eastAsia="zh-CN" w:bidi="ar-SA"/>
    </w:rPr>
  </w:style>
  <w:style w:type="character" w:customStyle="1" w:styleId="139">
    <w:name w:val="脚注文本 Char"/>
    <w:basedOn w:val="44"/>
    <w:link w:val="32"/>
    <w:qFormat/>
    <w:uiPriority w:val="0"/>
    <w:rPr>
      <w:rFonts w:ascii="仿宋" w:hAnsi="仿宋" w:eastAsia="仿宋"/>
      <w:kern w:val="2"/>
      <w:sz w:val="18"/>
      <w:szCs w:val="18"/>
    </w:rPr>
  </w:style>
  <w:style w:type="character" w:customStyle="1" w:styleId="140">
    <w:name w:val="批注主题 Char1"/>
    <w:basedOn w:val="141"/>
    <w:link w:val="40"/>
    <w:qFormat/>
    <w:uiPriority w:val="0"/>
    <w:rPr>
      <w:b/>
      <w:bCs/>
    </w:rPr>
  </w:style>
  <w:style w:type="character" w:customStyle="1" w:styleId="141">
    <w:name w:val="批注文字 Char"/>
    <w:basedOn w:val="44"/>
    <w:link w:val="17"/>
    <w:qFormat/>
    <w:uiPriority w:val="99"/>
    <w:rPr>
      <w:sz w:val="24"/>
    </w:rPr>
  </w:style>
  <w:style w:type="character" w:customStyle="1" w:styleId="142">
    <w:name w:val="UP标题3 Char Char"/>
    <w:basedOn w:val="44"/>
    <w:link w:val="97"/>
    <w:qFormat/>
    <w:uiPriority w:val="0"/>
    <w:rPr>
      <w:rFonts w:ascii="黑体" w:eastAsia="黑体" w:cs="宋体"/>
      <w:kern w:val="2"/>
      <w:sz w:val="28"/>
      <w:szCs w:val="28"/>
      <w:lang w:val="en-US" w:eastAsia="zh-CN" w:bidi="ar-SA"/>
    </w:rPr>
  </w:style>
  <w:style w:type="character" w:customStyle="1" w:styleId="143">
    <w:name w:val="bi1"/>
    <w:basedOn w:val="44"/>
    <w:qFormat/>
    <w:uiPriority w:val="0"/>
    <w:rPr>
      <w:rFonts w:ascii="宋体" w:hAnsi="宋体" w:eastAsia="宋体"/>
      <w:b/>
      <w:color w:val="000000"/>
      <w:kern w:val="2"/>
      <w:sz w:val="22"/>
      <w:szCs w:val="22"/>
      <w:lang w:val="en-US" w:eastAsia="zh-CN" w:bidi="ar-SA"/>
    </w:rPr>
  </w:style>
  <w:style w:type="character" w:customStyle="1" w:styleId="144">
    <w:name w:val="标题 5 Char"/>
    <w:basedOn w:val="44"/>
    <w:link w:val="9"/>
    <w:qFormat/>
    <w:uiPriority w:val="0"/>
    <w:rPr>
      <w:rFonts w:eastAsia="宋体"/>
      <w:b/>
      <w:spacing w:val="20"/>
      <w:kern w:val="2"/>
      <w:sz w:val="28"/>
      <w:lang w:val="en-US" w:eastAsia="zh-CN" w:bidi="ar-SA"/>
    </w:rPr>
  </w:style>
  <w:style w:type="character" w:customStyle="1" w:styleId="145">
    <w:name w:val="页脚 Char"/>
    <w:basedOn w:val="44"/>
    <w:link w:val="27"/>
    <w:qFormat/>
    <w:uiPriority w:val="99"/>
    <w:rPr>
      <w:rFonts w:eastAsia="宋体"/>
      <w:kern w:val="2"/>
      <w:sz w:val="18"/>
      <w:szCs w:val="18"/>
      <w:lang w:val="en-US" w:eastAsia="zh-CN" w:bidi="ar-SA"/>
    </w:rPr>
  </w:style>
  <w:style w:type="character" w:customStyle="1" w:styleId="146">
    <w:name w:val="q"/>
    <w:basedOn w:val="44"/>
    <w:qFormat/>
    <w:uiPriority w:val="0"/>
  </w:style>
  <w:style w:type="character" w:customStyle="1" w:styleId="147">
    <w:name w:val="批注框文本 Char"/>
    <w:basedOn w:val="44"/>
    <w:link w:val="26"/>
    <w:qFormat/>
    <w:uiPriority w:val="0"/>
    <w:rPr>
      <w:kern w:val="2"/>
      <w:sz w:val="18"/>
      <w:szCs w:val="18"/>
    </w:rPr>
  </w:style>
  <w:style w:type="character" w:customStyle="1" w:styleId="148">
    <w:name w:val="Char Char2"/>
    <w:basedOn w:val="44"/>
    <w:qFormat/>
    <w:uiPriority w:val="0"/>
    <w:rPr>
      <w:rFonts w:eastAsia="宋体"/>
      <w:kern w:val="2"/>
      <w:sz w:val="21"/>
      <w:szCs w:val="24"/>
      <w:lang w:val="en-US" w:eastAsia="zh-CN" w:bidi="ar-SA"/>
    </w:rPr>
  </w:style>
  <w:style w:type="character" w:customStyle="1" w:styleId="149">
    <w:name w:val="style11"/>
    <w:basedOn w:val="44"/>
    <w:qFormat/>
    <w:uiPriority w:val="0"/>
    <w:rPr>
      <w:color w:val="666666"/>
    </w:rPr>
  </w:style>
  <w:style w:type="character" w:customStyle="1" w:styleId="150">
    <w:name w:val="HTML 预设格式 Char"/>
    <w:basedOn w:val="44"/>
    <w:link w:val="36"/>
    <w:qFormat/>
    <w:uiPriority w:val="0"/>
    <w:rPr>
      <w:rFonts w:ascii="黑体" w:hAnsi="Courier New" w:eastAsia="黑体" w:cs="Courier New"/>
      <w:lang w:val="en-US" w:eastAsia="zh-CN" w:bidi="ar-SA"/>
    </w:rPr>
  </w:style>
  <w:style w:type="character" w:customStyle="1" w:styleId="151">
    <w:name w:val="页眉 Char"/>
    <w:basedOn w:val="44"/>
    <w:link w:val="29"/>
    <w:qFormat/>
    <w:uiPriority w:val="99"/>
    <w:rPr>
      <w:kern w:val="2"/>
      <w:sz w:val="18"/>
      <w:szCs w:val="18"/>
    </w:rPr>
  </w:style>
  <w:style w:type="character" w:customStyle="1" w:styleId="152">
    <w:name w:val="style19"/>
    <w:basedOn w:val="44"/>
    <w:qFormat/>
    <w:uiPriority w:val="0"/>
  </w:style>
  <w:style w:type="character" w:customStyle="1" w:styleId="153">
    <w:name w:val="apple-converted-space"/>
    <w:basedOn w:val="44"/>
    <w:qFormat/>
    <w:uiPriority w:val="0"/>
  </w:style>
  <w:style w:type="character" w:customStyle="1" w:styleId="154">
    <w:name w:val="aboutus1"/>
    <w:basedOn w:val="44"/>
    <w:qFormat/>
    <w:uiPriority w:val="0"/>
    <w:rPr>
      <w:rFonts w:hint="default" w:ascii="ˎ̥" w:hAnsi="ˎ̥" w:eastAsia="宋体"/>
      <w:b/>
      <w:color w:val="000000"/>
      <w:kern w:val="2"/>
      <w:sz w:val="18"/>
      <w:szCs w:val="18"/>
      <w:u w:val="none"/>
      <w:lang w:val="en-US" w:eastAsia="zh-CN" w:bidi="ar-SA"/>
    </w:rPr>
  </w:style>
  <w:style w:type="character" w:customStyle="1" w:styleId="155">
    <w:name w:val="正文文本 Char"/>
    <w:basedOn w:val="44"/>
    <w:link w:val="19"/>
    <w:qFormat/>
    <w:uiPriority w:val="0"/>
    <w:rPr>
      <w:rFonts w:eastAsia="宋体"/>
      <w:kern w:val="2"/>
      <w:sz w:val="21"/>
      <w:szCs w:val="24"/>
      <w:lang w:val="en-US" w:eastAsia="zh-CN" w:bidi="ar-SA"/>
    </w:rPr>
  </w:style>
  <w:style w:type="character" w:customStyle="1" w:styleId="156">
    <w:name w:val="标题 2 Char"/>
    <w:basedOn w:val="44"/>
    <w:link w:val="6"/>
    <w:qFormat/>
    <w:uiPriority w:val="0"/>
    <w:rPr>
      <w:rFonts w:ascii="Arial" w:hAnsi="Arial" w:eastAsia="黑体"/>
      <w:b/>
      <w:bCs/>
      <w:kern w:val="2"/>
      <w:sz w:val="32"/>
      <w:szCs w:val="32"/>
      <w:lang w:val="en-US" w:eastAsia="zh-CN" w:bidi="ar-SA"/>
    </w:rPr>
  </w:style>
  <w:style w:type="character" w:customStyle="1" w:styleId="157">
    <w:name w:val="标题 Char"/>
    <w:basedOn w:val="44"/>
    <w:link w:val="39"/>
    <w:qFormat/>
    <w:uiPriority w:val="0"/>
    <w:rPr>
      <w:rFonts w:eastAsia="宋体"/>
      <w:kern w:val="2"/>
      <w:sz w:val="30"/>
      <w:szCs w:val="24"/>
      <w:lang w:val="en-US" w:eastAsia="zh-CN" w:bidi="ar-SA"/>
    </w:rPr>
  </w:style>
  <w:style w:type="character" w:customStyle="1" w:styleId="158">
    <w:name w:val="文档结构图 Char"/>
    <w:basedOn w:val="44"/>
    <w:link w:val="16"/>
    <w:qFormat/>
    <w:uiPriority w:val="0"/>
    <w:rPr>
      <w:rFonts w:eastAsia="宋体"/>
      <w:kern w:val="2"/>
      <w:sz w:val="21"/>
      <w:szCs w:val="24"/>
      <w:lang w:val="en-US" w:eastAsia="zh-CN" w:bidi="ar-SA"/>
    </w:rPr>
  </w:style>
  <w:style w:type="character" w:customStyle="1" w:styleId="159">
    <w:name w:val="标题 3 Char"/>
    <w:basedOn w:val="44"/>
    <w:link w:val="7"/>
    <w:qFormat/>
    <w:uiPriority w:val="0"/>
    <w:rPr>
      <w:rFonts w:eastAsia="宋体"/>
      <w:b/>
      <w:bCs/>
      <w:kern w:val="2"/>
      <w:sz w:val="32"/>
      <w:szCs w:val="32"/>
      <w:lang w:val="en-US" w:eastAsia="zh-CN" w:bidi="ar-SA"/>
    </w:rPr>
  </w:style>
  <w:style w:type="character" w:customStyle="1" w:styleId="160">
    <w:name w:val="style71"/>
    <w:basedOn w:val="44"/>
    <w:qFormat/>
    <w:uiPriority w:val="0"/>
    <w:rPr>
      <w:color w:val="000000"/>
    </w:rPr>
  </w:style>
  <w:style w:type="character" w:customStyle="1" w:styleId="161">
    <w:name w:val="批注主题 Char"/>
    <w:basedOn w:val="141"/>
    <w:link w:val="40"/>
    <w:qFormat/>
    <w:uiPriority w:val="0"/>
    <w:rPr>
      <w:b/>
      <w:bCs/>
      <w:szCs w:val="24"/>
    </w:rPr>
  </w:style>
  <w:style w:type="character" w:customStyle="1" w:styleId="162">
    <w:name w:val="Ò³Ã¼ Char Char"/>
    <w:basedOn w:val="44"/>
    <w:qFormat/>
    <w:uiPriority w:val="0"/>
    <w:rPr>
      <w:sz w:val="18"/>
      <w:szCs w:val="18"/>
    </w:rPr>
  </w:style>
  <w:style w:type="character" w:customStyle="1" w:styleId="163">
    <w:name w:val="日期 Char"/>
    <w:basedOn w:val="44"/>
    <w:link w:val="24"/>
    <w:qFormat/>
    <w:uiPriority w:val="0"/>
    <w:rPr>
      <w:rFonts w:ascii="宋体" w:hAnsi="宋体" w:eastAsia="宋体"/>
      <w:kern w:val="2"/>
      <w:sz w:val="21"/>
      <w:szCs w:val="24"/>
      <w:lang w:val="en-US" w:eastAsia="zh-CN" w:bidi="ar-SA"/>
    </w:rPr>
  </w:style>
  <w:style w:type="character" w:customStyle="1" w:styleId="164">
    <w:name w:val="正文文本缩进 2 Char"/>
    <w:basedOn w:val="44"/>
    <w:link w:val="25"/>
    <w:qFormat/>
    <w:uiPriority w:val="0"/>
    <w:rPr>
      <w:rFonts w:ascii="仿宋_GB2312" w:hAnsi="宋体" w:eastAsia="仿宋_GB2312"/>
      <w:color w:val="000000"/>
      <w:kern w:val="2"/>
      <w:sz w:val="28"/>
      <w:lang w:val="en-US" w:eastAsia="zh-CN" w:bidi="ar-SA"/>
    </w:rPr>
  </w:style>
  <w:style w:type="character" w:customStyle="1" w:styleId="165">
    <w:name w:val="Char Char"/>
    <w:basedOn w:val="44"/>
    <w:qFormat/>
    <w:uiPriority w:val="0"/>
    <w:rPr>
      <w:rFonts w:ascii="宋体" w:hAnsi="Courier New" w:cs="Courier New"/>
      <w:kern w:val="2"/>
      <w:sz w:val="21"/>
      <w:szCs w:val="21"/>
    </w:rPr>
  </w:style>
  <w:style w:type="character" w:customStyle="1" w:styleId="166">
    <w:name w:val="maintradecontent"/>
    <w:basedOn w:val="44"/>
    <w:qFormat/>
    <w:uiPriority w:val="0"/>
    <w:rPr>
      <w:rFonts w:ascii="宋体" w:hAnsi="宋体" w:eastAsia="宋体"/>
      <w:b/>
      <w:color w:val="000000"/>
      <w:kern w:val="2"/>
      <w:sz w:val="24"/>
      <w:szCs w:val="24"/>
      <w:lang w:val="en-US" w:eastAsia="zh-CN" w:bidi="ar-SA"/>
    </w:rPr>
  </w:style>
  <w:style w:type="paragraph" w:customStyle="1" w:styleId="167">
    <w:name w:val="Body text|3"/>
    <w:basedOn w:val="1"/>
    <w:qFormat/>
    <w:uiPriority w:val="0"/>
    <w:pPr>
      <w:widowControl w:val="0"/>
      <w:shd w:val="clear" w:color="auto" w:fill="auto"/>
      <w:spacing w:after="360"/>
      <w:jc w:val="center"/>
    </w:pPr>
    <w:rPr>
      <w:rFonts w:ascii="宋体" w:hAnsi="宋体" w:eastAsia="宋体" w:cs="宋体"/>
      <w:u w:val="none"/>
      <w:shd w:val="clear" w:color="auto" w:fill="auto"/>
      <w:lang w:val="zh-TW" w:eastAsia="zh-TW" w:bidi="zh-TW"/>
    </w:rPr>
  </w:style>
  <w:style w:type="paragraph" w:customStyle="1" w:styleId="168">
    <w:name w:val="Body text|1"/>
    <w:basedOn w:val="1"/>
    <w:qFormat/>
    <w:uiPriority w:val="0"/>
    <w:pPr>
      <w:widowControl w:val="0"/>
      <w:shd w:val="clear" w:color="auto" w:fill="auto"/>
      <w:spacing w:line="374" w:lineRule="auto"/>
      <w:ind w:firstLine="400"/>
    </w:pPr>
    <w:rPr>
      <w:rFonts w:ascii="宋体" w:hAnsi="宋体" w:eastAsia="宋体" w:cs="宋体"/>
      <w:sz w:val="20"/>
      <w:szCs w:val="20"/>
      <w:u w:val="none"/>
      <w:shd w:val="clear" w:color="auto" w:fill="auto"/>
      <w:lang w:val="zh-TW" w:eastAsia="zh-TW" w:bidi="zh-TW"/>
    </w:rPr>
  </w:style>
  <w:style w:type="paragraph" w:customStyle="1" w:styleId="169">
    <w:name w:val="Body text|2"/>
    <w:basedOn w:val="1"/>
    <w:qFormat/>
    <w:uiPriority w:val="0"/>
    <w:pPr>
      <w:widowControl w:val="0"/>
      <w:shd w:val="clear" w:color="auto" w:fill="auto"/>
      <w:spacing w:after="180"/>
    </w:pPr>
    <w:rPr>
      <w:sz w:val="16"/>
      <w:szCs w:val="16"/>
      <w:u w:val="none"/>
      <w:shd w:val="clear" w:color="auto" w:fill="auto"/>
    </w:rPr>
  </w:style>
  <w:style w:type="paragraph" w:customStyle="1" w:styleId="170">
    <w:name w:val="WPSOffice手动目录 1"/>
    <w:qFormat/>
    <w:uiPriority w:val="0"/>
    <w:pPr>
      <w:ind w:leftChars="0"/>
    </w:pPr>
    <w:rPr>
      <w:rFonts w:ascii="Times New Roman" w:hAnsi="Times New Roman" w:eastAsia="宋体" w:cs="Times New Roman"/>
      <w:sz w:val="20"/>
      <w:szCs w:val="20"/>
    </w:rPr>
  </w:style>
  <w:style w:type="paragraph" w:customStyle="1" w:styleId="17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2">
    <w:name w:val="BlockQuote"/>
    <w:basedOn w:val="1"/>
    <w:qFormat/>
    <w:uiPriority w:val="0"/>
    <w:pPr>
      <w:spacing w:after="120"/>
      <w:ind w:left="1440" w:leftChars="700" w:right="1440" w:rightChars="700"/>
      <w:jc w:val="both"/>
      <w:textAlignment w:val="baseline"/>
    </w:pPr>
  </w:style>
  <w:style w:type="paragraph" w:customStyle="1" w:styleId="173">
    <w:name w:val="表格文字中"/>
    <w:basedOn w:val="1"/>
    <w:qFormat/>
    <w:uiPriority w:val="0"/>
    <w:pPr>
      <w:adjustRightInd w:val="0"/>
      <w:snapToGrid w:val="0"/>
      <w:ind w:left="22" w:leftChars="8"/>
      <w:jc w:val="center"/>
    </w:pPr>
    <w:rPr>
      <w:szCs w:val="24"/>
    </w:rPr>
  </w:style>
  <w:style w:type="character" w:customStyle="1" w:styleId="174">
    <w:name w:val="font31"/>
    <w:basedOn w:val="44"/>
    <w:qFormat/>
    <w:uiPriority w:val="0"/>
    <w:rPr>
      <w:rFonts w:hint="eastAsia" w:ascii="宋体" w:hAnsi="宋体" w:eastAsia="宋体" w:cs="宋体"/>
      <w:color w:val="000000"/>
      <w:sz w:val="20"/>
      <w:szCs w:val="20"/>
      <w:u w:val="single"/>
    </w:rPr>
  </w:style>
  <w:style w:type="paragraph" w:customStyle="1" w:styleId="175">
    <w:name w:val="A题注[表格图片]"/>
    <w:basedOn w:val="15"/>
    <w:qFormat/>
    <w:uiPriority w:val="0"/>
    <w:pPr>
      <w:widowControl w:val="0"/>
      <w:snapToGrid w:val="0"/>
      <w:spacing w:beforeLines="50" w:afterLines="50" w:line="288" w:lineRule="auto"/>
    </w:pPr>
    <w:rPr>
      <w:rFonts w:ascii="宋体" w:hAnsi="宋体" w:eastAsia="仿宋" w:cs="黑体"/>
      <w:kern w:val="0"/>
      <w:sz w:val="24"/>
    </w:rPr>
  </w:style>
  <w:style w:type="paragraph" w:customStyle="1" w:styleId="176">
    <w:name w:val="首行缩进"/>
    <w:qFormat/>
    <w:uiPriority w:val="0"/>
    <w:pPr>
      <w:spacing w:line="360" w:lineRule="auto"/>
      <w:ind w:firstLine="200" w:firstLineChars="200"/>
      <w:jc w:val="both"/>
    </w:pPr>
    <w:rPr>
      <w:rFonts w:ascii="Times New Roman" w:hAnsi="Times New Roman" w:eastAsia="宋体" w:cstheme="minorBidi"/>
      <w:kern w:val="2"/>
      <w:sz w:val="24"/>
      <w:szCs w:val="22"/>
      <w:lang w:val="en-US" w:eastAsia="zh-CN" w:bidi="ar-SA"/>
    </w:rPr>
  </w:style>
  <w:style w:type="table" w:customStyle="1" w:styleId="177">
    <w:name w:val="Table Normal"/>
    <w:semiHidden/>
    <w:unhideWhenUsed/>
    <w:qFormat/>
    <w:uiPriority w:val="0"/>
    <w:tblPr>
      <w:tblCellMar>
        <w:top w:w="0" w:type="dxa"/>
        <w:left w:w="0" w:type="dxa"/>
        <w:bottom w:w="0" w:type="dxa"/>
        <w:right w:w="0" w:type="dxa"/>
      </w:tblCellMar>
    </w:tblPr>
  </w:style>
  <w:style w:type="paragraph" w:customStyle="1" w:styleId="17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26269</Words>
  <Characters>28329</Characters>
  <Lines>57</Lines>
  <Paragraphs>81</Paragraphs>
  <TotalTime>74</TotalTime>
  <ScaleCrop>false</ScaleCrop>
  <LinksUpToDate>false</LinksUpToDate>
  <CharactersWithSpaces>30216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2020-07-07T03:06:00Z</dcterms:created>
  <dc:creator>微软用户</dc:creator>
  <cp:lastModifiedBy>张某某</cp:lastModifiedBy>
  <cp:lastPrinted>2023-02-06T01:29:00Z</cp:lastPrinted>
  <dcterms:modified xsi:type="dcterms:W3CDTF">2023-04-24T09:55:47Z</dcterms:modified>
  <dc:title>文件编号：SDZB2007-027</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0CC57DA2513B4A03AEFA3D9F7C6580D1_13</vt:lpwstr>
  </property>
</Properties>
</file>