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center"/>
        <w:rPr>
          <w:rFonts w:hint="eastAsia" w:hAnsi="宋体" w:cs="宋体"/>
          <w:b/>
          <w:bCs/>
          <w:i w:val="0"/>
          <w:iCs w:val="0"/>
          <w:caps w:val="0"/>
          <w:color w:val="auto"/>
          <w:spacing w:val="0"/>
          <w:sz w:val="21"/>
          <w:szCs w:val="21"/>
          <w:shd w:val="clear" w:fill="FFFFFF"/>
          <w:lang w:val="en-US" w:eastAsia="zh-CN"/>
        </w:rPr>
      </w:pPr>
      <w:r>
        <w:rPr>
          <w:rFonts w:hint="eastAsia" w:hAnsi="宋体" w:cs="宋体"/>
          <w:b/>
          <w:bCs/>
          <w:i w:val="0"/>
          <w:iCs w:val="0"/>
          <w:caps w:val="0"/>
          <w:color w:val="auto"/>
          <w:spacing w:val="0"/>
          <w:sz w:val="21"/>
          <w:szCs w:val="21"/>
          <w:shd w:val="clear" w:fill="FFFFFF"/>
          <w:lang w:val="en-US" w:eastAsia="zh-CN"/>
        </w:rPr>
        <w:t>采购需求</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25" w:leftChars="0" w:right="0" w:hanging="425" w:firstLineChars="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项目编号：SR-ZB-20230501</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25" w:leftChars="0" w:right="0" w:hanging="425" w:firstLineChars="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项目名称：岚皋县2022年省级财政水利救灾资金项目（抗旱送水防汛排水消防车采购）</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25" w:leftChars="0" w:right="0" w:hanging="425" w:firstLineChars="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采购方式：竞争性谈判</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25" w:leftChars="0" w:right="0" w:hanging="425" w:firstLineChars="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预算金额：735,000.00元</w:t>
      </w:r>
    </w:p>
    <w:p>
      <w:pPr>
        <w:numPr>
          <w:ilvl w:val="0"/>
          <w:numId w:val="1"/>
        </w:numPr>
        <w:ind w:left="425" w:leftChars="0" w:hanging="425" w:firstLineChars="0"/>
      </w:pPr>
      <w:r>
        <w:rPr>
          <w:rFonts w:hint="eastAsia" w:ascii="宋体" w:hAnsi="宋体" w:eastAsia="宋体" w:cs="宋体"/>
          <w:i w:val="0"/>
          <w:iCs w:val="0"/>
          <w:caps w:val="0"/>
          <w:color w:val="auto"/>
          <w:spacing w:val="0"/>
          <w:sz w:val="21"/>
          <w:szCs w:val="21"/>
          <w:shd w:val="clear" w:fill="FFFFFF"/>
        </w:rPr>
        <w:t>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pPr>
      <w:r>
        <w:rPr>
          <w:rFonts w:hint="eastAsia" w:ascii="宋体" w:hAnsi="宋体" w:eastAsia="宋体" w:cs="宋体"/>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（2）法定代表人授权书（附法定代表人、被授权人身份证复印件）及被授权人身份证原件；（法定代表人参加，只提供本人身份证原件）；</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（3）参加本次谈判活动前近3年内，在经营活动中没有重大违法记录的书面声明原件，加盖供应商公章(成立不满三年的，按实际情况出具)；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（5）财务状况报告：提供经审计的2021年或2022年度财务审计报告或银行出具的资信证明(成立不足一年的公司提供资产负债表加盖单位公章即可)；</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（6）税收缴纳证明：自2022年06月01日以来已缴纳的至少三个月的缴税凭证。依法免税的供应商应提供相关文件证明；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社会保障资金缴纳证明：自2022年06月01日以来已缴存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参与投标的授权代理供应商须提供制造商授权函。(仅允许有意向的制造商或其授权的一个代理商前来投标，若制造商和授权代理商同时参与投标，或授权两个以上的代理商前来投标，其中通过资格审查、符合性审查且报价最低的供应商参加评标，其他供应商的投标文件视为无效投标文件)。</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3BD27"/>
    <w:multiLevelType w:val="singleLevel"/>
    <w:tmpl w:val="A983BD2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000000"/>
    <w:rsid w:val="261B3D50"/>
    <w:rsid w:val="4DB9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widowControl w:val="0"/>
      <w:autoSpaceDE/>
      <w:autoSpaceDN/>
      <w:spacing w:before="0" w:after="0" w:line="240" w:lineRule="auto"/>
      <w:ind w:left="0" w:firstLine="0"/>
      <w:jc w:val="both"/>
    </w:pPr>
    <w:rPr>
      <w:rFonts w:ascii="Times New Roman" w:eastAsia="宋体"/>
      <w:sz w:val="21"/>
    </w:rPr>
  </w:style>
  <w:style w:type="paragraph" w:styleId="3">
    <w:name w:val="Normal Indent"/>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next w:val="3"/>
    <w:qFormat/>
    <w:uiPriority w:val="0"/>
    <w:pPr>
      <w:widowControl/>
      <w:autoSpaceDE/>
      <w:autoSpaceDN/>
      <w:spacing w:before="280" w:after="280" w:line="240" w:lineRule="auto"/>
      <w:ind w:left="0" w:firstLine="0"/>
    </w:pPr>
    <w:rPr>
      <w:rFonts w:ascii="宋体"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2022-12-15T03:16:00Z</dcterms:created>
  <dc:creator>Administrator</dc:creator>
  <cp:lastModifiedBy>紫…槿………</cp:lastModifiedBy>
  <dcterms:modified xsi:type="dcterms:W3CDTF">2023-05-26T01:01:20Z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9354831911C744699B8CD8992B6CF54A</vt:lpwstr>
  </property>
</Properties>
</file>