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  <w:t>平利县八仙镇中心小学2023-2024学年学生营养改善计划食材采购项目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采购需求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一、项目编号：MRJT-ZC-2023008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 二、项目名称：平利县八仙镇中心小学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2023-2024学年学生营养改善计划食材采购项目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三、采购方式：公开招标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四、预算金额：800000.00元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                          平利县八仙镇中心小学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                             2023年9月14日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decorative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roman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modern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5F48"/>
    <w:rsid w:val="16C45F48"/>
    <w:rsid w:val="670760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szCs w:val="24"/>
    </w:rPr>
  </w:style>
  <w:style w:type="paragraph" w:customStyle="1" w:styleId="5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2023-09-14T02:46:00Z</dcterms:created>
  <dc:creator>USER</dc:creator>
  <cp:lastModifiedBy>USER</cp:lastModifiedBy>
  <dcterms:modified xsi:type="dcterms:W3CDTF">2023-09-14T02:48:24Z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