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wordWrap/>
        <w:overflowPunct w:val="0"/>
        <w:topLinePunct w:val="0"/>
        <w:autoSpaceDE/>
        <w:autoSpaceDN/>
        <w:bidi w:val="0"/>
        <w:jc w:val="center"/>
        <w:outlineLvl w:val="0"/>
        <w:rPr>
          <w:rFonts w:hint="default" w:ascii="宋体" w:hAnsi="宋体" w:eastAsia="宋体" w:cs="宋体"/>
          <w:b/>
          <w:sz w:val="32"/>
          <w:szCs w:val="32"/>
          <w:highlight w:val="none"/>
          <w:lang w:val="en-US"/>
        </w:rPr>
      </w:pPr>
      <w:r>
        <w:rPr>
          <w:rStyle w:val="8"/>
          <w:rFonts w:hint="eastAsia"/>
          <w:lang w:val="en-US" w:eastAsia="zh-CN"/>
        </w:rPr>
        <w:t xml:space="preserve">第五部分 </w:t>
      </w:r>
      <w:r>
        <w:rPr>
          <w:rStyle w:val="8"/>
          <w:rFonts w:hint="eastAsia"/>
          <w:lang w:eastAsia="zh-CN"/>
        </w:rPr>
        <w:t>招标内容及</w:t>
      </w:r>
      <w:r>
        <w:rPr>
          <w:rStyle w:val="8"/>
          <w:rFonts w:hint="eastAsia"/>
          <w:lang w:val="en-US" w:eastAsia="zh-CN"/>
        </w:rPr>
        <w:t>工程量清单</w:t>
      </w:r>
    </w:p>
    <w:p>
      <w:pPr>
        <w:pStyle w:val="9"/>
        <w:pageBreakBefore w:val="0"/>
        <w:numPr>
          <w:ilvl w:val="0"/>
          <w:numId w:val="0"/>
        </w:numPr>
        <w:kinsoku/>
        <w:wordWrap/>
        <w:overflowPunct w:val="0"/>
        <w:topLinePunct w:val="0"/>
        <w:autoSpaceDE/>
        <w:autoSpaceDN/>
        <w:bidi w:val="0"/>
        <w:rPr>
          <w:rFonts w:hint="eastAsia"/>
          <w:highlight w:val="none"/>
        </w:rPr>
      </w:pPr>
    </w:p>
    <w:p>
      <w:pPr>
        <w:spacing w:line="360" w:lineRule="auto"/>
        <w:rPr>
          <w:rFonts w:hint="eastAsia" w:ascii="宋体" w:hAnsi="宋体"/>
          <w:b/>
          <w:sz w:val="24"/>
          <w:lang w:val="en-US" w:eastAsia="zh-CN"/>
        </w:rPr>
      </w:pPr>
      <w:r>
        <w:rPr>
          <w:rFonts w:hint="eastAsia" w:ascii="宋体" w:hAnsi="宋体"/>
          <w:b/>
          <w:sz w:val="24"/>
          <w:lang w:val="en-US" w:eastAsia="zh-CN"/>
        </w:rPr>
        <w:t>一、编制依据</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1、《公路工程建设项目概算预算编制办法》（JTG 3830—2018）；关于印发《&lt;公路工程建设项目投资估算编制办法&gt;&lt;公路工程建设项目概算预算编制办法&gt;补充规定》的通知（陕交发[2019]93号）；</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2、《公路工程预算定额》（JTG/T 3832—2018）；</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3、《公路工程机械台班费用定额》（JTG/T 3833—2018）；</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4、增值税税率按照财政部、税务总局等有关部门规定调整为9%；</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5、人工工日单价为105.89元/工日；</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6、材料价陕西省公路工程2023年第2月信息价，如果信息价上均没有的材料按市场询价计入；</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7、本预算中各项费用按照“价税分离”计价规则计算，即均以不含增值税可抵扣进项税额的价格（费率）进行计算。</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default"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8、编制软件版本采用同望工程造价管理软件 V10.8.0.001。</w:t>
      </w:r>
    </w:p>
    <w:p>
      <w:pPr>
        <w:keepNext w:val="0"/>
        <w:keepLines w:val="0"/>
        <w:pageBreakBefore w:val="0"/>
        <w:numPr>
          <w:ilvl w:val="0"/>
          <w:numId w:val="0"/>
        </w:numPr>
        <w:kinsoku/>
        <w:wordWrap/>
        <w:overflowPunct w:val="0"/>
        <w:topLinePunct w:val="0"/>
        <w:autoSpaceDN/>
        <w:bidi w:val="0"/>
        <w:spacing w:line="360" w:lineRule="auto"/>
        <w:rPr>
          <w:rFonts w:hint="eastAsia" w:ascii="宋体" w:hAnsi="宋体"/>
          <w:b/>
          <w:sz w:val="24"/>
          <w:lang w:val="en-US" w:eastAsia="zh-CN"/>
        </w:rPr>
      </w:pPr>
      <w:r>
        <w:rPr>
          <w:rFonts w:hint="eastAsia" w:ascii="宋体" w:hAnsi="宋体"/>
          <w:b/>
          <w:sz w:val="24"/>
          <w:lang w:val="en-US" w:eastAsia="zh-CN"/>
        </w:rPr>
        <w:t>二、技术规范</w:t>
      </w:r>
    </w:p>
    <w:p>
      <w:pPr>
        <w:keepNext w:val="0"/>
        <w:keepLines w:val="0"/>
        <w:pageBreakBefore w:val="0"/>
        <w:numPr>
          <w:ilvl w:val="0"/>
          <w:numId w:val="0"/>
        </w:numPr>
        <w:kinsoku/>
        <w:wordWrap/>
        <w:overflowPunct w:val="0"/>
        <w:topLinePunct w:val="0"/>
        <w:autoSpaceDN/>
        <w:bidi w:val="0"/>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详见《招标文件》，投标人还需结合本项目施工图设计中的施工技术要求及相应的现行最新公路工程施工规范进行施工，计量、支付以本招标文件工程量清单中的支付子目为准。</w:t>
      </w:r>
    </w:p>
    <w:p>
      <w:pPr>
        <w:spacing w:line="360" w:lineRule="auto"/>
        <w:rPr>
          <w:rFonts w:hint="default" w:ascii="宋体" w:hAnsi="宋体" w:eastAsia="宋体"/>
          <w:b/>
          <w:sz w:val="24"/>
          <w:lang w:val="en-US" w:eastAsia="zh-CN"/>
        </w:rPr>
      </w:pPr>
      <w:r>
        <w:rPr>
          <w:rFonts w:hint="eastAsia" w:ascii="宋体" w:hAnsi="宋体"/>
          <w:b/>
          <w:sz w:val="24"/>
          <w:lang w:val="en-US" w:eastAsia="zh-CN"/>
        </w:rPr>
        <w:t>三、工程量清单说明</w:t>
      </w:r>
    </w:p>
    <w:p>
      <w:pPr>
        <w:spacing w:line="360" w:lineRule="auto"/>
        <w:rPr>
          <w:rFonts w:ascii="宋体" w:hAnsi="宋体"/>
          <w:b/>
          <w:sz w:val="24"/>
        </w:rPr>
      </w:pPr>
      <w:r>
        <w:rPr>
          <w:rFonts w:hint="eastAsia" w:ascii="宋体" w:hAnsi="宋体"/>
          <w:b/>
          <w:sz w:val="24"/>
        </w:rPr>
        <w:t>1</w:t>
      </w:r>
      <w:r>
        <w:rPr>
          <w:rFonts w:hint="eastAsia" w:ascii="宋体" w:hAnsi="宋体"/>
          <w:b/>
          <w:sz w:val="24"/>
          <w:lang w:eastAsia="zh-CN"/>
        </w:rPr>
        <w:t>、</w:t>
      </w:r>
      <w:r>
        <w:rPr>
          <w:rFonts w:hint="eastAsia" w:ascii="宋体" w:hAnsi="宋体"/>
          <w:b/>
          <w:sz w:val="24"/>
        </w:rPr>
        <w:t>工程量清单说明</w:t>
      </w:r>
    </w:p>
    <w:p>
      <w:pPr>
        <w:spacing w:line="360" w:lineRule="auto"/>
        <w:ind w:firstLine="480" w:firstLineChars="200"/>
        <w:rPr>
          <w:sz w:val="24"/>
          <w:szCs w:val="24"/>
        </w:rPr>
      </w:pPr>
      <w:r>
        <w:rPr>
          <w:rFonts w:hint="eastAsia"/>
          <w:sz w:val="24"/>
          <w:szCs w:val="24"/>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spacing w:line="360" w:lineRule="auto"/>
        <w:ind w:firstLine="480" w:firstLineChars="200"/>
        <w:rPr>
          <w:sz w:val="24"/>
          <w:szCs w:val="24"/>
        </w:rPr>
      </w:pPr>
      <w:r>
        <w:rPr>
          <w:rFonts w:hint="eastAsia"/>
          <w:sz w:val="24"/>
          <w:szCs w:val="24"/>
        </w:rPr>
        <w:t>1.2 本工程量清单应与招标文件中的投标人须知、通用合同条款、专用合同条款、工程量清单计量规则、技术规范及图纸等一起阅读和理解。</w:t>
      </w:r>
    </w:p>
    <w:p>
      <w:pPr>
        <w:spacing w:line="360" w:lineRule="auto"/>
        <w:ind w:firstLine="480" w:firstLineChars="200"/>
        <w:rPr>
          <w:sz w:val="24"/>
          <w:szCs w:val="24"/>
        </w:rPr>
      </w:pPr>
      <w:r>
        <w:rPr>
          <w:rFonts w:hint="eastAsia"/>
          <w:sz w:val="24"/>
          <w:szCs w:val="24"/>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pPr>
        <w:spacing w:line="360" w:lineRule="auto"/>
        <w:ind w:firstLine="480" w:firstLineChars="200"/>
        <w:rPr>
          <w:sz w:val="24"/>
          <w:szCs w:val="24"/>
        </w:rPr>
      </w:pPr>
      <w:r>
        <w:rPr>
          <w:rFonts w:hint="eastAsia"/>
          <w:sz w:val="24"/>
          <w:szCs w:val="24"/>
        </w:rPr>
        <w:t>1.4 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pPr>
        <w:spacing w:line="360" w:lineRule="auto"/>
        <w:ind w:firstLine="480" w:firstLineChars="200"/>
        <w:rPr>
          <w:sz w:val="24"/>
          <w:szCs w:val="24"/>
        </w:rPr>
      </w:pPr>
      <w:r>
        <w:rPr>
          <w:rFonts w:hint="eastAsia"/>
          <w:sz w:val="24"/>
          <w:szCs w:val="24"/>
        </w:rPr>
        <w:t>1.5 对作业和材料的一般说明或规定，未重复写入工程量清单内，在给工程量清单各子目标价前，应参阅第七章“技术规范”的有关内容。</w:t>
      </w:r>
    </w:p>
    <w:p>
      <w:pPr>
        <w:spacing w:line="360" w:lineRule="auto"/>
        <w:ind w:firstLine="480" w:firstLineChars="200"/>
        <w:rPr>
          <w:sz w:val="24"/>
          <w:szCs w:val="24"/>
        </w:rPr>
      </w:pPr>
      <w:r>
        <w:rPr>
          <w:rFonts w:hint="eastAsia"/>
          <w:sz w:val="24"/>
          <w:szCs w:val="24"/>
        </w:rPr>
        <w:t>1.6 工程量清单中所列工程量的变动，丝毫不会降低或影响合同条款的效力，也不免除承包人按规定的标准进行施工和修复缺陷的责任。</w:t>
      </w:r>
    </w:p>
    <w:p>
      <w:pPr>
        <w:spacing w:line="360" w:lineRule="auto"/>
        <w:ind w:firstLine="480" w:firstLineChars="200"/>
        <w:rPr>
          <w:sz w:val="24"/>
          <w:szCs w:val="24"/>
        </w:rPr>
      </w:pPr>
      <w:r>
        <w:rPr>
          <w:rFonts w:hint="eastAsia"/>
          <w:sz w:val="24"/>
          <w:szCs w:val="24"/>
        </w:rPr>
        <w:t>1.7 图纸中所列的工程数量表及数量汇总表仅是提供资料，不是工程量清单的外延。当图纸与工程量清单所列数量不一致时，以工程量清单所列数量作为报价的依据。</w:t>
      </w:r>
    </w:p>
    <w:p>
      <w:pPr>
        <w:spacing w:line="360" w:lineRule="auto"/>
        <w:rPr>
          <w:rFonts w:ascii="宋体" w:hAnsi="宋体"/>
          <w:b/>
          <w:sz w:val="24"/>
        </w:rPr>
      </w:pPr>
      <w:r>
        <w:rPr>
          <w:rFonts w:hint="eastAsia" w:ascii="宋体" w:hAnsi="宋体"/>
          <w:b/>
          <w:sz w:val="24"/>
        </w:rPr>
        <w:t>2</w:t>
      </w:r>
      <w:r>
        <w:rPr>
          <w:rFonts w:hint="eastAsia" w:ascii="宋体" w:hAnsi="宋体"/>
          <w:b/>
          <w:sz w:val="24"/>
          <w:lang w:eastAsia="zh-CN"/>
        </w:rPr>
        <w:t>、</w:t>
      </w:r>
      <w:r>
        <w:rPr>
          <w:rFonts w:hint="eastAsia" w:ascii="宋体" w:hAnsi="宋体"/>
          <w:b/>
          <w:sz w:val="24"/>
        </w:rPr>
        <w:t>投标报价说明</w:t>
      </w:r>
    </w:p>
    <w:p>
      <w:pPr>
        <w:spacing w:line="360" w:lineRule="auto"/>
        <w:ind w:firstLine="480" w:firstLineChars="200"/>
        <w:rPr>
          <w:sz w:val="24"/>
          <w:szCs w:val="24"/>
        </w:rPr>
      </w:pPr>
      <w:r>
        <w:rPr>
          <w:rFonts w:hint="eastAsia"/>
          <w:sz w:val="24"/>
          <w:szCs w:val="24"/>
        </w:rPr>
        <w:t>2.1 工程量清单中的每一子目须填入单价或价格，且只允许有一个报价。</w:t>
      </w:r>
    </w:p>
    <w:p>
      <w:pPr>
        <w:spacing w:line="360" w:lineRule="auto"/>
        <w:ind w:firstLine="480" w:firstLineChars="200"/>
        <w:rPr>
          <w:sz w:val="24"/>
          <w:szCs w:val="24"/>
        </w:rPr>
      </w:pPr>
      <w:r>
        <w:rPr>
          <w:rFonts w:hint="eastAsia"/>
          <w:sz w:val="24"/>
          <w:szCs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spacing w:line="360" w:lineRule="auto"/>
        <w:ind w:firstLine="480" w:firstLineChars="200"/>
        <w:rPr>
          <w:sz w:val="24"/>
          <w:szCs w:val="24"/>
        </w:rPr>
      </w:pPr>
      <w:r>
        <w:rPr>
          <w:rFonts w:hint="eastAsia"/>
          <w:sz w:val="24"/>
          <w:szCs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spacing w:line="360" w:lineRule="auto"/>
        <w:ind w:firstLine="480" w:firstLineChars="200"/>
        <w:rPr>
          <w:sz w:val="24"/>
          <w:szCs w:val="24"/>
        </w:rPr>
      </w:pPr>
      <w:r>
        <w:rPr>
          <w:rFonts w:hint="eastAsia"/>
          <w:sz w:val="24"/>
          <w:szCs w:val="24"/>
        </w:rPr>
        <w:t>2.4 符合合同条款规定的全部费用应认为已被计入有标价的工程量清单所列各子目之中，未列子目不予计量的工作，其费用应视为已分摊在本合同工程的有关子目的单价或总额价之中。</w:t>
      </w:r>
    </w:p>
    <w:p>
      <w:pPr>
        <w:spacing w:line="360" w:lineRule="auto"/>
        <w:ind w:firstLine="480" w:firstLineChars="200"/>
        <w:rPr>
          <w:sz w:val="24"/>
          <w:szCs w:val="24"/>
        </w:rPr>
      </w:pPr>
      <w:r>
        <w:rPr>
          <w:rFonts w:hint="eastAsia"/>
          <w:sz w:val="24"/>
          <w:szCs w:val="24"/>
        </w:rPr>
        <w:t>2.5 承包人用于本合同工程的各类装备的提供、运输、维护、拆卸、拼装等支付的费用，已包括在工程量清单的单价与总额价之中。</w:t>
      </w:r>
    </w:p>
    <w:p>
      <w:pPr>
        <w:spacing w:line="360" w:lineRule="auto"/>
        <w:ind w:firstLine="480" w:firstLineChars="200"/>
        <w:rPr>
          <w:sz w:val="24"/>
          <w:szCs w:val="24"/>
        </w:rPr>
      </w:pPr>
      <w:r>
        <w:rPr>
          <w:rFonts w:hint="eastAsia"/>
          <w:sz w:val="24"/>
          <w:szCs w:val="24"/>
        </w:rPr>
        <w:t>2.6 工程量清单中各项金额均以人民币（元）结算。</w:t>
      </w:r>
    </w:p>
    <w:p>
      <w:pPr>
        <w:spacing w:line="360" w:lineRule="auto"/>
        <w:ind w:firstLine="480" w:firstLineChars="200"/>
        <w:rPr>
          <w:sz w:val="24"/>
          <w:szCs w:val="24"/>
        </w:rPr>
      </w:pPr>
      <w:r>
        <w:rPr>
          <w:rFonts w:hint="eastAsia"/>
          <w:sz w:val="24"/>
          <w:szCs w:val="24"/>
        </w:rPr>
        <w:t>2.7 暂列金额：无 。</w:t>
      </w:r>
    </w:p>
    <w:p>
      <w:pPr>
        <w:spacing w:line="360" w:lineRule="auto"/>
        <w:ind w:firstLine="480" w:firstLineChars="200"/>
        <w:rPr>
          <w:sz w:val="24"/>
          <w:szCs w:val="24"/>
        </w:rPr>
      </w:pPr>
      <w:r>
        <w:rPr>
          <w:rFonts w:hint="eastAsia"/>
          <w:sz w:val="24"/>
          <w:szCs w:val="24"/>
        </w:rPr>
        <w:t>2.8 暂估价的数量及拟用子目的说明：无。</w:t>
      </w:r>
    </w:p>
    <w:p>
      <w:pPr>
        <w:spacing w:line="360" w:lineRule="auto"/>
        <w:ind w:firstLine="480" w:firstLineChars="200"/>
        <w:rPr>
          <w:sz w:val="24"/>
          <w:szCs w:val="24"/>
        </w:rPr>
      </w:pPr>
      <w:r>
        <w:rPr>
          <w:rFonts w:hint="eastAsia"/>
          <w:sz w:val="24"/>
          <w:szCs w:val="24"/>
        </w:rPr>
        <w:t>2.9根据国务院《安全生产管理条例》和财政部、安全监管总局财企〔2012〕16号关于印发《企业安全生产费用提取和使用管理办法》的通知，本工程需考虑安全生产费，费用为</w:t>
      </w:r>
      <w:r>
        <w:rPr>
          <w:sz w:val="24"/>
          <w:szCs w:val="24"/>
        </w:rPr>
        <w:t>1</w:t>
      </w:r>
      <w:r>
        <w:rPr>
          <w:rFonts w:hint="eastAsia"/>
          <w:sz w:val="24"/>
          <w:szCs w:val="24"/>
        </w:rPr>
        <w:t>00章到</w:t>
      </w:r>
      <w:r>
        <w:rPr>
          <w:sz w:val="24"/>
          <w:szCs w:val="24"/>
        </w:rPr>
        <w:t>4</w:t>
      </w:r>
      <w:r>
        <w:rPr>
          <w:rFonts w:hint="eastAsia"/>
          <w:sz w:val="24"/>
          <w:szCs w:val="24"/>
        </w:rPr>
        <w:t>00章清单合计的1.5%。</w:t>
      </w:r>
    </w:p>
    <w:p>
      <w:pPr>
        <w:spacing w:line="360" w:lineRule="auto"/>
        <w:ind w:firstLine="480" w:firstLineChars="200"/>
        <w:rPr>
          <w:sz w:val="24"/>
          <w:szCs w:val="24"/>
        </w:rPr>
      </w:pPr>
      <w:r>
        <w:rPr>
          <w:rFonts w:hint="eastAsia"/>
          <w:sz w:val="24"/>
          <w:szCs w:val="24"/>
        </w:rPr>
        <w:t>2</w:t>
      </w:r>
      <w:r>
        <w:rPr>
          <w:sz w:val="24"/>
          <w:szCs w:val="24"/>
        </w:rPr>
        <w:t>.10工程一切险的投保金额为工程量清单中第100章（不含工程一切险和第三者责任险的保险费）至第</w:t>
      </w:r>
      <w:r>
        <w:rPr>
          <w:rFonts w:hint="eastAsia"/>
          <w:sz w:val="24"/>
          <w:szCs w:val="24"/>
        </w:rPr>
        <w:t>6</w:t>
      </w:r>
      <w:r>
        <w:rPr>
          <w:sz w:val="24"/>
          <w:szCs w:val="24"/>
        </w:rPr>
        <w:t>00章的合计金额，保险费率按3.5‰计；第三者责任险的投保金额为工程量清单中第100章（不含工程一切险和第三者责任险的保险费）至第</w:t>
      </w:r>
      <w:r>
        <w:rPr>
          <w:rFonts w:hint="eastAsia"/>
          <w:sz w:val="24"/>
          <w:szCs w:val="24"/>
        </w:rPr>
        <w:t>6</w:t>
      </w:r>
      <w:r>
        <w:rPr>
          <w:sz w:val="24"/>
          <w:szCs w:val="24"/>
        </w:rPr>
        <w:t>00章的合计金额，保险费率按0.5‰计。除上述两项保险以外的其他保险费用，均由承包人承担并支付，不在报价中单列</w:t>
      </w:r>
      <w:r>
        <w:rPr>
          <w:rFonts w:hint="eastAsia"/>
          <w:sz w:val="24"/>
          <w:szCs w:val="24"/>
        </w:rPr>
        <w:t>。</w:t>
      </w:r>
    </w:p>
    <w:p>
      <w:pPr>
        <w:spacing w:line="360" w:lineRule="auto"/>
        <w:rPr>
          <w:rFonts w:ascii="宋体" w:hAnsi="宋体"/>
          <w:b/>
          <w:sz w:val="24"/>
        </w:rPr>
      </w:pPr>
      <w:r>
        <w:rPr>
          <w:rFonts w:hint="eastAsia" w:ascii="宋体" w:hAnsi="宋体"/>
          <w:b/>
          <w:sz w:val="24"/>
        </w:rPr>
        <w:t>3</w:t>
      </w:r>
      <w:r>
        <w:rPr>
          <w:rFonts w:hint="eastAsia" w:ascii="宋体" w:hAnsi="宋体"/>
          <w:b/>
          <w:sz w:val="24"/>
          <w:lang w:eastAsia="zh-CN"/>
        </w:rPr>
        <w:t>、</w:t>
      </w:r>
      <w:r>
        <w:rPr>
          <w:rFonts w:hint="eastAsia" w:ascii="宋体" w:hAnsi="宋体"/>
          <w:b/>
          <w:sz w:val="24"/>
        </w:rPr>
        <w:t>工程概况及招标范围：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渝龙村萃源康绞股蓝基地建设项目，位于镇坪县，路线全线为一新线，自东向西布设，路线全长4.640公里。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设计图内的路基土石方、桥梁涵洞、排水工程等。</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设计图纸：</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eastAsia" w:hAnsi="宋体" w:eastAsia="宋体" w:cs="宋体"/>
          <w:b w:val="0"/>
          <w:bCs w:val="0"/>
          <w:sz w:val="24"/>
          <w:szCs w:val="24"/>
          <w:highlight w:val="none"/>
          <w:lang w:val="en-US" w:eastAsia="zh-CN"/>
        </w:rPr>
      </w:pPr>
      <w:r>
        <w:rPr>
          <w:rFonts w:hint="eastAsia" w:hAnsi="宋体" w:eastAsia="宋体" w:cs="宋体"/>
          <w:b w:val="0"/>
          <w:bCs w:val="0"/>
          <w:sz w:val="24"/>
          <w:szCs w:val="24"/>
          <w:highlight w:val="none"/>
          <w:lang w:val="en-US" w:eastAsia="zh-CN"/>
        </w:rPr>
        <w:t>中大设计集团有限公司2023年1月设计的《渝龙村萃源康绞股蓝基地产业设施配套项目施工图设计》（全一册）。</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工程量清单</w:t>
      </w:r>
    </w:p>
    <w:p>
      <w:pPr>
        <w:pageBreakBefore w:val="0"/>
        <w:kinsoku/>
        <w:wordWrap/>
        <w:overflowPunct w:val="0"/>
        <w:topLinePunct w:val="0"/>
        <w:autoSpaceDE/>
        <w:autoSpaceDN/>
        <w:bidi w:val="0"/>
        <w:spacing w:line="360" w:lineRule="auto"/>
        <w:ind w:firstLine="480"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val="0"/>
          <w:bCs w:val="0"/>
          <w:sz w:val="24"/>
          <w:szCs w:val="24"/>
          <w:highlight w:val="none"/>
          <w:lang w:val="en-US" w:eastAsia="zh-CN"/>
        </w:rPr>
        <w:t>另附。</w:t>
      </w:r>
    </w:p>
    <w:p>
      <w:pPr>
        <w:pageBreakBefore w:val="0"/>
        <w:kinsoku/>
        <w:wordWrap/>
        <w:overflowPunct w:val="0"/>
        <w:topLinePunct w:val="0"/>
        <w:autoSpaceDE/>
        <w:autoSpaceDN/>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val="0"/>
          <w:sz w:val="24"/>
          <w:szCs w:val="24"/>
          <w:highlight w:val="none"/>
          <w:lang w:val="en-US" w:eastAsia="zh-CN"/>
        </w:rPr>
        <w:t>注：工程量清单给定格式为参考格式，投标人可自主选择使用给定格式或采用工程量清单计价软件进行报价。</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、图纸</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另附。</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hAnsi="宋体" w:eastAsia="宋体" w:cs="宋体"/>
          <w:b/>
          <w:bCs/>
          <w:sz w:val="24"/>
          <w:szCs w:val="24"/>
          <w:highlight w:val="none"/>
          <w:lang w:val="en-US" w:eastAsia="zh-CN"/>
        </w:rPr>
        <w:t>五</w:t>
      </w:r>
      <w:r>
        <w:rPr>
          <w:rFonts w:hint="eastAsia" w:ascii="宋体" w:hAnsi="宋体" w:eastAsia="宋体" w:cs="宋体"/>
          <w:b/>
          <w:bCs/>
          <w:sz w:val="24"/>
          <w:szCs w:val="24"/>
          <w:highlight w:val="none"/>
          <w:lang w:eastAsia="zh-CN"/>
        </w:rPr>
        <w:t>、工期</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合同签订后</w:t>
      </w:r>
      <w:r>
        <w:rPr>
          <w:rFonts w:hint="eastAsia" w:hAnsi="宋体" w:eastAsia="宋体" w:cs="宋体"/>
          <w:b w:val="0"/>
          <w:bCs w:val="0"/>
          <w:sz w:val="24"/>
          <w:szCs w:val="24"/>
          <w:highlight w:val="none"/>
          <w:lang w:val="en-US" w:eastAsia="zh-CN"/>
        </w:rPr>
        <w:t>90</w:t>
      </w:r>
      <w:r>
        <w:rPr>
          <w:rFonts w:hint="eastAsia" w:ascii="宋体" w:hAnsi="宋体" w:eastAsia="宋体" w:cs="宋体"/>
          <w:b w:val="0"/>
          <w:bCs w:val="0"/>
          <w:sz w:val="24"/>
          <w:szCs w:val="24"/>
          <w:highlight w:val="none"/>
          <w:lang w:val="en-US" w:eastAsia="zh-CN"/>
        </w:rPr>
        <w:t>日历天。</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六</w:t>
      </w:r>
      <w:r>
        <w:rPr>
          <w:rFonts w:hint="eastAsia" w:ascii="宋体" w:hAnsi="宋体" w:eastAsia="宋体" w:cs="宋体"/>
          <w:b/>
          <w:bCs/>
          <w:sz w:val="24"/>
          <w:szCs w:val="24"/>
          <w:highlight w:val="none"/>
          <w:lang w:val="en-US" w:eastAsia="zh-CN"/>
        </w:rPr>
        <w:t>、工程质保期</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2年（具体服务起止日期可随合同签订时间相应顺延）</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、质量标准</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符合国家及行业质量验收合格标准。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DdhODJlYzkzMGNjZWM3YTk2ZGVlNjk4Mjc0NWMifQ=="/>
  </w:docVars>
  <w:rsids>
    <w:rsidRoot w:val="23AF728D"/>
    <w:rsid w:val="23AF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widowControl/>
      <w:jc w:val="center"/>
      <w:outlineLvl w:val="0"/>
    </w:pPr>
    <w:rPr>
      <w:rFonts w:ascii="Times New Roman" w:hAnsi="Times New Roman" w:eastAsia="宋体"/>
      <w:b/>
      <w:kern w:val="0"/>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pPr>
    <w:rPr>
      <w:szCs w:val="20"/>
    </w:rPr>
  </w:style>
  <w:style w:type="paragraph" w:styleId="4">
    <w:name w:val="Body Text"/>
    <w:basedOn w:val="1"/>
    <w:next w:val="1"/>
    <w:uiPriority w:val="0"/>
    <w:pPr>
      <w:widowControl/>
      <w:jc w:val="left"/>
    </w:pPr>
    <w:rPr>
      <w:kern w:val="0"/>
      <w:sz w:val="24"/>
      <w:szCs w:val="20"/>
    </w:rPr>
  </w:style>
  <w:style w:type="paragraph" w:styleId="5">
    <w:name w:val="Body Text Indent"/>
    <w:basedOn w:val="1"/>
    <w:next w:val="4"/>
    <w:uiPriority w:val="0"/>
    <w:pPr>
      <w:widowControl/>
      <w:ind w:left="426" w:hanging="426" w:hangingChars="152"/>
      <w:jc w:val="left"/>
    </w:pPr>
    <w:rPr>
      <w:rFonts w:ascii="宋体"/>
      <w:kern w:val="0"/>
      <w:sz w:val="28"/>
      <w:szCs w:val="20"/>
    </w:rPr>
  </w:style>
  <w:style w:type="character" w:customStyle="1" w:styleId="8">
    <w:name w:val="标题 1 Char"/>
    <w:link w:val="3"/>
    <w:uiPriority w:val="0"/>
    <w:rPr>
      <w:rFonts w:ascii="Times New Roman" w:hAnsi="Times New Roman" w:eastAsia="宋体"/>
      <w:b/>
      <w:kern w:val="0"/>
      <w:sz w:val="32"/>
      <w:szCs w:val="20"/>
    </w:rPr>
  </w:style>
  <w:style w:type="paragraph" w:customStyle="1" w:styleId="9">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2023-04-17T05:01:00Z</dcterms:created>
  <dc:creator>acer</dc:creator>
  <cp:lastModifiedBy>acer</cp:lastModifiedBy>
  <dcterms:modified xsi:type="dcterms:W3CDTF">2023-04-17T05:01:43Z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2B3395150C7F460FACC4DD821DB6CC5E_11</vt:lpwstr>
  </property>
</Properties>
</file>