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240" w:lineRule="auto"/>
        <w:jc w:val="left"/>
        <w:rPr>
          <w:rFonts w:hint="eastAsia" w:ascii="宋体" w:hAnsi="宋体"/>
          <w:b/>
          <w:sz w:val="28"/>
          <w:szCs w:val="28"/>
        </w:rPr>
      </w:pPr>
      <w:r>
        <w:rPr>
          <w:rFonts w:hint="eastAsia" w:eastAsia="楷体_GB2312"/>
          <w:b/>
          <w:sz w:val="30"/>
          <w:lang w:eastAsia="zh-CN"/>
        </w:rPr>
        <w:drawing>
          <wp:anchor distT="0" distB="0" distL="114300" distR="114300" simplePos="0" relativeHeight="251660288" behindDoc="0" locked="0" layoutInCell="1" allowOverlap="1">
            <wp:simplePos x="0" y="0"/>
            <wp:positionH relativeFrom="column">
              <wp:posOffset>3227070</wp:posOffset>
            </wp:positionH>
            <wp:positionV relativeFrom="paragraph">
              <wp:posOffset>5852795</wp:posOffset>
            </wp:positionV>
            <wp:extent cx="1383665" cy="1391920"/>
            <wp:effectExtent l="0" t="0" r="6985" b="17780"/>
            <wp:wrapNone/>
            <wp:docPr id="8" name="图片 8" descr="9bcef4478de2a8b12a545d61ff9f4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bcef4478de2a8b12a545d61ff9f4e02"/>
                    <pic:cNvPicPr>
                      <a:picLocks noChangeAspect="1"/>
                    </pic:cNvPicPr>
                  </pic:nvPicPr>
                  <pic:blipFill>
                    <a:blip r:embed="rId14"/>
                    <a:stretch>
                      <a:fillRect/>
                    </a:stretch>
                  </pic:blipFill>
                  <pic:spPr>
                    <a:xfrm>
                      <a:off x="0" y="0"/>
                      <a:ext cx="1383665" cy="1391920"/>
                    </a:xfrm>
                    <a:prstGeom prst="rect">
                      <a:avLst/>
                    </a:prstGeom>
                  </pic:spPr>
                </pic:pic>
              </a:graphicData>
            </a:graphic>
          </wp:anchor>
        </w:drawing>
      </w:r>
      <w:bookmarkStart w:id="180" w:name="_GoBack"/>
      <w:r>
        <w:rPr>
          <w:rFonts w:hint="eastAsia" w:ascii="宋体" w:hAnsi="宋体"/>
          <w:b/>
          <w:sz w:val="28"/>
          <w:szCs w:val="28"/>
        </w:rPr>
        <w:drawing>
          <wp:inline distT="0" distB="0" distL="114300" distR="114300">
            <wp:extent cx="5755005" cy="8785225"/>
            <wp:effectExtent l="0" t="0" r="17145" b="15875"/>
            <wp:docPr id="6" name="图片 6" descr="46d0b4bbd3a2b518fc63031e44aa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d0b4bbd3a2b518fc63031e44aa5c7"/>
                    <pic:cNvPicPr>
                      <a:picLocks noChangeAspect="1"/>
                    </pic:cNvPicPr>
                  </pic:nvPicPr>
                  <pic:blipFill>
                    <a:blip r:embed="rId15"/>
                    <a:stretch>
                      <a:fillRect/>
                    </a:stretch>
                  </pic:blipFill>
                  <pic:spPr>
                    <a:xfrm>
                      <a:off x="0" y="0"/>
                      <a:ext cx="5755005" cy="8785225"/>
                    </a:xfrm>
                    <a:prstGeom prst="rect">
                      <a:avLst/>
                    </a:prstGeom>
                  </pic:spPr>
                </pic:pic>
              </a:graphicData>
            </a:graphic>
          </wp:inline>
        </w:drawing>
      </w:r>
      <w:bookmarkEnd w:id="180"/>
    </w:p>
    <w:p>
      <w:pPr>
        <w:rPr>
          <w:rFonts w:hint="eastAsia" w:ascii="宋体" w:hAnsi="宋体"/>
          <w:b/>
          <w:sz w:val="28"/>
          <w:szCs w:val="28"/>
        </w:rPr>
      </w:pPr>
      <w:r>
        <w:rPr>
          <w:rFonts w:hint="eastAsia" w:ascii="宋体" w:hAnsi="宋体"/>
          <w:b/>
          <w:sz w:val="28"/>
          <w:szCs w:val="28"/>
        </w:rPr>
        <w:br w:type="page"/>
      </w:r>
    </w:p>
    <w:p>
      <w:pPr>
        <w:adjustRightInd w:val="0"/>
        <w:snapToGrid w:val="0"/>
        <w:spacing w:line="240" w:lineRule="auto"/>
        <w:jc w:val="left"/>
        <w:rPr>
          <w:rFonts w:hint="default" w:ascii="宋体" w:hAnsi="宋体" w:eastAsia="宋体"/>
          <w:b/>
          <w:sz w:val="28"/>
          <w:szCs w:val="28"/>
          <w:lang w:val="en-US" w:eastAsia="zh-CN"/>
        </w:rPr>
      </w:pPr>
      <w:r>
        <w:rPr>
          <w:rFonts w:hint="eastAsia" w:ascii="宋体" w:hAnsi="宋体"/>
          <w:b/>
          <w:sz w:val="28"/>
          <w:szCs w:val="28"/>
        </w:rPr>
        <w:t>标书编号：</w:t>
      </w:r>
      <w:r>
        <w:rPr>
          <w:rFonts w:hint="eastAsia" w:ascii="宋体" w:hAnsi="宋体"/>
          <w:b/>
          <w:sz w:val="28"/>
          <w:szCs w:val="28"/>
          <w:lang w:eastAsia="zh-CN"/>
        </w:rPr>
        <w:t>ZXHC2023-AKZFCG-013</w:t>
      </w:r>
    </w:p>
    <w:p>
      <w:pPr>
        <w:adjustRightInd w:val="0"/>
        <w:snapToGrid w:val="0"/>
        <w:spacing w:line="360" w:lineRule="auto"/>
        <w:rPr>
          <w:rFonts w:hint="eastAsia"/>
          <w:sz w:val="19"/>
        </w:rPr>
      </w:pPr>
    </w:p>
    <w:p>
      <w:pPr>
        <w:adjustRightInd w:val="0"/>
        <w:snapToGrid w:val="0"/>
        <w:spacing w:line="360" w:lineRule="auto"/>
        <w:rPr>
          <w:rFonts w:hint="eastAsia"/>
          <w:sz w:val="19"/>
        </w:rPr>
      </w:pPr>
    </w:p>
    <w:p>
      <w:pPr>
        <w:pStyle w:val="22"/>
        <w:adjustRightInd w:val="0"/>
        <w:snapToGrid w:val="0"/>
        <w:spacing w:line="360" w:lineRule="auto"/>
        <w:rPr>
          <w:rFonts w:hint="eastAsia"/>
          <w:spacing w:val="4"/>
          <w:sz w:val="36"/>
          <w:szCs w:val="16"/>
        </w:rPr>
      </w:pPr>
    </w:p>
    <w:p>
      <w:pPr>
        <w:pStyle w:val="22"/>
        <w:adjustRightInd w:val="0"/>
        <w:snapToGrid w:val="0"/>
        <w:spacing w:line="360" w:lineRule="auto"/>
        <w:rPr>
          <w:rFonts w:hint="eastAsia"/>
          <w:spacing w:val="4"/>
          <w:sz w:val="36"/>
          <w:szCs w:val="16"/>
        </w:rPr>
      </w:pPr>
      <w:r>
        <w:rPr>
          <w:rFonts w:hint="eastAsia" w:ascii="宋体" w:hAnsi="宋体" w:cs="宋体"/>
          <w:sz w:val="24"/>
        </w:rPr>
        <w:drawing>
          <wp:inline distT="0" distB="0" distL="114300" distR="114300">
            <wp:extent cx="4690745" cy="711200"/>
            <wp:effectExtent l="0" t="0" r="14605"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6"/>
                    <a:stretch>
                      <a:fillRect/>
                    </a:stretch>
                  </pic:blipFill>
                  <pic:spPr>
                    <a:xfrm>
                      <a:off x="0" y="0"/>
                      <a:ext cx="4690745" cy="711200"/>
                    </a:xfrm>
                    <a:prstGeom prst="rect">
                      <a:avLst/>
                    </a:prstGeom>
                    <a:noFill/>
                    <a:ln>
                      <a:noFill/>
                    </a:ln>
                  </pic:spPr>
                </pic:pic>
              </a:graphicData>
            </a:graphic>
          </wp:inline>
        </w:drawing>
      </w:r>
    </w:p>
    <w:p>
      <w:pPr>
        <w:pStyle w:val="22"/>
        <w:adjustRightInd w:val="0"/>
        <w:snapToGrid w:val="0"/>
        <w:spacing w:line="360" w:lineRule="auto"/>
        <w:jc w:val="both"/>
        <w:rPr>
          <w:rFonts w:hint="eastAsia"/>
          <w:spacing w:val="4"/>
          <w:sz w:val="40"/>
          <w:szCs w:val="40"/>
        </w:rPr>
      </w:pPr>
    </w:p>
    <w:p>
      <w:pPr>
        <w:adjustRightInd w:val="0"/>
        <w:snapToGrid w:val="0"/>
        <w:spacing w:line="360" w:lineRule="auto"/>
        <w:jc w:val="center"/>
        <w:rPr>
          <w:rFonts w:hint="eastAsia" w:eastAsia="黑体"/>
          <w:b/>
          <w:sz w:val="56"/>
          <w:szCs w:val="56"/>
          <w:lang w:eastAsia="zh-CN"/>
        </w:rPr>
      </w:pPr>
      <w:r>
        <w:rPr>
          <w:rFonts w:hint="eastAsia" w:eastAsia="黑体"/>
          <w:b/>
          <w:sz w:val="56"/>
          <w:szCs w:val="56"/>
          <w:lang w:eastAsia="zh-CN"/>
        </w:rPr>
        <w:t>大同水厂老湾村、三条岭村管网</w:t>
      </w:r>
    </w:p>
    <w:p>
      <w:pPr>
        <w:adjustRightInd w:val="0"/>
        <w:snapToGrid w:val="0"/>
        <w:spacing w:line="360" w:lineRule="auto"/>
        <w:jc w:val="center"/>
        <w:rPr>
          <w:rFonts w:hint="eastAsia" w:eastAsia="黑体"/>
          <w:b/>
          <w:sz w:val="56"/>
          <w:szCs w:val="56"/>
          <w:lang w:eastAsia="zh-CN"/>
        </w:rPr>
      </w:pPr>
      <w:r>
        <w:rPr>
          <w:rFonts w:hint="eastAsia" w:eastAsia="黑体"/>
          <w:b/>
          <w:sz w:val="56"/>
          <w:szCs w:val="56"/>
          <w:lang w:eastAsia="zh-CN"/>
        </w:rPr>
        <w:t>提升改造工程</w:t>
      </w:r>
    </w:p>
    <w:p>
      <w:pPr>
        <w:adjustRightInd w:val="0"/>
        <w:snapToGrid w:val="0"/>
        <w:spacing w:line="360" w:lineRule="auto"/>
        <w:jc w:val="center"/>
        <w:rPr>
          <w:rFonts w:hint="eastAsia" w:eastAsia="楷体_GB2312"/>
          <w:b/>
          <w:sz w:val="30"/>
        </w:rPr>
      </w:pPr>
      <w:r>
        <w:rPr>
          <w:rFonts w:hint="eastAsia" w:eastAsia="黑体"/>
          <w:b/>
          <w:sz w:val="72"/>
          <w:szCs w:val="72"/>
        </w:rPr>
        <w:t>竞争性磋商文件</w:t>
      </w:r>
    </w:p>
    <w:p>
      <w:pPr>
        <w:adjustRightInd w:val="0"/>
        <w:snapToGrid w:val="0"/>
        <w:spacing w:line="360" w:lineRule="auto"/>
        <w:rPr>
          <w:rFonts w:hint="eastAsia" w:eastAsia="楷体_GB2312"/>
          <w:b/>
          <w:sz w:val="30"/>
        </w:rPr>
      </w:pPr>
    </w:p>
    <w:p>
      <w:pPr>
        <w:pStyle w:val="5"/>
        <w:rPr>
          <w:rFonts w:hint="eastAsia" w:eastAsia="楷体_GB2312"/>
          <w:b/>
          <w:sz w:val="30"/>
          <w:lang w:eastAsia="zh-CN"/>
        </w:rPr>
      </w:pPr>
    </w:p>
    <w:p>
      <w:pPr>
        <w:pStyle w:val="6"/>
        <w:ind w:left="0" w:leftChars="0" w:firstLine="0" w:firstLineChars="0"/>
        <w:rPr>
          <w:rFonts w:hint="eastAsia" w:eastAsia="楷体_GB2312"/>
          <w:b/>
          <w:sz w:val="30"/>
          <w:lang w:eastAsia="zh-CN"/>
        </w:rPr>
      </w:pPr>
    </w:p>
    <w:p>
      <w:pPr>
        <w:snapToGrid w:val="0"/>
        <w:spacing w:line="240" w:lineRule="auto"/>
        <w:jc w:val="center"/>
      </w:pPr>
    </w:p>
    <w:p>
      <w:pPr>
        <w:rPr>
          <w:rFonts w:hint="eastAsia" w:ascii="宋体" w:hAnsi="宋体" w:cs="宋体"/>
          <w:b/>
          <w:sz w:val="28"/>
          <w:szCs w:val="28"/>
          <w:lang w:val="en-US" w:eastAsia="zh-CN"/>
        </w:rPr>
      </w:pPr>
    </w:p>
    <w:p>
      <w:pPr>
        <w:pStyle w:val="2"/>
        <w:rPr>
          <w:rFonts w:hint="eastAsia" w:ascii="宋体" w:hAnsi="宋体" w:cs="宋体"/>
          <w:b/>
          <w:sz w:val="28"/>
          <w:szCs w:val="28"/>
          <w:lang w:val="en-US" w:eastAsia="zh-CN"/>
        </w:rPr>
      </w:pPr>
    </w:p>
    <w:p>
      <w:pPr>
        <w:rPr>
          <w:rFonts w:hint="eastAsia"/>
          <w:lang w:val="en-US" w:eastAsia="zh-CN"/>
        </w:rPr>
      </w:pPr>
    </w:p>
    <w:p>
      <w:pPr>
        <w:adjustRightInd w:val="0"/>
        <w:snapToGrid w:val="0"/>
        <w:spacing w:line="360" w:lineRule="auto"/>
        <w:ind w:firstLine="964" w:firstLineChars="300"/>
        <w:jc w:val="both"/>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采购单位：安康市恒口示范区社会事务管理局</w:t>
      </w:r>
    </w:p>
    <w:p>
      <w:pPr>
        <w:adjustRightInd w:val="0"/>
        <w:snapToGrid w:val="0"/>
        <w:spacing w:line="360" w:lineRule="auto"/>
        <w:ind w:firstLine="964" w:firstLineChars="300"/>
        <w:jc w:val="both"/>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代理机构：陕西中信海诚造价咨询有限公司</w:t>
      </w:r>
    </w:p>
    <w:p>
      <w:pPr>
        <w:widowControl w:val="0"/>
        <w:jc w:val="center"/>
        <w:rPr>
          <w:rFonts w:hint="default" w:ascii="Copperplate Gothic Bold" w:hAnsi="Copperplate Gothic Bold" w:eastAsia="宋体" w:cs="Times New Roman"/>
          <w:kern w:val="2"/>
          <w:sz w:val="28"/>
          <w:szCs w:val="24"/>
          <w:lang w:val="en-US" w:eastAsia="zh-CN" w:bidi="ar-SA"/>
        </w:rPr>
      </w:pPr>
      <w:r>
        <w:rPr>
          <w:rFonts w:hint="eastAsia" w:ascii="宋体" w:hAnsi="宋体" w:eastAsia="宋体" w:cs="Times New Roman"/>
          <w:b/>
          <w:kern w:val="2"/>
          <w:sz w:val="32"/>
          <w:szCs w:val="32"/>
          <w:lang w:val="en-US" w:eastAsia="zh-CN" w:bidi="ar-SA"/>
        </w:rPr>
        <w:t>二〇二三年五月</w:t>
      </w:r>
    </w:p>
    <w:p>
      <w:pPr>
        <w:snapToGrid w:val="0"/>
        <w:spacing w:line="240" w:lineRule="auto"/>
        <w:jc w:val="center"/>
        <w:rPr>
          <w:rFonts w:hint="eastAsia" w:ascii="宋体" w:hAnsi="宋体" w:cs="宋体"/>
          <w:b/>
          <w:sz w:val="28"/>
          <w:szCs w:val="28"/>
        </w:rPr>
        <w:sectPr>
          <w:footerReference r:id="rId3" w:type="default"/>
          <w:pgSz w:w="11906" w:h="16838"/>
          <w:pgMar w:top="1191" w:right="1514" w:bottom="1191" w:left="1627" w:header="851" w:footer="992" w:gutter="0"/>
          <w:pgNumType w:fmt="decimal" w:start="4"/>
          <w:cols w:space="720" w:num="1"/>
          <w:docGrid w:type="lines" w:linePitch="312" w:charSpace="0"/>
        </w:sectPr>
      </w:pPr>
    </w:p>
    <w:p>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ascii="宋体" w:hAnsi="宋体" w:cs="宋体"/>
          <w:b/>
          <w:sz w:val="24"/>
        </w:rPr>
      </w:pPr>
      <w:r>
        <w:rPr>
          <w:rFonts w:hint="eastAsia" w:ascii="宋体" w:hAnsi="宋体" w:cs="宋体"/>
          <w:b/>
          <w:sz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pPr>
        <w:snapToGrid w:val="0"/>
        <w:spacing w:line="500" w:lineRule="exact"/>
        <w:ind w:firstLine="482" w:firstLineChars="200"/>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pPr>
        <w:snapToGrid w:val="0"/>
        <w:spacing w:line="500" w:lineRule="exact"/>
        <w:ind w:firstLine="482" w:firstLineChars="200"/>
        <w:rPr>
          <w:rFonts w:ascii="宋体" w:hAnsi="宋体" w:cs="宋体"/>
          <w:b/>
          <w:sz w:val="24"/>
        </w:rPr>
      </w:pPr>
      <w:r>
        <w:rPr>
          <w:rFonts w:hint="eastAsia" w:ascii="宋体" w:hAnsi="宋体" w:cs="宋体"/>
          <w:b/>
          <w:sz w:val="24"/>
        </w:rPr>
        <w:t>（5）后附不见面开标的详细操作手册</w:t>
      </w:r>
    </w:p>
    <w:p>
      <w:pPr>
        <w:adjustRightInd w:val="0"/>
        <w:snapToGrid w:val="0"/>
        <w:spacing w:line="600" w:lineRule="exact"/>
        <w:rPr>
          <w:rFonts w:eastAsia="黑体"/>
          <w:b/>
          <w:sz w:val="44"/>
          <w:szCs w:val="44"/>
        </w:rPr>
      </w:pPr>
    </w:p>
    <w:p>
      <w:pPr>
        <w:rPr>
          <w:rFonts w:hint="eastAsia" w:eastAsia="黑体"/>
          <w:b/>
          <w:sz w:val="44"/>
          <w:szCs w:val="44"/>
        </w:rPr>
      </w:pPr>
      <w:r>
        <w:rPr>
          <w:rFonts w:hint="eastAsia" w:eastAsia="黑体"/>
          <w:b/>
          <w:sz w:val="44"/>
          <w:szCs w:val="44"/>
        </w:rPr>
        <w:br w:type="page"/>
      </w:r>
    </w:p>
    <w:p>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pPr>
        <w:adjustRightInd w:val="0"/>
        <w:snapToGrid w:val="0"/>
        <w:spacing w:line="600" w:lineRule="exact"/>
        <w:jc w:val="center"/>
        <w:rPr>
          <w:b/>
          <w:sz w:val="30"/>
        </w:rPr>
      </w:pPr>
    </w:p>
    <w:p>
      <w:pPr>
        <w:adjustRightInd w:val="0"/>
        <w:snapToGrid w:val="0"/>
        <w:spacing w:line="600" w:lineRule="exact"/>
        <w:rPr>
          <w:rFonts w:ascii="仿宋_GB2312" w:eastAsia="仿宋_GB2312"/>
          <w:sz w:val="32"/>
          <w:szCs w:val="32"/>
        </w:rPr>
      </w:pPr>
    </w:p>
    <w:p>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adjustRightInd w:val="0"/>
        <w:snapToGrid w:val="0"/>
        <w:spacing w:line="600" w:lineRule="exact"/>
        <w:rPr>
          <w:rFonts w:ascii="宋体"/>
          <w:b/>
          <w:sz w:val="32"/>
          <w:szCs w:val="32"/>
        </w:rPr>
      </w:pPr>
    </w:p>
    <w:p>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pPr>
        <w:adjustRightInd w:val="0"/>
        <w:snapToGrid w:val="0"/>
        <w:spacing w:line="600" w:lineRule="exact"/>
        <w:rPr>
          <w:rFonts w:ascii="宋体"/>
          <w:b/>
          <w:sz w:val="32"/>
          <w:szCs w:val="32"/>
        </w:rPr>
      </w:pPr>
    </w:p>
    <w:p>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pPr>
        <w:adjustRightInd w:val="0"/>
        <w:snapToGrid w:val="0"/>
        <w:spacing w:line="600" w:lineRule="exact"/>
        <w:ind w:firstLine="2718" w:firstLineChars="846"/>
        <w:rPr>
          <w:rFonts w:ascii="宋体"/>
          <w:b/>
          <w:sz w:val="32"/>
          <w:szCs w:val="32"/>
        </w:rPr>
      </w:pPr>
    </w:p>
    <w:p>
      <w:pPr>
        <w:adjustRightInd w:val="0"/>
        <w:snapToGrid w:val="0"/>
        <w:spacing w:line="600" w:lineRule="exact"/>
        <w:ind w:firstLine="3039" w:firstLineChars="9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pStyle w:val="2"/>
      </w:pPr>
    </w:p>
    <w:p>
      <w:pPr>
        <w:pStyle w:val="24"/>
      </w:pPr>
    </w:p>
    <w:p>
      <w:pPr>
        <w:pStyle w:val="24"/>
      </w:pPr>
    </w:p>
    <w:p>
      <w:pPr>
        <w:pStyle w:val="24"/>
      </w:pPr>
    </w:p>
    <w:p>
      <w:pPr>
        <w:pStyle w:val="24"/>
      </w:pPr>
    </w:p>
    <w:p>
      <w:r>
        <w:rPr>
          <w:rFonts w:ascii="宋体"/>
          <w:sz w:val="28"/>
          <w:szCs w:val="28"/>
        </w:rPr>
        <w:br w:type="page"/>
      </w:r>
    </w:p>
    <w:p>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cs="宋体"/>
          <w:i w:val="0"/>
          <w:iCs w:val="0"/>
          <w:caps w:val="0"/>
          <w:color w:val="333333"/>
          <w:spacing w:val="0"/>
          <w:kern w:val="0"/>
          <w:sz w:val="28"/>
          <w:szCs w:val="28"/>
          <w:shd w:val="clear" w:fill="FFFFFF"/>
          <w:vertAlign w:val="baseline"/>
          <w:lang w:val="en-US" w:eastAsia="zh-CN" w:bidi="ar"/>
        </w:rPr>
        <w:t>大同水厂老湾村、三条岭村管网提升改造工程</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招标项目的潜在投标人应在全国公共资源交易平台（陕西省.安康市）获取招标文件，并于</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3</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09</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时00分</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项目编号：</w:t>
      </w:r>
      <w:r>
        <w:rPr>
          <w:rFonts w:hint="eastAsia" w:ascii="宋体" w:hAnsi="宋体" w:cs="宋体"/>
          <w:i w:val="0"/>
          <w:iCs w:val="0"/>
          <w:caps w:val="0"/>
          <w:color w:val="333333"/>
          <w:spacing w:val="0"/>
          <w:kern w:val="0"/>
          <w:sz w:val="28"/>
          <w:szCs w:val="28"/>
          <w:shd w:val="clear" w:fill="FFFFFF"/>
          <w:vertAlign w:val="baseline"/>
          <w:lang w:val="en-US" w:eastAsia="zh-CN" w:bidi="ar"/>
        </w:rPr>
        <w:t>ZXHC2023-AKZFCG-013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项目名称：</w:t>
      </w:r>
      <w:r>
        <w:rPr>
          <w:rFonts w:hint="eastAsia" w:ascii="宋体" w:hAnsi="宋体" w:cs="宋体"/>
          <w:i w:val="0"/>
          <w:iCs w:val="0"/>
          <w:caps w:val="0"/>
          <w:color w:val="333333"/>
          <w:spacing w:val="0"/>
          <w:kern w:val="0"/>
          <w:sz w:val="28"/>
          <w:szCs w:val="28"/>
          <w:shd w:val="clear" w:fill="FFFFFF"/>
          <w:vertAlign w:val="baseline"/>
          <w:lang w:val="en-US" w:eastAsia="zh-CN" w:bidi="ar"/>
        </w:rPr>
        <w:t>大同水厂老湾村、三条岭村管网提升改造工程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采购方式：竞争性磋商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1867262.86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大同水厂老湾村、三条岭村管网提升改造工程</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1867262.86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合同包最高限价：</w:t>
      </w:r>
      <w:r>
        <w:rPr>
          <w:rFonts w:hint="eastAsia" w:ascii="宋体" w:hAnsi="宋体" w:cs="宋体"/>
          <w:i w:val="0"/>
          <w:iCs w:val="0"/>
          <w:caps w:val="0"/>
          <w:color w:val="333333"/>
          <w:spacing w:val="0"/>
          <w:kern w:val="0"/>
          <w:sz w:val="28"/>
          <w:szCs w:val="28"/>
          <w:shd w:val="clear" w:fill="FFFFFF"/>
          <w:vertAlign w:val="baseline"/>
          <w:lang w:val="en-US" w:eastAsia="zh-CN" w:bidi="ar"/>
        </w:rPr>
        <w:t>1867262.86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tbl>
      <w:tblPr>
        <w:tblStyle w:val="25"/>
        <w:tblW w:w="879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07"/>
        <w:gridCol w:w="932"/>
        <w:gridCol w:w="1768"/>
        <w:gridCol w:w="1136"/>
        <w:gridCol w:w="1039"/>
        <w:gridCol w:w="1446"/>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2" w:hRule="atLeast"/>
          <w:tblHeader/>
        </w:trPr>
        <w:tc>
          <w:tcPr>
            <w:tcW w:w="1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（单位）</w:t>
            </w:r>
          </w:p>
        </w:tc>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规格</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1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kern w:val="0"/>
                <w:sz w:val="28"/>
                <w:szCs w:val="28"/>
                <w:lang w:val="en-US" w:eastAsia="zh-CN" w:bidi="ar"/>
              </w:rPr>
            </w:pPr>
            <w:r>
              <w:rPr>
                <w:rFonts w:hint="eastAsia" w:ascii="宋体" w:hAnsi="宋体" w:cs="宋体"/>
                <w:kern w:val="0"/>
                <w:sz w:val="28"/>
                <w:szCs w:val="28"/>
                <w:lang w:val="en-US" w:eastAsia="zh-CN" w:bidi="ar"/>
              </w:rPr>
              <w:t>其他水利</w:t>
            </w:r>
            <w:r>
              <w:rPr>
                <w:rFonts w:hint="eastAsia" w:ascii="宋体" w:hAnsi="宋体" w:eastAsia="宋体" w:cs="宋体"/>
                <w:kern w:val="0"/>
                <w:sz w:val="28"/>
                <w:szCs w:val="28"/>
                <w:lang w:val="en-US" w:eastAsia="zh-CN" w:bidi="ar"/>
              </w:rPr>
              <w:t>工程施工</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kern w:val="0"/>
                <w:sz w:val="28"/>
                <w:szCs w:val="28"/>
                <w:lang w:val="en-US" w:eastAsia="zh-CN" w:bidi="ar"/>
              </w:rPr>
            </w:pPr>
            <w:r>
              <w:rPr>
                <w:rFonts w:hint="eastAsia" w:asciiTheme="majorEastAsia" w:hAnsiTheme="majorEastAsia" w:eastAsiaTheme="majorEastAsia" w:cstheme="majorEastAsia"/>
                <w:color w:val="000000" w:themeColor="text1"/>
                <w:kern w:val="0"/>
                <w:sz w:val="28"/>
                <w:szCs w:val="28"/>
                <w:lang w:val="en-US" w:eastAsia="zh-CN" w:bidi="ar"/>
                <w14:textFill>
                  <w14:solidFill>
                    <w14:schemeClr w14:val="tx1"/>
                  </w14:solidFill>
                </w14:textFill>
              </w:rPr>
              <w:t>大同水厂老湾村、三条岭村管网提升改造工程</w:t>
            </w:r>
          </w:p>
        </w:tc>
        <w:tc>
          <w:tcPr>
            <w:tcW w:w="1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1(项)</w:t>
            </w:r>
          </w:p>
        </w:tc>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详见采购文件</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8"/>
                <w:szCs w:val="28"/>
              </w:rPr>
            </w:pPr>
            <w:r>
              <w:rPr>
                <w:rFonts w:hint="eastAsia" w:ascii="宋体" w:hAnsi="宋体" w:cs="宋体"/>
                <w:sz w:val="28"/>
                <w:szCs w:val="28"/>
                <w:lang w:val="en-US" w:eastAsia="zh-CN"/>
              </w:rPr>
              <w:t>1867262.86</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8"/>
                <w:szCs w:val="28"/>
              </w:rPr>
            </w:pPr>
            <w:r>
              <w:rPr>
                <w:rFonts w:hint="eastAsia" w:ascii="宋体" w:hAnsi="宋体" w:cs="宋体"/>
                <w:sz w:val="28"/>
                <w:szCs w:val="28"/>
                <w:lang w:val="en-US" w:eastAsia="zh-CN"/>
              </w:rPr>
              <w:t>1867262.86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合同履行期限：</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自合同签订之日起90个</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日历日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内完成</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大同水厂老湾村、三条岭村管网提升改造工程</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b/>
          <w:bCs/>
          <w:i w:val="0"/>
          <w:iCs w:val="0"/>
          <w:caps w:val="0"/>
          <w:color w:val="333333"/>
          <w:spacing w:val="0"/>
          <w:kern w:val="0"/>
          <w:sz w:val="28"/>
          <w:szCs w:val="28"/>
          <w:shd w:val="clear" w:fill="FFFFFF"/>
          <w:vertAlign w:val="baseline"/>
          <w:lang w:val="en-US" w:eastAsia="zh-CN" w:bidi="ar"/>
        </w:rPr>
        <w:t>大同水厂老湾村、三条岭村管网提升改造工程</w:t>
      </w: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)特定资格要求如下: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（3）财务状况报告：提供近</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三</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年（20</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年）任意一年财务审计报告</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或银行出具的开标前六个月的资信证明</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2023年1月1日以后成立的公司提供公司财务</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会计制度加盖投标人公章即可）；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（5）有依法缴纳税收和社会保障资金的良好记录【提供投标人202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月至今任意一个月完税证明（依法免税的投标人应提供相关文件证明）、202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（6）投标人具有建设行政主管部门核发的</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水利水电工程施工</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总承包三级及以上资质和安全生产许可证；拟派项目经理须具备</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水利水电工程专业</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二级及以上注册建造师执业资格，注册证书及有效的安全生产考核合格证，且未担任其他在建项目的项目经理；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7</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2" w:firstLineChars="200"/>
        <w:jc w:val="both"/>
        <w:textAlignment w:val="baseline"/>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r>
        <w:rPr>
          <w:rFonts w:hint="eastAsia" w:ascii="宋体" w:hAnsi="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8</w:t>
      </w:r>
      <w:r>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）本项目只面向中小企业，投标企业须提供中小企业声明函。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三、获取招标文件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时间：202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日至202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25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日，每天上午08:00:00至12:00:00，下午1</w:t>
      </w:r>
      <w:r>
        <w:rPr>
          <w:rFonts w:hint="eastAsia" w:ascii="宋体" w:hAnsi="宋体" w:cs="宋体"/>
          <w:i w:val="0"/>
          <w:iCs w:val="0"/>
          <w:caps w:val="0"/>
          <w:color w:val="333333"/>
          <w:spacing w:val="0"/>
          <w:kern w:val="0"/>
          <w:sz w:val="28"/>
          <w:szCs w:val="28"/>
          <w:shd w:val="clear" w:fill="FFFFFF"/>
          <w:vertAlign w:val="baseline"/>
          <w:lang w:val="en-US" w:eastAsia="zh-CN" w:bidi="ar"/>
        </w:rPr>
        <w:t>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:00:00至1</w:t>
      </w:r>
      <w:r>
        <w:rPr>
          <w:rFonts w:hint="eastAsia" w:ascii="宋体" w:hAnsi="宋体" w:cs="宋体"/>
          <w:i w:val="0"/>
          <w:iCs w:val="0"/>
          <w:caps w:val="0"/>
          <w:color w:val="333333"/>
          <w:spacing w:val="0"/>
          <w:kern w:val="0"/>
          <w:sz w:val="28"/>
          <w:szCs w:val="28"/>
          <w:shd w:val="clear" w:fill="FFFFFF"/>
          <w:vertAlign w:val="baseline"/>
          <w:lang w:val="en-US" w:eastAsia="zh-CN" w:bidi="ar"/>
        </w:rPr>
        <w:t>7</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方式：在线获取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售价：</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四、提交投标文件截止时间、开标时间和地点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01</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r>
        <w:rPr>
          <w:rFonts w:hint="eastAsia" w:ascii="宋体" w:hAnsi="宋体" w:cs="宋体"/>
          <w:i w:val="0"/>
          <w:iCs w:val="0"/>
          <w:caps w:val="0"/>
          <w:color w:val="333333"/>
          <w:spacing w:val="0"/>
          <w:kern w:val="0"/>
          <w:sz w:val="28"/>
          <w:szCs w:val="28"/>
          <w:shd w:val="clear" w:fill="FFFFFF"/>
          <w:vertAlign w:val="baseline"/>
          <w:lang w:val="en-US" w:eastAsia="zh-CN" w:bidi="ar"/>
        </w:rPr>
        <w:t>09</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时00分00秒（北京时间）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r>
        <w:rPr>
          <w:rFonts w:hint="eastAsia" w:ascii="宋体" w:hAnsi="宋体" w:cs="宋体"/>
          <w:i w:val="0"/>
          <w:iCs w:val="0"/>
          <w:caps w:val="0"/>
          <w:color w:val="333333"/>
          <w:spacing w:val="0"/>
          <w:kern w:val="0"/>
          <w:sz w:val="28"/>
          <w:szCs w:val="28"/>
          <w:shd w:val="clear" w:fill="FFFFFF"/>
          <w:vertAlign w:val="baseline"/>
          <w:lang w:val="en-US" w:eastAsia="zh-CN" w:bidi="ar"/>
        </w:rPr>
        <w:t>不见面开标大厅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left"/>
        <w:textAlignment w:val="baseline"/>
        <w:rPr>
          <w:rFonts w:hint="eastAsia" w:ascii="宋体" w:hAnsi="宋体" w:eastAsia="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left"/>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w:t>
      </w:r>
      <w:r>
        <w:rPr>
          <w:rFonts w:hint="eastAsia" w:ascii="宋体" w:hAnsi="宋体" w:cs="宋体"/>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须知：①、使用捆绑陕西省交易平台的CA锁登录电子交易平台，通过政府采购系统企业端进入，点击我要投标，完善相关投标信息。②、采购代理公司</w:t>
      </w:r>
      <w:r>
        <w:rPr>
          <w:rFonts w:hint="eastAsia" w:ascii="宋体" w:hAnsi="宋体" w:cs="宋体"/>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确认：请将网上报名成功回执单、单位介绍信或法人授权委托书及身份证（原件或复印件加盖原色公章）邮寄至安康市汉滨区黄沟路城投沁园1号楼1101室进行</w:t>
      </w:r>
      <w:r>
        <w:rPr>
          <w:rFonts w:hint="eastAsia" w:ascii="宋体" w:hAnsi="宋体" w:cs="宋体"/>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确认，</w:t>
      </w:r>
      <w:r>
        <w:rPr>
          <w:rFonts w:hint="eastAsia" w:ascii="宋体" w:hAnsi="宋体" w:cs="宋体"/>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确认完毕后方可下载招标文件。③、未完成网上投标成功的或未经采购代理公司</w:t>
      </w:r>
      <w:r>
        <w:rPr>
          <w:rFonts w:hint="eastAsia" w:ascii="宋体" w:hAnsi="宋体" w:cs="宋体"/>
          <w:i w:val="0"/>
          <w:iCs w:val="0"/>
          <w:caps w:val="0"/>
          <w:color w:val="333333"/>
          <w:spacing w:val="0"/>
          <w:kern w:val="0"/>
          <w:sz w:val="28"/>
          <w:szCs w:val="28"/>
          <w:shd w:val="clear" w:fill="FFFFFF"/>
          <w:vertAlign w:val="baseline"/>
          <w:lang w:val="en-US" w:eastAsia="zh-CN" w:bidi="ar"/>
        </w:rPr>
        <w:t>报名</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确认或未在规定时间内在平台上下载文件的，导致无法完成后续流程的责任自负。④、本项目采用电子化不见面投标的方式，相关操作流程详见全国公共资源交易平台（陕西省）网站[服务指南-下载专区]中的《陕西省公共资源交易中心政府采购项目投标指南》。⑤、电子招标文件技术支持：4009280095、4009980000。⑥、请各投标人购买招标文件后，按照陕西省财政厅《关于政府采购供应商注册登记有关事项的通知》要求，通过陕西省政府采购网注册登记加入陕西省政府采购供应商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名称：</w:t>
      </w:r>
      <w:r>
        <w:rPr>
          <w:rFonts w:hint="eastAsia" w:ascii="宋体" w:hAnsi="宋体" w:cs="宋体"/>
          <w:i w:val="0"/>
          <w:iCs w:val="0"/>
          <w:caps w:val="0"/>
          <w:color w:val="333333"/>
          <w:spacing w:val="0"/>
          <w:kern w:val="0"/>
          <w:sz w:val="28"/>
          <w:szCs w:val="28"/>
          <w:shd w:val="clear" w:fill="FFFFFF"/>
          <w:vertAlign w:val="baseline"/>
          <w:lang w:val="en-US" w:eastAsia="zh-CN" w:bidi="ar"/>
        </w:rPr>
        <w:t>安康市恒口示范区社会事务管理局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地址：</w:t>
      </w:r>
      <w:r>
        <w:rPr>
          <w:rFonts w:hint="eastAsia" w:ascii="宋体" w:hAnsi="宋体" w:eastAsia="宋体" w:cs="宋体"/>
          <w:sz w:val="28"/>
          <w:szCs w:val="28"/>
          <w:lang w:val="en-US" w:eastAsia="zh-CN"/>
        </w:rPr>
        <w:t>安康市恒口示范区月滨北大道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联系方式：</w:t>
      </w:r>
      <w:r>
        <w:rPr>
          <w:rFonts w:hint="eastAsia" w:ascii="宋体" w:hAnsi="宋体" w:cs="宋体"/>
          <w:i w:val="0"/>
          <w:iCs w:val="0"/>
          <w:caps w:val="0"/>
          <w:color w:val="333333"/>
          <w:spacing w:val="0"/>
          <w:kern w:val="0"/>
          <w:sz w:val="28"/>
          <w:szCs w:val="28"/>
          <w:shd w:val="clear" w:fill="FFFFFF"/>
          <w:vertAlign w:val="baseline"/>
          <w:lang w:val="en-US" w:eastAsia="zh-CN" w:bidi="ar"/>
        </w:rPr>
        <w:t>13629252391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名称：陕西中信海诚造价咨询有限公司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地址：安康市汉滨区黄沟路城投沁园1号楼1101室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联系方式：0915-3327799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项目联系人：程女士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电话：18591509698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陕西中信海诚造价咨询有限公司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w:t>
      </w:r>
      <w:r>
        <w:rPr>
          <w:rFonts w:hint="eastAsia" w:ascii="宋体" w:hAnsi="宋体" w:cs="宋体"/>
          <w:i w:val="0"/>
          <w:iCs w:val="0"/>
          <w:caps w:val="0"/>
          <w:color w:val="333333"/>
          <w:spacing w:val="0"/>
          <w:kern w:val="0"/>
          <w:sz w:val="28"/>
          <w:szCs w:val="28"/>
          <w:shd w:val="clear" w:fill="FFFFFF"/>
          <w:vertAlign w:val="baseline"/>
          <w:lang w:val="en-US" w:eastAsia="zh-CN" w:bidi="ar"/>
        </w:rPr>
        <w:t>3</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17</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p>
    <w:p>
      <w:pPr>
        <w:rPr>
          <w:rFonts w:hint="eastAsia" w:ascii="宋体" w:hAnsi="宋体"/>
          <w:b/>
          <w:sz w:val="32"/>
          <w:szCs w:val="32"/>
        </w:rPr>
      </w:pPr>
      <w:r>
        <w:rPr>
          <w:rFonts w:hint="eastAsia" w:ascii="宋体" w:hAnsi="宋体"/>
          <w:b/>
          <w:sz w:val="32"/>
          <w:szCs w:val="32"/>
        </w:rPr>
        <w:br w:type="page"/>
      </w:r>
    </w:p>
    <w:p>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520" w:lineRule="exact"/>
        <w:rPr>
          <w:rFonts w:ascii="宋体"/>
          <w:b/>
          <w:sz w:val="28"/>
          <w:szCs w:val="28"/>
        </w:rPr>
      </w:pPr>
      <w:r>
        <w:rPr>
          <w:rFonts w:hint="eastAsia" w:ascii="宋体" w:hAnsi="宋体"/>
          <w:b/>
          <w:sz w:val="28"/>
          <w:szCs w:val="28"/>
        </w:rPr>
        <w:t>一、名词解释</w:t>
      </w:r>
    </w:p>
    <w:p>
      <w:pPr>
        <w:numPr>
          <w:ilvl w:val="0"/>
          <w:numId w:val="3"/>
        </w:numPr>
        <w:adjustRightInd w:val="0"/>
        <w:snapToGrid w:val="0"/>
        <w:spacing w:line="520" w:lineRule="exact"/>
        <w:ind w:firstLine="645"/>
        <w:rPr>
          <w:rFonts w:ascii="宋体"/>
          <w:sz w:val="28"/>
          <w:szCs w:val="28"/>
        </w:rPr>
      </w:pP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安康市恒口示范区社会事务管理局</w:t>
      </w:r>
      <w:r>
        <w:rPr>
          <w:rFonts w:ascii="宋体" w:hAnsi="宋体"/>
          <w:bCs/>
          <w:color w:val="000000"/>
          <w:sz w:val="28"/>
          <w:szCs w:val="28"/>
        </w:rPr>
        <w:t xml:space="preserve"> </w:t>
      </w:r>
    </w:p>
    <w:p>
      <w:pPr>
        <w:numPr>
          <w:ilvl w:val="0"/>
          <w:numId w:val="3"/>
        </w:numPr>
        <w:adjustRightInd w:val="0"/>
        <w:snapToGrid w:val="0"/>
        <w:spacing w:line="520" w:lineRule="exact"/>
        <w:ind w:firstLine="645"/>
        <w:rPr>
          <w:rFonts w:ascii="宋体"/>
          <w:sz w:val="28"/>
          <w:szCs w:val="28"/>
        </w:rPr>
      </w:pP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val="en-US" w:eastAsia="zh-CN"/>
        </w:rPr>
        <w:t>安康市</w:t>
      </w:r>
      <w:r>
        <w:rPr>
          <w:rFonts w:hint="eastAsia" w:ascii="宋体" w:hAnsi="宋体"/>
          <w:sz w:val="28"/>
          <w:szCs w:val="28"/>
          <w:lang w:eastAsia="zh-CN"/>
        </w:rPr>
        <w:t>恒口示范区财政局</w:t>
      </w:r>
    </w:p>
    <w:p>
      <w:pPr>
        <w:adjustRightInd w:val="0"/>
        <w:snapToGrid w:val="0"/>
        <w:spacing w:line="520" w:lineRule="exact"/>
        <w:ind w:firstLine="645"/>
        <w:rPr>
          <w:rFonts w:hint="eastAsia" w:ascii="宋体" w:eastAsia="宋体"/>
          <w:sz w:val="28"/>
          <w:szCs w:val="28"/>
          <w:lang w:eastAsia="zh-CN"/>
        </w:rPr>
      </w:pPr>
      <w:r>
        <w:rPr>
          <w:rFonts w:ascii="宋体" w:hAnsi="宋体"/>
          <w:sz w:val="28"/>
          <w:szCs w:val="28"/>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pPr>
        <w:adjustRightInd w:val="0"/>
        <w:snapToGrid w:val="0"/>
        <w:spacing w:line="520" w:lineRule="exact"/>
        <w:ind w:firstLine="645"/>
        <w:rPr>
          <w:rFonts w:ascii="宋体"/>
          <w:sz w:val="28"/>
          <w:szCs w:val="28"/>
        </w:rPr>
      </w:pPr>
      <w:r>
        <w:rPr>
          <w:rFonts w:ascii="宋体" w:hAnsi="宋体"/>
          <w:sz w:val="28"/>
          <w:szCs w:val="28"/>
        </w:rPr>
        <w:t>4</w:t>
      </w:r>
      <w:r>
        <w:rPr>
          <w:rFonts w:hint="eastAsia" w:ascii="宋体" w:hAnsi="宋体"/>
          <w:sz w:val="28"/>
          <w:szCs w:val="28"/>
        </w:rPr>
        <w:t>、竞争性磋商文件：磋商文件与磋商响应文件的统称</w:t>
      </w:r>
    </w:p>
    <w:p>
      <w:pPr>
        <w:adjustRightInd w:val="0"/>
        <w:snapToGrid w:val="0"/>
        <w:spacing w:line="520" w:lineRule="exact"/>
        <w:ind w:firstLine="645"/>
        <w:rPr>
          <w:rFonts w:ascii="宋体"/>
          <w:sz w:val="28"/>
          <w:szCs w:val="28"/>
        </w:rPr>
      </w:pPr>
      <w:r>
        <w:rPr>
          <w:rFonts w:ascii="宋体" w:hAnsi="宋体"/>
          <w:sz w:val="28"/>
          <w:szCs w:val="28"/>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、竞争性磋商文件的修改</w:t>
      </w:r>
    </w:p>
    <w:p>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pPr>
        <w:adjustRightInd w:val="0"/>
        <w:snapToGrid w:val="0"/>
        <w:spacing w:line="520" w:lineRule="exact"/>
        <w:rPr>
          <w:rFonts w:ascii="宋体"/>
          <w:sz w:val="28"/>
          <w:szCs w:val="28"/>
        </w:rPr>
      </w:pPr>
      <w:r>
        <w:rPr>
          <w:rFonts w:ascii="宋体" w:hAnsi="宋体"/>
          <w:sz w:val="28"/>
          <w:szCs w:val="28"/>
        </w:rPr>
        <w:t xml:space="preserve">    4</w:t>
      </w:r>
      <w:r>
        <w:rPr>
          <w:rFonts w:hint="eastAsia" w:ascii="宋体" w:hAnsi="宋体"/>
          <w:sz w:val="28"/>
          <w:szCs w:val="28"/>
        </w:rPr>
        <w:t>、投标人必须从磋商组织机构购买文件，投标人自行转让或复制磋商文件视为无效。文件一经售出，一律不退，仅作为本次竞争性磋商使用。</w:t>
      </w:r>
    </w:p>
    <w:p>
      <w:pPr>
        <w:adjustRightInd w:val="0"/>
        <w:snapToGrid w:val="0"/>
        <w:spacing w:line="520" w:lineRule="exact"/>
        <w:ind w:firstLine="560"/>
        <w:rPr>
          <w:rFonts w:ascii="宋体"/>
          <w:sz w:val="28"/>
          <w:szCs w:val="28"/>
        </w:rPr>
      </w:pPr>
      <w:r>
        <w:rPr>
          <w:rFonts w:ascii="宋体" w:hAnsi="宋体"/>
          <w:sz w:val="28"/>
          <w:szCs w:val="28"/>
        </w:rPr>
        <w:t>5</w:t>
      </w:r>
      <w:r>
        <w:rPr>
          <w:rFonts w:hint="eastAsia" w:ascii="宋体" w:hAnsi="宋体"/>
          <w:sz w:val="28"/>
          <w:szCs w:val="28"/>
        </w:rPr>
        <w:t>、本文件的解释权归磋商组织机构。</w:t>
      </w:r>
    </w:p>
    <w:p>
      <w:pPr>
        <w:adjustRightInd w:val="0"/>
        <w:snapToGrid w:val="0"/>
        <w:spacing w:line="520" w:lineRule="exact"/>
        <w:ind w:firstLine="660"/>
        <w:rPr>
          <w:rFonts w:ascii="宋体"/>
          <w:sz w:val="28"/>
          <w:szCs w:val="28"/>
        </w:rPr>
      </w:pPr>
      <w:r>
        <w:rPr>
          <w:rFonts w:hint="eastAsia" w:ascii="宋体" w:hAnsi="宋体"/>
          <w:b/>
          <w:sz w:val="28"/>
          <w:szCs w:val="28"/>
        </w:rPr>
        <w:t>三、磋商要求</w:t>
      </w:r>
    </w:p>
    <w:p>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、磋商内容：</w:t>
      </w:r>
      <w:r>
        <w:rPr>
          <w:rFonts w:hint="eastAsia" w:ascii="宋体" w:hAnsi="宋体" w:cs="宋体"/>
          <w:b/>
          <w:sz w:val="28"/>
          <w:szCs w:val="28"/>
          <w:lang w:eastAsia="zh-CN"/>
        </w:rPr>
        <w:t>大同水厂老湾村、三条岭村管网提升改造工程</w:t>
      </w:r>
      <w:r>
        <w:rPr>
          <w:rFonts w:hint="eastAsia" w:ascii="宋体" w:hAnsi="宋体"/>
          <w:bCs/>
          <w:color w:val="000000"/>
          <w:sz w:val="28"/>
          <w:szCs w:val="28"/>
        </w:rPr>
        <w:t>。</w:t>
      </w:r>
    </w:p>
    <w:p>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rPr>
        <w:t>、磋商要求：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（2）提供法定代表人授权书（附法定代表人身份证复印件）及被授权代理人身份证原件（法定代表人直接参加只须提供法定代表人身份证原件）；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（3）财务状况报告：提供近</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三</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年（20</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年）任意一年财务审计报告</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或银行出具的开标前六个月的资信证明</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2023年1月1日以后成立的公司提供公司财务</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会计制度加盖投标人公章即可）；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（4）具有履行合同所必需的设备和专业技术能力（须附相关证明材料或书面声明）；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（5）有依法缴纳税收和社会保障资金的良好记录【提供投标人202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月至今任意一个月完税证明（依法免税的投标人应提供相关文件证明）、202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01</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月至今任意一个月已缴纳社会保险的证明（专用收据或社会保险缴纳清单或社保缴纳证明，依法不需要缴纳社会保障资金的投标人应提供相关文件证明）】；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（6）投标人具有建设行政主管部门核发的</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水利水电工程施工</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总承包三级及以上资质和安全生产许可证；拟派项目经理须具备</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水利水电工程专业</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二级及以上注册建造师执业资格，注册证书及有效的安全生产考核合格证，且未担任其他在建项目的项目经理；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7</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）参加政府采购活动近3年内在经营活动中没有重大违法记录，以及未被列入失信被执行人、重大税收违法案件当事人名单、政府采购严重违法失信行为记录名单的书面声明。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rightChars="0" w:firstLine="562" w:firstLineChars="200"/>
        <w:jc w:val="both"/>
        <w:textAlignment w:val="baseline"/>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w:t>
      </w:r>
      <w:r>
        <w:rPr>
          <w:rFonts w:hint="eastAsia" w:ascii="宋体" w:hAnsi="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8</w:t>
      </w:r>
      <w:r>
        <w:rPr>
          <w:rFonts w:hint="eastAsia" w:ascii="宋体" w:hAnsi="宋体" w:eastAsia="宋体" w:cs="宋体"/>
          <w:b/>
          <w:bCs/>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）本项目只面向中小企业，投标企业须提供中小企业声明函。</w:t>
      </w:r>
    </w:p>
    <w:p>
      <w:pPr>
        <w:spacing w:line="500" w:lineRule="exact"/>
        <w:ind w:firstLine="548" w:firstLineChars="195"/>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pPr>
        <w:adjustRightInd w:val="0"/>
        <w:snapToGrid w:val="0"/>
        <w:spacing w:line="520" w:lineRule="exact"/>
        <w:ind w:firstLine="843" w:firstLineChars="300"/>
        <w:rPr>
          <w:rFonts w:ascii="宋体"/>
          <w:b/>
          <w:bCs/>
          <w:sz w:val="28"/>
          <w:szCs w:val="28"/>
        </w:rPr>
      </w:pPr>
      <w:r>
        <w:rPr>
          <w:rFonts w:ascii="宋体" w:hAnsi="宋体"/>
          <w:b/>
          <w:bCs/>
          <w:sz w:val="28"/>
          <w:szCs w:val="28"/>
        </w:rPr>
        <w:t>3</w:t>
      </w:r>
      <w:r>
        <w:rPr>
          <w:rFonts w:hint="eastAsia" w:ascii="宋体" w:hAnsi="宋体"/>
          <w:b/>
          <w:bCs/>
          <w:sz w:val="28"/>
          <w:szCs w:val="28"/>
        </w:rPr>
        <w:t>、磋商响应文件的编制：</w:t>
      </w:r>
    </w:p>
    <w:p>
      <w:pPr>
        <w:adjustRightInd w:val="0"/>
        <w:snapToGrid w:val="0"/>
        <w:spacing w:line="520" w:lineRule="exact"/>
        <w:ind w:firstLine="700" w:firstLineChars="250"/>
        <w:rPr>
          <w:rFonts w:hint="default" w:ascii="宋体"/>
          <w:sz w:val="28"/>
          <w:szCs w:val="28"/>
          <w:lang w:val="en-US"/>
        </w:rPr>
      </w:pPr>
      <w:r>
        <w:rPr>
          <w:rFonts w:ascii="宋体" w:hAnsi="宋体"/>
          <w:sz w:val="28"/>
          <w:szCs w:val="28"/>
        </w:rPr>
        <w:t>3-1</w:t>
      </w:r>
      <w:r>
        <w:rPr>
          <w:rFonts w:hint="eastAsia" w:ascii="宋体" w:hAnsi="宋体"/>
          <w:sz w:val="28"/>
          <w:szCs w:val="28"/>
        </w:rPr>
        <w:t>、磋商响应文件必须根据磋商组织单位发售的磋商响应文件格式编写，对磋商文件做出实质性响应。具体内容包括</w:t>
      </w:r>
      <w:r>
        <w:rPr>
          <w:rFonts w:hint="eastAsia" w:ascii="宋体" w:hAnsi="宋体"/>
          <w:sz w:val="28"/>
          <w:szCs w:val="28"/>
          <w:lang w:eastAsia="zh-CN"/>
        </w:rPr>
        <w:t>但不限于</w:t>
      </w:r>
      <w:r>
        <w:rPr>
          <w:rFonts w:hint="eastAsia" w:ascii="宋体" w:hAnsi="宋体"/>
          <w:sz w:val="28"/>
          <w:szCs w:val="28"/>
          <w:lang w:val="en-US" w:eastAsia="zh-CN"/>
        </w:rPr>
        <w:t>文件所要求的内容。</w:t>
      </w:r>
    </w:p>
    <w:p>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3-2、磋商报价：</w:t>
      </w:r>
      <w:r>
        <w:rPr>
          <w:rFonts w:hint="eastAsia" w:asciiTheme="minorEastAsia" w:hAnsiTheme="minorEastAsia" w:eastAsiaTheme="minorEastAsia" w:cstheme="minorEastAsia"/>
          <w:b/>
          <w:bCs/>
          <w:sz w:val="28"/>
          <w:szCs w:val="28"/>
        </w:rPr>
        <w:t>（请注意仔细阅读此项）</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投标人的磋商报价，应是完成本须知所列招标工程范围及工期、质量的全部要求，不得以任何理由予以重复。</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（5）磋商报价应考虑的其它风险</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（6）编制报价的其它约定</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投标人应针对拟建工程编制保证安全施工、文明施工和环境保护的技术措施方案。</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rPr>
        <w:t>、报价货币：人民币。单位：元（精确到小数点后两位）。</w:t>
      </w:r>
    </w:p>
    <w:p>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rPr>
        <w:t>、磋商费用自理。</w:t>
      </w:r>
    </w:p>
    <w:p>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1、关于需要特别提醒供应商的内容</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1-2、制作电子投标文件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1-3、递交电子投标文件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2、关于报名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2-1、购买须知：使用捆绑省交易平台的CA锁登录电子交易平台，通过政府采购系统企业端进入，点击我要投标，完善相关投标信息；</w:t>
      </w:r>
    </w:p>
    <w:p>
      <w:pPr>
        <w:keepNext w:val="0"/>
        <w:keepLines w:val="0"/>
        <w:pageBreakBefore w:val="0"/>
        <w:kinsoku/>
        <w:wordWrap/>
        <w:overflowPunct/>
        <w:topLinePunct w:val="0"/>
        <w:bidi w:val="0"/>
        <w:spacing w:line="640" w:lineRule="exact"/>
        <w:ind w:firstLine="658"/>
        <w:textAlignment w:val="auto"/>
        <w:rPr>
          <w:rFonts w:ascii="宋体" w:hAnsi="宋体"/>
          <w:color w:val="000000"/>
          <w:sz w:val="28"/>
          <w:szCs w:val="28"/>
        </w:rPr>
      </w:pPr>
      <w:r>
        <w:rPr>
          <w:rFonts w:hint="eastAsia" w:ascii="宋体" w:hAnsi="宋体"/>
          <w:color w:val="000000"/>
          <w:sz w:val="28"/>
          <w:szCs w:val="28"/>
        </w:rPr>
        <w:t>2-2.缴费确认：请在文件发售时间以内将网上</w:t>
      </w:r>
      <w:r>
        <w:rPr>
          <w:rFonts w:hint="eastAsia" w:ascii="宋体" w:hAnsi="宋体"/>
          <w:sz w:val="28"/>
          <w:szCs w:val="28"/>
        </w:rPr>
        <w:t>报名</w:t>
      </w:r>
      <w:r>
        <w:rPr>
          <w:rFonts w:hint="eastAsia" w:ascii="宋体" w:hAnsi="宋体"/>
          <w:color w:val="000000"/>
          <w:sz w:val="28"/>
          <w:szCs w:val="28"/>
        </w:rPr>
        <w:t>成功回执单、法人授权书、被授权人身份证、营业执照（复印件加盖公章）在代理机构处进行投标登记并交纳费用，确认完成缴费流程，否则报名无效，确认完毕后方可下载文件；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2-3、未完成网上报名成功的或未经采购代理公司缴费确认或未在规定时间内在平台上下载文件的，无法完成后续流程；</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2-5、电子竞争性磋商文件技术支持：4009280095、4009980000。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3、关于文件的制作和签名</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（1）电子竞争性磋商文件下载</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keepNext w:val="0"/>
        <w:keepLines w:val="0"/>
        <w:pageBreakBefore w:val="0"/>
        <w:kinsoku/>
        <w:wordWrap/>
        <w:overflowPunct/>
        <w:topLinePunct w:val="0"/>
        <w:bidi w:val="0"/>
        <w:spacing w:line="640" w:lineRule="exact"/>
        <w:textAlignment w:val="auto"/>
        <w:rPr>
          <w:rFonts w:ascii="宋体" w:hAnsi="宋体"/>
          <w:sz w:val="28"/>
          <w:szCs w:val="28"/>
        </w:rPr>
      </w:pPr>
      <w:r>
        <w:rPr>
          <w:rFonts w:hint="eastAsia" w:ascii="宋体" w:hAnsi="宋体"/>
          <w:sz w:val="28"/>
          <w:szCs w:val="28"/>
        </w:rPr>
        <w:t>http://www.sxggzyjy.cn/fwzn/004003/20170821/c3afa05b-f5e6-4e64-9fb0-e397ef73413d.html；</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（3）制作电子投标文件</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4、关于响应文件递交与解密</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4-1.文件递交</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pPr>
        <w:keepNext w:val="0"/>
        <w:keepLines w:val="0"/>
        <w:pageBreakBefore w:val="0"/>
        <w:kinsoku/>
        <w:wordWrap/>
        <w:overflowPunct/>
        <w:topLinePunct w:val="0"/>
        <w:bidi w:val="0"/>
        <w:spacing w:line="640" w:lineRule="exact"/>
        <w:ind w:firstLine="658"/>
        <w:textAlignment w:val="auto"/>
        <w:rPr>
          <w:rFonts w:ascii="宋体" w:hAnsi="宋体"/>
          <w:sz w:val="28"/>
          <w:szCs w:val="28"/>
        </w:rPr>
      </w:pPr>
      <w:r>
        <w:rPr>
          <w:rFonts w:hint="eastAsia" w:ascii="宋体" w:hAnsi="宋体"/>
          <w:sz w:val="28"/>
          <w:szCs w:val="28"/>
        </w:rPr>
        <w:t>4-2.文件开启与解密</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pPr>
        <w:keepNext w:val="0"/>
        <w:keepLines w:val="0"/>
        <w:pageBreakBefore w:val="0"/>
        <w:kinsoku/>
        <w:wordWrap/>
        <w:overflowPunct/>
        <w:topLinePunct w:val="0"/>
        <w:autoSpaceDE w:val="0"/>
        <w:autoSpaceDN w:val="0"/>
        <w:bidi w:val="0"/>
        <w:spacing w:line="640" w:lineRule="exact"/>
        <w:ind w:firstLine="562"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磋商环节将在不见面开标大厅的聊天室进行，磋商小组组长提出磋商问题，磋商单位对问题进行相应的回复。磋商结束后，请立即进行二次报价。</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pPr>
        <w:keepNext w:val="0"/>
        <w:keepLines w:val="0"/>
        <w:pageBreakBefore w:val="0"/>
        <w:kinsoku/>
        <w:wordWrap/>
        <w:overflowPunct/>
        <w:topLinePunct w:val="0"/>
        <w:autoSpaceDE w:val="0"/>
        <w:autoSpaceDN w:val="0"/>
        <w:bidi w:val="0"/>
        <w:spacing w:line="640" w:lineRule="exact"/>
        <w:ind w:firstLine="562"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①插入CA锁，登录陕西省公共资源交易平台网站（http://www.sxggzyjy.cn/）；</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4067175" cy="685800"/>
                    </a:xfrm>
                    <a:prstGeom prst="rect">
                      <a:avLst/>
                    </a:prstGeom>
                    <a:noFill/>
                    <a:ln>
                      <a:noFill/>
                    </a:ln>
                  </pic:spPr>
                </pic:pic>
              </a:graphicData>
            </a:graphic>
          </wp:anchor>
        </w:drawing>
      </w:r>
    </w:p>
    <w:p>
      <w:pPr>
        <w:keepNext w:val="0"/>
        <w:keepLines w:val="0"/>
        <w:pageBreakBefore w:val="0"/>
        <w:kinsoku/>
        <w:wordWrap/>
        <w:overflowPunct/>
        <w:topLinePunct w:val="0"/>
        <w:bidi w:val="0"/>
        <w:spacing w:line="640" w:lineRule="exact"/>
        <w:textAlignment w:val="auto"/>
        <w:rPr>
          <w:rFonts w:ascii="宋体" w:hAnsi="宋体" w:cs="宋体"/>
          <w:b/>
          <w:bCs/>
          <w:snapToGrid w:val="0"/>
          <w:sz w:val="28"/>
          <w:szCs w:val="28"/>
          <w:u w:val="single"/>
        </w:rPr>
      </w:pPr>
    </w:p>
    <w:p>
      <w:pPr>
        <w:keepNext w:val="0"/>
        <w:keepLines w:val="0"/>
        <w:pageBreakBefore w:val="0"/>
        <w:kinsoku/>
        <w:wordWrap/>
        <w:overflowPunct/>
        <w:topLinePunct w:val="0"/>
        <w:bidi w:val="0"/>
        <w:spacing w:line="640" w:lineRule="exact"/>
        <w:ind w:firstLine="562"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pPr>
        <w:keepNext w:val="0"/>
        <w:keepLines w:val="0"/>
        <w:pageBreakBefore w:val="0"/>
        <w:kinsoku/>
        <w:wordWrap/>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pPr>
        <w:pStyle w:val="41"/>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恒口示范区财政局</w:t>
      </w:r>
      <w:r>
        <w:rPr>
          <w:rFonts w:hint="eastAsia" w:ascii="宋体" w:hAnsi="宋体"/>
          <w:sz w:val="28"/>
          <w:szCs w:val="28"/>
        </w:rPr>
        <w:t>的监督和管理，磋商组织机构在规定的时间和地点组织磋商。</w:t>
      </w:r>
    </w:p>
    <w:p>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、遵纪守法，客观、公正、廉洁地履行职责，审查磋商响应文件是否符合竞争性磋商文件的要求，并做出评价；</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、要求供应商对磋商响应文件有关事项作出解释或者澄清；</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、磋商小组的职能：</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rPr>
        <w:t>、竞争性磋商开始时，磋商组织单位依据购买竞争性磋商文件的顺序，先将各供应商的第一次磋商报价及有关内容进行汇总。</w:t>
      </w:r>
    </w:p>
    <w:p>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、磋商评审原则：</w:t>
      </w:r>
    </w:p>
    <w:p>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300"/>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9" w:type="dxa"/>
            <w:vMerge w:val="restart"/>
            <w:vAlign w:val="center"/>
          </w:tcPr>
          <w:p>
            <w:pPr>
              <w:spacing w:line="360" w:lineRule="auto"/>
              <w:jc w:val="center"/>
              <w:rPr>
                <w:rFonts w:ascii="宋体" w:hAnsi="宋体"/>
                <w:sz w:val="22"/>
                <w:szCs w:val="22"/>
              </w:rPr>
            </w:pPr>
            <w:r>
              <w:rPr>
                <w:rFonts w:hint="eastAsia" w:ascii="宋体" w:hAnsi="宋体"/>
                <w:sz w:val="22"/>
                <w:szCs w:val="22"/>
              </w:rPr>
              <w:t>符合性审查标准</w:t>
            </w:r>
          </w:p>
        </w:tc>
        <w:tc>
          <w:tcPr>
            <w:tcW w:w="2300" w:type="dxa"/>
            <w:vAlign w:val="center"/>
          </w:tcPr>
          <w:p>
            <w:pPr>
              <w:spacing w:line="360" w:lineRule="auto"/>
              <w:jc w:val="center"/>
              <w:rPr>
                <w:rFonts w:ascii="宋体" w:hAnsi="宋体"/>
                <w:sz w:val="22"/>
                <w:szCs w:val="22"/>
              </w:rPr>
            </w:pPr>
            <w:r>
              <w:rPr>
                <w:rFonts w:hint="eastAsia" w:ascii="宋体" w:hAnsi="宋体" w:cs="宋体"/>
                <w:sz w:val="22"/>
                <w:szCs w:val="22"/>
              </w:rPr>
              <w:t>投标人名称</w:t>
            </w:r>
          </w:p>
        </w:tc>
        <w:tc>
          <w:tcPr>
            <w:tcW w:w="5478" w:type="dxa"/>
            <w:vAlign w:val="center"/>
          </w:tcPr>
          <w:p>
            <w:pPr>
              <w:tabs>
                <w:tab w:val="left" w:pos="1180"/>
              </w:tabs>
              <w:spacing w:line="360" w:lineRule="auto"/>
              <w:jc w:val="left"/>
              <w:rPr>
                <w:rFonts w:ascii="宋体" w:hAnsi="宋体"/>
                <w:sz w:val="22"/>
                <w:szCs w:val="22"/>
              </w:rPr>
            </w:pPr>
            <w:r>
              <w:rPr>
                <w:rFonts w:hint="eastAsia" w:ascii="宋体" w:hAnsi="宋体" w:cs="宋体"/>
                <w:sz w:val="22"/>
                <w:szCs w:val="22"/>
              </w:rPr>
              <w:t>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tabs>
                <w:tab w:val="left" w:pos="1180"/>
              </w:tabs>
              <w:spacing w:line="360" w:lineRule="auto"/>
              <w:ind w:firstLine="220" w:firstLineChars="100"/>
              <w:jc w:val="left"/>
              <w:rPr>
                <w:rFonts w:hint="eastAsia" w:ascii="宋体" w:hAnsi="宋体" w:eastAsia="宋体" w:cs="宋体"/>
                <w:sz w:val="22"/>
                <w:szCs w:val="22"/>
              </w:rPr>
            </w:pPr>
            <w:r>
              <w:rPr>
                <w:rFonts w:hint="eastAsia" w:ascii="宋体" w:hAnsi="宋体" w:eastAsia="宋体" w:cs="宋体"/>
                <w:sz w:val="22"/>
                <w:szCs w:val="22"/>
              </w:rPr>
              <w:t>磋商响应文件格式</w:t>
            </w:r>
          </w:p>
        </w:tc>
        <w:tc>
          <w:tcPr>
            <w:tcW w:w="5478" w:type="dxa"/>
            <w:vAlign w:val="center"/>
          </w:tcPr>
          <w:p>
            <w:pPr>
              <w:tabs>
                <w:tab w:val="left" w:pos="1180"/>
              </w:tabs>
              <w:spacing w:line="360" w:lineRule="auto"/>
              <w:jc w:val="left"/>
              <w:rPr>
                <w:rFonts w:hint="eastAsia" w:ascii="宋体" w:hAnsi="宋体" w:eastAsia="宋体" w:cs="宋体"/>
                <w:sz w:val="22"/>
                <w:szCs w:val="22"/>
              </w:rPr>
            </w:pPr>
            <w:r>
              <w:rPr>
                <w:rFonts w:hint="eastAsia" w:ascii="宋体" w:hAnsi="宋体" w:eastAsia="宋体" w:cs="宋体"/>
                <w:sz w:val="22"/>
                <w:szCs w:val="22"/>
              </w:rPr>
              <w:t>符合“磋商响应文件格式”的要求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ascii="宋体" w:hAnsi="宋体" w:cs="宋体"/>
                <w:sz w:val="22"/>
                <w:szCs w:val="22"/>
              </w:rPr>
              <w:t>签字盖章</w:t>
            </w:r>
          </w:p>
        </w:tc>
        <w:tc>
          <w:tcPr>
            <w:tcW w:w="5478" w:type="dxa"/>
            <w:vAlign w:val="center"/>
          </w:tcPr>
          <w:p>
            <w:pPr>
              <w:tabs>
                <w:tab w:val="left" w:pos="1180"/>
              </w:tabs>
              <w:spacing w:line="360" w:lineRule="auto"/>
              <w:jc w:val="left"/>
              <w:rPr>
                <w:rFonts w:ascii="宋体" w:hAnsi="宋体"/>
                <w:sz w:val="22"/>
                <w:szCs w:val="22"/>
              </w:rPr>
            </w:pPr>
            <w:r>
              <w:rPr>
                <w:rFonts w:hint="eastAsia" w:ascii="宋体" w:hAnsi="宋体" w:cs="宋体"/>
                <w:sz w:val="22"/>
                <w:szCs w:val="22"/>
              </w:rPr>
              <w:t>有</w:t>
            </w:r>
            <w:r>
              <w:rPr>
                <w:rFonts w:hint="eastAsia" w:ascii="宋体" w:hAnsi="宋体" w:eastAsia="宋体" w:cs="宋体"/>
                <w:sz w:val="22"/>
                <w:szCs w:val="22"/>
              </w:rPr>
              <w:t>法定</w:t>
            </w:r>
            <w:r>
              <w:rPr>
                <w:rFonts w:hint="eastAsia" w:ascii="宋体" w:hAnsi="宋体" w:cs="宋体"/>
                <w:sz w:val="22"/>
                <w:szCs w:val="22"/>
              </w:rPr>
              <w:t>代表人（单位负责人）或其委托代理人签字或盖章并加盖单位公章。由法定代表人（单位负责人）签字或盖章的，应附法定代表人（单位负责人）身份证明，由代理人签字或盖章的，应附授权委托书，身份证明或授权委托书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磋商有效期</w:t>
            </w:r>
          </w:p>
        </w:tc>
        <w:tc>
          <w:tcPr>
            <w:tcW w:w="5478" w:type="dxa"/>
            <w:vMerge w:val="restart"/>
            <w:vAlign w:val="center"/>
          </w:tcPr>
          <w:p>
            <w:pPr>
              <w:tabs>
                <w:tab w:val="left" w:pos="1180"/>
              </w:tabs>
              <w:spacing w:line="360" w:lineRule="auto"/>
              <w:rPr>
                <w:rFonts w:ascii="宋体" w:hAnsi="宋体"/>
                <w:sz w:val="22"/>
                <w:szCs w:val="22"/>
              </w:rPr>
            </w:pPr>
            <w:r>
              <w:rPr>
                <w:rFonts w:hint="eastAsia" w:ascii="宋体" w:hAnsi="宋体"/>
                <w:sz w:val="22"/>
                <w:szCs w:val="22"/>
              </w:rPr>
              <w:t xml:space="preserve">   均应符合磋商文件的要求和规定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磋商报价</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工期</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商务响应</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磋商内容</w:t>
            </w:r>
          </w:p>
        </w:tc>
        <w:tc>
          <w:tcPr>
            <w:tcW w:w="5478" w:type="dxa"/>
            <w:vAlign w:val="center"/>
          </w:tcPr>
          <w:p>
            <w:pPr>
              <w:tabs>
                <w:tab w:val="left" w:pos="1180"/>
              </w:tabs>
              <w:spacing w:line="360" w:lineRule="auto"/>
              <w:rPr>
                <w:rFonts w:ascii="宋体" w:hAnsi="宋体"/>
                <w:sz w:val="22"/>
                <w:szCs w:val="22"/>
              </w:rPr>
            </w:pPr>
            <w:r>
              <w:rPr>
                <w:rFonts w:hint="eastAsia" w:ascii="宋体" w:hAnsi="宋体"/>
                <w:sz w:val="22"/>
                <w:szCs w:val="22"/>
              </w:rPr>
              <w:t>符合磋商文件“磋商内容及要求”中实质性要求和条件</w:t>
            </w:r>
          </w:p>
        </w:tc>
      </w:tr>
    </w:tbl>
    <w:p>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、磋商响应文件没有按磋商文件要求提供必备资质或资质的合法性或有效性不符合规定。</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、磋商响应文件没有加盖单位公章，无磋商有效期或有效期达不到磋商文件的要求。</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、供应商针对同一服务递交两份或多份内容不同的磋商响应文件，未书面声明哪一份是有效的；出现选择性报价的。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、磋商响应文件的商务响应与磋商文件要求不一致（施工地点、工期、付款、验收、售后服务等项），附加了采购人难以接受的条件，磋商后仍不能满足要求的。</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p>
    <w:p>
      <w:pPr>
        <w:adjustRightInd w:val="0"/>
        <w:snapToGrid w:val="0"/>
        <w:spacing w:line="52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3-7在电子评标过程中，对各投标人电子投标文件进行雷同性分析中，不同投标人的文件制作机器码或文件创建标识码为同一编码。</w:t>
      </w:r>
    </w:p>
    <w:p>
      <w:pPr>
        <w:adjustRightInd w:val="0"/>
        <w:snapToGrid w:val="0"/>
        <w:spacing w:line="520" w:lineRule="exact"/>
        <w:ind w:firstLine="560" w:firstLineChars="200"/>
        <w:rPr>
          <w:rFonts w:ascii="宋体"/>
          <w:sz w:val="28"/>
          <w:szCs w:val="28"/>
          <w:u w:val="double"/>
        </w:rPr>
      </w:pPr>
      <w:r>
        <w:rPr>
          <w:rFonts w:hint="eastAsia" w:ascii="宋体" w:hAnsi="宋体"/>
          <w:sz w:val="28"/>
          <w:szCs w:val="28"/>
        </w:rPr>
        <w:t>4、磋商响应文件出现下列情况，修正原则为：</w:t>
      </w:r>
      <w:r>
        <w:rPr>
          <w:rFonts w:hint="eastAsia" w:ascii="宋体" w:hAnsi="宋体"/>
          <w:sz w:val="28"/>
          <w:szCs w:val="28"/>
          <w:u w:val="double"/>
        </w:rPr>
        <w:t>文字与图表不符以文字为准；单价与总价不符以单价为准；大写与小写不符以大写为准；</w:t>
      </w:r>
    </w:p>
    <w:p>
      <w:pPr>
        <w:adjustRightInd w:val="0"/>
        <w:snapToGrid w:val="0"/>
        <w:spacing w:line="520" w:lineRule="exact"/>
        <w:ind w:firstLine="560" w:firstLineChars="200"/>
        <w:rPr>
          <w:rFonts w:ascii="宋体"/>
          <w:sz w:val="28"/>
          <w:szCs w:val="28"/>
        </w:rPr>
      </w:pPr>
      <w:r>
        <w:rPr>
          <w:rFonts w:hint="eastAsia" w:ascii="宋体" w:hAnsi="宋体"/>
          <w:sz w:val="28"/>
          <w:szCs w:val="28"/>
        </w:rPr>
        <w:t>5、磋商程序：</w:t>
      </w:r>
    </w:p>
    <w:p>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、第一次报价：将各参加竞争性磋商单位的响应文件中的报价、工期等内容以不公开宣读的形式进行填报汇总。</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、进行二次报价，磋商小组根据二次报价、磋商澄清、承诺及响应文件进行最后的评审工作。</w:t>
      </w:r>
    </w:p>
    <w:p>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p>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97"/>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pPr>
              <w:spacing w:line="360" w:lineRule="auto"/>
              <w:jc w:val="center"/>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评审内容</w:t>
            </w:r>
          </w:p>
        </w:tc>
        <w:tc>
          <w:tcPr>
            <w:tcW w:w="1097" w:type="dxa"/>
            <w:vAlign w:val="center"/>
          </w:tcPr>
          <w:p>
            <w:pPr>
              <w:spacing w:line="360" w:lineRule="auto"/>
              <w:jc w:val="center"/>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分数</w:t>
            </w:r>
          </w:p>
        </w:tc>
        <w:tc>
          <w:tcPr>
            <w:tcW w:w="6879" w:type="dxa"/>
            <w:vAlign w:val="center"/>
          </w:tcPr>
          <w:p>
            <w:pPr>
              <w:spacing w:line="360" w:lineRule="auto"/>
              <w:jc w:val="center"/>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pPr>
              <w:spacing w:line="360" w:lineRule="auto"/>
              <w:rPr>
                <w:rFonts w:ascii="新宋体" w:hAnsi="新宋体" w:eastAsia="新宋体" w:cs="新宋体"/>
                <w:bCs/>
                <w:sz w:val="24"/>
                <w:szCs w:val="24"/>
                <w:highlight w:val="none"/>
              </w:rPr>
            </w:pPr>
            <w:r>
              <w:rPr>
                <w:rFonts w:hint="eastAsia" w:ascii="新宋体" w:hAnsi="新宋体" w:eastAsia="新宋体" w:cs="新宋体"/>
                <w:sz w:val="24"/>
                <w:szCs w:val="24"/>
                <w:highlight w:val="none"/>
              </w:rPr>
              <w:t>商务评审</w:t>
            </w:r>
          </w:p>
        </w:tc>
        <w:tc>
          <w:tcPr>
            <w:tcW w:w="1097" w:type="dxa"/>
            <w:vAlign w:val="center"/>
          </w:tcPr>
          <w:p>
            <w:pPr>
              <w:spacing w:line="360" w:lineRule="auto"/>
              <w:jc w:val="center"/>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lang w:val="en-US" w:eastAsia="zh-CN"/>
              </w:rPr>
              <w:t>4</w:t>
            </w:r>
            <w:r>
              <w:rPr>
                <w:rFonts w:hint="eastAsia" w:ascii="新宋体" w:hAnsi="新宋体" w:eastAsia="新宋体" w:cs="新宋体"/>
                <w:bCs/>
                <w:sz w:val="24"/>
                <w:szCs w:val="24"/>
                <w:highlight w:val="none"/>
              </w:rPr>
              <w:t>分</w:t>
            </w:r>
          </w:p>
        </w:tc>
        <w:tc>
          <w:tcPr>
            <w:tcW w:w="6879" w:type="dxa"/>
            <w:vAlign w:val="center"/>
          </w:tcPr>
          <w:p>
            <w:pPr>
              <w:spacing w:line="360" w:lineRule="auto"/>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经过有效性和符合性审核合格的投标人，对工期、技术标准、工程质量、付款方式等方面进行响应，按其响应程度，完全响应竞争性磋商文件要求但针对不同要求有部分优于的计</w:t>
            </w:r>
            <w:r>
              <w:rPr>
                <w:rFonts w:hint="eastAsia" w:ascii="新宋体" w:hAnsi="新宋体" w:eastAsia="新宋体" w:cs="新宋体"/>
                <w:bCs/>
                <w:sz w:val="24"/>
                <w:szCs w:val="24"/>
                <w:highlight w:val="none"/>
                <w:lang w:val="en-US" w:eastAsia="zh-CN"/>
              </w:rPr>
              <w:t>4</w:t>
            </w:r>
            <w:r>
              <w:rPr>
                <w:rFonts w:hint="eastAsia" w:ascii="新宋体" w:hAnsi="新宋体" w:eastAsia="新宋体" w:cs="新宋体"/>
                <w:bCs/>
                <w:sz w:val="24"/>
                <w:szCs w:val="24"/>
                <w:highlight w:val="none"/>
              </w:rPr>
              <w:t>分。完全响应竞争性磋商文件要求的计3分。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68" w:type="dxa"/>
            <w:vAlign w:val="center"/>
          </w:tcPr>
          <w:p>
            <w:pPr>
              <w:spacing w:line="360" w:lineRule="auto"/>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投标报价</w:t>
            </w:r>
          </w:p>
        </w:tc>
        <w:tc>
          <w:tcPr>
            <w:tcW w:w="1097" w:type="dxa"/>
            <w:vAlign w:val="center"/>
          </w:tcPr>
          <w:p>
            <w:pPr>
              <w:spacing w:line="360" w:lineRule="auto"/>
              <w:jc w:val="center"/>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30分</w:t>
            </w:r>
          </w:p>
        </w:tc>
        <w:tc>
          <w:tcPr>
            <w:tcW w:w="6879" w:type="dxa"/>
            <w:vAlign w:val="center"/>
          </w:tcPr>
          <w:p>
            <w:pPr>
              <w:spacing w:line="360" w:lineRule="auto"/>
              <w:rPr>
                <w:rFonts w:ascii="新宋体" w:hAnsi="新宋体" w:eastAsia="新宋体" w:cs="新宋体"/>
                <w:bCs/>
                <w:kern w:val="0"/>
                <w:sz w:val="24"/>
                <w:szCs w:val="24"/>
                <w:highlight w:val="none"/>
              </w:rPr>
            </w:pPr>
            <w:r>
              <w:rPr>
                <w:rFonts w:hint="eastAsia" w:ascii="新宋体" w:hAnsi="新宋体" w:eastAsia="新宋体" w:cs="新宋体"/>
                <w:bCs/>
                <w:kern w:val="0"/>
                <w:sz w:val="24"/>
                <w:szCs w:val="24"/>
                <w:highlight w:val="none"/>
              </w:rPr>
              <w:t>以满足磋商文件要求且投标价格最低的投标报价为评标基准价,其价格分为满分30分,其他供应商的价格分按照下列公式计算:投标报价得分=(评标基准价/投标报价)×30。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8" w:type="dxa"/>
            <w:vAlign w:val="center"/>
          </w:tcPr>
          <w:p>
            <w:pPr>
              <w:spacing w:line="360" w:lineRule="auto"/>
              <w:rPr>
                <w:rFonts w:ascii="宋体" w:hAnsi="宋体" w:eastAsia="宋体" w:cs="Times New Roman"/>
                <w:bCs/>
                <w:sz w:val="24"/>
                <w:szCs w:val="24"/>
                <w:highlight w:val="none"/>
              </w:rPr>
            </w:pPr>
            <w:r>
              <w:rPr>
                <w:rFonts w:hint="eastAsia" w:ascii="宋体" w:hAnsi="宋体" w:eastAsia="宋体" w:cs="宋体"/>
                <w:bCs/>
                <w:sz w:val="24"/>
                <w:szCs w:val="24"/>
                <w:highlight w:val="none"/>
              </w:rPr>
              <w:t>施工组织方案</w:t>
            </w:r>
          </w:p>
        </w:tc>
        <w:tc>
          <w:tcPr>
            <w:tcW w:w="1097" w:type="dxa"/>
            <w:vAlign w:val="center"/>
          </w:tcPr>
          <w:p>
            <w:pPr>
              <w:spacing w:line="360" w:lineRule="auto"/>
              <w:jc w:val="center"/>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55分</w:t>
            </w:r>
          </w:p>
        </w:tc>
        <w:tc>
          <w:tcPr>
            <w:tcW w:w="6879" w:type="dxa"/>
            <w:vAlign w:val="center"/>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1.施工方案，</w:t>
            </w:r>
            <w:r>
              <w:rPr>
                <w:rFonts w:ascii="宋体" w:hAnsi="宋体" w:eastAsia="宋体" w:cs="宋体"/>
                <w:sz w:val="24"/>
                <w:szCs w:val="24"/>
                <w:highlight w:val="none"/>
              </w:rPr>
              <w:t>投标人应按照本项目的实际情况根据工程的具体特点，提出切合实际有针对性的施工方案和方法</w:t>
            </w:r>
            <w:r>
              <w:rPr>
                <w:rFonts w:hint="eastAsia" w:ascii="宋体" w:hAnsi="宋体" w:eastAsia="宋体" w:cs="宋体"/>
                <w:sz w:val="24"/>
                <w:szCs w:val="24"/>
                <w:highlight w:val="none"/>
              </w:rPr>
              <w:t>。方案全面合格、完整详尽、符合本项目施工情况实际计7-10分，实施方案基本完善、合理可行但细节待完善的计3-6分，实施方案存在部分缺陷和不足，不符合项目实际情况的计0-2分；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2.确保工程质量和安全生产的技术组织措施，</w:t>
            </w:r>
            <w:r>
              <w:rPr>
                <w:rFonts w:ascii="宋体" w:hAnsi="宋体" w:eastAsia="宋体" w:cs="宋体"/>
                <w:sz w:val="24"/>
                <w:szCs w:val="24"/>
                <w:highlight w:val="none"/>
              </w:rPr>
              <w:t>投标人应按照本项目的实际情况根据工程的具体特点提出科学合理的措施。</w:t>
            </w:r>
            <w:r>
              <w:rPr>
                <w:rFonts w:hint="eastAsia" w:ascii="宋体" w:hAnsi="宋体" w:eastAsia="宋体" w:cs="宋体"/>
                <w:sz w:val="24"/>
                <w:szCs w:val="24"/>
                <w:highlight w:val="none"/>
              </w:rPr>
              <w:t>措施编制科学合理、完整详尽计7-10分，措施编制基本完善、合理可行计3-6分，措施编制存在部分缺陷和不足，不符合项目实际情况的计0-2分；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3.确保安全文明施工的技术组织措施及环境保护措施，</w:t>
            </w:r>
            <w:r>
              <w:rPr>
                <w:rFonts w:ascii="宋体" w:hAnsi="宋体" w:eastAsia="宋体" w:cs="宋体"/>
                <w:sz w:val="24"/>
                <w:szCs w:val="24"/>
                <w:highlight w:val="none"/>
              </w:rPr>
              <w:t>投标人应按照本项目的实际情况根据工程的具体特点提出科学合理的措施。</w:t>
            </w:r>
            <w:r>
              <w:rPr>
                <w:rFonts w:hint="eastAsia" w:ascii="宋体" w:hAnsi="宋体" w:eastAsia="宋体" w:cs="宋体"/>
                <w:sz w:val="24"/>
                <w:szCs w:val="24"/>
                <w:highlight w:val="none"/>
              </w:rPr>
              <w:t>措施编制科学合理、完整详尽计7-10分，措施编制基本完善、合理可行计3-6分，措施编制存在部分缺陷和不足，不符合项目实际情况的计0-2分；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4.确保工期的技术组织措施，</w:t>
            </w:r>
            <w:r>
              <w:rPr>
                <w:rFonts w:ascii="宋体" w:hAnsi="宋体" w:eastAsia="宋体" w:cs="宋体"/>
                <w:sz w:val="24"/>
                <w:szCs w:val="24"/>
                <w:highlight w:val="none"/>
              </w:rPr>
              <w:t>投标人应按照本项目的实际情况根据工程的具体特点提出科学合理的措施。</w:t>
            </w:r>
            <w:r>
              <w:rPr>
                <w:rFonts w:hint="eastAsia" w:ascii="宋体" w:hAnsi="宋体" w:eastAsia="宋体" w:cs="宋体"/>
                <w:sz w:val="24"/>
                <w:szCs w:val="24"/>
                <w:highlight w:val="none"/>
              </w:rPr>
              <w:t>措施编制科学合理、完整详尽计5-6分，措施编制基本完善、合理可行计2-4分，措施编制存在部分缺陷和不足，不符合项目实际情况的计0-1分；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5.项目组织管理人员构成（满分10分）：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（1）其中项目经理职称为中级及以上得2分，否则不得分；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（2）项目技术负责人（3分）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为本专业得1分；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职称为中级及以上得2分，否则不得分；</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（3）拟投入的资料员、施工员、质量员、材料员、安全员（附安全生产考核合格证书）应具有有效岗位证书，每一人计1分，计满5分为止。</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6.施工机械配备和材料投入计划，</w:t>
            </w:r>
            <w:r>
              <w:rPr>
                <w:rFonts w:ascii="宋体" w:hAnsi="宋体" w:eastAsia="宋体" w:cs="宋体"/>
                <w:sz w:val="24"/>
                <w:szCs w:val="24"/>
                <w:highlight w:val="none"/>
              </w:rPr>
              <w:t>主要机械</w:t>
            </w:r>
            <w:r>
              <w:rPr>
                <w:rFonts w:hint="eastAsia" w:ascii="宋体" w:hAnsi="宋体" w:eastAsia="宋体" w:cs="宋体"/>
                <w:sz w:val="24"/>
                <w:szCs w:val="24"/>
                <w:highlight w:val="none"/>
              </w:rPr>
              <w:t>配备科学、材料投入计划齐备合理的计3-6分，配置欠合理、材料不齐备的计1-2分，未进行描述的本项不得分；</w:t>
            </w:r>
          </w:p>
          <w:p>
            <w:pPr>
              <w:spacing w:line="360" w:lineRule="auto"/>
              <w:rPr>
                <w:rFonts w:ascii="宋体" w:hAnsi="宋体" w:eastAsia="宋体" w:cs="Times New Roman"/>
                <w:bCs/>
                <w:sz w:val="24"/>
                <w:szCs w:val="24"/>
                <w:highlight w:val="none"/>
              </w:rPr>
            </w:pPr>
            <w:r>
              <w:rPr>
                <w:rFonts w:hint="eastAsia" w:ascii="宋体" w:hAnsi="宋体" w:eastAsia="宋体" w:cs="宋体"/>
                <w:sz w:val="24"/>
                <w:szCs w:val="24"/>
                <w:highlight w:val="none"/>
              </w:rPr>
              <w:t>7.施工进度表或施工网络图，0-3分。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8" w:type="dxa"/>
            <w:vAlign w:val="center"/>
          </w:tcPr>
          <w:p>
            <w:pPr>
              <w:spacing w:line="360" w:lineRule="auto"/>
              <w:rPr>
                <w:rFonts w:ascii="宋体" w:hAnsi="宋体" w:eastAsia="宋体" w:cs="宋体"/>
                <w:bCs/>
                <w:sz w:val="24"/>
                <w:szCs w:val="24"/>
                <w:highlight w:val="none"/>
              </w:rPr>
            </w:pPr>
            <w:r>
              <w:rPr>
                <w:rFonts w:hint="eastAsia" w:ascii="宋体" w:hAnsi="宋体" w:eastAsia="宋体" w:cs="Times New Roman"/>
                <w:bCs/>
                <w:sz w:val="24"/>
                <w:szCs w:val="24"/>
                <w:highlight w:val="none"/>
              </w:rPr>
              <w:t>业绩</w:t>
            </w:r>
          </w:p>
        </w:tc>
        <w:tc>
          <w:tcPr>
            <w:tcW w:w="1097" w:type="dxa"/>
            <w:vAlign w:val="center"/>
          </w:tcPr>
          <w:p>
            <w:pPr>
              <w:spacing w:line="360" w:lineRule="auto"/>
              <w:jc w:val="center"/>
              <w:rPr>
                <w:rFonts w:ascii="宋体" w:hAnsi="宋体" w:eastAsia="宋体" w:cs="Times New Roman"/>
                <w:bCs/>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879" w:type="dxa"/>
            <w:vAlign w:val="center"/>
          </w:tcPr>
          <w:p>
            <w:pPr>
              <w:spacing w:line="360" w:lineRule="auto"/>
              <w:rPr>
                <w:rFonts w:ascii="Times New Roman" w:hAnsi="Times New Roman" w:eastAsia="宋体" w:cs="Times New Roman"/>
                <w:szCs w:val="22"/>
                <w:highlight w:val="none"/>
              </w:rPr>
            </w:pPr>
            <w:r>
              <w:rPr>
                <w:rFonts w:hint="eastAsia" w:ascii="宋体" w:hAnsi="宋体" w:eastAsia="宋体" w:cs="宋体"/>
                <w:sz w:val="24"/>
                <w:szCs w:val="24"/>
                <w:highlight w:val="none"/>
              </w:rPr>
              <w:t>提供投标人近三年（20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年0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月至今）类似业绩，每份计2分，计满</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分为止。</w:t>
            </w:r>
            <w:r>
              <w:rPr>
                <w:rFonts w:hint="eastAsia" w:ascii="宋体" w:hAnsi="宋体" w:eastAsia="宋体" w:cs="Times New Roman"/>
                <w:b/>
                <w:sz w:val="18"/>
                <w:szCs w:val="18"/>
                <w:highlight w:val="none"/>
              </w:rPr>
              <w:t>注：以合同签订时间为准，提供合同复印件加盖投标人公章。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工程质保期内服务承诺</w:t>
            </w:r>
          </w:p>
        </w:tc>
        <w:tc>
          <w:tcPr>
            <w:tcW w:w="1097" w:type="dxa"/>
            <w:vAlign w:val="center"/>
          </w:tcPr>
          <w:p>
            <w:pPr>
              <w:spacing w:line="360" w:lineRule="auto"/>
              <w:jc w:val="center"/>
              <w:rPr>
                <w:rFonts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5</w:t>
            </w:r>
            <w:r>
              <w:rPr>
                <w:rFonts w:hint="eastAsia" w:ascii="宋体" w:hAnsi="宋体" w:eastAsia="宋体" w:cs="Times New Roman"/>
                <w:bCs/>
                <w:sz w:val="24"/>
                <w:szCs w:val="24"/>
                <w:highlight w:val="none"/>
              </w:rPr>
              <w:t>分</w:t>
            </w:r>
          </w:p>
        </w:tc>
        <w:tc>
          <w:tcPr>
            <w:tcW w:w="6879" w:type="dxa"/>
            <w:vAlign w:val="center"/>
          </w:tcPr>
          <w:p>
            <w:pPr>
              <w:spacing w:line="360" w:lineRule="auto"/>
              <w:rPr>
                <w:rFonts w:ascii="宋体" w:hAnsi="宋体" w:eastAsia="宋体" w:cs="Times New Roman"/>
                <w:bCs/>
                <w:sz w:val="24"/>
                <w:szCs w:val="24"/>
                <w:highlight w:val="none"/>
              </w:rPr>
            </w:pPr>
            <w:r>
              <w:rPr>
                <w:rFonts w:hint="eastAsia" w:ascii="宋体" w:hAnsi="宋体" w:eastAsia="宋体" w:cs="宋体"/>
                <w:sz w:val="24"/>
                <w:szCs w:val="24"/>
                <w:highlight w:val="none"/>
              </w:rPr>
              <w:t>有详细的针对本项目工程质保期内的售后服务承诺及说明，工程竣工验收合格后使用过程中因质量问题而产生的补救措施，应急预案、响应时间及措施。承诺及配套服务措施完整详尽、可操作性强计4-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分，承诺及配套服务措施完整、基本合理计2-3分，承诺及配套服务措施存在部分缺陷和不足，不符合项目实际情况的计0-1分。</w:t>
            </w:r>
          </w:p>
        </w:tc>
      </w:tr>
    </w:tbl>
    <w:p>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pPr>
        <w:pStyle w:val="41"/>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pPr>
        <w:pStyle w:val="41"/>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pPr>
        <w:pStyle w:val="41"/>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pStyle w:val="41"/>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pStyle w:val="41"/>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kinsoku/>
        <w:wordWrap/>
        <w:overflowPunct/>
        <w:topLinePunct w:val="0"/>
        <w:bidi w:val="0"/>
        <w:spacing w:line="64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pPr>
        <w:pStyle w:val="41"/>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pPr>
        <w:numPr>
          <w:ilvl w:val="0"/>
          <w:numId w:val="0"/>
        </w:numPr>
        <w:spacing w:line="520" w:lineRule="exact"/>
        <w:ind w:firstLine="560" w:firstLineChars="200"/>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 xml:space="preserve"> 磋商小组对进入详细评审的投标人进行综合评分，根据得分由高到低，推荐出一个以上三个以下中标候选单位。如果综合评分出现两个投标人得分相同的情况，按下列顺序排列：</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、依据评审结果写出磋商结果报告，送采购人。</w:t>
      </w:r>
    </w:p>
    <w:p>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pPr>
        <w:adjustRightInd w:val="0"/>
        <w:snapToGrid w:val="0"/>
        <w:spacing w:line="516" w:lineRule="exact"/>
        <w:ind w:firstLine="645"/>
        <w:rPr>
          <w:rFonts w:hint="eastAsia" w:ascii="宋体"/>
          <w:b/>
          <w:bCs/>
          <w:sz w:val="28"/>
          <w:szCs w:val="28"/>
          <w:u w:val="single"/>
          <w:lang w:eastAsia="zh-CN"/>
        </w:rPr>
      </w:pPr>
      <w:r>
        <w:rPr>
          <w:rFonts w:ascii="宋体"/>
          <w:b/>
          <w:bCs/>
          <w:sz w:val="28"/>
          <w:szCs w:val="28"/>
          <w:u w:val="single"/>
        </w:rPr>
        <w:t>1</w:t>
      </w:r>
      <w:r>
        <w:rPr>
          <w:rFonts w:hint="eastAsia" w:ascii="宋体"/>
          <w:b/>
          <w:bCs/>
          <w:sz w:val="28"/>
          <w:szCs w:val="28"/>
          <w:u w:val="single"/>
        </w:rPr>
        <w:t>、</w:t>
      </w:r>
      <w:r>
        <w:rPr>
          <w:rFonts w:hint="eastAsia" w:ascii="宋体"/>
          <w:b/>
          <w:bCs/>
          <w:sz w:val="28"/>
          <w:szCs w:val="28"/>
          <w:u w:val="single"/>
          <w:lang w:eastAsia="zh-CN"/>
        </w:rPr>
        <w:t>请</w:t>
      </w:r>
      <w:r>
        <w:rPr>
          <w:rFonts w:hint="eastAsia" w:ascii="宋体"/>
          <w:b/>
          <w:bCs/>
          <w:sz w:val="28"/>
          <w:szCs w:val="28"/>
          <w:u w:val="single"/>
          <w:lang w:val="en-US" w:eastAsia="zh-CN"/>
        </w:rPr>
        <w:t>成交</w:t>
      </w:r>
      <w:r>
        <w:rPr>
          <w:rFonts w:hint="eastAsia" w:ascii="宋体"/>
          <w:b/>
          <w:bCs/>
          <w:sz w:val="28"/>
          <w:szCs w:val="28"/>
          <w:u w:val="single"/>
          <w:lang w:eastAsia="zh-CN"/>
        </w:rPr>
        <w:t>单位在</w:t>
      </w:r>
      <w:r>
        <w:rPr>
          <w:rFonts w:hint="eastAsia" w:ascii="宋体"/>
          <w:b/>
          <w:bCs/>
          <w:sz w:val="28"/>
          <w:szCs w:val="28"/>
          <w:u w:val="single"/>
          <w:lang w:val="en-US" w:eastAsia="zh-CN"/>
        </w:rPr>
        <w:t>成交</w:t>
      </w:r>
      <w:r>
        <w:rPr>
          <w:rFonts w:hint="eastAsia" w:ascii="宋体"/>
          <w:b/>
          <w:bCs/>
          <w:sz w:val="28"/>
          <w:szCs w:val="28"/>
          <w:u w:val="single"/>
          <w:lang w:eastAsia="zh-CN"/>
        </w:rPr>
        <w:t>公示期结束后（一个工作日），前往代理机构领取中标通知书，同时请递交</w:t>
      </w:r>
      <w:r>
        <w:rPr>
          <w:rFonts w:hint="eastAsia" w:ascii="宋体"/>
          <w:b/>
          <w:bCs/>
          <w:sz w:val="28"/>
          <w:szCs w:val="28"/>
          <w:u w:val="single"/>
          <w:lang w:val="en-US" w:eastAsia="zh-CN"/>
        </w:rPr>
        <w:t>两</w:t>
      </w:r>
      <w:r>
        <w:rPr>
          <w:rFonts w:hint="eastAsia" w:ascii="宋体"/>
          <w:b/>
          <w:bCs/>
          <w:sz w:val="28"/>
          <w:szCs w:val="28"/>
          <w:u w:val="single"/>
          <w:lang w:eastAsia="zh-CN"/>
        </w:rPr>
        <w:t>份有效的纸质版投标文件（一正</w:t>
      </w:r>
      <w:r>
        <w:rPr>
          <w:rFonts w:hint="eastAsia" w:ascii="宋体"/>
          <w:b/>
          <w:bCs/>
          <w:sz w:val="28"/>
          <w:szCs w:val="28"/>
          <w:u w:val="single"/>
          <w:lang w:val="en-US" w:eastAsia="zh-CN"/>
        </w:rPr>
        <w:t>一</w:t>
      </w:r>
      <w:r>
        <w:rPr>
          <w:rFonts w:hint="eastAsia" w:ascii="宋体"/>
          <w:b/>
          <w:bCs/>
          <w:sz w:val="28"/>
          <w:szCs w:val="28"/>
          <w:u w:val="single"/>
          <w:lang w:eastAsia="zh-CN"/>
        </w:rPr>
        <w:t>副），以供备案、归档使用。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w:t>
      </w:r>
      <w:r>
        <w:rPr>
          <w:rFonts w:hint="eastAsia" w:ascii="宋体"/>
          <w:sz w:val="28"/>
          <w:szCs w:val="28"/>
          <w:lang w:eastAsia="zh-CN"/>
        </w:rPr>
        <w:t>中标通知书</w:t>
      </w:r>
      <w:r>
        <w:rPr>
          <w:rFonts w:hint="eastAsia" w:ascii="宋体"/>
          <w:sz w:val="28"/>
          <w:szCs w:val="28"/>
        </w:rPr>
        <w:t>发出后，三十日内</w:t>
      </w:r>
      <w:r>
        <w:rPr>
          <w:rFonts w:hint="eastAsia" w:ascii="宋体"/>
          <w:sz w:val="28"/>
          <w:szCs w:val="28"/>
          <w:lang w:eastAsia="zh-CN"/>
        </w:rPr>
        <w:t>中标单位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pPr>
        <w:adjustRightInd w:val="0"/>
        <w:snapToGrid w:val="0"/>
        <w:spacing w:line="520" w:lineRule="exact"/>
        <w:ind w:firstLine="562" w:firstLineChars="200"/>
        <w:outlineLvl w:val="0"/>
        <w:rPr>
          <w:rFonts w:ascii="宋体" w:hAnsi="宋体"/>
          <w:b/>
          <w:bCs/>
          <w:color w:val="000000" w:themeColor="text1"/>
          <w:sz w:val="28"/>
          <w:szCs w:val="28"/>
          <w:u w:val="single"/>
          <w14:textFill>
            <w14:solidFill>
              <w14:schemeClr w14:val="tx1"/>
            </w14:solidFill>
          </w14:textFill>
        </w:rPr>
      </w:pPr>
      <w:r>
        <w:rPr>
          <w:rFonts w:hint="eastAsia" w:ascii="宋体" w:hAnsi="宋体"/>
          <w:b/>
          <w:bCs/>
          <w:color w:val="000000" w:themeColor="text1"/>
          <w:sz w:val="28"/>
          <w:szCs w:val="28"/>
          <w:u w:val="single"/>
          <w:lang w:val="en-US" w:eastAsia="zh-CN"/>
          <w14:textFill>
            <w14:solidFill>
              <w14:schemeClr w14:val="tx1"/>
            </w14:solidFill>
          </w14:textFill>
        </w:rPr>
        <w:t>2</w:t>
      </w:r>
      <w:r>
        <w:rPr>
          <w:rFonts w:hint="eastAsia" w:ascii="宋体" w:hAnsi="宋体"/>
          <w:b/>
          <w:bCs/>
          <w:color w:val="000000" w:themeColor="text1"/>
          <w:sz w:val="28"/>
          <w:szCs w:val="28"/>
          <w:u w:val="single"/>
          <w14:textFill>
            <w14:solidFill>
              <w14:schemeClr w14:val="tx1"/>
            </w14:solidFill>
          </w14:textFill>
        </w:rPr>
        <w:t>、成交服务费</w:t>
      </w:r>
      <w:r>
        <w:rPr>
          <w:rFonts w:hint="eastAsia" w:ascii="宋体" w:hAnsi="宋体"/>
          <w:b/>
          <w:bCs/>
          <w:color w:val="000000" w:themeColor="text1"/>
          <w:sz w:val="28"/>
          <w:szCs w:val="28"/>
          <w:u w:val="single"/>
          <w:lang w:val="en-US" w:eastAsia="zh-CN"/>
          <w14:textFill>
            <w14:solidFill>
              <w14:schemeClr w14:val="tx1"/>
            </w14:solidFill>
          </w14:textFill>
        </w:rPr>
        <w:t>等</w:t>
      </w:r>
      <w:r>
        <w:rPr>
          <w:rFonts w:hint="eastAsia" w:ascii="宋体" w:hAnsi="宋体"/>
          <w:b/>
          <w:bCs/>
          <w:color w:val="000000" w:themeColor="text1"/>
          <w:sz w:val="28"/>
          <w:szCs w:val="28"/>
          <w:u w:val="single"/>
          <w14:textFill>
            <w14:solidFill>
              <w14:schemeClr w14:val="tx1"/>
            </w14:solidFill>
          </w14:textFill>
        </w:rPr>
        <w:t>其他相关费用由成交单位向招标代理机构支付。</w:t>
      </w:r>
    </w:p>
    <w:p>
      <w:pPr>
        <w:pStyle w:val="24"/>
        <w:spacing w:line="520" w:lineRule="exact"/>
        <w:ind w:firstLine="560" w:firstLineChars="20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3</w:t>
      </w:r>
      <w:r>
        <w:rPr>
          <w:rFonts w:hint="eastAsia" w:ascii="宋体" w:hAnsi="宋体"/>
          <w:b w:val="0"/>
          <w:bCs w:val="0"/>
          <w:color w:val="000000" w:themeColor="text1"/>
          <w:sz w:val="28"/>
          <w:szCs w:val="28"/>
          <w14:textFill>
            <w14:solidFill>
              <w14:schemeClr w14:val="tx1"/>
            </w14:solidFill>
          </w14:textFill>
        </w:rPr>
        <w:t>、成交服务费缴纳方式：现金缴纳或银行转账。</w:t>
      </w:r>
    </w:p>
    <w:p>
      <w:pPr>
        <w:pStyle w:val="24"/>
        <w:spacing w:line="520" w:lineRule="exact"/>
        <w:ind w:firstLine="560" w:firstLineChars="20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14:textFill>
            <w14:solidFill>
              <w14:schemeClr w14:val="tx1"/>
            </w14:solidFill>
          </w14:textFill>
        </w:rPr>
        <w:t>账户信息：陕西中信海诚造价咨询有限公司安康分公司</w:t>
      </w:r>
    </w:p>
    <w:p>
      <w:pPr>
        <w:pStyle w:val="24"/>
        <w:spacing w:line="520" w:lineRule="exact"/>
        <w:ind w:firstLine="560" w:firstLineChars="200"/>
        <w:rPr>
          <w:rFonts w:hint="eastAsia" w:ascii="宋体" w:hAnsi="宋体"/>
          <w:b w:val="0"/>
          <w:bCs w:val="0"/>
          <w:color w:val="000000" w:themeColor="text1"/>
          <w:sz w:val="28"/>
          <w:szCs w:val="28"/>
          <w:lang w:val="en-US" w:eastAsia="zh-CN"/>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开 户 行：中国工商银行股份有限公司安康汉滨支行</w:t>
      </w:r>
    </w:p>
    <w:p>
      <w:pPr>
        <w:pStyle w:val="24"/>
        <w:spacing w:line="520" w:lineRule="exact"/>
        <w:ind w:firstLine="560" w:firstLineChars="200"/>
        <w:rPr>
          <w:rFonts w:hint="default" w:ascii="宋体" w:hAnsi="宋体"/>
          <w:b w:val="0"/>
          <w:bCs w:val="0"/>
          <w:color w:val="000000" w:themeColor="text1"/>
          <w:sz w:val="28"/>
          <w:szCs w:val="28"/>
          <w:lang w:val="en-US" w:eastAsia="zh-CN"/>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账    号：2607 0602 0920 0234 905</w:t>
      </w:r>
    </w:p>
    <w:p>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pPr>
        <w:spacing w:line="500" w:lineRule="exact"/>
        <w:ind w:firstLine="480"/>
        <w:rPr>
          <w:rFonts w:ascii="宋体" w:hAnsi="宋体" w:cs="宋体"/>
          <w:b/>
          <w:sz w:val="28"/>
          <w:szCs w:val="28"/>
        </w:rPr>
      </w:pPr>
      <w:r>
        <w:rPr>
          <w:rFonts w:hint="eastAsia" w:ascii="宋体" w:hAnsi="宋体" w:cs="宋体"/>
          <w:b/>
          <w:sz w:val="28"/>
          <w:szCs w:val="28"/>
        </w:rPr>
        <w:t>1、质疑及投诉</w:t>
      </w:r>
    </w:p>
    <w:p>
      <w:pPr>
        <w:spacing w:line="500" w:lineRule="exact"/>
        <w:ind w:firstLine="480"/>
        <w:rPr>
          <w:rFonts w:ascii="宋体" w:hAnsi="宋体" w:cs="宋体"/>
          <w:b/>
          <w:sz w:val="28"/>
          <w:szCs w:val="28"/>
        </w:rPr>
      </w:pPr>
      <w:r>
        <w:rPr>
          <w:rFonts w:hint="eastAsia" w:ascii="宋体" w:hAnsi="宋体" w:cs="宋体"/>
          <w:b/>
          <w:sz w:val="28"/>
          <w:szCs w:val="28"/>
        </w:rPr>
        <w:t>1-1质疑</w:t>
      </w:r>
    </w:p>
    <w:p>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必要的法律依据；</w:t>
      </w:r>
    </w:p>
    <w:p>
      <w:pPr>
        <w:spacing w:line="520" w:lineRule="exact"/>
        <w:ind w:firstLine="480"/>
        <w:rPr>
          <w:rFonts w:ascii="宋体" w:hAnsi="宋体" w:cs="宋体"/>
          <w:sz w:val="28"/>
          <w:szCs w:val="28"/>
        </w:rPr>
      </w:pPr>
      <w:r>
        <w:rPr>
          <w:rFonts w:hint="eastAsia" w:ascii="宋体" w:hAnsi="宋体" w:cs="宋体"/>
          <w:sz w:val="28"/>
          <w:szCs w:val="28"/>
        </w:rPr>
        <w:t>⑥ 提出质疑的日期。</w:t>
      </w:r>
    </w:p>
    <w:p>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pPr>
        <w:spacing w:line="520" w:lineRule="exact"/>
        <w:ind w:firstLine="480"/>
        <w:rPr>
          <w:rFonts w:ascii="宋体" w:hAnsi="宋体" w:cs="宋体"/>
          <w:sz w:val="28"/>
          <w:szCs w:val="28"/>
        </w:rPr>
      </w:pPr>
      <w:r>
        <w:rPr>
          <w:rFonts w:hint="eastAsia" w:ascii="宋体" w:hAnsi="宋体" w:cs="宋体"/>
          <w:sz w:val="28"/>
          <w:szCs w:val="28"/>
        </w:rPr>
        <w:t>② 联系方式</w:t>
      </w:r>
    </w:p>
    <w:p>
      <w:pPr>
        <w:keepNext w:val="0"/>
        <w:keepLines w:val="0"/>
        <w:pageBreakBefore w:val="0"/>
        <w:widowControl/>
        <w:kinsoku/>
        <w:wordWrap/>
        <w:overflowPunct/>
        <w:topLinePunct w:val="0"/>
        <w:autoSpaceDE/>
        <w:autoSpaceDN/>
        <w:bidi w:val="0"/>
        <w:adjustRightInd w:val="0"/>
        <w:snapToGrid w:val="0"/>
        <w:spacing w:line="520" w:lineRule="exact"/>
        <w:ind w:firstLine="482"/>
        <w:jc w:val="left"/>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采购人信息：</w:t>
      </w:r>
      <w:r>
        <w:rPr>
          <w:rFonts w:hint="eastAsia" w:ascii="宋体" w:hAnsi="宋体" w:cs="宋体"/>
          <w:color w:val="000000" w:themeColor="text1"/>
          <w:kern w:val="0"/>
          <w:sz w:val="28"/>
          <w:szCs w:val="28"/>
          <w:lang w:eastAsia="zh-CN"/>
          <w14:textFill>
            <w14:solidFill>
              <w14:schemeClr w14:val="tx1"/>
            </w14:solidFill>
          </w14:textFill>
        </w:rPr>
        <w:t>安康市恒口示范区社会事务管理局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color w:val="000000" w:themeColor="text1"/>
          <w:sz w:val="28"/>
          <w:szCs w:val="28"/>
          <w14:textFill>
            <w14:solidFill>
              <w14:schemeClr w14:val="tx1"/>
            </w14:solidFill>
          </w14:textFill>
        </w:rPr>
        <w:t>联系地址：</w:t>
      </w:r>
      <w:r>
        <w:rPr>
          <w:rFonts w:hint="eastAsia" w:ascii="宋体" w:hAnsi="宋体" w:eastAsia="宋体" w:cs="宋体"/>
          <w:sz w:val="28"/>
          <w:szCs w:val="28"/>
          <w:lang w:val="en-US" w:eastAsia="zh-CN"/>
        </w:rPr>
        <w:t>安康市恒口示范区月滨北大道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联系方式：</w:t>
      </w:r>
      <w:r>
        <w:rPr>
          <w:rFonts w:hint="eastAsia" w:ascii="宋体" w:hAnsi="宋体" w:cs="宋体"/>
          <w:i w:val="0"/>
          <w:iCs w:val="0"/>
          <w:caps w:val="0"/>
          <w:color w:val="333333"/>
          <w:spacing w:val="0"/>
          <w:kern w:val="0"/>
          <w:sz w:val="28"/>
          <w:szCs w:val="28"/>
          <w:shd w:val="clear" w:fill="FFFFFF"/>
          <w:vertAlign w:val="baseline"/>
          <w:lang w:val="en-US" w:eastAsia="zh-CN" w:bidi="ar"/>
        </w:rPr>
        <w:t>13629252391</w:t>
      </w:r>
    </w:p>
    <w:p>
      <w:pPr>
        <w:pStyle w:val="23"/>
        <w:adjustRightInd w:val="0"/>
        <w:spacing w:before="0" w:beforeAutospacing="0" w:after="0" w:afterAutospacing="0" w:line="520" w:lineRule="exact"/>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代理机构</w:t>
      </w:r>
      <w:r>
        <w:rPr>
          <w:rFonts w:hint="eastAsia" w:ascii="宋体" w:hAnsi="宋体" w:eastAsia="宋体" w:cs="宋体"/>
          <w:sz w:val="28"/>
          <w:szCs w:val="28"/>
        </w:rPr>
        <w:t>联系方式</w:t>
      </w:r>
    </w:p>
    <w:p>
      <w:pPr>
        <w:pStyle w:val="23"/>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程女士</w:t>
      </w:r>
    </w:p>
    <w:p>
      <w:pPr>
        <w:pStyle w:val="23"/>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18591509698</w:t>
      </w:r>
    </w:p>
    <w:p>
      <w:pPr>
        <w:spacing w:line="520" w:lineRule="exact"/>
        <w:ind w:firstLine="480"/>
        <w:rPr>
          <w:rFonts w:ascii="宋体" w:hAnsi="宋体" w:cs="宋体"/>
          <w:sz w:val="28"/>
          <w:szCs w:val="28"/>
        </w:rPr>
      </w:pPr>
      <w:r>
        <w:rPr>
          <w:rFonts w:hint="eastAsia" w:ascii="宋体" w:hAnsi="宋体" w:cs="宋体"/>
          <w:sz w:val="28"/>
          <w:szCs w:val="28"/>
        </w:rPr>
        <w:t>1-2 投诉</w:t>
      </w:r>
    </w:p>
    <w:p>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法律依据；</w:t>
      </w:r>
    </w:p>
    <w:p>
      <w:pPr>
        <w:spacing w:line="520" w:lineRule="exact"/>
        <w:ind w:firstLine="480"/>
        <w:rPr>
          <w:rFonts w:ascii="宋体" w:hAnsi="宋体" w:cs="宋体"/>
          <w:sz w:val="28"/>
          <w:szCs w:val="28"/>
        </w:rPr>
      </w:pPr>
      <w:r>
        <w:rPr>
          <w:rFonts w:hint="eastAsia" w:ascii="宋体" w:hAnsi="宋体" w:cs="宋体"/>
          <w:sz w:val="28"/>
          <w:szCs w:val="28"/>
        </w:rPr>
        <w:t>⑥ 提起投诉的日期。</w:t>
      </w:r>
    </w:p>
    <w:p>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pPr>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pPr>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pPr>
        <w:adjustRightInd w:val="0"/>
        <w:snapToGrid w:val="0"/>
        <w:spacing w:line="516" w:lineRule="exact"/>
        <w:ind w:firstLine="645"/>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pPr>
        <w:adjustRightInd w:val="0"/>
        <w:snapToGrid w:val="0"/>
        <w:spacing w:line="516" w:lineRule="exact"/>
        <w:ind w:firstLine="645"/>
        <w:rPr>
          <w:rFonts w:ascii="宋体"/>
          <w:sz w:val="28"/>
          <w:szCs w:val="28"/>
        </w:rPr>
      </w:pPr>
    </w:p>
    <w:p>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Cs/>
          <w:sz w:val="28"/>
          <w:szCs w:val="28"/>
          <w:lang w:val="en-US" w:eastAsia="zh-CN"/>
        </w:rPr>
      </w:pPr>
      <w:r>
        <w:rPr>
          <w:rFonts w:hint="eastAsia" w:ascii="宋体" w:hAnsi="宋体" w:cs="宋体"/>
          <w:b/>
          <w:sz w:val="28"/>
          <w:szCs w:val="28"/>
        </w:rPr>
        <w:t>一、项目名称：</w:t>
      </w:r>
      <w:r>
        <w:rPr>
          <w:rFonts w:hint="eastAsia" w:ascii="宋体" w:hAnsi="宋体" w:cs="宋体"/>
          <w:bCs/>
          <w:sz w:val="28"/>
          <w:szCs w:val="28"/>
          <w:lang w:eastAsia="zh-CN"/>
        </w:rPr>
        <w:t>大同水厂老湾村、三条岭村管网提升改造工程。</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eastAsia" w:ascii="宋体" w:hAnsi="宋体" w:cs="宋体"/>
          <w:b w:val="0"/>
          <w:bCs/>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二、工程概况：</w:t>
      </w:r>
      <w:r>
        <w:rPr>
          <w:rFonts w:hint="eastAsia" w:ascii="宋体" w:hAnsi="宋体" w:cs="宋体"/>
          <w:b w:val="0"/>
          <w:bCs/>
          <w:color w:val="000000" w:themeColor="text1"/>
          <w:sz w:val="28"/>
          <w:szCs w:val="28"/>
          <w:lang w:val="en-US" w:eastAsia="zh-CN"/>
          <w14:textFill>
            <w14:solidFill>
              <w14:schemeClr w14:val="tx1"/>
            </w14:solidFill>
          </w14:textFill>
        </w:rPr>
        <w:t>三条岭村供水改造工程：铺设配水管道30605m，其中φ110PE管长1850m，φ90PE管长310m，φ75PE管长320m，φ63PE管长730m，φ50PE管长2145m，φ40PE管长5110m，φ32PE管长5240m，φ25PE管长1400m（表前管道），φ20PE管长13500m（入户管道），新建阀门井31座，其中检修阀井28座，排气阀井1座，减压阀井2座。</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hint="eastAsia" w:ascii="宋体" w:hAnsi="宋体" w:cs="宋体"/>
          <w:bCs/>
          <w:sz w:val="28"/>
          <w:szCs w:val="28"/>
          <w:lang w:val="en-US" w:eastAsia="zh-CN"/>
        </w:rPr>
      </w:pPr>
      <w:r>
        <w:rPr>
          <w:rFonts w:hint="eastAsia" w:ascii="宋体" w:hAnsi="宋体" w:cs="宋体"/>
          <w:b w:val="0"/>
          <w:bCs/>
          <w:color w:val="000000" w:themeColor="text1"/>
          <w:sz w:val="28"/>
          <w:szCs w:val="28"/>
          <w:lang w:val="en-US" w:eastAsia="zh-CN"/>
          <w14:textFill>
            <w14:solidFill>
              <w14:schemeClr w14:val="tx1"/>
            </w14:solidFill>
          </w14:textFill>
        </w:rPr>
        <w:t>老湾村供水改造工程：铺设配水管道28210m，其中φ75PE管长240m，φ63PE管长1200m，φ50PE管1275m，φ40PE管长3415m，φ32PE管长8780m，φ25PE管长1600m（表前管道），φ20PE管长11700m（入户管道），新建阀门井32座，其中检修阀井26座，排气阀井1座，减压阀井5座。</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ascii="宋体" w:hAnsi="宋体" w:cs="宋体"/>
          <w:b/>
          <w:sz w:val="28"/>
          <w:szCs w:val="28"/>
        </w:rPr>
      </w:pPr>
      <w:r>
        <w:rPr>
          <w:rFonts w:hint="eastAsia" w:ascii="宋体" w:hAnsi="宋体" w:cs="宋体"/>
          <w:b/>
          <w:sz w:val="28"/>
          <w:szCs w:val="28"/>
        </w:rPr>
        <w:t>三、现场踏勘</w:t>
      </w:r>
    </w:p>
    <w:p>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pPr>
        <w:keepNext w:val="0"/>
        <w:keepLines w:val="0"/>
        <w:pageBreakBefore w:val="0"/>
        <w:widowControl/>
        <w:numPr>
          <w:ilvl w:val="0"/>
          <w:numId w:val="4"/>
        </w:numPr>
        <w:tabs>
          <w:tab w:val="left" w:pos="312"/>
        </w:tabs>
        <w:kinsoku/>
        <w:wordWrap/>
        <w:overflowPunct/>
        <w:topLinePunct w:val="0"/>
        <w:autoSpaceDE/>
        <w:autoSpaceDN/>
        <w:bidi w:val="0"/>
        <w:adjustRightInd/>
        <w:snapToGrid/>
        <w:spacing w:line="520" w:lineRule="exact"/>
        <w:ind w:right="-197" w:rightChars="-94" w:firstLine="562"/>
        <w:textAlignment w:val="auto"/>
        <w:rPr>
          <w:rStyle w:val="66"/>
          <w:rFonts w:ascii="宋体" w:hAnsi="宋体"/>
          <w:sz w:val="28"/>
          <w:szCs w:val="28"/>
        </w:rPr>
      </w:pPr>
      <w:r>
        <w:rPr>
          <w:rFonts w:hint="eastAsia" w:ascii="宋体" w:hAnsi="宋体" w:cs="宋体"/>
          <w:b/>
          <w:sz w:val="28"/>
          <w:szCs w:val="28"/>
        </w:rPr>
        <w:t>分部分项工程量清单</w:t>
      </w:r>
      <w:r>
        <w:rPr>
          <w:rFonts w:hint="eastAsia" w:ascii="宋体" w:hAnsi="宋体" w:cs="宋体"/>
          <w:b/>
          <w:sz w:val="28"/>
          <w:szCs w:val="28"/>
          <w:lang w:eastAsia="zh-CN"/>
        </w:rPr>
        <w:t>：</w:t>
      </w:r>
    </w:p>
    <w:tbl>
      <w:tblPr>
        <w:tblStyle w:val="25"/>
        <w:tblW w:w="8395"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4"/>
        <w:gridCol w:w="4314"/>
        <w:gridCol w:w="1222"/>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三条岭村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配水管道</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管槽土方开挖</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管槽石方开挖</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管槽土方回填</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C25砼路面拆除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C25砼路面修复（20cm厚）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聚氨酯发泡保温材料（DN110）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高强度复合树脂闸阀井（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400*500*500）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老湾村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配水管道</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管槽土方开挖</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管槽石方开挖</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管槽土方回填</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Φ20PE管，1.6MPa</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C25砼路面拆除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C25砼路面修复（20cm厚）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高强度复合树脂闸阀井（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400*500*500）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三条岭村(设备安装)</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DN100全铜内螺纹截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DN80全铜内螺纹截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DN65全铜内螺纹截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DN50全铜内螺纹截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DN40全铜内螺纹截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DN32全铜内螺纹截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Q11W-16T DN32内螺纹铜球阀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DN25自动排气阀 ARVX15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Y43H-16C DN100铸钢减压阀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老湾村（设备安装）</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DN65全铜内螺纹截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DN50全铜内螺纹截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DN40全铜内螺纹截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J11W-16T DN32全铜内螺纹截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止阀（含法兰）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Q11W-16T DN32内螺纹铜球阀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DN25自动排气阀 ARVX15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Y43H-16C DN65铸钢减压阀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Y43H-16C DN50铸钢减压阀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Y43H-16C DN40铸钢减压阀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临时工程</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临时房屋建筑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临时工棚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临时仓库</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其他临时工程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eastAsia="宋体" w:cs="宋体"/>
          <w:b/>
          <w:bCs/>
          <w:snapToGrid w:val="0"/>
          <w:kern w:val="2"/>
          <w:sz w:val="28"/>
          <w:szCs w:val="28"/>
          <w:lang w:eastAsia="zh-CN"/>
        </w:rPr>
        <w:t>五</w:t>
      </w:r>
      <w:r>
        <w:rPr>
          <w:rFonts w:hint="eastAsia" w:ascii="宋体" w:hAnsi="宋体" w:eastAsia="宋体" w:cs="宋体"/>
          <w:b/>
          <w:bCs/>
          <w:snapToGrid w:val="0"/>
          <w:kern w:val="2"/>
          <w:sz w:val="28"/>
          <w:szCs w:val="28"/>
        </w:rPr>
        <w:t>、工程材料：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eastAsia="宋体" w:cs="宋体"/>
          <w:b/>
          <w:bCs/>
          <w:snapToGrid w:val="0"/>
          <w:kern w:val="2"/>
          <w:sz w:val="28"/>
          <w:szCs w:val="28"/>
          <w:lang w:eastAsia="zh-CN"/>
        </w:rPr>
        <w:t>六</w:t>
      </w:r>
      <w:r>
        <w:rPr>
          <w:rFonts w:hint="eastAsia" w:ascii="宋体" w:hAnsi="宋体" w:eastAsia="宋体" w:cs="宋体"/>
          <w:b/>
          <w:bCs/>
          <w:snapToGrid w:val="0"/>
          <w:kern w:val="2"/>
          <w:sz w:val="28"/>
          <w:szCs w:val="28"/>
        </w:rPr>
        <w:t>、材料供应与验收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1、承包方供应的材料应按合同规定按时、按质、按量供应，必须附有产品合格证或质量检验证书才能用于工程。发包方采用抽检办法责成承包方分批次进行检测，费用由承包方承担。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2、因材料质量不合格所造成的损失（包括仓库保管费）由材料采购方负责。</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3、根据工程需要，经发包人代表签证，承包方可使用代用材料。因发包方原因使用时，由发包方承担增加的经济支出，因承包方原因使用时，由承包方承担增加的费用。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4、因材料供应不及时造成停工待料时，其停、窝工损失由供货责任方承担。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eastAsia="宋体" w:cs="宋体"/>
          <w:b/>
          <w:bCs/>
          <w:snapToGrid w:val="0"/>
          <w:kern w:val="2"/>
          <w:sz w:val="28"/>
          <w:szCs w:val="28"/>
          <w:lang w:eastAsia="zh-CN"/>
        </w:rPr>
        <w:t>七</w:t>
      </w:r>
      <w:r>
        <w:rPr>
          <w:rFonts w:hint="eastAsia" w:ascii="宋体" w:hAnsi="宋体" w:eastAsia="宋体" w:cs="宋体"/>
          <w:b/>
          <w:bCs/>
          <w:snapToGrid w:val="0"/>
          <w:kern w:val="2"/>
          <w:sz w:val="28"/>
          <w:szCs w:val="28"/>
        </w:rPr>
        <w:t>、工程质量、技术要求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2、承包方必须按照招标要求及国家现行有关施工验收规范组织施工，建立健全质量保证体系，做到安全生产及文明施工，工程竣工验收质量达不到采购人要求的合格标准，发包方有权罚没</w:t>
      </w:r>
      <w:r>
        <w:rPr>
          <w:rFonts w:hint="eastAsia" w:ascii="宋体" w:hAnsi="宋体" w:cs="宋体"/>
          <w:sz w:val="28"/>
          <w:szCs w:val="28"/>
          <w:lang w:val="en-US" w:eastAsia="zh-CN"/>
        </w:rPr>
        <w:t>相应的合同金额</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3、本工程所需施工材料、设备均由承包方负责供应，必须满足设计要求和国家有关标准，并应具有合格证等质量证明资料，经发包方人员认定后方可使用。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4、各工序应严格按施工组织设计进行质量控制，每道工序完工后，应进行检查，</w:t>
      </w:r>
      <w:r>
        <w:rPr>
          <w:rFonts w:hint="eastAsia" w:ascii="宋体" w:hAnsi="宋体" w:cs="宋体"/>
          <w:sz w:val="28"/>
          <w:szCs w:val="28"/>
          <w:lang w:eastAsia="zh-CN"/>
        </w:rPr>
        <w:t>水利</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5、工程完工后，承包方应在组织有关人员进行自行检验评定后，向发包人提交工程验收报告及相关施工资料。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u w:val="single"/>
          <w:lang w:val="en-US" w:eastAsia="zh-CN"/>
          <w14:textFill>
            <w14:solidFill>
              <w14:schemeClr w14:val="tx1"/>
            </w14:solidFill>
          </w14:textFill>
        </w:rPr>
        <w:t>质保</w:t>
      </w:r>
      <w:r>
        <w:rPr>
          <w:rFonts w:hint="eastAsia" w:ascii="宋体" w:hAnsi="宋体" w:eastAsia="宋体" w:cs="宋体"/>
          <w:color w:val="000000" w:themeColor="text1"/>
          <w:sz w:val="28"/>
          <w:szCs w:val="28"/>
          <w:u w:val="single"/>
          <w:lang w:val="en-US" w:eastAsia="zh-CN"/>
          <w14:textFill>
            <w14:solidFill>
              <w14:schemeClr w14:val="tx1"/>
            </w14:solidFill>
          </w14:textFill>
        </w:rPr>
        <w:t>期：免费</w:t>
      </w:r>
      <w:r>
        <w:rPr>
          <w:rFonts w:hint="eastAsia" w:ascii="宋体" w:hAnsi="宋体" w:cs="宋体"/>
          <w:color w:val="000000" w:themeColor="text1"/>
          <w:sz w:val="28"/>
          <w:szCs w:val="28"/>
          <w:u w:val="single"/>
          <w:lang w:val="en-US" w:eastAsia="zh-CN"/>
          <w14:textFill>
            <w14:solidFill>
              <w14:schemeClr w14:val="tx1"/>
            </w14:solidFill>
          </w14:textFill>
        </w:rPr>
        <w:t>质保一</w:t>
      </w:r>
      <w:r>
        <w:rPr>
          <w:rFonts w:hint="eastAsia" w:ascii="宋体" w:hAnsi="宋体" w:eastAsia="宋体" w:cs="宋体"/>
          <w:color w:val="000000" w:themeColor="text1"/>
          <w:sz w:val="28"/>
          <w:szCs w:val="28"/>
          <w:u w:val="single"/>
          <w:lang w:val="en-US" w:eastAsia="zh-CN"/>
          <w14:textFill>
            <w14:solidFill>
              <w14:schemeClr w14:val="tx1"/>
            </w14:solidFill>
          </w14:textFill>
        </w:rPr>
        <w:t>年；接到</w:t>
      </w:r>
      <w:r>
        <w:rPr>
          <w:rFonts w:hint="eastAsia" w:ascii="宋体" w:hAnsi="宋体" w:cs="宋体"/>
          <w:color w:val="000000" w:themeColor="text1"/>
          <w:sz w:val="28"/>
          <w:szCs w:val="28"/>
          <w:u w:val="single"/>
          <w:lang w:val="en-US" w:eastAsia="zh-CN"/>
          <w14:textFill>
            <w14:solidFill>
              <w14:schemeClr w14:val="tx1"/>
            </w14:solidFill>
          </w14:textFill>
        </w:rPr>
        <w:t>报修</w:t>
      </w:r>
      <w:r>
        <w:rPr>
          <w:rFonts w:hint="eastAsia" w:ascii="宋体" w:hAnsi="宋体" w:eastAsia="宋体" w:cs="宋体"/>
          <w:color w:val="000000" w:themeColor="text1"/>
          <w:sz w:val="28"/>
          <w:szCs w:val="28"/>
          <w:u w:val="single"/>
          <w:lang w:val="en-US" w:eastAsia="zh-CN"/>
          <w14:textFill>
            <w14:solidFill>
              <w14:schemeClr w14:val="tx1"/>
            </w14:solidFill>
          </w14:textFill>
        </w:rPr>
        <w:t>电话后</w:t>
      </w:r>
      <w:r>
        <w:rPr>
          <w:rFonts w:hint="eastAsia" w:ascii="宋体" w:hAnsi="宋体" w:cs="宋体"/>
          <w:color w:val="000000" w:themeColor="text1"/>
          <w:sz w:val="28"/>
          <w:szCs w:val="28"/>
          <w:u w:val="single"/>
          <w:lang w:val="en-US" w:eastAsia="zh-CN"/>
          <w14:textFill>
            <w14:solidFill>
              <w14:schemeClr w14:val="tx1"/>
            </w14:solidFill>
          </w14:textFill>
        </w:rPr>
        <w:t>一周内完成修复工作</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7、服务承诺：要求具有完善的保修服务体系，高效的工作作风，高水平的技术维修人员。</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eastAsia="宋体" w:cs="宋体"/>
          <w:b/>
          <w:bCs/>
          <w:snapToGrid w:val="0"/>
          <w:kern w:val="2"/>
          <w:sz w:val="28"/>
          <w:szCs w:val="28"/>
          <w:lang w:eastAsia="zh-CN"/>
        </w:rPr>
        <w:t>八</w:t>
      </w:r>
      <w:r>
        <w:rPr>
          <w:rFonts w:hint="eastAsia" w:ascii="宋体" w:hAnsi="宋体" w:eastAsia="宋体" w:cs="宋体"/>
          <w:b/>
          <w:bCs/>
          <w:snapToGrid w:val="0"/>
          <w:kern w:val="2"/>
          <w:sz w:val="28"/>
          <w:szCs w:val="28"/>
        </w:rPr>
        <w:t>、工程施工配合要求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1、发包方责任：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2、承包方责任：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eastAsia="宋体" w:cs="宋体"/>
          <w:b/>
          <w:bCs/>
          <w:snapToGrid w:val="0"/>
          <w:kern w:val="2"/>
          <w:sz w:val="28"/>
          <w:szCs w:val="28"/>
          <w:lang w:eastAsia="zh-CN"/>
        </w:rPr>
        <w:t>九</w:t>
      </w:r>
      <w:r>
        <w:rPr>
          <w:rFonts w:hint="eastAsia" w:ascii="宋体" w:hAnsi="宋体" w:eastAsia="宋体" w:cs="宋体"/>
          <w:b/>
          <w:bCs/>
          <w:snapToGrid w:val="0"/>
          <w:kern w:val="2"/>
          <w:sz w:val="28"/>
          <w:szCs w:val="28"/>
        </w:rPr>
        <w:t>、质量验收标准：按国家及相关地方政策规范执行。</w:t>
      </w:r>
    </w:p>
    <w:p>
      <w:pPr>
        <w:rPr>
          <w:rFonts w:hint="eastAsia" w:ascii="宋体" w:hAnsi="宋体"/>
          <w:b/>
          <w:sz w:val="32"/>
          <w:szCs w:val="32"/>
        </w:rPr>
      </w:pPr>
      <w:r>
        <w:rPr>
          <w:rFonts w:hint="eastAsia" w:ascii="宋体" w:hAnsi="宋体"/>
          <w:b/>
          <w:sz w:val="32"/>
          <w:szCs w:val="32"/>
        </w:rPr>
        <w:br w:type="page"/>
      </w:r>
    </w:p>
    <w:p>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562" w:firstLineChars="200"/>
        <w:jc w:val="both"/>
        <w:textAlignment w:val="auto"/>
        <w:outlineLvl w:val="9"/>
        <w:rPr>
          <w:rFonts w:hint="default" w:ascii="宋体" w:hAnsi="宋体" w:eastAsia="宋体" w:cs="宋体"/>
          <w:sz w:val="28"/>
          <w:szCs w:val="28"/>
          <w:lang w:val="en-US" w:eastAsia="zh-CN"/>
        </w:rPr>
      </w:pPr>
      <w:bookmarkStart w:id="0" w:name="_Toc167714038"/>
      <w:bookmarkStart w:id="1" w:name="_Toc167715235"/>
      <w:bookmarkStart w:id="2" w:name="_Toc167712840"/>
      <w:r>
        <w:rPr>
          <w:rFonts w:hint="eastAsia" w:ascii="宋体" w:hAnsi="宋体" w:cs="宋体"/>
          <w:b/>
          <w:bCs/>
          <w:color w:val="auto"/>
          <w:sz w:val="28"/>
          <w:szCs w:val="28"/>
          <w:lang w:val="en-US" w:eastAsia="zh-CN"/>
        </w:rPr>
        <w:t>一、项目概况：</w:t>
      </w:r>
      <w:r>
        <w:rPr>
          <w:rFonts w:hint="eastAsia" w:ascii="宋体" w:hAnsi="宋体" w:eastAsia="宋体" w:cs="宋体"/>
          <w:sz w:val="28"/>
          <w:szCs w:val="28"/>
          <w:lang w:val="en-US" w:eastAsia="zh-CN"/>
        </w:rPr>
        <w:t>三条岭村供水改造工程：铺设配水管道30605m，其中φ110PE管长1850m，φ90PE管长310m，φ75PE管长320m，φ63PE管长730m，φ50PE管长2145m，φ40PE管长5110m，φ32PE管长5240m，φ25PE管长1400m（表前管道），φ20PE管长13500m（入户管道），新建阀门井31座，其中检修阀井28座，排气阀井1座，减压阀井2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560" w:firstLineChars="200"/>
        <w:jc w:val="both"/>
        <w:textAlignment w:val="auto"/>
        <w:outlineLvl w:val="9"/>
        <w:rPr>
          <w:rFonts w:hint="eastAsia" w:ascii="宋体" w:hAnsi="宋体" w:cs="宋体"/>
          <w:b w:val="0"/>
          <w:bCs w:val="0"/>
          <w:color w:val="auto"/>
          <w:sz w:val="28"/>
          <w:szCs w:val="28"/>
          <w:lang w:val="en-US" w:eastAsia="zh-CN"/>
        </w:rPr>
      </w:pPr>
      <w:r>
        <w:rPr>
          <w:rFonts w:hint="eastAsia" w:ascii="宋体" w:hAnsi="宋体" w:eastAsia="宋体" w:cs="宋体"/>
          <w:sz w:val="28"/>
          <w:szCs w:val="28"/>
          <w:lang w:val="en-US" w:eastAsia="zh-CN"/>
        </w:rPr>
        <w:t>老湾村供水改造工程：铺设配水管道28210m，其中φ75PE管长240m，φ63PE管长1200m，φ50PE管1275m，φ40PE管长3415m，φ32PE管长8780m，φ25PE管长1600m（表前管道），φ20PE管长11700m（入户管道），新建阀门井32座，其中检修阀井26座，排气阀井1座，减压阀井5座。</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color w:val="000000" w:themeColor="text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二、工期：</w:t>
      </w:r>
      <w:r>
        <w:rPr>
          <w:rFonts w:hint="eastAsia" w:ascii="宋体" w:hAnsi="宋体" w:cs="宋体"/>
          <w:b w:val="0"/>
          <w:bCs/>
          <w:color w:val="000000" w:themeColor="text1"/>
          <w:sz w:val="28"/>
          <w:szCs w:val="28"/>
          <w:lang w:val="en-US" w:eastAsia="zh-CN"/>
          <w14:textFill>
            <w14:solidFill>
              <w14:schemeClr w14:val="tx1"/>
            </w14:solidFill>
          </w14:textFill>
        </w:rPr>
        <w:t>自合同签订之日起90个</w:t>
      </w:r>
      <w:r>
        <w:rPr>
          <w:rFonts w:hint="eastAsia" w:ascii="宋体" w:hAnsi="宋体" w:cs="宋体"/>
          <w:b w:val="0"/>
          <w:bCs/>
          <w:color w:val="000000" w:themeColor="text1"/>
          <w:sz w:val="28"/>
          <w:szCs w:val="28"/>
          <w14:textFill>
            <w14:solidFill>
              <w14:schemeClr w14:val="tx1"/>
            </w14:solidFill>
          </w14:textFill>
        </w:rPr>
        <w:t>日历</w:t>
      </w:r>
      <w:r>
        <w:rPr>
          <w:rFonts w:hint="eastAsia" w:ascii="宋体" w:hAnsi="宋体" w:cs="宋体"/>
          <w:b w:val="0"/>
          <w:bCs/>
          <w:color w:val="000000" w:themeColor="text1"/>
          <w:sz w:val="28"/>
          <w:szCs w:val="28"/>
          <w:lang w:val="en-US" w:eastAsia="zh-CN"/>
          <w14:textFill>
            <w14:solidFill>
              <w14:schemeClr w14:val="tx1"/>
            </w14:solidFill>
          </w14:textFill>
        </w:rPr>
        <w:t>日内完成</w:t>
      </w:r>
      <w:r>
        <w:rPr>
          <w:rFonts w:hint="eastAsia" w:ascii="宋体" w:hAnsi="宋体" w:cs="宋体"/>
          <w:b w:val="0"/>
          <w:bCs/>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宋体" w:hAnsi="宋体" w:cs="宋体"/>
          <w:bCs/>
          <w:color w:val="000000" w:themeColor="text1"/>
          <w:sz w:val="28"/>
          <w:szCs w:val="28"/>
          <w:lang w:val="en-US"/>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、工程质保期：</w:t>
      </w:r>
      <w:r>
        <w:rPr>
          <w:rFonts w:hint="eastAsia" w:ascii="宋体" w:hAnsi="宋体" w:cs="宋体"/>
          <w:b/>
          <w:color w:val="000000" w:themeColor="text1"/>
          <w:sz w:val="28"/>
          <w:szCs w:val="28"/>
          <w:lang w:val="en-US" w:eastAsia="zh-CN"/>
          <w14:textFill>
            <w14:solidFill>
              <w14:schemeClr w14:val="tx1"/>
            </w14:solidFill>
          </w14:textFill>
        </w:rPr>
        <w:t>一</w:t>
      </w:r>
      <w:r>
        <w:rPr>
          <w:rFonts w:hint="eastAsia" w:ascii="宋体" w:hAnsi="宋体" w:cs="宋体"/>
          <w:bCs/>
          <w:color w:val="000000" w:themeColor="text1"/>
          <w:sz w:val="28"/>
          <w:szCs w:val="28"/>
          <w:lang w:val="en-US" w:eastAsia="zh-CN"/>
          <w14:textFill>
            <w14:solidFill>
              <w14:schemeClr w14:val="tx1"/>
            </w14:solidFill>
          </w14:textFill>
        </w:rPr>
        <w:t>年。</w:t>
      </w:r>
    </w:p>
    <w:p>
      <w:pPr>
        <w:pStyle w:val="2"/>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color w:val="000000" w:themeColor="text1"/>
          <w:szCs w:val="28"/>
          <w:lang w:eastAsia="zh-CN"/>
          <w14:textFill>
            <w14:solidFill>
              <w14:schemeClr w14:val="tx1"/>
            </w14:solidFill>
          </w14:textFill>
        </w:rPr>
      </w:pPr>
      <w:r>
        <w:rPr>
          <w:rFonts w:hint="eastAsia" w:ascii="宋体" w:hAnsi="宋体" w:cs="宋体"/>
          <w:b/>
          <w:color w:val="000000" w:themeColor="text1"/>
          <w:szCs w:val="28"/>
          <w:lang w:val="en-US" w:eastAsia="zh-CN"/>
          <w14:textFill>
            <w14:solidFill>
              <w14:schemeClr w14:val="tx1"/>
            </w14:solidFill>
          </w14:textFill>
        </w:rPr>
        <w:t>四</w:t>
      </w:r>
      <w:r>
        <w:rPr>
          <w:rFonts w:hint="eastAsia" w:ascii="宋体" w:hAnsi="宋体" w:cs="宋体"/>
          <w:b/>
          <w:color w:val="000000" w:themeColor="text1"/>
          <w:szCs w:val="28"/>
          <w14:textFill>
            <w14:solidFill>
              <w14:schemeClr w14:val="tx1"/>
            </w14:solidFill>
          </w14:textFill>
        </w:rPr>
        <w:t>、工程质量：合格</w:t>
      </w:r>
      <w:r>
        <w:rPr>
          <w:rFonts w:hint="eastAsia" w:ascii="宋体" w:hAnsi="宋体" w:cs="宋体"/>
          <w:b/>
          <w:color w:val="000000" w:themeColor="text1"/>
          <w:szCs w:val="28"/>
          <w:lang w:eastAsia="zh-CN"/>
          <w14:textFill>
            <w14:solidFill>
              <w14:schemeClr w14:val="tx1"/>
            </w14:solidFill>
          </w14:textFill>
        </w:rPr>
        <w:t>。</w:t>
      </w:r>
    </w:p>
    <w:p>
      <w:pPr>
        <w:spacing w:line="52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cs="宋体"/>
          <w:b/>
          <w:color w:val="000000" w:themeColor="text1"/>
          <w:sz w:val="28"/>
          <w:szCs w:val="28"/>
          <w14:textFill>
            <w14:solidFill>
              <w14:schemeClr w14:val="tx1"/>
            </w14:solidFill>
          </w14:textFill>
        </w:rPr>
        <w:t>、</w:t>
      </w:r>
      <w:bookmarkEnd w:id="0"/>
      <w:bookmarkEnd w:id="1"/>
      <w:bookmarkEnd w:id="2"/>
      <w:r>
        <w:rPr>
          <w:rFonts w:hint="eastAsia" w:ascii="宋体" w:hAnsi="宋体" w:cs="宋体"/>
          <w:b/>
          <w:color w:val="000000" w:themeColor="text1"/>
          <w:sz w:val="28"/>
          <w:szCs w:val="28"/>
          <w14:textFill>
            <w14:solidFill>
              <w14:schemeClr w14:val="tx1"/>
            </w14:solidFill>
          </w14:textFill>
        </w:rPr>
        <w:t>技术标准规范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w:t>
      </w:r>
      <w:r>
        <w:rPr>
          <w:rFonts w:hint="eastAsia" w:ascii="宋体" w:hAnsi="宋体" w:cs="宋体"/>
          <w:snapToGrid w:val="0"/>
          <w:sz w:val="28"/>
          <w:szCs w:val="28"/>
          <w:lang w:val="en-US" w:eastAsia="zh-CN"/>
        </w:rPr>
        <w:t>水利水电</w:t>
      </w:r>
      <w:r>
        <w:rPr>
          <w:rFonts w:hint="eastAsia" w:ascii="宋体" w:hAnsi="宋体" w:cs="宋体"/>
          <w:snapToGrid w:val="0"/>
          <w:sz w:val="28"/>
          <w:szCs w:val="28"/>
        </w:rPr>
        <w:t>工程建设标准强制性条文和建设部关于</w:t>
      </w:r>
      <w:r>
        <w:rPr>
          <w:rFonts w:hint="eastAsia" w:ascii="宋体" w:hAnsi="宋体" w:cs="宋体"/>
          <w:snapToGrid w:val="0"/>
          <w:sz w:val="28"/>
          <w:szCs w:val="28"/>
          <w:lang w:eastAsia="zh-CN"/>
        </w:rPr>
        <w:t>公路</w:t>
      </w:r>
      <w:r>
        <w:rPr>
          <w:rFonts w:hint="eastAsia" w:ascii="宋体" w:hAnsi="宋体" w:cs="宋体"/>
          <w:snapToGrid w:val="0"/>
          <w:sz w:val="28"/>
          <w:szCs w:val="28"/>
        </w:rPr>
        <w:t>施工方面现行标准、规范、规程和办法等。</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pPr>
        <w:tabs>
          <w:tab w:val="left" w:pos="0"/>
          <w:tab w:val="left" w:pos="567"/>
          <w:tab w:val="left" w:pos="993"/>
          <w:tab w:val="left" w:pos="1134"/>
        </w:tabs>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2.建设施工要体现实用性、景观性、高质量、高标准的环保理念。</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pPr>
        <w:tabs>
          <w:tab w:val="left" w:pos="0"/>
          <w:tab w:val="left" w:pos="397"/>
          <w:tab w:val="left" w:pos="567"/>
          <w:tab w:val="left" w:pos="993"/>
          <w:tab w:val="left" w:pos="1134"/>
        </w:tabs>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pPr>
        <w:pStyle w:val="2"/>
        <w:ind w:firstLine="562" w:firstLineChars="200"/>
        <w:rPr>
          <w:rFonts w:hint="eastAsia" w:ascii="宋体" w:hAnsi="宋体" w:eastAsia="宋体"/>
          <w:b w:val="0"/>
          <w:bCs/>
          <w:color w:val="000000" w:themeColor="text1"/>
          <w:szCs w:val="28"/>
          <w:lang w:val="en-US" w:eastAsia="zh-CN"/>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七</w:t>
      </w:r>
      <w:r>
        <w:rPr>
          <w:rFonts w:hint="eastAsia" w:ascii="宋体" w:hAnsi="宋体"/>
          <w:b/>
          <w:color w:val="000000" w:themeColor="text1"/>
          <w:szCs w:val="28"/>
          <w14:textFill>
            <w14:solidFill>
              <w14:schemeClr w14:val="tx1"/>
            </w14:solidFill>
          </w14:textFill>
        </w:rPr>
        <w:t>、建设地点：</w:t>
      </w:r>
      <w:r>
        <w:rPr>
          <w:rFonts w:hint="eastAsia" w:ascii="宋体" w:hAnsi="宋体"/>
          <w:b/>
          <w:color w:val="000000" w:themeColor="text1"/>
          <w:szCs w:val="28"/>
          <w:lang w:val="zh-CN" w:eastAsia="zh-CN"/>
          <w14:textFill>
            <w14:solidFill>
              <w14:schemeClr w14:val="tx1"/>
            </w14:solidFill>
          </w14:textFill>
        </w:rPr>
        <w:t>恒口</w:t>
      </w:r>
      <w:r>
        <w:rPr>
          <w:rFonts w:hint="eastAsia" w:ascii="宋体" w:hAnsi="宋体"/>
          <w:b/>
          <w:color w:val="000000" w:themeColor="text1"/>
          <w:szCs w:val="28"/>
          <w:lang w:val="en-US" w:eastAsia="zh-CN"/>
          <w14:textFill>
            <w14:solidFill>
              <w14:schemeClr w14:val="tx1"/>
            </w14:solidFill>
          </w14:textFill>
        </w:rPr>
        <w:t>示范区三条岭村、老湾村</w:t>
      </w:r>
      <w:r>
        <w:rPr>
          <w:rFonts w:hint="eastAsia" w:ascii="宋体" w:hAnsi="宋体"/>
          <w:b/>
          <w:color w:val="000000" w:themeColor="text1"/>
          <w:szCs w:val="28"/>
          <w:lang w:val="zh-CN" w:eastAsia="zh-CN"/>
          <w14:textFill>
            <w14:solidFill>
              <w14:schemeClr w14:val="tx1"/>
            </w14:solidFill>
          </w14:textFill>
        </w:rPr>
        <w:t>。</w:t>
      </w:r>
    </w:p>
    <w:p>
      <w:pPr>
        <w:pStyle w:val="2"/>
        <w:ind w:firstLine="562" w:firstLineChars="200"/>
        <w:rPr>
          <w:rFonts w:hint="eastAsia"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八</w:t>
      </w:r>
      <w:r>
        <w:rPr>
          <w:rFonts w:hint="eastAsia" w:ascii="宋体" w:hAnsi="宋体"/>
          <w:b/>
          <w:color w:val="000000" w:themeColor="text1"/>
          <w:szCs w:val="28"/>
          <w14:textFill>
            <w14:solidFill>
              <w14:schemeClr w14:val="tx1"/>
            </w14:solidFill>
          </w14:textFill>
        </w:rPr>
        <w:t>、款项结算</w:t>
      </w:r>
    </w:p>
    <w:p>
      <w:pPr>
        <w:pStyle w:val="2"/>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1、工程款的支付</w:t>
      </w:r>
    </w:p>
    <w:p>
      <w:pPr>
        <w:keepNext w:val="0"/>
        <w:keepLines w:val="0"/>
        <w:pageBreakBefore w:val="0"/>
        <w:kinsoku/>
        <w:wordWrap/>
        <w:overflowPunct/>
        <w:topLinePunct w:val="0"/>
        <w:autoSpaceDE/>
        <w:autoSpaceDN/>
        <w:bidi w:val="0"/>
        <w:adjustRightInd/>
        <w:snapToGrid/>
        <w:spacing w:line="120" w:lineRule="auto"/>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合同订立后拨付合同价款40%的启动资金；在工程决算审计报告出案前，本工程按工程进度付款，进度工程款支付按监理人审核的完成工程价款的80%向承包人支付；工程审计报告定稿下发后，按审定完成价款的100%向承包人支付差额价款，依据安财采管发〔2022〕14号文件，不扣留质量保证金，但双方需签定《质量保证承诺书》，质保期一年，在质保期内由承包人对磋商文件中确定的建设内容进行无偿质保维护。</w:t>
      </w:r>
    </w:p>
    <w:p>
      <w:pPr>
        <w:adjustRightInd w:val="0"/>
        <w:snapToGrid w:val="0"/>
        <w:spacing w:line="600" w:lineRule="exac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2、结算方式：</w:t>
      </w:r>
    </w:p>
    <w:p>
      <w:pPr>
        <w:adjustRightInd w:val="0"/>
        <w:snapToGrid w:val="0"/>
        <w:spacing w:line="600" w:lineRule="exact"/>
        <w:ind w:firstLine="560" w:firstLineChars="200"/>
        <w:rPr>
          <w:rFonts w:ascii="宋体"/>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采购方负责</w:t>
      </w:r>
      <w:r>
        <w:rPr>
          <w:rFonts w:hint="eastAsia" w:asciiTheme="minorEastAsia" w:hAnsiTheme="minorEastAsia" w:eastAsiaTheme="minorEastAsia" w:cstheme="minorEastAsia"/>
          <w:color w:val="000000" w:themeColor="text1"/>
          <w:sz w:val="28"/>
          <w14:textFill>
            <w14:solidFill>
              <w14:schemeClr w14:val="tx1"/>
            </w14:solidFill>
          </w14:textFill>
        </w:rPr>
        <w:t>与成交单位结算。在</w:t>
      </w:r>
      <w:r>
        <w:rPr>
          <w:rFonts w:hint="eastAsia" w:asciiTheme="minorEastAsia" w:hAnsiTheme="minorEastAsia" w:eastAsiaTheme="minorEastAsia" w:cstheme="minorEastAsia"/>
          <w:color w:val="000000" w:themeColor="text1"/>
          <w:sz w:val="28"/>
          <w:szCs w:val="28"/>
          <w14:textFill>
            <w14:solidFill>
              <w14:schemeClr w14:val="tx1"/>
            </w14:solidFill>
          </w14:textFill>
        </w:rPr>
        <w:t>付款前，必须开具全额发票给采购单位。</w:t>
      </w:r>
    </w:p>
    <w:p>
      <w:pPr>
        <w:pStyle w:val="6"/>
        <w:rPr>
          <w:rFonts w:ascii="宋体"/>
          <w:color w:val="000000" w:themeColor="text1"/>
          <w:sz w:val="28"/>
          <w:szCs w:val="28"/>
          <w14:textFill>
            <w14:solidFill>
              <w14:schemeClr w14:val="tx1"/>
            </w14:solidFill>
          </w14:textFill>
        </w:rPr>
      </w:pPr>
    </w:p>
    <w:p>
      <w:pPr>
        <w:pStyle w:val="6"/>
        <w:rPr>
          <w:rFonts w:ascii="宋体"/>
          <w:color w:val="000000" w:themeColor="text1"/>
          <w:sz w:val="28"/>
          <w:szCs w:val="28"/>
          <w14:textFill>
            <w14:solidFill>
              <w14:schemeClr w14:val="tx1"/>
            </w14:solidFill>
          </w14:textFill>
        </w:rPr>
      </w:pPr>
    </w:p>
    <w:p>
      <w:pPr>
        <w:pStyle w:val="6"/>
        <w:rPr>
          <w:rFonts w:ascii="宋体"/>
          <w:color w:val="000000" w:themeColor="text1"/>
          <w:sz w:val="28"/>
          <w:szCs w:val="28"/>
          <w14:textFill>
            <w14:solidFill>
              <w14:schemeClr w14:val="tx1"/>
            </w14:solidFill>
          </w14:textFill>
        </w:rPr>
      </w:pPr>
    </w:p>
    <w:p>
      <w:pPr>
        <w:spacing w:line="520" w:lineRule="exact"/>
        <w:jc w:val="both"/>
        <w:rPr>
          <w:rFonts w:ascii="黑体" w:eastAsia="黑体"/>
          <w:b/>
          <w:bCs/>
          <w:color w:val="000000" w:themeColor="text1"/>
          <w:sz w:val="32"/>
          <w:szCs w:val="32"/>
          <w14:textFill>
            <w14:solidFill>
              <w14:schemeClr w14:val="tx1"/>
            </w14:solidFill>
          </w14:textFill>
        </w:rPr>
      </w:pPr>
    </w:p>
    <w:p>
      <w:pPr>
        <w:spacing w:line="520" w:lineRule="exact"/>
        <w:jc w:val="center"/>
        <w:rPr>
          <w:rFonts w:ascii="黑体" w:eastAsia="黑体"/>
          <w:b/>
          <w:bCs/>
          <w:color w:val="000000"/>
          <w:sz w:val="32"/>
          <w:szCs w:val="32"/>
        </w:rPr>
      </w:pPr>
    </w:p>
    <w:p>
      <w:pPr>
        <w:spacing w:line="520" w:lineRule="exact"/>
        <w:jc w:val="center"/>
        <w:rPr>
          <w:rFonts w:ascii="黑体" w:eastAsia="黑体"/>
          <w:b/>
          <w:bCs/>
          <w:color w:val="000000"/>
          <w:sz w:val="32"/>
          <w:szCs w:val="32"/>
        </w:rPr>
      </w:pPr>
    </w:p>
    <w:p>
      <w:pPr>
        <w:pStyle w:val="2"/>
        <w:rPr>
          <w:rFonts w:ascii="黑体" w:eastAsia="黑体"/>
          <w:b/>
          <w:bCs/>
          <w:color w:val="000000"/>
          <w:sz w:val="32"/>
          <w:szCs w:val="32"/>
        </w:rPr>
      </w:pPr>
    </w:p>
    <w:p>
      <w:pPr>
        <w:pStyle w:val="2"/>
        <w:rPr>
          <w:rFonts w:ascii="黑体" w:eastAsia="黑体"/>
          <w:b/>
          <w:bCs/>
          <w:color w:val="000000"/>
          <w:sz w:val="32"/>
          <w:szCs w:val="32"/>
        </w:rPr>
      </w:pPr>
    </w:p>
    <w:p>
      <w:pPr>
        <w:rPr>
          <w:rFonts w:ascii="黑体" w:eastAsia="黑体"/>
          <w:b/>
          <w:bCs/>
          <w:color w:val="000000"/>
          <w:sz w:val="32"/>
          <w:szCs w:val="32"/>
        </w:rPr>
      </w:pPr>
      <w:r>
        <w:rPr>
          <w:rFonts w:ascii="黑体" w:eastAsia="黑体"/>
          <w:b/>
          <w:bCs/>
          <w:color w:val="000000"/>
          <w:sz w:val="32"/>
          <w:szCs w:val="32"/>
        </w:rPr>
        <w:br w:type="page"/>
      </w:r>
    </w:p>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（仅供参考，以最终签订的合同为准）</w:t>
      </w:r>
    </w:p>
    <w:p>
      <w:pPr>
        <w:rPr>
          <w:rFonts w:asciiTheme="minorEastAsia" w:hAnsiTheme="minorEastAsia" w:eastAsiaTheme="minorEastAsia" w:cstheme="minorEastAsia"/>
          <w:b/>
          <w:color w:val="000000"/>
          <w:sz w:val="72"/>
          <w:szCs w:val="52"/>
        </w:rPr>
      </w:pPr>
    </w:p>
    <w:p>
      <w:pPr>
        <w:rPr>
          <w:rFonts w:asciiTheme="minorEastAsia" w:hAnsiTheme="minorEastAsia" w:eastAsiaTheme="minorEastAsia" w:cstheme="minorEastAsia"/>
          <w:b/>
          <w:color w:val="000000"/>
          <w:sz w:val="72"/>
          <w:szCs w:val="52"/>
        </w:rPr>
      </w:pPr>
    </w:p>
    <w:p>
      <w:r>
        <w:rPr>
          <w:rFonts w:hint="eastAsia" w:asciiTheme="minorEastAsia" w:hAnsiTheme="minorEastAsia" w:eastAsiaTheme="minorEastAsia" w:cstheme="minorEastAsia"/>
          <w:b/>
          <w:color w:val="000000"/>
          <w:sz w:val="72"/>
          <w:szCs w:val="52"/>
        </w:rPr>
        <w:br w:type="page"/>
      </w:r>
    </w:p>
    <w:p>
      <w:pPr>
        <w:spacing w:line="360" w:lineRule="auto"/>
        <w:jc w:val="center"/>
        <w:rPr>
          <w:rFonts w:hint="eastAsia" w:ascii="黑体" w:hAnsi="黑体" w:eastAsia="黑体" w:cs="黑体"/>
          <w:b/>
          <w:bCs/>
          <w:sz w:val="10"/>
          <w:szCs w:val="10"/>
        </w:rPr>
      </w:pPr>
      <w:r>
        <w:rPr>
          <w:rFonts w:hint="eastAsia" w:ascii="黑体" w:hAnsi="黑体" w:eastAsia="黑体" w:cs="黑体"/>
          <w:b/>
          <w:bCs/>
          <w:sz w:val="40"/>
          <w:szCs w:val="40"/>
        </w:rPr>
        <w:t>建设工程施工合同</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color w:val="000000"/>
          <w:kern w:val="0"/>
          <w:sz w:val="28"/>
          <w:szCs w:val="28"/>
        </w:rPr>
        <w:t>发包人（全称）：</w:t>
      </w:r>
      <w:r>
        <w:rPr>
          <w:rFonts w:hint="eastAsia" w:ascii="宋体" w:hAnsi="宋体" w:eastAsia="宋体" w:cs="宋体"/>
          <w:color w:val="000000"/>
          <w:kern w:val="0"/>
          <w:sz w:val="28"/>
          <w:szCs w:val="28"/>
          <w:u w:val="single"/>
        </w:rPr>
        <w:t xml:space="preserve"> 安康市恒口示范区社会事务管理局 </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color w:val="000000"/>
          <w:kern w:val="0"/>
          <w:sz w:val="28"/>
          <w:szCs w:val="28"/>
          <w:u w:val="single"/>
        </w:rPr>
      </w:pPr>
      <w:r>
        <w:rPr>
          <w:rFonts w:hint="eastAsia" w:ascii="宋体" w:hAnsi="宋体" w:eastAsia="宋体" w:cs="宋体"/>
          <w:color w:val="000000"/>
          <w:kern w:val="0"/>
          <w:sz w:val="28"/>
          <w:szCs w:val="28"/>
        </w:rPr>
        <w:t>承包人（全称）：</w:t>
      </w:r>
      <w:r>
        <w:rPr>
          <w:rFonts w:hint="eastAsia" w:ascii="宋体" w:hAnsi="宋体" w:eastAsia="宋体" w:cs="宋体"/>
          <w:color w:val="000000"/>
          <w:kern w:val="0"/>
          <w:sz w:val="28"/>
          <w:szCs w:val="28"/>
          <w:u w:val="single"/>
        </w:rPr>
        <w:t xml:space="preserve">            </w:t>
      </w:r>
      <w:r>
        <w:rPr>
          <w:rFonts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rPr>
        <w:t xml:space="preserve">         </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color w:val="000000"/>
          <w:kern w:val="0"/>
          <w:sz w:val="28"/>
          <w:szCs w:val="28"/>
        </w:rPr>
        <w:t>依照《中华人民共和国</w:t>
      </w:r>
      <w:r>
        <w:rPr>
          <w:rFonts w:hint="eastAsia" w:ascii="宋体" w:hAnsi="宋体" w:eastAsia="宋体" w:cs="Times New Roman"/>
          <w:bCs/>
          <w:sz w:val="28"/>
          <w:szCs w:val="28"/>
        </w:rPr>
        <w:t>民法典</w:t>
      </w:r>
      <w:r>
        <w:rPr>
          <w:rFonts w:hint="eastAsia" w:ascii="宋体" w:hAnsi="宋体" w:eastAsia="宋体" w:cs="宋体"/>
          <w:color w:val="000000"/>
          <w:kern w:val="0"/>
          <w:sz w:val="28"/>
          <w:szCs w:val="28"/>
        </w:rPr>
        <w:t>》、《中华人民共和国建筑法》及有关法律、法规和规章的规定，</w:t>
      </w:r>
      <w:r>
        <w:rPr>
          <w:rFonts w:hint="eastAsia" w:ascii="宋体" w:hAnsi="宋体" w:eastAsia="宋体" w:cs="宋体"/>
          <w:color w:val="000000"/>
          <w:sz w:val="28"/>
          <w:szCs w:val="28"/>
        </w:rPr>
        <w:t>遵循平等、自愿、公平和诚实信用的原则，双方就本建设工程施工协商一致、共同达成如下协议。</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一、工程概况</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color w:val="000000"/>
          <w:kern w:val="0"/>
          <w:sz w:val="28"/>
          <w:szCs w:val="28"/>
          <w:u w:val="single"/>
        </w:rPr>
      </w:pPr>
      <w:r>
        <w:rPr>
          <w:rFonts w:hint="eastAsia" w:ascii="宋体" w:hAnsi="宋体" w:eastAsia="宋体" w:cs="宋体"/>
          <w:color w:val="000000"/>
          <w:kern w:val="0"/>
          <w:sz w:val="28"/>
          <w:szCs w:val="28"/>
        </w:rPr>
        <w:t>工程名称：</w:t>
      </w:r>
      <w:r>
        <w:rPr>
          <w:rFonts w:hint="eastAsia" w:ascii="宋体" w:hAnsi="宋体" w:eastAsia="宋体" w:cs="宋体"/>
          <w:color w:val="000000"/>
          <w:kern w:val="0"/>
          <w:sz w:val="28"/>
          <w:szCs w:val="28"/>
          <w:u w:val="single"/>
        </w:rPr>
        <w:t>大同水厂老湾村、三条岭村管网提升改造工程</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工程地点：</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color w:val="000000"/>
          <w:kern w:val="0"/>
          <w:sz w:val="28"/>
          <w:szCs w:val="28"/>
          <w:u w:val="single"/>
        </w:rPr>
      </w:pPr>
      <w:r>
        <w:rPr>
          <w:rFonts w:hint="eastAsia" w:ascii="宋体" w:hAnsi="宋体" w:eastAsia="宋体" w:cs="宋体"/>
          <w:color w:val="000000"/>
          <w:kern w:val="0"/>
          <w:sz w:val="28"/>
          <w:szCs w:val="28"/>
        </w:rPr>
        <w:t>工程主要建设内容：</w:t>
      </w:r>
    </w:p>
    <w:p>
      <w:pPr>
        <w:keepNext w:val="0"/>
        <w:keepLines w:val="0"/>
        <w:pageBreakBefore w:val="0"/>
        <w:widowControl w:val="0"/>
        <w:numPr>
          <w:ilvl w:val="0"/>
          <w:numId w:val="5"/>
        </w:numPr>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工程承包范围</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color w:val="000000"/>
          <w:kern w:val="0"/>
          <w:sz w:val="28"/>
          <w:szCs w:val="28"/>
          <w:u w:val="single"/>
        </w:rPr>
        <w:t>大同水厂老湾村、三条岭村管网提升改造工程</w:t>
      </w:r>
      <w:r>
        <w:rPr>
          <w:rFonts w:hint="eastAsia" w:ascii="宋体" w:hAnsi="宋体" w:eastAsia="宋体" w:cs="宋体"/>
          <w:sz w:val="28"/>
          <w:szCs w:val="28"/>
          <w:u w:val="single"/>
        </w:rPr>
        <w:t xml:space="preserve"> </w:t>
      </w:r>
      <w:r>
        <w:rPr>
          <w:rFonts w:hint="eastAsia" w:ascii="宋体" w:hAnsi="宋体" w:eastAsia="宋体" w:cs="宋体"/>
          <w:sz w:val="28"/>
          <w:szCs w:val="28"/>
        </w:rPr>
        <w:t>设计范围内的全部工程</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三、工程开竣工日期</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开工日期：2023年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日。竣工日期：2023年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四、质量标准</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工程质量标准：合格</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（一）工程质量要求：严格按照该项目工程建设要求和图纸施工。必须达到水利工程质量标准。因承包人原因工程质量达不到质量标准，承包人应立即返工，直到合格为止，并承担因此发生的一切费用。</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（二）质量控制</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1、成立工程建设项目部，明确职责，合理分工。配备专职质量检查员，按照技术标准和质量要求，严把工程验收关、质量关，强化质量监管，对不符合质量要求的坚决返工、不留隐患。</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2、工程施工时，承包人必须确定具有专业技能或多年施工经验的工程技术人员进行施工放线和现场指导。使各项工程设施布设合理达到整体效果。</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五、本协议书与下列文件一起构成合同文件</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1．本协议书与下列文件一起构成合同文件：</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(1)本合同协议书（包括补充协议）；</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(2)成交通知书；</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0" w:firstLineChars="200"/>
        <w:rPr>
          <w:rFonts w:ascii="宋体" w:hAnsi="宋体" w:eastAsia="宋体" w:cs="宋体"/>
          <w:sz w:val="28"/>
          <w:szCs w:val="28"/>
        </w:rPr>
      </w:pPr>
      <w:r>
        <w:rPr>
          <w:rFonts w:hint="eastAsia" w:ascii="宋体" w:hAnsi="宋体" w:eastAsia="宋体" w:cs="宋体"/>
          <w:kern w:val="0"/>
          <w:sz w:val="28"/>
          <w:szCs w:val="28"/>
        </w:rPr>
        <w:t>(3)磋商</w:t>
      </w:r>
      <w:r>
        <w:rPr>
          <w:rFonts w:hint="eastAsia" w:ascii="宋体" w:hAnsi="宋体" w:eastAsia="宋体" w:cs="宋体"/>
          <w:sz w:val="28"/>
          <w:szCs w:val="28"/>
        </w:rPr>
        <w:t>文件、答疑纪要及工程量清单；</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(4)响应文件、工程报价单或预算书及其附件；</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(5)专用合同条款（详见本协议书附件二）；</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(6)通用合同条款（当通用条款与专用条款有冲突时，以专用条款约定内容为准，详见本工程磋商文件）；</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(7)技术标准、规范和有关技术文件及本合同技术条款；</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(8)图纸；</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(9)已标价工程量清单（详见本协议书附件一）；</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(10)经双方确认的洽商、变更等书面协议或文件视为本合同的组成部分。</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2．上述文件互相补充和解释，如有不明确或不一致之处，以合同约定次序在先者为准。</w:t>
      </w:r>
    </w:p>
    <w:p>
      <w:pPr>
        <w:keepNext w:val="0"/>
        <w:keepLines w:val="0"/>
        <w:pageBreakBefore w:val="0"/>
        <w:widowControl w:val="0"/>
        <w:wordWrap/>
        <w:topLinePunct w:val="0"/>
        <w:bidi w:val="0"/>
        <w:snapToGrid/>
        <w:spacing w:line="520" w:lineRule="exact"/>
        <w:ind w:firstLine="471"/>
        <w:textAlignment w:val="center"/>
        <w:rPr>
          <w:rFonts w:ascii="宋体" w:hAnsi="宋体" w:eastAsia="宋体" w:cs="宋体"/>
          <w:color w:val="000000"/>
          <w:sz w:val="28"/>
          <w:szCs w:val="28"/>
        </w:rPr>
      </w:pPr>
      <w:r>
        <w:rPr>
          <w:rFonts w:hint="eastAsia" w:ascii="宋体" w:hAnsi="宋体" w:eastAsia="宋体" w:cs="宋体"/>
          <w:sz w:val="28"/>
          <w:szCs w:val="28"/>
        </w:rPr>
        <w:t>3.本合同为单价合同，中标总价为人民币（大写）：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b/>
          <w:bCs/>
          <w:sz w:val="28"/>
          <w:szCs w:val="28"/>
          <w:u w:val="single"/>
        </w:rPr>
        <w:t xml:space="preserve">   </w:t>
      </w:r>
      <w:r>
        <w:rPr>
          <w:rFonts w:hint="eastAsia" w:ascii="宋体" w:hAnsi="宋体" w:eastAsia="宋体" w:cs="宋体"/>
          <w:sz w:val="28"/>
          <w:szCs w:val="28"/>
        </w:rPr>
        <w:t>元）。各单价详见</w:t>
      </w:r>
      <w:r>
        <w:rPr>
          <w:rFonts w:hint="eastAsia" w:ascii="宋体" w:hAnsi="宋体" w:eastAsia="宋体" w:cs="宋体"/>
          <w:color w:val="000000"/>
          <w:sz w:val="28"/>
          <w:szCs w:val="28"/>
        </w:rPr>
        <w:t>本协议书附件一</w:t>
      </w:r>
      <w:r>
        <w:rPr>
          <w:rFonts w:hint="eastAsia" w:ascii="宋体" w:hAnsi="宋体" w:eastAsia="宋体" w:cs="宋体"/>
          <w:sz w:val="28"/>
          <w:szCs w:val="28"/>
        </w:rPr>
        <w:t>(</w:t>
      </w:r>
      <w:r>
        <w:rPr>
          <w:rFonts w:hint="eastAsia" w:ascii="宋体" w:hAnsi="宋体" w:eastAsia="宋体" w:cs="宋体"/>
          <w:color w:val="000000"/>
          <w:kern w:val="0"/>
          <w:sz w:val="28"/>
          <w:szCs w:val="28"/>
          <w:u w:val="single"/>
        </w:rPr>
        <w:t xml:space="preserve">                       </w:t>
      </w:r>
      <w:r>
        <w:rPr>
          <w:rFonts w:hint="eastAsia" w:ascii="宋体" w:hAnsi="宋体" w:eastAsia="宋体" w:cs="宋体"/>
          <w:sz w:val="28"/>
          <w:szCs w:val="28"/>
        </w:rPr>
        <w:t>合同单价表)。本工程结算单价以县招标办审定的最高限价中对应的单价与中标价同比例下浮（下浮比例＝中标价/最高限价×100％）。工程结算支付价款为合同单价乘现场签认实际工程量。</w:t>
      </w:r>
      <w:r>
        <w:rPr>
          <w:rFonts w:hint="eastAsia" w:ascii="宋体" w:hAnsi="宋体" w:eastAsia="宋体" w:cs="宋体"/>
          <w:b/>
          <w:bCs/>
          <w:color w:val="000000"/>
          <w:sz w:val="28"/>
          <w:szCs w:val="28"/>
        </w:rPr>
        <w:t>该项目约定不以主材价格市场波动而调价</w:t>
      </w:r>
      <w:r>
        <w:rPr>
          <w:rFonts w:hint="eastAsia" w:ascii="宋体" w:hAnsi="宋体" w:eastAsia="宋体" w:cs="宋体"/>
          <w:color w:val="000000"/>
          <w:sz w:val="28"/>
          <w:szCs w:val="28"/>
        </w:rPr>
        <w:t>。</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六、承包人项目经理及承诺</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color w:val="000000"/>
          <w:sz w:val="28"/>
          <w:szCs w:val="28"/>
        </w:rPr>
        <w:t>项目经理：</w:t>
      </w:r>
      <w:r>
        <w:rPr>
          <w:rFonts w:hint="eastAsia" w:ascii="宋体" w:hAnsi="宋体" w:eastAsia="宋体" w:cs="宋体"/>
          <w:b/>
          <w:bCs/>
          <w:color w:val="000000"/>
          <w:sz w:val="28"/>
          <w:szCs w:val="28"/>
          <w:u w:val="single"/>
        </w:rPr>
        <w:t xml:space="preserve">    </w:t>
      </w:r>
      <w:r>
        <w:rPr>
          <w:rFonts w:hint="eastAsia" w:ascii="宋体" w:hAnsi="宋体" w:eastAsia="宋体" w:cs="宋体"/>
          <w:color w:val="000000"/>
          <w:sz w:val="28"/>
          <w:szCs w:val="28"/>
        </w:rPr>
        <w:t>，注册证号：</w:t>
      </w:r>
      <w:r>
        <w:rPr>
          <w:rFonts w:hint="eastAsia" w:ascii="宋体" w:hAnsi="宋体" w:eastAsia="宋体" w:cs="宋体"/>
          <w:b/>
          <w:bCs/>
          <w:color w:val="000000"/>
          <w:sz w:val="28"/>
          <w:szCs w:val="28"/>
          <w:u w:val="single"/>
        </w:rPr>
        <w:t xml:space="preserve">    </w:t>
      </w:r>
      <w:r>
        <w:rPr>
          <w:rFonts w:hint="eastAsia" w:ascii="宋体" w:hAnsi="宋体" w:eastAsia="宋体" w:cs="宋体"/>
          <w:color w:val="000000"/>
          <w:sz w:val="28"/>
          <w:szCs w:val="28"/>
        </w:rPr>
        <w:t>，安全生产考核证号：</w:t>
      </w:r>
      <w:r>
        <w:rPr>
          <w:rFonts w:hint="eastAsia" w:ascii="宋体" w:hAnsi="宋体" w:eastAsia="宋体" w:cs="宋体"/>
          <w:b/>
          <w:bCs/>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承包人承诺执行监理人开工通知，按合同约定完成工程的施工、并在质量保修期内承担工程质量保修责任。计划工期为</w:t>
      </w:r>
      <w:r>
        <w:rPr>
          <w:rFonts w:hint="eastAsia" w:ascii="宋体" w:hAnsi="宋体" w:eastAsia="宋体" w:cs="宋体"/>
          <w:sz w:val="28"/>
          <w:szCs w:val="28"/>
          <w:u w:val="single"/>
        </w:rPr>
        <w:t xml:space="preserve">  </w:t>
      </w:r>
      <w:r>
        <w:rPr>
          <w:rFonts w:hint="eastAsia" w:ascii="宋体" w:hAnsi="宋体" w:eastAsia="宋体" w:cs="宋体"/>
          <w:sz w:val="28"/>
          <w:szCs w:val="28"/>
        </w:rPr>
        <w:t>天。</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七、履约保证</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依据安财采管发〔2022〕14号文件，该项目不收取履约保证金。</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八、工程付款</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b/>
          <w:bCs/>
          <w:sz w:val="28"/>
          <w:szCs w:val="28"/>
        </w:rPr>
      </w:pPr>
      <w:r>
        <w:rPr>
          <w:rFonts w:hint="eastAsia" w:ascii="宋体" w:hAnsi="宋体" w:eastAsia="宋体" w:cs="宋体"/>
          <w:sz w:val="28"/>
          <w:szCs w:val="28"/>
        </w:rPr>
        <w:t>合同订立后拨付合同价款40%的启动资金；在工程决算审计报告出案前，本工程按工程进度付款，进度工程款支付按监理人审核的完成工程价款的80%向承包人支付；工程审计报告定稿下发后，按审定完成价款的100%向承包人支付差额价款，依据安财采管发〔2022〕14号文件，不扣留质量保证金，但双方需签定《质量保证承诺书》，质保期一年，在质保期内由承包人对磋商文件中确定的建设内容进行无偿质保维护。</w:t>
      </w:r>
    </w:p>
    <w:p>
      <w:pPr>
        <w:keepNext w:val="0"/>
        <w:keepLines w:val="0"/>
        <w:pageBreakBefore w:val="0"/>
        <w:widowControl w:val="0"/>
        <w:wordWrap/>
        <w:topLinePunct w:val="0"/>
        <w:bidi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九、词语含义</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本协议书中有关词语含义与本合同第二部分《通用条款》中赋予的定义相同。 </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十、合同生效</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合同订立地点：</w:t>
      </w:r>
      <w:r>
        <w:rPr>
          <w:rFonts w:hint="eastAsia" w:ascii="宋体" w:hAnsi="宋体" w:eastAsia="宋体" w:cs="宋体"/>
          <w:sz w:val="28"/>
          <w:szCs w:val="28"/>
          <w:u w:val="single"/>
        </w:rPr>
        <w:t xml:space="preserve">           </w:t>
      </w:r>
      <w:r>
        <w:rPr>
          <w:rFonts w:hint="eastAsia" w:ascii="宋体" w:hAnsi="宋体" w:eastAsia="宋体" w:cs="宋体"/>
          <w:sz w:val="28"/>
          <w:szCs w:val="28"/>
        </w:rPr>
        <w:t>。本合同书经双方法定代表人或其授权代表人签署全姓名并加盖本单位公章后生效。</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十一、合同份数</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本合同书一式伍份，发包人执叁份，承包人执贰份。</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十二、补充协议</w:t>
      </w: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0" w:firstLineChars="200"/>
        <w:rPr>
          <w:rFonts w:ascii="宋体" w:hAnsi="宋体" w:eastAsia="宋体" w:cs="宋体"/>
          <w:sz w:val="28"/>
          <w:szCs w:val="28"/>
        </w:rPr>
      </w:pPr>
      <w:r>
        <w:rPr>
          <w:rFonts w:hint="eastAsia" w:ascii="宋体" w:hAnsi="宋体" w:eastAsia="宋体" w:cs="宋体"/>
          <w:sz w:val="28"/>
          <w:szCs w:val="28"/>
        </w:rPr>
        <w:t>合同未尽事宜，双方另行签订补充协议。补充协议是合同的组成部分。</w:t>
      </w:r>
    </w:p>
    <w:p>
      <w:pPr>
        <w:keepNext w:val="0"/>
        <w:keepLines w:val="0"/>
        <w:pageBreakBefore w:val="0"/>
        <w:widowControl w:val="0"/>
        <w:kinsoku w:val="0"/>
        <w:wordWrap/>
        <w:overflowPunct w:val="0"/>
        <w:topLinePunct w:val="0"/>
        <w:autoSpaceDE w:val="0"/>
        <w:autoSpaceDN w:val="0"/>
        <w:bidi w:val="0"/>
        <w:adjustRightInd w:val="0"/>
        <w:snapToGrid/>
        <w:spacing w:line="520" w:lineRule="exact"/>
        <w:rPr>
          <w:rFonts w:ascii="宋体" w:hAnsi="宋体" w:eastAsia="宋体" w:cs="宋体"/>
          <w:kern w:val="0"/>
          <w:sz w:val="28"/>
          <w:szCs w:val="28"/>
        </w:rPr>
      </w:pPr>
    </w:p>
    <w:p>
      <w:pPr>
        <w:keepNext w:val="0"/>
        <w:keepLines w:val="0"/>
        <w:pageBreakBefore w:val="0"/>
        <w:widowControl w:val="0"/>
        <w:tabs>
          <w:tab w:val="left" w:pos="5068"/>
        </w:tabs>
        <w:kinsoku w:val="0"/>
        <w:wordWrap/>
        <w:overflowPunct w:val="0"/>
        <w:topLinePunct w:val="0"/>
        <w:autoSpaceDE w:val="0"/>
        <w:autoSpaceDN w:val="0"/>
        <w:bidi w:val="0"/>
        <w:adjustRightInd w:val="0"/>
        <w:snapToGrid/>
        <w:spacing w:line="520" w:lineRule="exact"/>
        <w:ind w:left="5760" w:hanging="6720" w:hangingChars="2400"/>
        <w:rPr>
          <w:rFonts w:ascii="宋体" w:hAnsi="宋体" w:eastAsia="宋体" w:cs="宋体"/>
          <w:kern w:val="0"/>
          <w:sz w:val="28"/>
          <w:szCs w:val="28"/>
        </w:rPr>
      </w:pPr>
      <w:r>
        <w:rPr>
          <w:rFonts w:hint="eastAsia" w:ascii="宋体" w:hAnsi="宋体" w:eastAsia="宋体" w:cs="宋体"/>
          <w:kern w:val="0"/>
          <w:sz w:val="28"/>
          <w:szCs w:val="28"/>
        </w:rPr>
        <w:t>发包人：</w:t>
      </w:r>
      <w:r>
        <w:rPr>
          <w:rFonts w:hint="eastAsia" w:ascii="宋体" w:hAnsi="宋体" w:eastAsia="宋体" w:cs="宋体"/>
          <w:spacing w:val="-20"/>
          <w:kern w:val="0"/>
          <w:sz w:val="28"/>
          <w:szCs w:val="28"/>
          <w:u w:val="single"/>
        </w:rPr>
        <w:t xml:space="preserve">      </w:t>
      </w:r>
      <w:r>
        <w:rPr>
          <w:rFonts w:hint="eastAsia" w:ascii="宋体" w:hAnsi="宋体" w:eastAsia="宋体" w:cs="宋体"/>
          <w:spacing w:val="-23"/>
          <w:kern w:val="0"/>
          <w:sz w:val="28"/>
          <w:szCs w:val="28"/>
          <w:u w:val="single"/>
        </w:rPr>
        <w:t xml:space="preserve"> （公章）</w:t>
      </w:r>
      <w:r>
        <w:rPr>
          <w:rFonts w:hint="eastAsia" w:ascii="宋体" w:hAnsi="宋体" w:eastAsia="宋体" w:cs="宋体"/>
          <w:spacing w:val="-20"/>
          <w:kern w:val="0"/>
          <w:sz w:val="28"/>
          <w:szCs w:val="28"/>
        </w:rPr>
        <w:t xml:space="preserve">                      </w:t>
      </w:r>
      <w:r>
        <w:rPr>
          <w:rFonts w:hint="eastAsia" w:ascii="宋体" w:hAnsi="宋体" w:eastAsia="宋体" w:cs="宋体"/>
          <w:spacing w:val="-28"/>
          <w:kern w:val="0"/>
          <w:sz w:val="28"/>
          <w:szCs w:val="28"/>
        </w:rPr>
        <w:t>承包人：</w:t>
      </w:r>
      <w:r>
        <w:rPr>
          <w:rFonts w:hint="eastAsia" w:ascii="宋体" w:hAnsi="宋体" w:eastAsia="宋体" w:cs="宋体"/>
          <w:color w:val="000000"/>
          <w:spacing w:val="-28"/>
          <w:kern w:val="0"/>
          <w:sz w:val="28"/>
          <w:szCs w:val="28"/>
          <w:u w:val="single"/>
          <w:lang w:bidi="zh-TW"/>
        </w:rPr>
        <w:t xml:space="preserve">     </w:t>
      </w:r>
      <w:r>
        <w:rPr>
          <w:rFonts w:hint="eastAsia" w:ascii="宋体" w:hAnsi="宋体" w:eastAsia="宋体" w:cs="宋体"/>
          <w:color w:val="000000"/>
          <w:spacing w:val="-20"/>
          <w:kern w:val="0"/>
          <w:sz w:val="28"/>
          <w:szCs w:val="28"/>
          <w:u w:val="single"/>
          <w:lang w:val="zh-TW" w:bidi="zh-TW"/>
        </w:rPr>
        <w:t>（</w:t>
      </w:r>
      <w:r>
        <w:rPr>
          <w:rFonts w:hint="eastAsia" w:ascii="宋体" w:hAnsi="宋体" w:eastAsia="宋体" w:cs="宋体"/>
          <w:color w:val="000000"/>
          <w:spacing w:val="-20"/>
          <w:kern w:val="0"/>
          <w:sz w:val="28"/>
          <w:szCs w:val="28"/>
          <w:u w:val="single"/>
          <w:lang w:bidi="zh-TW"/>
        </w:rPr>
        <w:t>公章</w:t>
      </w:r>
      <w:r>
        <w:rPr>
          <w:rFonts w:hint="eastAsia" w:ascii="宋体" w:hAnsi="宋体" w:eastAsia="宋体" w:cs="宋体"/>
          <w:color w:val="000000"/>
          <w:spacing w:val="-20"/>
          <w:kern w:val="0"/>
          <w:sz w:val="28"/>
          <w:szCs w:val="28"/>
          <w:u w:val="single"/>
          <w:lang w:val="zh-TW" w:bidi="zh-TW"/>
        </w:rPr>
        <w:t>）</w:t>
      </w:r>
    </w:p>
    <w:p>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line="520" w:lineRule="exact"/>
        <w:rPr>
          <w:rFonts w:ascii="宋体" w:hAnsi="宋体" w:eastAsia="宋体" w:cs="宋体"/>
          <w:kern w:val="0"/>
          <w:sz w:val="28"/>
          <w:szCs w:val="28"/>
        </w:rPr>
      </w:pPr>
      <w:r>
        <w:rPr>
          <w:rFonts w:hint="eastAsia" w:ascii="宋体" w:hAnsi="宋体" w:eastAsia="宋体" w:cs="宋体"/>
          <w:kern w:val="0"/>
          <w:sz w:val="28"/>
          <w:szCs w:val="28"/>
        </w:rPr>
        <w:t>法定代表人或                       法定代表人或</w:t>
      </w:r>
    </w:p>
    <w:p>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line="520" w:lineRule="exact"/>
        <w:rPr>
          <w:rFonts w:ascii="宋体" w:hAnsi="宋体" w:eastAsia="宋体" w:cs="宋体"/>
          <w:kern w:val="0"/>
          <w:sz w:val="28"/>
          <w:szCs w:val="28"/>
        </w:rPr>
      </w:pPr>
      <w:r>
        <w:rPr>
          <w:rFonts w:hint="eastAsia" w:ascii="宋体" w:hAnsi="宋体" w:eastAsia="宋体" w:cs="宋体"/>
          <w:spacing w:val="-20"/>
          <w:kern w:val="0"/>
          <w:sz w:val="28"/>
          <w:szCs w:val="28"/>
        </w:rPr>
        <w:t>其委托代理人（签字）</w:t>
      </w:r>
      <w:r>
        <w:rPr>
          <w:rFonts w:hint="eastAsia" w:ascii="宋体" w:hAnsi="宋体" w:eastAsia="宋体" w:cs="宋体"/>
          <w:spacing w:val="-20"/>
          <w:kern w:val="0"/>
          <w:sz w:val="28"/>
          <w:szCs w:val="28"/>
          <w:u w:val="single"/>
        </w:rPr>
        <w:t xml:space="preserve">                       </w:t>
      </w:r>
      <w:r>
        <w:rPr>
          <w:rFonts w:hint="eastAsia" w:ascii="宋体" w:hAnsi="宋体" w:eastAsia="宋体" w:cs="宋体"/>
          <w:kern w:val="0"/>
          <w:sz w:val="28"/>
          <w:szCs w:val="28"/>
        </w:rPr>
        <w:t xml:space="preserve">   </w:t>
      </w:r>
      <w:r>
        <w:rPr>
          <w:rFonts w:hint="eastAsia" w:ascii="宋体" w:hAnsi="宋体" w:eastAsia="宋体" w:cs="宋体"/>
          <w:spacing w:val="-20"/>
          <w:kern w:val="0"/>
          <w:sz w:val="28"/>
          <w:szCs w:val="28"/>
        </w:rPr>
        <w:t>其委托代理人（签字）：</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rPr>
        <w:tab/>
      </w:r>
      <w:r>
        <w:rPr>
          <w:rFonts w:hint="eastAsia" w:ascii="宋体" w:hAnsi="宋体" w:eastAsia="宋体" w:cs="宋体"/>
          <w:kern w:val="0"/>
          <w:sz w:val="28"/>
          <w:szCs w:val="28"/>
        </w:rPr>
        <w:tab/>
      </w:r>
    </w:p>
    <w:p>
      <w:pPr>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line="520" w:lineRule="exact"/>
        <w:ind w:left="4320" w:hanging="5040" w:hangingChars="1800"/>
        <w:rPr>
          <w:rFonts w:ascii="宋体" w:hAnsi="宋体" w:eastAsia="宋体" w:cs="宋体"/>
          <w:color w:val="000000"/>
          <w:spacing w:val="-28"/>
          <w:kern w:val="0"/>
          <w:sz w:val="28"/>
          <w:szCs w:val="28"/>
          <w:u w:val="single"/>
          <w:lang w:bidi="zh-TW"/>
        </w:rPr>
      </w:pPr>
      <w:r>
        <w:rPr>
          <w:rFonts w:hint="eastAsia" w:ascii="宋体" w:hAnsi="宋体" w:eastAsia="宋体" w:cs="宋体"/>
          <w:kern w:val="0"/>
          <w:sz w:val="28"/>
          <w:szCs w:val="28"/>
        </w:rPr>
        <w:t>地址：</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 xml:space="preserve">  地址：</w:t>
      </w:r>
      <w:r>
        <w:rPr>
          <w:rFonts w:hint="eastAsia" w:ascii="宋体" w:hAnsi="宋体" w:eastAsia="宋体" w:cs="宋体"/>
          <w:color w:val="000000"/>
          <w:spacing w:val="-28"/>
          <w:kern w:val="0"/>
          <w:sz w:val="28"/>
          <w:szCs w:val="28"/>
          <w:u w:val="single"/>
          <w:lang w:bidi="zh-TW"/>
        </w:rPr>
        <w:t xml:space="preserve">             </w:t>
      </w:r>
    </w:p>
    <w:p>
      <w:pPr>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line="520" w:lineRule="exact"/>
        <w:rPr>
          <w:rFonts w:ascii="宋体" w:hAnsi="宋体" w:eastAsia="宋体" w:cs="宋体"/>
          <w:kern w:val="0"/>
          <w:sz w:val="28"/>
          <w:szCs w:val="28"/>
          <w:u w:val="single"/>
        </w:rPr>
      </w:pPr>
      <w:r>
        <w:rPr>
          <w:rFonts w:hint="eastAsia" w:ascii="宋体" w:hAnsi="宋体" w:eastAsia="宋体" w:cs="宋体"/>
          <w:kern w:val="0"/>
          <w:sz w:val="28"/>
          <w:szCs w:val="28"/>
        </w:rPr>
        <w:t>邮政编码：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 xml:space="preserve">    邮政编码：</w:t>
      </w:r>
      <w:r>
        <w:rPr>
          <w:rFonts w:hint="eastAsia" w:ascii="宋体" w:hAnsi="宋体" w:eastAsia="宋体" w:cs="宋体"/>
          <w:kern w:val="0"/>
          <w:sz w:val="28"/>
          <w:szCs w:val="28"/>
          <w:u w:val="single"/>
        </w:rPr>
        <w:t xml:space="preserve"> 725000</w:t>
      </w:r>
    </w:p>
    <w:p>
      <w:pPr>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line="520" w:lineRule="exact"/>
        <w:jc w:val="left"/>
        <w:rPr>
          <w:rFonts w:ascii="宋体" w:hAnsi="宋体" w:eastAsia="宋体" w:cs="宋体"/>
          <w:kern w:val="0"/>
          <w:sz w:val="28"/>
          <w:szCs w:val="28"/>
        </w:rPr>
      </w:pPr>
      <w:r>
        <w:rPr>
          <w:rFonts w:hint="eastAsia" w:ascii="宋体" w:hAnsi="宋体" w:eastAsia="宋体" w:cs="宋体"/>
          <w:kern w:val="0"/>
          <w:sz w:val="28"/>
          <w:szCs w:val="28"/>
        </w:rPr>
        <w:t>电</w:t>
      </w:r>
      <w:r>
        <w:rPr>
          <w:rFonts w:hint="eastAsia" w:ascii="宋体" w:hAnsi="宋体" w:eastAsia="宋体" w:cs="宋体"/>
          <w:kern w:val="0"/>
          <w:sz w:val="28"/>
          <w:szCs w:val="28"/>
        </w:rPr>
        <w:tab/>
      </w:r>
      <w:r>
        <w:rPr>
          <w:rFonts w:hint="eastAsia" w:ascii="宋体" w:hAnsi="宋体" w:eastAsia="宋体" w:cs="宋体"/>
          <w:kern w:val="0"/>
          <w:sz w:val="28"/>
          <w:szCs w:val="28"/>
        </w:rPr>
        <w:t>话：</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电</w:t>
      </w:r>
      <w:r>
        <w:rPr>
          <w:rFonts w:hint="eastAsia" w:ascii="宋体" w:hAnsi="宋体" w:eastAsia="宋体" w:cs="宋体"/>
          <w:kern w:val="0"/>
          <w:sz w:val="28"/>
          <w:szCs w:val="28"/>
        </w:rPr>
        <w:tab/>
      </w:r>
      <w:r>
        <w:rPr>
          <w:rFonts w:hint="eastAsia" w:ascii="宋体" w:hAnsi="宋体" w:eastAsia="宋体" w:cs="宋体"/>
          <w:kern w:val="0"/>
          <w:sz w:val="28"/>
          <w:szCs w:val="28"/>
        </w:rPr>
        <w:t>话：</w:t>
      </w:r>
      <w:r>
        <w:rPr>
          <w:rFonts w:hint="eastAsia" w:ascii="宋体" w:hAnsi="宋体" w:eastAsia="宋体" w:cs="宋体"/>
          <w:kern w:val="0"/>
          <w:sz w:val="28"/>
          <w:szCs w:val="28"/>
          <w:u w:val="single"/>
        </w:rPr>
        <w:t xml:space="preserve">           </w:t>
      </w:r>
    </w:p>
    <w:p>
      <w:pPr>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line="520" w:lineRule="exact"/>
        <w:jc w:val="left"/>
        <w:rPr>
          <w:rFonts w:ascii="宋体" w:hAnsi="宋体" w:eastAsia="宋体" w:cs="宋体"/>
          <w:kern w:val="0"/>
          <w:sz w:val="28"/>
          <w:szCs w:val="28"/>
        </w:rPr>
      </w:pPr>
      <w:r>
        <w:rPr>
          <w:rFonts w:hint="eastAsia" w:ascii="宋体" w:hAnsi="宋体" w:eastAsia="宋体" w:cs="宋体"/>
          <w:kern w:val="0"/>
          <w:sz w:val="28"/>
          <w:szCs w:val="28"/>
        </w:rPr>
        <w:t>传</w:t>
      </w:r>
      <w:r>
        <w:rPr>
          <w:rFonts w:hint="eastAsia" w:ascii="宋体" w:hAnsi="宋体" w:eastAsia="宋体" w:cs="宋体"/>
          <w:kern w:val="0"/>
          <w:sz w:val="28"/>
          <w:szCs w:val="28"/>
        </w:rPr>
        <w:tab/>
      </w:r>
      <w:r>
        <w:rPr>
          <w:rFonts w:hint="eastAsia" w:ascii="宋体" w:hAnsi="宋体" w:eastAsia="宋体" w:cs="宋体"/>
          <w:kern w:val="0"/>
          <w:sz w:val="28"/>
          <w:szCs w:val="28"/>
        </w:rPr>
        <w:t>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传</w:t>
      </w:r>
      <w:r>
        <w:rPr>
          <w:rFonts w:hint="eastAsia" w:ascii="宋体" w:hAnsi="宋体" w:eastAsia="宋体" w:cs="宋体"/>
          <w:kern w:val="0"/>
          <w:sz w:val="28"/>
          <w:szCs w:val="28"/>
        </w:rPr>
        <w:tab/>
      </w:r>
      <w:r>
        <w:rPr>
          <w:rFonts w:hint="eastAsia" w:ascii="宋体" w:hAnsi="宋体" w:eastAsia="宋体" w:cs="宋体"/>
          <w:kern w:val="0"/>
          <w:sz w:val="28"/>
          <w:szCs w:val="28"/>
        </w:rPr>
        <w:t>真：</w:t>
      </w:r>
      <w:r>
        <w:rPr>
          <w:rFonts w:hint="eastAsia" w:ascii="宋体" w:hAnsi="宋体" w:eastAsia="宋体" w:cs="宋体"/>
          <w:kern w:val="0"/>
          <w:sz w:val="28"/>
          <w:szCs w:val="28"/>
          <w:u w:val="single"/>
        </w:rPr>
        <w:tab/>
      </w:r>
      <w:r>
        <w:rPr>
          <w:rFonts w:hint="eastAsia" w:ascii="宋体" w:hAnsi="宋体" w:eastAsia="宋体" w:cs="宋体"/>
          <w:kern w:val="0"/>
          <w:sz w:val="28"/>
          <w:szCs w:val="28"/>
          <w:u w:val="single"/>
        </w:rPr>
        <w:t xml:space="preserve">/             </w:t>
      </w:r>
    </w:p>
    <w:p>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line="520" w:lineRule="exact"/>
        <w:ind w:left="5280" w:hanging="6160" w:hangingChars="2200"/>
        <w:jc w:val="left"/>
        <w:rPr>
          <w:rFonts w:ascii="宋体" w:hAnsi="宋体" w:eastAsia="宋体" w:cs="宋体"/>
          <w:spacing w:val="-20"/>
          <w:kern w:val="0"/>
          <w:sz w:val="28"/>
          <w:szCs w:val="28"/>
          <w:u w:val="single"/>
        </w:rPr>
      </w:pPr>
      <w:r>
        <w:rPr>
          <w:rFonts w:hint="eastAsia" w:ascii="宋体" w:hAnsi="宋体" w:eastAsia="宋体" w:cs="宋体"/>
          <w:kern w:val="0"/>
          <w:sz w:val="28"/>
          <w:szCs w:val="28"/>
        </w:rPr>
        <w:t>开户银行：</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开户银行：</w:t>
      </w:r>
      <w:r>
        <w:rPr>
          <w:rFonts w:hint="eastAsia" w:ascii="宋体" w:hAnsi="宋体" w:eastAsia="宋体" w:cs="宋体"/>
          <w:spacing w:val="-20"/>
          <w:kern w:val="0"/>
          <w:sz w:val="28"/>
          <w:szCs w:val="28"/>
          <w:u w:val="single"/>
        </w:rPr>
        <w:t xml:space="preserve">                        </w:t>
      </w:r>
    </w:p>
    <w:p>
      <w:pPr>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line="520" w:lineRule="exact"/>
        <w:rPr>
          <w:rFonts w:ascii="宋体" w:hAnsi="宋体" w:eastAsia="宋体" w:cs="宋体"/>
          <w:kern w:val="0"/>
          <w:sz w:val="28"/>
          <w:szCs w:val="28"/>
        </w:rPr>
      </w:pPr>
      <w:r>
        <w:rPr>
          <w:rFonts w:hint="eastAsia" w:ascii="宋体" w:hAnsi="宋体" w:eastAsia="宋体" w:cs="宋体"/>
          <w:kern w:val="0"/>
          <w:sz w:val="28"/>
          <w:szCs w:val="28"/>
        </w:rPr>
        <w:t>账</w:t>
      </w:r>
      <w:r>
        <w:rPr>
          <w:rFonts w:hint="eastAsia" w:ascii="宋体" w:hAnsi="宋体" w:eastAsia="宋体" w:cs="宋体"/>
          <w:kern w:val="0"/>
          <w:sz w:val="28"/>
          <w:szCs w:val="28"/>
        </w:rPr>
        <w:tab/>
      </w:r>
      <w:r>
        <w:rPr>
          <w:rFonts w:hint="eastAsia" w:ascii="宋体" w:hAnsi="宋体" w:eastAsia="宋体" w:cs="宋体"/>
          <w:kern w:val="0"/>
          <w:sz w:val="28"/>
          <w:szCs w:val="28"/>
        </w:rPr>
        <w:t>号：</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账号：</w:t>
      </w:r>
      <w:r>
        <w:rPr>
          <w:rFonts w:hint="eastAsia" w:ascii="宋体" w:hAnsi="宋体" w:eastAsia="宋体" w:cs="宋体"/>
          <w:kern w:val="0"/>
          <w:sz w:val="28"/>
          <w:szCs w:val="28"/>
          <w:u w:val="single"/>
        </w:rPr>
        <w:t xml:space="preserve">                     </w:t>
      </w:r>
    </w:p>
    <w:p>
      <w:pPr>
        <w:keepNext w:val="0"/>
        <w:keepLines w:val="0"/>
        <w:pageBreakBefore w:val="0"/>
        <w:widowControl w:val="0"/>
        <w:wordWrap/>
        <w:topLinePunct w:val="0"/>
        <w:bidi w:val="0"/>
        <w:snapToGrid/>
        <w:spacing w:line="520" w:lineRule="exact"/>
        <w:ind w:firstLine="560" w:firstLineChars="200"/>
        <w:rPr>
          <w:rFonts w:ascii="宋体" w:hAnsi="宋体" w:eastAsia="宋体" w:cs="宋体"/>
          <w:sz w:val="28"/>
          <w:szCs w:val="28"/>
        </w:rPr>
      </w:pPr>
    </w:p>
    <w:p>
      <w:pPr>
        <w:keepNext w:val="0"/>
        <w:keepLines w:val="0"/>
        <w:pageBreakBefore w:val="0"/>
        <w:widowControl w:val="0"/>
        <w:kinsoku w:val="0"/>
        <w:wordWrap/>
        <w:overflowPunct w:val="0"/>
        <w:topLinePunct w:val="0"/>
        <w:autoSpaceDE w:val="0"/>
        <w:autoSpaceDN w:val="0"/>
        <w:bidi w:val="0"/>
        <w:adjustRightInd w:val="0"/>
        <w:snapToGrid/>
        <w:spacing w:line="520" w:lineRule="exact"/>
        <w:ind w:firstLine="560" w:firstLineChars="200"/>
        <w:jc w:val="right"/>
        <w:rPr>
          <w:rFonts w:ascii="宋体" w:hAnsi="宋体" w:eastAsia="宋体" w:cs="宋体"/>
          <w:sz w:val="28"/>
          <w:szCs w:val="28"/>
        </w:rPr>
      </w:pPr>
      <w:r>
        <w:rPr>
          <w:rFonts w:hint="eastAsia" w:ascii="宋体" w:hAnsi="宋体" w:eastAsia="宋体" w:cs="宋体"/>
          <w:sz w:val="28"/>
          <w:szCs w:val="28"/>
        </w:rPr>
        <w:t xml:space="preserve">时间： </w:t>
      </w:r>
      <w:r>
        <w:rPr>
          <w:rFonts w:hint="eastAsia" w:ascii="宋体" w:hAnsi="宋体" w:eastAsia="宋体" w:cs="宋体"/>
          <w:sz w:val="28"/>
          <w:szCs w:val="28"/>
          <w:u w:val="single"/>
        </w:rPr>
        <w:t xml:space="preserve"> 2023 </w:t>
      </w:r>
      <w:r>
        <w:rPr>
          <w:rFonts w:hint="eastAsia" w:ascii="宋体" w:hAnsi="宋体" w:eastAsia="宋体" w:cs="宋体"/>
          <w:sz w:val="28"/>
          <w:szCs w:val="28"/>
        </w:rPr>
        <w:t xml:space="preserve"> 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ageBreakBefore w:val="0"/>
        <w:kinsoku w:val="0"/>
        <w:wordWrap/>
        <w:overflowPunct w:val="0"/>
        <w:topLinePunct w:val="0"/>
        <w:autoSpaceDE w:val="0"/>
        <w:autoSpaceDN w:val="0"/>
        <w:bidi w:val="0"/>
        <w:adjustRightInd w:val="0"/>
        <w:spacing w:line="480" w:lineRule="exact"/>
        <w:ind w:firstLine="560" w:firstLineChars="200"/>
        <w:jc w:val="center"/>
        <w:rPr>
          <w:rFonts w:ascii="宋体" w:hAnsi="宋体" w:eastAsia="宋体" w:cs="宋体"/>
          <w:sz w:val="28"/>
          <w:szCs w:val="28"/>
        </w:rPr>
        <w:sectPr>
          <w:footerReference r:id="rId4" w:type="default"/>
          <w:pgSz w:w="11906" w:h="16838"/>
          <w:pgMar w:top="1191" w:right="1514" w:bottom="1191" w:left="1627" w:header="851" w:footer="992" w:gutter="0"/>
          <w:pgNumType w:fmt="decimal" w:start="1"/>
          <w:cols w:space="720" w:num="1"/>
          <w:docGrid w:type="lines" w:linePitch="312" w:charSpace="0"/>
        </w:sectPr>
      </w:pPr>
      <w:r>
        <w:rPr>
          <w:rFonts w:hint="eastAsia" w:ascii="宋体" w:hAnsi="宋体" w:eastAsia="宋体" w:cs="宋体"/>
          <w:sz w:val="28"/>
          <w:szCs w:val="28"/>
        </w:rPr>
        <w:br w:type="page"/>
      </w:r>
    </w:p>
    <w:p>
      <w:pPr>
        <w:keepNext/>
        <w:keepLines/>
        <w:pageBreakBefore w:val="0"/>
        <w:wordWrap/>
        <w:topLinePunct w:val="0"/>
        <w:bidi w:val="0"/>
        <w:adjustRightInd w:val="0"/>
        <w:spacing w:before="260" w:after="260" w:line="480" w:lineRule="exact"/>
        <w:textAlignment w:val="baseline"/>
        <w:outlineLvl w:val="1"/>
        <w:rPr>
          <w:rFonts w:ascii="宋体" w:hAnsi="宋体" w:eastAsia="宋体" w:cs="宋体"/>
          <w:b/>
          <w:bCs/>
          <w:color w:val="000000"/>
          <w:kern w:val="0"/>
          <w:sz w:val="28"/>
          <w:szCs w:val="28"/>
        </w:rPr>
      </w:pPr>
      <w:bookmarkStart w:id="3" w:name="_Toc222033877"/>
      <w:bookmarkStart w:id="4" w:name="_Toc222032695"/>
      <w:bookmarkStart w:id="5" w:name="_Toc222029526"/>
      <w:bookmarkStart w:id="6" w:name="_Toc229305386"/>
      <w:bookmarkStart w:id="7" w:name="_Toc221948340"/>
      <w:bookmarkStart w:id="8" w:name="_Toc20346"/>
      <w:bookmarkStart w:id="9" w:name="_Toc221951110"/>
      <w:bookmarkStart w:id="10" w:name="_Toc222031028"/>
      <w:r>
        <w:rPr>
          <w:rFonts w:hint="eastAsia" w:ascii="宋体" w:hAnsi="宋体" w:eastAsia="宋体" w:cs="宋体"/>
          <w:b/>
          <w:bCs/>
          <w:color w:val="000000"/>
          <w:kern w:val="0"/>
          <w:sz w:val="28"/>
          <w:szCs w:val="28"/>
        </w:rPr>
        <w:t>第二部分 专用合同条款</w:t>
      </w:r>
      <w:bookmarkEnd w:id="3"/>
      <w:bookmarkEnd w:id="4"/>
      <w:bookmarkEnd w:id="5"/>
      <w:bookmarkEnd w:id="6"/>
      <w:bookmarkEnd w:id="7"/>
      <w:bookmarkEnd w:id="8"/>
      <w:bookmarkEnd w:id="9"/>
      <w:bookmarkEnd w:id="10"/>
    </w:p>
    <w:p>
      <w:pPr>
        <w:keepNext/>
        <w:keepLines/>
        <w:pageBreakBefore w:val="0"/>
        <w:kinsoku/>
        <w:wordWrap/>
        <w:overflowPunct/>
        <w:topLinePunct w:val="0"/>
        <w:bidi w:val="0"/>
        <w:adjustRightInd w:val="0"/>
        <w:spacing w:before="260" w:after="260" w:line="520" w:lineRule="exact"/>
        <w:jc w:val="left"/>
        <w:textAlignment w:val="baseline"/>
        <w:outlineLvl w:val="1"/>
        <w:rPr>
          <w:rFonts w:ascii="宋体" w:hAnsi="宋体" w:eastAsia="宋体" w:cs="宋体"/>
          <w:b/>
          <w:bCs/>
          <w:color w:val="000000"/>
          <w:kern w:val="0"/>
          <w:sz w:val="28"/>
          <w:szCs w:val="28"/>
        </w:rPr>
      </w:pPr>
      <w:bookmarkStart w:id="11" w:name="_Toc23929"/>
      <w:bookmarkStart w:id="12" w:name="_Toc222032696"/>
      <w:bookmarkStart w:id="13" w:name="_Toc222029527"/>
      <w:bookmarkStart w:id="14" w:name="_Toc229305387"/>
      <w:bookmarkStart w:id="15" w:name="_Toc221951111"/>
      <w:bookmarkStart w:id="16" w:name="_Toc222031029"/>
      <w:bookmarkStart w:id="17" w:name="_Toc222033878"/>
      <w:r>
        <w:rPr>
          <w:rFonts w:hint="eastAsia" w:ascii="宋体" w:hAnsi="宋体" w:eastAsia="宋体" w:cs="宋体"/>
          <w:b/>
          <w:bCs/>
          <w:color w:val="000000"/>
          <w:kern w:val="0"/>
          <w:sz w:val="28"/>
          <w:szCs w:val="28"/>
        </w:rPr>
        <w:t>1．一般约定</w:t>
      </w:r>
      <w:bookmarkEnd w:id="11"/>
      <w:bookmarkEnd w:id="12"/>
      <w:bookmarkEnd w:id="13"/>
      <w:bookmarkEnd w:id="14"/>
      <w:bookmarkEnd w:id="15"/>
      <w:bookmarkEnd w:id="16"/>
      <w:bookmarkEnd w:id="17"/>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18" w:name="_Toc221951112"/>
      <w:r>
        <w:rPr>
          <w:rFonts w:hint="eastAsia" w:ascii="宋体" w:hAnsi="宋体" w:eastAsia="宋体" w:cs="宋体"/>
          <w:b/>
          <w:bCs/>
          <w:color w:val="000000"/>
          <w:kern w:val="0"/>
          <w:sz w:val="28"/>
          <w:szCs w:val="28"/>
        </w:rPr>
        <w:t>1.1  词语定义</w:t>
      </w:r>
      <w:bookmarkEnd w:id="18"/>
    </w:p>
    <w:p>
      <w:pPr>
        <w:pageBreakBefore w:val="0"/>
        <w:kinsoku/>
        <w:wordWrap/>
        <w:overflowPunct/>
        <w:topLinePunct w:val="0"/>
        <w:bidi w:val="0"/>
        <w:spacing w:line="520" w:lineRule="exact"/>
        <w:rPr>
          <w:rFonts w:ascii="宋体" w:hAnsi="宋体" w:eastAsia="宋体" w:cs="宋体"/>
          <w:color w:val="000000"/>
          <w:sz w:val="28"/>
          <w:szCs w:val="28"/>
        </w:rPr>
      </w:pPr>
      <w:bookmarkStart w:id="19" w:name="_Toc221951113"/>
      <w:r>
        <w:rPr>
          <w:rFonts w:hint="eastAsia" w:ascii="宋体" w:hAnsi="宋体" w:eastAsia="宋体" w:cs="宋体"/>
          <w:color w:val="000000"/>
          <w:sz w:val="28"/>
          <w:szCs w:val="28"/>
        </w:rPr>
        <w:t>1.1.</w:t>
      </w:r>
      <w:r>
        <w:rPr>
          <w:rFonts w:ascii="宋体" w:hAnsi="宋体" w:eastAsia="宋体" w:cs="宋体"/>
          <w:color w:val="000000"/>
          <w:sz w:val="28"/>
          <w:szCs w:val="28"/>
        </w:rPr>
        <w:t>1</w:t>
      </w:r>
      <w:r>
        <w:rPr>
          <w:rFonts w:hint="eastAsia" w:ascii="宋体" w:hAnsi="宋体" w:eastAsia="宋体" w:cs="宋体"/>
          <w:color w:val="000000"/>
          <w:sz w:val="28"/>
          <w:szCs w:val="28"/>
        </w:rPr>
        <w:t xml:space="preserve">  合同当事人和人员</w:t>
      </w:r>
      <w:bookmarkEnd w:id="19"/>
    </w:p>
    <w:p>
      <w:pPr>
        <w:pageBreakBefore w:val="0"/>
        <w:kinsoku/>
        <w:wordWrap/>
        <w:overflowPunct/>
        <w:topLinePunct w:val="0"/>
        <w:bidi w:val="0"/>
        <w:spacing w:line="520" w:lineRule="exact"/>
        <w:rPr>
          <w:rFonts w:ascii="宋体" w:hAnsi="宋体" w:eastAsia="宋体" w:cs="宋体"/>
          <w:color w:val="000000"/>
          <w:sz w:val="28"/>
          <w:szCs w:val="28"/>
        </w:rPr>
      </w:pPr>
      <w:bookmarkStart w:id="20" w:name="_Toc221951114"/>
      <w:r>
        <w:rPr>
          <w:rFonts w:hint="eastAsia" w:ascii="宋体" w:hAnsi="宋体" w:eastAsia="宋体" w:cs="宋体"/>
          <w:color w:val="000000"/>
          <w:sz w:val="28"/>
          <w:szCs w:val="28"/>
        </w:rPr>
        <w:t>1.1.</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发包人：</w:t>
      </w:r>
      <w:r>
        <w:rPr>
          <w:rFonts w:hint="eastAsia" w:ascii="宋体" w:hAnsi="宋体" w:eastAsia="宋体" w:cs="宋体"/>
          <w:color w:val="000000"/>
          <w:sz w:val="28"/>
          <w:szCs w:val="28"/>
          <w:u w:val="single"/>
        </w:rPr>
        <w:t xml:space="preserve"> 安康市恒口示范区社会事务管理局   </w:t>
      </w:r>
      <w:r>
        <w:rPr>
          <w:rFonts w:hint="eastAsia" w:ascii="宋体" w:hAnsi="宋体" w:eastAsia="宋体" w:cs="宋体"/>
          <w:color w:val="000000"/>
          <w:sz w:val="28"/>
          <w:szCs w:val="28"/>
        </w:rPr>
        <w:t>。</w:t>
      </w:r>
      <w:bookmarkEnd w:id="20"/>
    </w:p>
    <w:p>
      <w:pPr>
        <w:pageBreakBefore w:val="0"/>
        <w:kinsoku/>
        <w:wordWrap/>
        <w:overflowPunct/>
        <w:topLinePunct w:val="0"/>
        <w:bidi w:val="0"/>
        <w:adjustRightInd w:val="0"/>
        <w:snapToGrid w:val="0"/>
        <w:spacing w:line="520" w:lineRule="exact"/>
        <w:ind w:left="4560" w:hanging="5320" w:hangingChars="1900"/>
        <w:textAlignment w:val="bottom"/>
        <w:rPr>
          <w:rFonts w:ascii="宋体" w:hAnsi="宋体" w:eastAsia="宋体" w:cs="宋体"/>
          <w:color w:val="000000"/>
          <w:sz w:val="28"/>
          <w:szCs w:val="28"/>
          <w:u w:val="single"/>
        </w:rPr>
      </w:pPr>
      <w:bookmarkStart w:id="21" w:name="_Toc221951115"/>
      <w:r>
        <w:rPr>
          <w:rFonts w:hint="eastAsia" w:ascii="宋体" w:hAnsi="宋体" w:eastAsia="宋体" w:cs="宋体"/>
          <w:color w:val="000000"/>
          <w:sz w:val="28"/>
          <w:szCs w:val="28"/>
        </w:rPr>
        <w:t>1.1.</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2</w:t>
      </w:r>
      <w:r>
        <w:rPr>
          <w:rFonts w:hint="eastAsia" w:ascii="宋体" w:hAnsi="宋体" w:eastAsia="宋体" w:cs="宋体"/>
          <w:color w:val="000000"/>
          <w:sz w:val="28"/>
          <w:szCs w:val="28"/>
        </w:rPr>
        <w:t xml:space="preserve">  承包人：</w:t>
      </w:r>
      <w:r>
        <w:rPr>
          <w:rFonts w:hint="eastAsia" w:ascii="宋体" w:hAnsi="宋体" w:eastAsia="宋体" w:cs="宋体"/>
          <w:color w:val="000000"/>
          <w:sz w:val="28"/>
          <w:szCs w:val="28"/>
          <w:u w:val="single"/>
          <w:lang w:bidi="zh-TW"/>
        </w:rPr>
        <w:t xml:space="preserve">   </w:t>
      </w:r>
      <w:r>
        <w:rPr>
          <w:rFonts w:hint="eastAsia" w:ascii="宋体" w:hAnsi="宋体" w:eastAsia="宋体" w:cs="宋体"/>
          <w:color w:val="000000"/>
          <w:sz w:val="28"/>
          <w:szCs w:val="28"/>
          <w:u w:val="single"/>
        </w:rPr>
        <w:t>。</w:t>
      </w:r>
      <w:bookmarkEnd w:id="21"/>
    </w:p>
    <w:p>
      <w:pPr>
        <w:pageBreakBefore w:val="0"/>
        <w:kinsoku/>
        <w:wordWrap/>
        <w:overflowPunct/>
        <w:topLinePunct w:val="0"/>
        <w:bidi w:val="0"/>
        <w:spacing w:line="520" w:lineRule="exact"/>
        <w:rPr>
          <w:rFonts w:ascii="宋体" w:hAnsi="宋体" w:eastAsia="宋体" w:cs="宋体"/>
          <w:color w:val="000000"/>
          <w:sz w:val="28"/>
          <w:szCs w:val="28"/>
        </w:rPr>
      </w:pPr>
      <w:bookmarkStart w:id="22" w:name="_Toc221951116"/>
      <w:r>
        <w:rPr>
          <w:rFonts w:hint="eastAsia" w:ascii="宋体" w:hAnsi="宋体" w:eastAsia="宋体" w:cs="宋体"/>
          <w:color w:val="000000"/>
          <w:sz w:val="28"/>
          <w:szCs w:val="28"/>
        </w:rPr>
        <w:t>1.1.</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3</w:t>
      </w:r>
      <w:r>
        <w:rPr>
          <w:rFonts w:hint="eastAsia" w:ascii="宋体" w:hAnsi="宋体" w:eastAsia="宋体" w:cs="宋体"/>
          <w:color w:val="000000"/>
          <w:sz w:val="28"/>
          <w:szCs w:val="28"/>
        </w:rPr>
        <w:t xml:space="preserve">  分包人：</w:t>
      </w:r>
      <w:r>
        <w:rPr>
          <w:rFonts w:hint="eastAsia" w:ascii="宋体" w:hAnsi="宋体" w:eastAsia="宋体" w:cs="宋体"/>
          <w:color w:val="000000"/>
          <w:sz w:val="28"/>
          <w:szCs w:val="28"/>
          <w:u w:val="single"/>
        </w:rPr>
        <w:t xml:space="preserve">无 </w:t>
      </w:r>
      <w:r>
        <w:rPr>
          <w:rFonts w:hint="eastAsia" w:ascii="宋体" w:hAnsi="宋体" w:eastAsia="宋体" w:cs="宋体"/>
          <w:color w:val="000000"/>
          <w:sz w:val="28"/>
          <w:szCs w:val="28"/>
        </w:rPr>
        <w:t>。</w:t>
      </w:r>
      <w:bookmarkEnd w:id="22"/>
    </w:p>
    <w:p>
      <w:pPr>
        <w:pageBreakBefore w:val="0"/>
        <w:kinsoku/>
        <w:wordWrap/>
        <w:overflowPunct/>
        <w:topLinePunct w:val="0"/>
        <w:bidi w:val="0"/>
        <w:spacing w:line="520" w:lineRule="exact"/>
        <w:rPr>
          <w:rFonts w:ascii="宋体" w:hAnsi="宋体" w:eastAsia="宋体" w:cs="宋体"/>
          <w:color w:val="000000"/>
          <w:kern w:val="0"/>
          <w:sz w:val="28"/>
          <w:szCs w:val="28"/>
          <w:u w:val="single"/>
        </w:rPr>
      </w:pPr>
      <w:bookmarkStart w:id="23" w:name="_Toc221951117"/>
      <w:r>
        <w:rPr>
          <w:rFonts w:hint="eastAsia" w:ascii="宋体" w:hAnsi="宋体" w:eastAsia="宋体" w:cs="宋体"/>
          <w:color w:val="000000"/>
          <w:sz w:val="28"/>
          <w:szCs w:val="28"/>
        </w:rPr>
        <w:t>1.1.</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4</w:t>
      </w:r>
      <w:r>
        <w:rPr>
          <w:rFonts w:hint="eastAsia" w:ascii="宋体" w:hAnsi="宋体" w:eastAsia="宋体" w:cs="宋体"/>
          <w:color w:val="000000"/>
          <w:sz w:val="28"/>
          <w:szCs w:val="28"/>
        </w:rPr>
        <w:t xml:space="preserve">  监理人：</w:t>
      </w:r>
      <w:bookmarkEnd w:id="23"/>
      <w:bookmarkStart w:id="24" w:name="_Toc221951125"/>
      <w:r>
        <w:rPr>
          <w:rFonts w:hint="eastAsia" w:ascii="宋体" w:hAnsi="宋体" w:eastAsia="宋体" w:cs="宋体"/>
          <w:color w:val="000000"/>
          <w:kern w:val="0"/>
          <w:sz w:val="28"/>
          <w:szCs w:val="28"/>
          <w:u w:val="single"/>
        </w:rPr>
        <w:t xml:space="preserve">                             。</w:t>
      </w:r>
    </w:p>
    <w:p>
      <w:pPr>
        <w:pageBreakBefore w:val="0"/>
        <w:kinsoku/>
        <w:wordWrap/>
        <w:overflowPunct/>
        <w:topLinePunct w:val="0"/>
        <w:bidi w:val="0"/>
        <w:spacing w:line="520" w:lineRule="exact"/>
        <w:rPr>
          <w:rFonts w:ascii="宋体" w:hAnsi="宋体" w:eastAsia="宋体" w:cs="宋体"/>
          <w:color w:val="000000"/>
          <w:sz w:val="28"/>
          <w:szCs w:val="28"/>
        </w:rPr>
      </w:pPr>
      <w:r>
        <w:rPr>
          <w:rFonts w:hint="eastAsia" w:ascii="宋体" w:hAnsi="宋体" w:eastAsia="宋体" w:cs="宋体"/>
          <w:color w:val="000000"/>
          <w:sz w:val="28"/>
          <w:szCs w:val="28"/>
        </w:rPr>
        <w:t>1.1.</w:t>
      </w:r>
      <w:r>
        <w:rPr>
          <w:rFonts w:ascii="宋体" w:hAnsi="宋体" w:eastAsia="宋体" w:cs="宋体"/>
          <w:color w:val="000000"/>
          <w:sz w:val="28"/>
          <w:szCs w:val="28"/>
        </w:rPr>
        <w:t>2</w:t>
      </w:r>
      <w:r>
        <w:rPr>
          <w:rFonts w:hint="eastAsia" w:ascii="宋体" w:hAnsi="宋体" w:eastAsia="宋体" w:cs="宋体"/>
          <w:color w:val="000000"/>
          <w:sz w:val="28"/>
          <w:szCs w:val="28"/>
        </w:rPr>
        <w:t xml:space="preserve"> 　 日期</w:t>
      </w:r>
      <w:bookmarkEnd w:id="24"/>
      <w:r>
        <w:rPr>
          <w:rFonts w:hint="eastAsia" w:ascii="宋体" w:hAnsi="宋体" w:eastAsia="宋体" w:cs="宋体"/>
          <w:color w:val="000000"/>
          <w:sz w:val="28"/>
          <w:szCs w:val="28"/>
        </w:rPr>
        <w:t xml:space="preserve"> ：</w:t>
      </w:r>
    </w:p>
    <w:p>
      <w:pPr>
        <w:pageBreakBefore w:val="0"/>
        <w:kinsoku/>
        <w:wordWrap/>
        <w:overflowPunct/>
        <w:topLinePunct w:val="0"/>
        <w:bidi w:val="0"/>
        <w:spacing w:line="520" w:lineRule="exact"/>
        <w:rPr>
          <w:rFonts w:ascii="宋体" w:hAnsi="宋体" w:eastAsia="宋体" w:cs="宋体"/>
          <w:color w:val="000000"/>
          <w:sz w:val="28"/>
          <w:szCs w:val="28"/>
        </w:rPr>
      </w:pPr>
      <w:r>
        <w:rPr>
          <w:rFonts w:hint="eastAsia" w:ascii="宋体" w:hAnsi="宋体" w:eastAsia="宋体" w:cs="宋体"/>
          <w:color w:val="000000"/>
          <w:sz w:val="28"/>
          <w:szCs w:val="28"/>
        </w:rPr>
        <w:t>1.1.</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开工日</w:t>
      </w:r>
      <w:r>
        <w:rPr>
          <w:rFonts w:hint="eastAsia" w:ascii="宋体" w:hAnsi="宋体" w:eastAsia="宋体" w:cs="宋体"/>
          <w:sz w:val="28"/>
          <w:szCs w:val="28"/>
        </w:rPr>
        <w:t>期：</w:t>
      </w:r>
      <w:r>
        <w:rPr>
          <w:rFonts w:hint="eastAsia" w:ascii="宋体" w:hAnsi="宋体" w:eastAsia="宋体" w:cs="宋体"/>
          <w:sz w:val="28"/>
          <w:szCs w:val="28"/>
          <w:u w:val="single"/>
        </w:rPr>
        <w:t xml:space="preserve"> 202</w:t>
      </w:r>
      <w:r>
        <w:rPr>
          <w:rFonts w:ascii="宋体" w:hAnsi="宋体" w:eastAsia="宋体" w:cs="宋体"/>
          <w:sz w:val="28"/>
          <w:szCs w:val="28"/>
          <w:u w:val="single"/>
        </w:rPr>
        <w:t>3</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ageBreakBefore w:val="0"/>
        <w:kinsoku/>
        <w:wordWrap/>
        <w:overflowPunct/>
        <w:topLinePunct w:val="0"/>
        <w:bidi w:val="0"/>
        <w:spacing w:line="520" w:lineRule="exact"/>
        <w:rPr>
          <w:rFonts w:ascii="宋体" w:hAnsi="宋体" w:eastAsia="宋体" w:cs="宋体"/>
          <w:color w:val="000000"/>
          <w:sz w:val="28"/>
          <w:szCs w:val="28"/>
        </w:rPr>
      </w:pPr>
      <w:r>
        <w:rPr>
          <w:rFonts w:hint="eastAsia" w:ascii="宋体" w:hAnsi="宋体" w:eastAsia="宋体" w:cs="宋体"/>
          <w:color w:val="000000"/>
          <w:sz w:val="28"/>
          <w:szCs w:val="28"/>
        </w:rPr>
        <w:t>1.1.</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2</w:t>
      </w:r>
      <w:r>
        <w:rPr>
          <w:rFonts w:hint="eastAsia" w:ascii="宋体" w:hAnsi="宋体" w:eastAsia="宋体" w:cs="宋体"/>
          <w:color w:val="000000"/>
          <w:sz w:val="28"/>
          <w:szCs w:val="28"/>
        </w:rPr>
        <w:t xml:space="preserve">  工期：总工期</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日历天。</w:t>
      </w:r>
    </w:p>
    <w:p>
      <w:pPr>
        <w:pageBreakBefore w:val="0"/>
        <w:kinsoku/>
        <w:wordWrap/>
        <w:overflowPunct/>
        <w:topLinePunct w:val="0"/>
        <w:bidi w:val="0"/>
        <w:spacing w:line="520" w:lineRule="exact"/>
        <w:rPr>
          <w:rFonts w:ascii="宋体" w:hAnsi="宋体" w:eastAsia="宋体" w:cs="宋体"/>
          <w:color w:val="000000"/>
          <w:sz w:val="28"/>
          <w:szCs w:val="28"/>
        </w:rPr>
      </w:pPr>
      <w:r>
        <w:rPr>
          <w:rFonts w:hint="eastAsia" w:ascii="宋体" w:hAnsi="宋体" w:eastAsia="宋体" w:cs="宋体"/>
          <w:color w:val="000000"/>
          <w:sz w:val="28"/>
          <w:szCs w:val="28"/>
        </w:rPr>
        <w:t>1.1.</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3</w:t>
      </w:r>
      <w:r>
        <w:rPr>
          <w:rFonts w:hint="eastAsia" w:ascii="宋体" w:hAnsi="宋体" w:eastAsia="宋体" w:cs="宋体"/>
          <w:color w:val="000000"/>
          <w:sz w:val="28"/>
          <w:szCs w:val="28"/>
        </w:rPr>
        <w:t xml:space="preserve">  竣工日期：</w:t>
      </w:r>
      <w:r>
        <w:rPr>
          <w:rFonts w:hint="eastAsia" w:ascii="宋体" w:hAnsi="宋体" w:eastAsia="宋体" w:cs="宋体"/>
          <w:sz w:val="28"/>
          <w:szCs w:val="28"/>
          <w:u w:val="single"/>
        </w:rPr>
        <w:t xml:space="preserve"> 202</w:t>
      </w:r>
      <w:r>
        <w:rPr>
          <w:rFonts w:ascii="宋体" w:hAnsi="宋体" w:eastAsia="宋体" w:cs="宋体"/>
          <w:sz w:val="28"/>
          <w:szCs w:val="28"/>
          <w:u w:val="single"/>
        </w:rPr>
        <w:t>3</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 xml:space="preserve">日。  </w:t>
      </w:r>
    </w:p>
    <w:p>
      <w:pPr>
        <w:pageBreakBefore w:val="0"/>
        <w:kinsoku/>
        <w:wordWrap/>
        <w:overflowPunct/>
        <w:topLinePunct w:val="0"/>
        <w:bidi w:val="0"/>
        <w:spacing w:line="520" w:lineRule="exact"/>
        <w:rPr>
          <w:rFonts w:ascii="宋体" w:hAnsi="宋体" w:eastAsia="宋体" w:cs="宋体"/>
          <w:color w:val="000000"/>
          <w:sz w:val="28"/>
          <w:szCs w:val="28"/>
        </w:rPr>
      </w:pPr>
      <w:bookmarkStart w:id="25" w:name="_Toc221951126"/>
      <w:r>
        <w:rPr>
          <w:rFonts w:hint="eastAsia" w:ascii="宋体" w:hAnsi="宋体" w:eastAsia="宋体" w:cs="宋体"/>
          <w:color w:val="000000"/>
          <w:sz w:val="28"/>
          <w:szCs w:val="28"/>
        </w:rPr>
        <w:t>1.1.</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4</w:t>
      </w:r>
      <w:r>
        <w:rPr>
          <w:rFonts w:hint="eastAsia" w:ascii="宋体" w:hAnsi="宋体" w:eastAsia="宋体" w:cs="宋体"/>
          <w:color w:val="000000"/>
          <w:sz w:val="28"/>
          <w:szCs w:val="28"/>
        </w:rPr>
        <w:t xml:space="preserve">  缺陷责任期：</w:t>
      </w:r>
      <w:r>
        <w:rPr>
          <w:rFonts w:hint="eastAsia" w:ascii="宋体" w:hAnsi="宋体" w:eastAsia="宋体" w:cs="宋体"/>
          <w:color w:val="000000"/>
          <w:sz w:val="28"/>
          <w:szCs w:val="28"/>
          <w:u w:val="single"/>
        </w:rPr>
        <w:t>工程竣工验收合格后1年。</w:t>
      </w:r>
      <w:bookmarkEnd w:id="25"/>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26" w:name="_Toc221951127"/>
      <w:r>
        <w:rPr>
          <w:rFonts w:hint="eastAsia" w:ascii="宋体" w:hAnsi="宋体" w:eastAsia="宋体" w:cs="宋体"/>
          <w:b/>
          <w:bCs/>
          <w:color w:val="000000"/>
          <w:kern w:val="0"/>
          <w:sz w:val="28"/>
          <w:szCs w:val="28"/>
        </w:rPr>
        <w:t>1.</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 xml:space="preserve"> 合同文件的优先顺序</w:t>
      </w:r>
      <w:bookmarkEnd w:id="26"/>
      <w:bookmarkStart w:id="27" w:name="_Toc221951129"/>
    </w:p>
    <w:p>
      <w:pPr>
        <w:pageBreakBefore w:val="0"/>
        <w:kinsoku/>
        <w:wordWrap/>
        <w:overflowPunct/>
        <w:topLinePunct w:val="0"/>
        <w:bidi w:val="0"/>
        <w:spacing w:line="520" w:lineRule="exact"/>
        <w:ind w:firstLine="140" w:firstLineChars="50"/>
        <w:rPr>
          <w:rFonts w:ascii="宋体" w:hAnsi="宋体" w:eastAsia="宋体" w:cs="宋体"/>
          <w:color w:val="000000"/>
          <w:sz w:val="28"/>
          <w:szCs w:val="28"/>
        </w:rPr>
      </w:pPr>
      <w:r>
        <w:rPr>
          <w:rFonts w:hint="eastAsia" w:ascii="宋体" w:hAnsi="宋体" w:eastAsia="宋体" w:cs="宋体"/>
          <w:color w:val="000000"/>
          <w:sz w:val="28"/>
          <w:szCs w:val="28"/>
        </w:rPr>
        <w:t>进入合同的各项文件及其优先顺序是：</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（1）本合同协议书（包括补充协议） </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（2）成交通知书 </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（3）本合同专用条款 </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（4）本合同通用条款 </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（5）竞争性磋商文件及其附件</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（6）竞争性磋商响应文件及其附件 </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（7）标准、规范及有关技术文件</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（8）已标价的工程量清单</w:t>
      </w:r>
    </w:p>
    <w:p>
      <w:pPr>
        <w:pageBreakBefore w:val="0"/>
        <w:widowControl/>
        <w:kinsoku/>
        <w:wordWrap/>
        <w:overflowPunct/>
        <w:topLinePunct w:val="0"/>
        <w:bidi w:val="0"/>
        <w:snapToGrid w:val="0"/>
        <w:spacing w:line="520" w:lineRule="exact"/>
        <w:ind w:firstLine="550"/>
        <w:textAlignment w:val="bottom"/>
        <w:rPr>
          <w:rFonts w:ascii="宋体" w:hAnsi="宋体" w:eastAsia="宋体" w:cs="宋体"/>
          <w:color w:val="000000"/>
          <w:kern w:val="0"/>
          <w:sz w:val="28"/>
          <w:szCs w:val="28"/>
        </w:rPr>
      </w:pPr>
      <w:r>
        <w:rPr>
          <w:rFonts w:hint="eastAsia" w:ascii="宋体" w:hAnsi="宋体" w:eastAsia="宋体" w:cs="宋体"/>
          <w:color w:val="000000"/>
          <w:kern w:val="0"/>
          <w:sz w:val="28"/>
          <w:szCs w:val="28"/>
        </w:rPr>
        <w:t>（9）其他合同文件</w:t>
      </w:r>
    </w:p>
    <w:bookmarkEnd w:id="27"/>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28" w:name="_Toc229305388"/>
      <w:bookmarkStart w:id="29" w:name="_Toc222031030"/>
      <w:bookmarkStart w:id="30" w:name="_Toc222032697"/>
      <w:bookmarkStart w:id="31" w:name="_Toc222029528"/>
      <w:bookmarkStart w:id="32" w:name="_Toc221951131"/>
      <w:bookmarkStart w:id="33" w:name="_Toc222033879"/>
      <w:r>
        <w:rPr>
          <w:rFonts w:hint="eastAsia" w:ascii="宋体" w:hAnsi="宋体" w:eastAsia="宋体" w:cs="宋体"/>
          <w:b/>
          <w:bCs/>
          <w:color w:val="000000"/>
          <w:kern w:val="0"/>
          <w:sz w:val="28"/>
          <w:szCs w:val="28"/>
        </w:rPr>
        <w:t>2  发包人义务</w:t>
      </w:r>
      <w:bookmarkEnd w:id="28"/>
      <w:bookmarkEnd w:id="29"/>
      <w:bookmarkEnd w:id="30"/>
      <w:bookmarkEnd w:id="31"/>
      <w:bookmarkEnd w:id="32"/>
      <w:bookmarkEnd w:id="33"/>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34" w:name="_Toc221951132"/>
      <w:r>
        <w:rPr>
          <w:rFonts w:hint="eastAsia" w:ascii="宋体" w:hAnsi="宋体" w:eastAsia="宋体" w:cs="宋体"/>
          <w:b/>
          <w:bCs/>
          <w:color w:val="000000"/>
          <w:kern w:val="0"/>
          <w:sz w:val="28"/>
          <w:szCs w:val="28"/>
        </w:rPr>
        <w:t>2.</w:t>
      </w:r>
      <w:r>
        <w:rPr>
          <w:rFonts w:ascii="宋体" w:hAnsi="宋体" w:eastAsia="宋体" w:cs="宋体"/>
          <w:b/>
          <w:bCs/>
          <w:color w:val="000000"/>
          <w:kern w:val="0"/>
          <w:sz w:val="28"/>
          <w:szCs w:val="28"/>
        </w:rPr>
        <w:t>1</w:t>
      </w:r>
      <w:r>
        <w:rPr>
          <w:rFonts w:hint="eastAsia" w:ascii="宋体" w:hAnsi="宋体" w:eastAsia="宋体" w:cs="宋体"/>
          <w:b/>
          <w:bCs/>
          <w:color w:val="000000"/>
          <w:kern w:val="0"/>
          <w:sz w:val="28"/>
          <w:szCs w:val="28"/>
        </w:rPr>
        <w:t xml:space="preserve">  提供施工场地</w:t>
      </w:r>
      <w:bookmarkEnd w:id="34"/>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35" w:name="_Toc221951133"/>
      <w:r>
        <w:rPr>
          <w:rFonts w:hint="eastAsia" w:ascii="宋体" w:hAnsi="宋体" w:eastAsia="宋体" w:cs="宋体"/>
          <w:color w:val="000000"/>
          <w:sz w:val="28"/>
          <w:szCs w:val="28"/>
        </w:rPr>
        <w:t>2.</w:t>
      </w:r>
      <w:r>
        <w:rPr>
          <w:rFonts w:ascii="宋体" w:hAnsi="宋体" w:eastAsia="宋体" w:cs="宋体"/>
          <w:color w:val="000000"/>
          <w:sz w:val="28"/>
          <w:szCs w:val="28"/>
        </w:rPr>
        <w:t>1</w:t>
      </w:r>
      <w:r>
        <w:rPr>
          <w:rFonts w:hint="eastAsia" w:ascii="宋体" w:hAnsi="宋体" w:eastAsia="宋体" w:cs="宋体"/>
          <w:color w:val="000000"/>
          <w:sz w:val="28"/>
          <w:szCs w:val="28"/>
        </w:rPr>
        <w:t>.</w:t>
      </w:r>
      <w:bookmarkEnd w:id="35"/>
      <w:r>
        <w:rPr>
          <w:rFonts w:ascii="宋体" w:hAnsi="宋体" w:eastAsia="宋体" w:cs="宋体"/>
          <w:color w:val="000000"/>
          <w:sz w:val="28"/>
          <w:szCs w:val="28"/>
        </w:rPr>
        <w:t>1</w:t>
      </w:r>
      <w:r>
        <w:rPr>
          <w:rFonts w:hint="eastAsia" w:ascii="宋体" w:hAnsi="宋体" w:eastAsia="宋体" w:cs="宋体"/>
          <w:color w:val="000000"/>
          <w:sz w:val="28"/>
          <w:szCs w:val="28"/>
        </w:rPr>
        <w:t>发包人提供的施工场地范围为：发包人负责办理工地范围内的永久征地；施工临时道路、临时设施用地由发包人协助承包人办理施工临时用地手续，施工各种临时用地的占地和地面附着物补偿等费用由承包人承担。所有上述工作所产生的一切费用均应包含在合同价格中。</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36" w:name="_Toc221951134"/>
      <w:r>
        <w:rPr>
          <w:rFonts w:hint="eastAsia" w:ascii="宋体" w:hAnsi="宋体" w:eastAsia="宋体" w:cs="宋体"/>
          <w:b/>
          <w:bCs/>
          <w:color w:val="000000"/>
          <w:kern w:val="0"/>
          <w:sz w:val="28"/>
          <w:szCs w:val="28"/>
        </w:rPr>
        <w:t>2.</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 xml:space="preserve">  其它义务</w:t>
      </w:r>
      <w:bookmarkEnd w:id="36"/>
      <w:r>
        <w:rPr>
          <w:rFonts w:hint="eastAsia" w:ascii="宋体" w:hAnsi="宋体" w:eastAsia="宋体" w:cs="宋体"/>
          <w:b/>
          <w:bCs/>
          <w:color w:val="000000"/>
          <w:kern w:val="0"/>
          <w:sz w:val="28"/>
          <w:szCs w:val="28"/>
        </w:rPr>
        <w:t xml:space="preserve"> </w:t>
      </w:r>
    </w:p>
    <w:p>
      <w:pPr>
        <w:pageBreakBefore w:val="0"/>
        <w:kinsoku/>
        <w:wordWrap/>
        <w:overflowPunct/>
        <w:topLinePunct w:val="0"/>
        <w:bidi w:val="0"/>
        <w:spacing w:line="520" w:lineRule="exact"/>
        <w:rPr>
          <w:rFonts w:ascii="宋体" w:hAnsi="宋体" w:eastAsia="宋体" w:cs="宋体"/>
          <w:color w:val="000000"/>
          <w:sz w:val="28"/>
          <w:szCs w:val="28"/>
        </w:rPr>
      </w:pPr>
      <w:bookmarkStart w:id="37" w:name="_Toc222029529"/>
      <w:bookmarkStart w:id="38" w:name="_Toc222032698"/>
      <w:bookmarkStart w:id="39" w:name="_Toc221951140"/>
      <w:bookmarkStart w:id="40" w:name="_Toc222033880"/>
      <w:bookmarkStart w:id="41" w:name="_Toc229305389"/>
      <w:bookmarkStart w:id="42" w:name="_Toc222031031"/>
      <w:r>
        <w:rPr>
          <w:rFonts w:hint="eastAsia" w:ascii="宋体" w:hAnsi="宋体" w:eastAsia="宋体" w:cs="宋体"/>
          <w:color w:val="000000"/>
          <w:sz w:val="28"/>
          <w:szCs w:val="28"/>
        </w:rPr>
        <w:t xml:space="preserve">    承包人自行解决施工用电电源、施工用水水源，电费、水费由承包人承担。</w:t>
      </w:r>
    </w:p>
    <w:p>
      <w:pPr>
        <w:keepNext/>
        <w:keepLines/>
        <w:pageBreakBefore w:val="0"/>
        <w:kinsoku/>
        <w:wordWrap/>
        <w:overflowPunct/>
        <w:topLinePunct w:val="0"/>
        <w:bidi w:val="0"/>
        <w:adjustRightInd w:val="0"/>
        <w:spacing w:before="260" w:after="260" w:line="520" w:lineRule="exact"/>
        <w:jc w:val="left"/>
        <w:textAlignment w:val="baseline"/>
        <w:outlineLvl w:val="1"/>
        <w:rPr>
          <w:rFonts w:ascii="宋体" w:hAnsi="宋体" w:eastAsia="宋体" w:cs="宋体"/>
          <w:b/>
          <w:bCs/>
          <w:color w:val="000000"/>
          <w:kern w:val="0"/>
          <w:sz w:val="28"/>
          <w:szCs w:val="28"/>
        </w:rPr>
      </w:pPr>
      <w:bookmarkStart w:id="43" w:name="_Toc939"/>
      <w:r>
        <w:rPr>
          <w:rFonts w:hint="eastAsia" w:ascii="宋体" w:hAnsi="宋体" w:eastAsia="宋体" w:cs="宋体"/>
          <w:b/>
          <w:bCs/>
          <w:color w:val="000000"/>
          <w:kern w:val="0"/>
          <w:sz w:val="28"/>
          <w:szCs w:val="28"/>
        </w:rPr>
        <w:t>3  监理人</w:t>
      </w:r>
      <w:bookmarkEnd w:id="37"/>
      <w:bookmarkEnd w:id="38"/>
      <w:bookmarkEnd w:id="39"/>
      <w:bookmarkEnd w:id="40"/>
      <w:bookmarkEnd w:id="41"/>
      <w:bookmarkEnd w:id="42"/>
      <w:bookmarkEnd w:id="43"/>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44" w:name="_Toc221951141"/>
      <w:r>
        <w:rPr>
          <w:rFonts w:hint="eastAsia" w:ascii="宋体" w:hAnsi="宋体" w:eastAsia="宋体" w:cs="宋体"/>
          <w:b/>
          <w:bCs/>
          <w:color w:val="000000"/>
          <w:kern w:val="0"/>
          <w:sz w:val="28"/>
          <w:szCs w:val="28"/>
        </w:rPr>
        <w:t>3.1  监理人的职责和权力</w:t>
      </w:r>
      <w:bookmarkEnd w:id="44"/>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45" w:name="_Toc221951142"/>
      <w:r>
        <w:rPr>
          <w:rFonts w:hint="eastAsia" w:ascii="宋体" w:hAnsi="宋体" w:eastAsia="宋体" w:cs="宋体"/>
          <w:color w:val="000000"/>
          <w:sz w:val="28"/>
          <w:szCs w:val="28"/>
        </w:rPr>
        <w:t>3.1.1</w:t>
      </w:r>
      <w:bookmarkEnd w:id="45"/>
      <w:r>
        <w:rPr>
          <w:rFonts w:hint="eastAsia" w:ascii="宋体" w:hAnsi="宋体" w:eastAsia="宋体" w:cs="宋体"/>
          <w:color w:val="000000"/>
          <w:sz w:val="28"/>
          <w:szCs w:val="28"/>
        </w:rPr>
        <w:t>监理人须根据发包人事先批准的权力范围行使权力，发包人批准的权力范围：</w:t>
      </w:r>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46" w:name="_Toc221951150"/>
      <w:bookmarkStart w:id="47" w:name="_Toc229305390"/>
      <w:bookmarkStart w:id="48" w:name="_Toc222029530"/>
      <w:bookmarkStart w:id="49" w:name="_Toc222031032"/>
      <w:bookmarkStart w:id="50" w:name="_Toc222032699"/>
      <w:bookmarkStart w:id="51" w:name="_Toc222033881"/>
      <w:r>
        <w:rPr>
          <w:rFonts w:hint="eastAsia" w:ascii="宋体" w:hAnsi="宋体" w:eastAsia="宋体" w:cs="宋体"/>
          <w:color w:val="000000"/>
          <w:sz w:val="28"/>
          <w:szCs w:val="28"/>
        </w:rPr>
        <w:t xml:space="preserve"> （l）按第4.3款约定，批准工程的分包；</w:t>
      </w:r>
    </w:p>
    <w:p>
      <w:pPr>
        <w:pageBreakBefore w:val="0"/>
        <w:kinsoku/>
        <w:wordWrap/>
        <w:overflowPunct/>
        <w:topLinePunct w:val="0"/>
        <w:bidi w:val="0"/>
        <w:spacing w:line="520" w:lineRule="exact"/>
        <w:ind w:firstLine="840" w:firstLineChars="300"/>
        <w:rPr>
          <w:rFonts w:ascii="宋体" w:hAnsi="宋体" w:eastAsia="宋体" w:cs="宋体"/>
          <w:color w:val="000000"/>
          <w:sz w:val="28"/>
          <w:szCs w:val="28"/>
        </w:rPr>
      </w:pPr>
      <w:r>
        <w:rPr>
          <w:rFonts w:hint="eastAsia" w:ascii="宋体" w:hAnsi="宋体" w:eastAsia="宋体" w:cs="宋体"/>
          <w:color w:val="000000"/>
          <w:sz w:val="28"/>
          <w:szCs w:val="28"/>
        </w:rPr>
        <w:t>（2）按第11.3款约定，批准延长完工期限；</w:t>
      </w:r>
    </w:p>
    <w:p>
      <w:pPr>
        <w:pageBreakBefore w:val="0"/>
        <w:tabs>
          <w:tab w:val="left" w:pos="1080"/>
        </w:tabs>
        <w:kinsoku/>
        <w:wordWrap/>
        <w:overflowPunct/>
        <w:topLinePunct w:val="0"/>
        <w:bidi w:val="0"/>
        <w:spacing w:line="520" w:lineRule="exact"/>
        <w:ind w:firstLine="700" w:firstLineChars="250"/>
        <w:rPr>
          <w:rFonts w:ascii="宋体" w:hAnsi="宋体" w:eastAsia="宋体" w:cs="宋体"/>
          <w:color w:val="000000"/>
          <w:sz w:val="28"/>
          <w:szCs w:val="28"/>
        </w:rPr>
      </w:pPr>
      <w:r>
        <w:rPr>
          <w:rFonts w:hint="eastAsia" w:ascii="宋体" w:hAnsi="宋体" w:eastAsia="宋体" w:cs="宋体"/>
          <w:color w:val="000000"/>
          <w:sz w:val="28"/>
          <w:szCs w:val="28"/>
        </w:rPr>
        <w:t>（3） 发布停工令、开工令；</w:t>
      </w:r>
    </w:p>
    <w:p>
      <w:pPr>
        <w:pageBreakBefore w:val="0"/>
        <w:tabs>
          <w:tab w:val="left" w:pos="1080"/>
        </w:tabs>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 （4） 调整控制性进度计划；</w:t>
      </w:r>
    </w:p>
    <w:p>
      <w:pPr>
        <w:pageBreakBefore w:val="0"/>
        <w:tabs>
          <w:tab w:val="left" w:pos="1080"/>
        </w:tabs>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 （5） 施工中发生，但投标人《工程量清单》中未列单价的工程，计量单价的确认。</w:t>
      </w:r>
    </w:p>
    <w:p>
      <w:pPr>
        <w:pageBreakBefore w:val="0"/>
        <w:tabs>
          <w:tab w:val="left" w:pos="1080"/>
        </w:tabs>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 （6） 工程重大质量事故的处理意见；</w:t>
      </w:r>
    </w:p>
    <w:p>
      <w:pPr>
        <w:pageBreakBefore w:val="0"/>
        <w:tabs>
          <w:tab w:val="left" w:pos="1080"/>
        </w:tabs>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 （7） 工程的设计变更。</w:t>
      </w:r>
    </w:p>
    <w:p>
      <w:pPr>
        <w:pageBreakBefore w:val="0"/>
        <w:tabs>
          <w:tab w:val="left" w:pos="1080"/>
        </w:tabs>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 xml:space="preserve"> （8） 撤换项目经理或技术负责人员。</w:t>
      </w:r>
    </w:p>
    <w:p>
      <w:pPr>
        <w:keepNext/>
        <w:keepLines/>
        <w:pageBreakBefore w:val="0"/>
        <w:kinsoku/>
        <w:wordWrap/>
        <w:overflowPunct/>
        <w:topLinePunct w:val="0"/>
        <w:bidi w:val="0"/>
        <w:adjustRightInd w:val="0"/>
        <w:spacing w:before="260" w:after="260" w:line="520" w:lineRule="exact"/>
        <w:jc w:val="left"/>
        <w:textAlignment w:val="baseline"/>
        <w:outlineLvl w:val="1"/>
        <w:rPr>
          <w:rFonts w:ascii="宋体" w:hAnsi="宋体" w:eastAsia="宋体" w:cs="宋体"/>
          <w:b/>
          <w:bCs/>
          <w:color w:val="000000"/>
          <w:kern w:val="0"/>
          <w:sz w:val="28"/>
          <w:szCs w:val="28"/>
        </w:rPr>
      </w:pPr>
      <w:bookmarkStart w:id="52" w:name="_Toc1973"/>
      <w:r>
        <w:rPr>
          <w:rFonts w:hint="eastAsia" w:ascii="宋体" w:hAnsi="宋体" w:eastAsia="宋体" w:cs="宋体"/>
          <w:b/>
          <w:bCs/>
          <w:color w:val="000000"/>
          <w:kern w:val="0"/>
          <w:sz w:val="28"/>
          <w:szCs w:val="28"/>
        </w:rPr>
        <w:t>4  承包人</w:t>
      </w:r>
      <w:bookmarkEnd w:id="46"/>
      <w:bookmarkEnd w:id="47"/>
      <w:bookmarkEnd w:id="48"/>
      <w:bookmarkEnd w:id="49"/>
      <w:bookmarkEnd w:id="50"/>
      <w:bookmarkEnd w:id="51"/>
      <w:bookmarkEnd w:id="52"/>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53" w:name="_Toc221951151"/>
      <w:r>
        <w:rPr>
          <w:rFonts w:hint="eastAsia" w:ascii="宋体" w:hAnsi="宋体" w:eastAsia="宋体" w:cs="宋体"/>
          <w:b/>
          <w:bCs/>
          <w:color w:val="000000"/>
          <w:kern w:val="0"/>
          <w:sz w:val="28"/>
          <w:szCs w:val="28"/>
        </w:rPr>
        <w:t>4.1  承包人的一般义务</w:t>
      </w:r>
      <w:bookmarkEnd w:id="53"/>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bookmarkStart w:id="54" w:name="_Toc285028962"/>
      <w:bookmarkStart w:id="55" w:name="_Toc264959677"/>
      <w:bookmarkStart w:id="56" w:name="_Toc265657495"/>
      <w:bookmarkStart w:id="57" w:name="_Toc267471072"/>
      <w:bookmarkStart w:id="58" w:name="_Toc265595275"/>
      <w:bookmarkStart w:id="59" w:name="_Toc275528211"/>
      <w:bookmarkStart w:id="60" w:name="_Toc267473068"/>
      <w:bookmarkStart w:id="61" w:name="_Toc265673900"/>
      <w:bookmarkStart w:id="62" w:name="_Toc265655896"/>
      <w:bookmarkStart w:id="63" w:name="_Toc265658094"/>
      <w:bookmarkStart w:id="64" w:name="_Toc222031033"/>
      <w:bookmarkStart w:id="65" w:name="_Toc222033882"/>
      <w:bookmarkStart w:id="66" w:name="_Toc222029531"/>
      <w:bookmarkStart w:id="67" w:name="_Toc222032700"/>
      <w:bookmarkStart w:id="68" w:name="_Toc221951160"/>
      <w:bookmarkStart w:id="69" w:name="_Toc229305391"/>
      <w:r>
        <w:rPr>
          <w:rFonts w:hint="eastAsia" w:ascii="宋体" w:hAnsi="宋体" w:eastAsia="宋体" w:cs="宋体"/>
          <w:color w:val="000000"/>
          <w:sz w:val="28"/>
          <w:szCs w:val="28"/>
        </w:rPr>
        <w:t>4.1.</w:t>
      </w:r>
      <w:r>
        <w:rPr>
          <w:rFonts w:ascii="宋体" w:hAnsi="宋体" w:eastAsia="宋体" w:cs="宋体"/>
          <w:color w:val="000000"/>
          <w:sz w:val="28"/>
          <w:szCs w:val="28"/>
        </w:rPr>
        <w:t>1</w:t>
      </w:r>
      <w:r>
        <w:rPr>
          <w:rFonts w:hint="eastAsia" w:ascii="宋体" w:hAnsi="宋体" w:eastAsia="宋体" w:cs="宋体"/>
          <w:color w:val="000000"/>
          <w:sz w:val="28"/>
          <w:szCs w:val="28"/>
        </w:rPr>
        <w:t xml:space="preserve"> 完成各项承包工作</w:t>
      </w:r>
      <w:bookmarkEnd w:id="54"/>
      <w:bookmarkEnd w:id="55"/>
      <w:bookmarkEnd w:id="56"/>
      <w:bookmarkEnd w:id="57"/>
      <w:bookmarkEnd w:id="58"/>
      <w:bookmarkEnd w:id="59"/>
      <w:bookmarkEnd w:id="60"/>
      <w:bookmarkEnd w:id="61"/>
      <w:bookmarkEnd w:id="62"/>
      <w:bookmarkEnd w:id="63"/>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与竞争性磋商文件要求的工作内容一致。</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4.1.</w:t>
      </w:r>
      <w:r>
        <w:rPr>
          <w:rFonts w:ascii="宋体" w:hAnsi="宋体" w:eastAsia="宋体" w:cs="宋体"/>
          <w:color w:val="000000"/>
          <w:sz w:val="28"/>
          <w:szCs w:val="28"/>
        </w:rPr>
        <w:t>2</w:t>
      </w:r>
      <w:r>
        <w:rPr>
          <w:rFonts w:hint="eastAsia" w:ascii="宋体" w:hAnsi="宋体" w:eastAsia="宋体" w:cs="宋体"/>
          <w:color w:val="000000"/>
          <w:sz w:val="28"/>
          <w:szCs w:val="28"/>
        </w:rPr>
        <w:t xml:space="preserve"> 其他义务</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做好与其他承包人、有关部门或当地群众的协调工作，确保不影响正常施工。</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3</w:t>
      </w:r>
      <w:r>
        <w:rPr>
          <w:rFonts w:hint="eastAsia" w:ascii="宋体" w:hAnsi="宋体" w:eastAsia="宋体" w:cs="宋体"/>
          <w:color w:val="000000"/>
          <w:sz w:val="28"/>
          <w:szCs w:val="28"/>
        </w:rPr>
        <w:t>项目经理的姓名、职务</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姓名：</w:t>
      </w:r>
      <w:r>
        <w:rPr>
          <w:rFonts w:hint="eastAsia" w:ascii="宋体" w:hAnsi="宋体" w:eastAsia="宋体" w:cs="宋体"/>
          <w:b/>
          <w:bCs/>
          <w:sz w:val="28"/>
          <w:szCs w:val="28"/>
          <w:u w:val="single"/>
        </w:rPr>
        <w:t xml:space="preserve">       （ 注册号 ）</w:t>
      </w:r>
      <w:r>
        <w:rPr>
          <w:rFonts w:hint="eastAsia" w:ascii="宋体" w:hAnsi="宋体" w:eastAsia="宋体" w:cs="宋体"/>
          <w:color w:val="000000"/>
          <w:sz w:val="28"/>
          <w:szCs w:val="28"/>
        </w:rPr>
        <w:t xml:space="preserve">   职务：</w:t>
      </w:r>
      <w:r>
        <w:rPr>
          <w:rFonts w:hint="eastAsia" w:ascii="宋体" w:hAnsi="宋体" w:eastAsia="宋体" w:cs="宋体"/>
          <w:color w:val="000000"/>
          <w:sz w:val="28"/>
          <w:szCs w:val="28"/>
          <w:u w:val="single"/>
        </w:rPr>
        <w:t>项目经理</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4</w:t>
      </w:r>
      <w:r>
        <w:rPr>
          <w:rFonts w:hint="eastAsia" w:ascii="宋体" w:hAnsi="宋体" w:eastAsia="宋体" w:cs="宋体"/>
          <w:color w:val="000000"/>
          <w:sz w:val="28"/>
          <w:szCs w:val="28"/>
        </w:rPr>
        <w:t xml:space="preserve"> 承包人应按竞争性磋商响应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在原基础上补充以下内容：</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w:t>
      </w:r>
      <w:r>
        <w:rPr>
          <w:rFonts w:ascii="宋体" w:hAnsi="宋体" w:eastAsia="宋体" w:cs="宋体"/>
          <w:color w:val="000000"/>
          <w:sz w:val="28"/>
          <w:szCs w:val="28"/>
        </w:rPr>
        <w:t>1</w:t>
      </w:r>
      <w:r>
        <w:rPr>
          <w:rFonts w:hint="eastAsia" w:ascii="宋体" w:hAnsi="宋体" w:eastAsia="宋体" w:cs="宋体"/>
          <w:color w:val="000000"/>
          <w:sz w:val="28"/>
          <w:szCs w:val="28"/>
        </w:rPr>
        <w:t>.5承包人项目经理应具有二级及以上项目经理资质，有水利水电或建筑工程施工经历，在本合同执行期内，项目经理不得担任除本工程以外的其它工地的任何职务，不经发包人批准，承包人项目经理不得更换。</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w:t>
      </w:r>
      <w:r>
        <w:rPr>
          <w:rFonts w:ascii="宋体" w:hAnsi="宋体" w:eastAsia="宋体" w:cs="宋体"/>
          <w:color w:val="000000"/>
          <w:sz w:val="28"/>
          <w:szCs w:val="28"/>
        </w:rPr>
        <w:t>1</w:t>
      </w:r>
      <w:r>
        <w:rPr>
          <w:rFonts w:hint="eastAsia" w:ascii="宋体" w:hAnsi="宋体" w:eastAsia="宋体" w:cs="宋体"/>
          <w:color w:val="000000"/>
          <w:sz w:val="28"/>
          <w:szCs w:val="28"/>
        </w:rPr>
        <w:t>.6项目经理每周在工地不得少于5天，外出3天以上必须取得监理人的许可。</w:t>
      </w:r>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w:t>
      </w:r>
      <w:r>
        <w:rPr>
          <w:rFonts w:ascii="宋体" w:hAnsi="宋体" w:eastAsia="宋体" w:cs="宋体"/>
          <w:color w:val="000000"/>
          <w:sz w:val="28"/>
          <w:szCs w:val="28"/>
        </w:rPr>
        <w:t>1</w:t>
      </w:r>
      <w:r>
        <w:rPr>
          <w:rFonts w:hint="eastAsia" w:ascii="宋体" w:hAnsi="宋体" w:eastAsia="宋体" w:cs="宋体"/>
          <w:color w:val="000000"/>
          <w:sz w:val="28"/>
          <w:szCs w:val="28"/>
        </w:rPr>
        <w:t>.7发包人认为项目经理不称职，可以要求承包人更换。</w:t>
      </w:r>
    </w:p>
    <w:p>
      <w:pPr>
        <w:pageBreakBefore w:val="0"/>
        <w:kinsoku/>
        <w:wordWrap/>
        <w:overflowPunct/>
        <w:topLinePunct w:val="0"/>
        <w:bidi w:val="0"/>
        <w:spacing w:line="520" w:lineRule="exact"/>
        <w:rPr>
          <w:rFonts w:ascii="宋体" w:hAnsi="宋体" w:eastAsia="宋体" w:cs="宋体"/>
          <w:b/>
          <w:color w:val="000000"/>
          <w:sz w:val="28"/>
          <w:szCs w:val="28"/>
        </w:rPr>
      </w:pPr>
      <w:bookmarkStart w:id="70" w:name="_Toc210814673"/>
      <w:r>
        <w:rPr>
          <w:rFonts w:hint="eastAsia" w:ascii="宋体" w:hAnsi="宋体" w:eastAsia="宋体" w:cs="宋体"/>
          <w:b/>
          <w:color w:val="000000"/>
          <w:sz w:val="28"/>
          <w:szCs w:val="28"/>
        </w:rPr>
        <w:t>4.</w:t>
      </w:r>
      <w:r>
        <w:rPr>
          <w:rFonts w:ascii="宋体" w:hAnsi="宋体" w:eastAsia="宋体" w:cs="宋体"/>
          <w:b/>
          <w:color w:val="000000"/>
          <w:sz w:val="28"/>
          <w:szCs w:val="28"/>
        </w:rPr>
        <w:t>2</w:t>
      </w:r>
      <w:r>
        <w:rPr>
          <w:rFonts w:hint="eastAsia" w:ascii="宋体" w:hAnsi="宋体" w:eastAsia="宋体" w:cs="宋体"/>
          <w:b/>
          <w:color w:val="000000"/>
          <w:sz w:val="28"/>
          <w:szCs w:val="28"/>
        </w:rPr>
        <w:t xml:space="preserve"> 保障承包人人员的合法权益</w:t>
      </w:r>
      <w:bookmarkEnd w:id="70"/>
    </w:p>
    <w:p>
      <w:pPr>
        <w:pageBreakBefore w:val="0"/>
        <w:kinsoku/>
        <w:wordWrap/>
        <w:overflowPunct/>
        <w:topLinePunct w:val="0"/>
        <w:autoSpaceDE w:val="0"/>
        <w:autoSpaceDN w:val="0"/>
        <w:bidi w:val="0"/>
        <w:adjustRightInd w:val="0"/>
        <w:spacing w:line="52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pPr>
        <w:pageBreakBefore w:val="0"/>
        <w:kinsoku/>
        <w:wordWrap/>
        <w:overflowPunct/>
        <w:topLinePunct w:val="0"/>
        <w:autoSpaceDE w:val="0"/>
        <w:autoSpaceDN w:val="0"/>
        <w:bidi w:val="0"/>
        <w:adjustRightInd w:val="0"/>
        <w:spacing w:line="52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4.</w:t>
      </w:r>
      <w:r>
        <w:rPr>
          <w:rFonts w:ascii="宋体" w:hAnsi="宋体" w:eastAsia="宋体" w:cs="宋体"/>
          <w:color w:val="000000"/>
          <w:kern w:val="0"/>
          <w:sz w:val="28"/>
          <w:szCs w:val="28"/>
        </w:rPr>
        <w:t>2</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承包人不得拖欠其雇用的农民工工资，若发现承包人有拖欠农民工工资的行为，发包人在核实情况后，有权直接向农民工支付工资，并从承包人应得的工程款中扣除。</w:t>
      </w:r>
    </w:p>
    <w:p>
      <w:pPr>
        <w:keepNext/>
        <w:keepLines/>
        <w:pageBreakBefore w:val="0"/>
        <w:kinsoku/>
        <w:wordWrap/>
        <w:overflowPunct/>
        <w:topLinePunct w:val="0"/>
        <w:bidi w:val="0"/>
        <w:spacing w:line="520" w:lineRule="exact"/>
        <w:outlineLvl w:val="2"/>
        <w:rPr>
          <w:rFonts w:ascii="宋体" w:hAnsi="宋体" w:eastAsia="宋体" w:cs="宋体"/>
          <w:b/>
          <w:bCs/>
          <w:color w:val="000000"/>
          <w:sz w:val="28"/>
          <w:szCs w:val="28"/>
        </w:rPr>
      </w:pPr>
      <w:r>
        <w:rPr>
          <w:rFonts w:hint="eastAsia" w:ascii="宋体" w:hAnsi="宋体" w:eastAsia="宋体" w:cs="宋体"/>
          <w:b/>
          <w:bCs/>
          <w:color w:val="000000"/>
          <w:sz w:val="28"/>
          <w:szCs w:val="28"/>
        </w:rPr>
        <w:t>5  材料和工程设备</w:t>
      </w:r>
      <w:bookmarkEnd w:id="64"/>
      <w:bookmarkEnd w:id="65"/>
      <w:bookmarkEnd w:id="66"/>
      <w:bookmarkEnd w:id="67"/>
      <w:bookmarkEnd w:id="68"/>
      <w:bookmarkEnd w:id="69"/>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pPr>
        <w:keepNext/>
        <w:keepLines/>
        <w:pageBreakBefore w:val="0"/>
        <w:kinsoku/>
        <w:wordWrap/>
        <w:overflowPunct/>
        <w:topLinePunct w:val="0"/>
        <w:bidi w:val="0"/>
        <w:snapToGrid w:val="0"/>
        <w:spacing w:line="520" w:lineRule="exact"/>
        <w:outlineLvl w:val="3"/>
        <w:rPr>
          <w:rFonts w:ascii="宋体" w:hAnsi="宋体" w:eastAsia="宋体" w:cs="宋体"/>
          <w:b/>
          <w:bCs/>
          <w:color w:val="000000"/>
          <w:sz w:val="28"/>
          <w:szCs w:val="28"/>
        </w:rPr>
      </w:pPr>
      <w:bookmarkStart w:id="71" w:name="_Toc285028965"/>
      <w:bookmarkStart w:id="72" w:name="_Toc265657497"/>
      <w:bookmarkStart w:id="73" w:name="_Toc267473070"/>
      <w:r>
        <w:rPr>
          <w:rFonts w:hint="eastAsia" w:ascii="宋体" w:hAnsi="宋体" w:eastAsia="宋体" w:cs="宋体"/>
          <w:b/>
          <w:bCs/>
          <w:color w:val="000000"/>
          <w:sz w:val="28"/>
          <w:szCs w:val="28"/>
        </w:rPr>
        <w:t>5.</w:t>
      </w:r>
      <w:r>
        <w:rPr>
          <w:rFonts w:ascii="宋体" w:hAnsi="宋体" w:eastAsia="宋体" w:cs="宋体"/>
          <w:b/>
          <w:bCs/>
          <w:color w:val="000000"/>
          <w:sz w:val="28"/>
          <w:szCs w:val="28"/>
        </w:rPr>
        <w:t>1</w:t>
      </w:r>
      <w:r>
        <w:rPr>
          <w:rFonts w:hint="eastAsia" w:ascii="宋体" w:hAnsi="宋体" w:eastAsia="宋体" w:cs="宋体"/>
          <w:b/>
          <w:bCs/>
          <w:color w:val="000000"/>
          <w:sz w:val="28"/>
          <w:szCs w:val="28"/>
        </w:rPr>
        <w:t xml:space="preserve"> 发包人提供的材料和工程设备</w:t>
      </w:r>
      <w:bookmarkEnd w:id="71"/>
      <w:bookmarkEnd w:id="72"/>
      <w:bookmarkEnd w:id="73"/>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5.</w:t>
      </w:r>
      <w:r>
        <w:rPr>
          <w:rFonts w:ascii="宋体" w:hAnsi="宋体" w:eastAsia="宋体" w:cs="宋体"/>
          <w:color w:val="000000"/>
          <w:sz w:val="28"/>
          <w:szCs w:val="28"/>
        </w:rPr>
        <w:t>1</w:t>
      </w:r>
      <w:r>
        <w:rPr>
          <w:rFonts w:hint="eastAsia" w:ascii="宋体" w:hAnsi="宋体" w:eastAsia="宋体" w:cs="宋体"/>
          <w:color w:val="000000"/>
          <w:sz w:val="28"/>
          <w:szCs w:val="28"/>
        </w:rPr>
        <w:t>.1 发包人不提供材料和工程设备。</w:t>
      </w:r>
    </w:p>
    <w:p>
      <w:pPr>
        <w:keepNext/>
        <w:keepLines/>
        <w:pageBreakBefore w:val="0"/>
        <w:kinsoku/>
        <w:wordWrap/>
        <w:overflowPunct/>
        <w:topLinePunct w:val="0"/>
        <w:bidi w:val="0"/>
        <w:spacing w:line="520" w:lineRule="exact"/>
        <w:outlineLvl w:val="2"/>
        <w:rPr>
          <w:rFonts w:ascii="宋体" w:hAnsi="宋体" w:eastAsia="宋体" w:cs="宋体"/>
          <w:b/>
          <w:bCs/>
          <w:color w:val="000000"/>
          <w:sz w:val="28"/>
          <w:szCs w:val="28"/>
        </w:rPr>
      </w:pPr>
      <w:bookmarkStart w:id="74" w:name="_Toc222033883"/>
      <w:bookmarkStart w:id="75" w:name="_Toc222032701"/>
      <w:bookmarkStart w:id="76" w:name="_Toc222029532"/>
      <w:bookmarkStart w:id="77" w:name="_Toc229305392"/>
      <w:bookmarkStart w:id="78" w:name="_Toc221951166"/>
      <w:bookmarkStart w:id="79" w:name="_Toc222031034"/>
      <w:r>
        <w:rPr>
          <w:rFonts w:hint="eastAsia" w:ascii="宋体" w:hAnsi="宋体" w:eastAsia="宋体" w:cs="宋体"/>
          <w:b/>
          <w:bCs/>
          <w:color w:val="000000"/>
          <w:sz w:val="28"/>
          <w:szCs w:val="28"/>
        </w:rPr>
        <w:t>6  施工设备和临时设施</w:t>
      </w:r>
      <w:bookmarkEnd w:id="74"/>
      <w:bookmarkEnd w:id="75"/>
      <w:bookmarkEnd w:id="76"/>
      <w:bookmarkEnd w:id="77"/>
      <w:bookmarkEnd w:id="78"/>
      <w:bookmarkEnd w:id="79"/>
      <w:r>
        <w:rPr>
          <w:rFonts w:hint="eastAsia" w:ascii="宋体" w:hAnsi="宋体" w:eastAsia="宋体" w:cs="宋体"/>
          <w:b/>
          <w:bCs/>
          <w:color w:val="000000"/>
          <w:sz w:val="28"/>
          <w:szCs w:val="28"/>
        </w:rPr>
        <w:t xml:space="preserve"> </w:t>
      </w:r>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bookmarkStart w:id="80" w:name="_Toc221951167"/>
      <w:r>
        <w:rPr>
          <w:rFonts w:hint="eastAsia" w:ascii="宋体" w:hAnsi="宋体" w:eastAsia="宋体" w:cs="宋体"/>
          <w:b/>
          <w:bCs/>
          <w:color w:val="000000"/>
          <w:sz w:val="28"/>
          <w:szCs w:val="28"/>
        </w:rPr>
        <w:t>6.</w:t>
      </w:r>
      <w:r>
        <w:rPr>
          <w:rFonts w:ascii="宋体" w:hAnsi="宋体" w:eastAsia="宋体" w:cs="宋体"/>
          <w:b/>
          <w:bCs/>
          <w:color w:val="000000"/>
          <w:sz w:val="28"/>
          <w:szCs w:val="28"/>
        </w:rPr>
        <w:t>1</w:t>
      </w:r>
      <w:r>
        <w:rPr>
          <w:rFonts w:hint="eastAsia" w:ascii="宋体" w:hAnsi="宋体" w:eastAsia="宋体" w:cs="宋体"/>
          <w:b/>
          <w:bCs/>
          <w:color w:val="000000"/>
          <w:sz w:val="28"/>
          <w:szCs w:val="28"/>
        </w:rPr>
        <w:t xml:space="preserve">  发包人提供的施工设备和临时设施</w:t>
      </w:r>
      <w:bookmarkEnd w:id="80"/>
    </w:p>
    <w:p>
      <w:pPr>
        <w:pageBreakBefore w:val="0"/>
        <w:kinsoku/>
        <w:wordWrap/>
        <w:overflowPunct/>
        <w:topLinePunct w:val="0"/>
        <w:bidi w:val="0"/>
        <w:spacing w:line="520" w:lineRule="exact"/>
        <w:rPr>
          <w:rFonts w:ascii="宋体" w:hAnsi="宋体" w:eastAsia="宋体" w:cs="宋体"/>
          <w:bCs/>
          <w:color w:val="000000"/>
          <w:sz w:val="28"/>
          <w:szCs w:val="28"/>
        </w:rPr>
      </w:pPr>
      <w:bookmarkStart w:id="81" w:name="_Toc221951169"/>
      <w:r>
        <w:rPr>
          <w:rFonts w:hint="eastAsia" w:ascii="宋体" w:hAnsi="宋体" w:eastAsia="宋体" w:cs="宋体"/>
          <w:bCs/>
          <w:color w:val="000000"/>
          <w:sz w:val="28"/>
          <w:szCs w:val="28"/>
        </w:rPr>
        <w:t>（1）发包人不提供施工设备</w:t>
      </w:r>
      <w:bookmarkEnd w:id="81"/>
      <w:r>
        <w:rPr>
          <w:rFonts w:hint="eastAsia" w:ascii="宋体" w:hAnsi="宋体" w:eastAsia="宋体" w:cs="宋体"/>
          <w:bCs/>
          <w:color w:val="000000"/>
          <w:sz w:val="28"/>
          <w:szCs w:val="28"/>
        </w:rPr>
        <w:t>：</w:t>
      </w:r>
      <w:bookmarkStart w:id="82" w:name="_Toc221951170"/>
    </w:p>
    <w:bookmarkEnd w:id="82"/>
    <w:p>
      <w:pPr>
        <w:keepNext/>
        <w:keepLines/>
        <w:pageBreakBefore w:val="0"/>
        <w:kinsoku/>
        <w:wordWrap/>
        <w:overflowPunct/>
        <w:topLinePunct w:val="0"/>
        <w:bidi w:val="0"/>
        <w:spacing w:line="520" w:lineRule="exact"/>
        <w:outlineLvl w:val="2"/>
        <w:rPr>
          <w:rFonts w:ascii="宋体" w:hAnsi="宋体" w:eastAsia="宋体" w:cs="宋体"/>
          <w:b/>
          <w:bCs/>
          <w:color w:val="000000"/>
          <w:sz w:val="28"/>
          <w:szCs w:val="28"/>
        </w:rPr>
      </w:pPr>
      <w:bookmarkStart w:id="83" w:name="_Toc222032702"/>
      <w:bookmarkStart w:id="84" w:name="_Toc222031035"/>
      <w:bookmarkStart w:id="85" w:name="_Toc222029533"/>
      <w:bookmarkStart w:id="86" w:name="_Toc221951178"/>
      <w:bookmarkStart w:id="87" w:name="_Toc222033884"/>
      <w:r>
        <w:rPr>
          <w:rFonts w:hint="eastAsia" w:ascii="宋体" w:hAnsi="宋体" w:eastAsia="宋体" w:cs="宋体"/>
          <w:b/>
          <w:bCs/>
          <w:color w:val="000000"/>
          <w:sz w:val="28"/>
          <w:szCs w:val="28"/>
        </w:rPr>
        <w:t>7  交通运输</w:t>
      </w:r>
      <w:bookmarkEnd w:id="83"/>
      <w:bookmarkEnd w:id="84"/>
      <w:bookmarkEnd w:id="85"/>
      <w:bookmarkEnd w:id="86"/>
      <w:bookmarkEnd w:id="87"/>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bookmarkStart w:id="88" w:name="_Toc221951179"/>
      <w:r>
        <w:rPr>
          <w:rFonts w:hint="eastAsia" w:ascii="宋体" w:hAnsi="宋体" w:eastAsia="宋体" w:cs="宋体"/>
          <w:b/>
          <w:bCs/>
          <w:color w:val="000000"/>
          <w:sz w:val="28"/>
          <w:szCs w:val="28"/>
        </w:rPr>
        <w:t>7.1  道路通行权和场外设施</w:t>
      </w:r>
      <w:bookmarkEnd w:id="88"/>
    </w:p>
    <w:p>
      <w:pPr>
        <w:pageBreakBefore w:val="0"/>
        <w:kinsoku/>
        <w:wordWrap/>
        <w:overflowPunct/>
        <w:topLinePunct w:val="0"/>
        <w:bidi w:val="0"/>
        <w:spacing w:line="520" w:lineRule="exact"/>
        <w:ind w:firstLine="420" w:firstLineChars="150"/>
        <w:rPr>
          <w:rFonts w:ascii="宋体" w:hAnsi="宋体" w:eastAsia="宋体" w:cs="宋体"/>
          <w:color w:val="000000"/>
          <w:sz w:val="28"/>
          <w:szCs w:val="28"/>
        </w:rPr>
      </w:pPr>
      <w:r>
        <w:rPr>
          <w:rFonts w:hint="eastAsia" w:ascii="宋体" w:hAnsi="宋体" w:eastAsia="宋体" w:cs="宋体"/>
          <w:bCs/>
          <w:color w:val="000000"/>
          <w:sz w:val="28"/>
          <w:szCs w:val="28"/>
        </w:rPr>
        <w:t>道路通行权和场外设施的约定</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由承包人负责</w:t>
      </w:r>
      <w:r>
        <w:rPr>
          <w:rFonts w:hint="eastAsia" w:ascii="宋体" w:hAnsi="宋体" w:eastAsia="宋体" w:cs="宋体"/>
          <w:color w:val="000000"/>
          <w:sz w:val="28"/>
          <w:szCs w:val="28"/>
        </w:rPr>
        <w:t>。</w:t>
      </w:r>
    </w:p>
    <w:p>
      <w:pPr>
        <w:keepNext/>
        <w:keepLines/>
        <w:pageBreakBefore w:val="0"/>
        <w:kinsoku/>
        <w:wordWrap/>
        <w:overflowPunct/>
        <w:topLinePunct w:val="0"/>
        <w:bidi w:val="0"/>
        <w:spacing w:line="520" w:lineRule="exact"/>
        <w:outlineLvl w:val="2"/>
        <w:rPr>
          <w:rFonts w:ascii="宋体" w:hAnsi="宋体" w:eastAsia="宋体" w:cs="宋体"/>
          <w:b/>
          <w:bCs/>
          <w:color w:val="000000"/>
          <w:sz w:val="28"/>
          <w:szCs w:val="28"/>
        </w:rPr>
      </w:pPr>
      <w:r>
        <w:rPr>
          <w:rFonts w:ascii="宋体" w:hAnsi="宋体" w:eastAsia="宋体" w:cs="宋体"/>
          <w:b/>
          <w:bCs/>
          <w:color w:val="000000"/>
          <w:sz w:val="28"/>
          <w:szCs w:val="28"/>
        </w:rPr>
        <w:t>8</w:t>
      </w:r>
      <w:r>
        <w:rPr>
          <w:rFonts w:hint="eastAsia" w:ascii="宋体" w:hAnsi="宋体" w:eastAsia="宋体" w:cs="宋体"/>
          <w:b/>
          <w:bCs/>
          <w:color w:val="000000"/>
          <w:sz w:val="28"/>
          <w:szCs w:val="28"/>
        </w:rPr>
        <w:t xml:space="preserve"> 施工安全、治安保卫和环境保护</w:t>
      </w:r>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r>
        <w:rPr>
          <w:rFonts w:ascii="宋体" w:hAnsi="宋体" w:eastAsia="宋体" w:cs="宋体"/>
          <w:b/>
          <w:bCs/>
          <w:color w:val="000000"/>
          <w:sz w:val="28"/>
          <w:szCs w:val="28"/>
        </w:rPr>
        <w:t>8</w:t>
      </w:r>
      <w:r>
        <w:rPr>
          <w:rFonts w:hint="eastAsia" w:ascii="宋体" w:hAnsi="宋体" w:eastAsia="宋体" w:cs="宋体"/>
          <w:b/>
          <w:bCs/>
          <w:color w:val="000000"/>
          <w:sz w:val="28"/>
          <w:szCs w:val="28"/>
        </w:rPr>
        <w:t>.1 发包人的施工安全责任</w:t>
      </w:r>
    </w:p>
    <w:p>
      <w:pPr>
        <w:pageBreakBefore w:val="0"/>
        <w:kinsoku/>
        <w:wordWrap/>
        <w:overflowPunct/>
        <w:topLinePunct w:val="0"/>
        <w:bidi w:val="0"/>
        <w:spacing w:line="520" w:lineRule="exact"/>
        <w:ind w:firstLine="420" w:firstLineChars="150"/>
        <w:rPr>
          <w:rFonts w:ascii="宋体" w:hAnsi="宋体" w:eastAsia="宋体" w:cs="宋体"/>
          <w:color w:val="000000"/>
          <w:sz w:val="28"/>
          <w:szCs w:val="28"/>
          <w:u w:val="single"/>
        </w:rPr>
      </w:pPr>
      <w:r>
        <w:rPr>
          <w:rFonts w:ascii="宋体" w:hAnsi="宋体" w:eastAsia="宋体" w:cs="宋体"/>
          <w:color w:val="000000"/>
          <w:sz w:val="28"/>
          <w:szCs w:val="28"/>
        </w:rPr>
        <w:t>8</w:t>
      </w:r>
      <w:r>
        <w:rPr>
          <w:rFonts w:hint="eastAsia" w:ascii="宋体" w:hAnsi="宋体" w:eastAsia="宋体" w:cs="宋体"/>
          <w:bCs/>
          <w:color w:val="000000"/>
          <w:sz w:val="28"/>
          <w:szCs w:val="28"/>
        </w:rPr>
        <w:t>.1.</w:t>
      </w:r>
      <w:r>
        <w:rPr>
          <w:rFonts w:ascii="宋体" w:hAnsi="宋体" w:eastAsia="宋体" w:cs="宋体"/>
          <w:bCs/>
          <w:color w:val="000000"/>
          <w:sz w:val="28"/>
          <w:szCs w:val="28"/>
        </w:rPr>
        <w:t>1</w:t>
      </w:r>
      <w:r>
        <w:rPr>
          <w:rFonts w:hint="eastAsia" w:ascii="宋体" w:hAnsi="宋体" w:eastAsia="宋体" w:cs="宋体"/>
          <w:bCs/>
          <w:color w:val="000000"/>
          <w:sz w:val="28"/>
          <w:szCs w:val="28"/>
        </w:rPr>
        <w:t xml:space="preserve"> 发包人提供</w:t>
      </w:r>
      <w:r>
        <w:rPr>
          <w:rFonts w:hint="eastAsia" w:ascii="宋体" w:hAnsi="宋体" w:eastAsia="宋体" w:cs="宋体"/>
          <w:color w:val="000000"/>
          <w:sz w:val="28"/>
          <w:szCs w:val="28"/>
          <w:u w:val="single"/>
        </w:rPr>
        <w:t>供水、供电、通信</w:t>
      </w:r>
      <w:r>
        <w:rPr>
          <w:rFonts w:hint="eastAsia" w:ascii="宋体" w:hAnsi="宋体" w:eastAsia="宋体" w:cs="宋体"/>
          <w:bCs/>
          <w:color w:val="000000"/>
          <w:sz w:val="28"/>
          <w:szCs w:val="28"/>
        </w:rPr>
        <w:t>资料，其余资料由承包人负责收集。</w:t>
      </w:r>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r>
        <w:rPr>
          <w:rFonts w:hint="eastAsia" w:ascii="宋体" w:hAnsi="宋体" w:eastAsia="宋体" w:cs="宋体"/>
          <w:b/>
          <w:bCs/>
          <w:color w:val="000000"/>
          <w:sz w:val="28"/>
          <w:szCs w:val="28"/>
        </w:rPr>
        <w:t>9承包人的施工安全责任：</w:t>
      </w:r>
      <w:r>
        <w:rPr>
          <w:rFonts w:hint="eastAsia" w:ascii="宋体" w:hAnsi="宋体" w:eastAsia="宋体" w:cs="宋体"/>
          <w:color w:val="000000"/>
          <w:sz w:val="28"/>
          <w:szCs w:val="28"/>
        </w:rPr>
        <w:t>以双方签订的安全生产责任书的约定为准。</w:t>
      </w:r>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r>
        <w:rPr>
          <w:rFonts w:hint="eastAsia" w:ascii="宋体" w:hAnsi="宋体" w:eastAsia="宋体" w:cs="宋体"/>
          <w:b/>
          <w:bCs/>
          <w:color w:val="000000"/>
          <w:sz w:val="28"/>
          <w:szCs w:val="28"/>
        </w:rPr>
        <w:t>9.</w:t>
      </w:r>
      <w:r>
        <w:rPr>
          <w:rFonts w:ascii="宋体" w:hAnsi="宋体" w:eastAsia="宋体" w:cs="宋体"/>
          <w:b/>
          <w:bCs/>
          <w:color w:val="000000"/>
          <w:sz w:val="28"/>
          <w:szCs w:val="28"/>
        </w:rPr>
        <w:t>1</w:t>
      </w:r>
      <w:r>
        <w:rPr>
          <w:rFonts w:hint="eastAsia" w:ascii="宋体" w:hAnsi="宋体" w:eastAsia="宋体" w:cs="宋体"/>
          <w:b/>
          <w:bCs/>
          <w:color w:val="000000"/>
          <w:sz w:val="28"/>
          <w:szCs w:val="28"/>
        </w:rPr>
        <w:t>文明工地</w:t>
      </w:r>
    </w:p>
    <w:p>
      <w:pPr>
        <w:pageBreakBefore w:val="0"/>
        <w:kinsoku/>
        <w:wordWrap/>
        <w:overflowPunct/>
        <w:topLinePunct w:val="0"/>
        <w:bidi w:val="0"/>
        <w:spacing w:line="520" w:lineRule="exact"/>
        <w:ind w:firstLine="480"/>
        <w:rPr>
          <w:rFonts w:ascii="宋体" w:hAnsi="宋体" w:eastAsia="宋体" w:cs="宋体"/>
          <w:color w:val="000000"/>
          <w:sz w:val="28"/>
          <w:szCs w:val="28"/>
        </w:rPr>
      </w:pPr>
      <w:r>
        <w:rPr>
          <w:rFonts w:hint="eastAsia" w:ascii="宋体" w:hAnsi="宋体" w:eastAsia="宋体" w:cs="宋体"/>
          <w:color w:val="000000"/>
          <w:sz w:val="28"/>
          <w:szCs w:val="28"/>
        </w:rPr>
        <w:t>9.</w:t>
      </w:r>
      <w:r>
        <w:rPr>
          <w:rFonts w:ascii="宋体" w:hAnsi="宋体" w:eastAsia="宋体" w:cs="宋体"/>
          <w:color w:val="000000"/>
          <w:sz w:val="28"/>
          <w:szCs w:val="28"/>
        </w:rPr>
        <w:t>1</w:t>
      </w:r>
      <w:r>
        <w:rPr>
          <w:rFonts w:hint="eastAsia" w:ascii="宋体" w:hAnsi="宋体" w:eastAsia="宋体" w:cs="宋体"/>
          <w:color w:val="000000"/>
          <w:sz w:val="28"/>
          <w:szCs w:val="28"/>
        </w:rPr>
        <w:t>.1 本合同文明工地的约定：</w:t>
      </w:r>
      <w:r>
        <w:rPr>
          <w:rFonts w:hint="eastAsia" w:ascii="宋体" w:hAnsi="宋体" w:eastAsia="宋体" w:cs="宋体"/>
          <w:color w:val="000000"/>
          <w:sz w:val="28"/>
          <w:szCs w:val="28"/>
          <w:u w:val="single"/>
        </w:rPr>
        <w:t>创建文明工地</w:t>
      </w:r>
      <w:r>
        <w:rPr>
          <w:rFonts w:hint="eastAsia" w:ascii="宋体" w:hAnsi="宋体" w:eastAsia="宋体" w:cs="宋体"/>
          <w:color w:val="000000"/>
          <w:sz w:val="28"/>
          <w:szCs w:val="28"/>
        </w:rPr>
        <w:t>。</w:t>
      </w:r>
    </w:p>
    <w:p>
      <w:pPr>
        <w:keepNext/>
        <w:keepLines/>
        <w:pageBreakBefore w:val="0"/>
        <w:kinsoku/>
        <w:wordWrap/>
        <w:overflowPunct/>
        <w:topLinePunct w:val="0"/>
        <w:bidi w:val="0"/>
        <w:spacing w:line="520" w:lineRule="exact"/>
        <w:outlineLvl w:val="2"/>
        <w:rPr>
          <w:rFonts w:ascii="宋体" w:hAnsi="宋体" w:eastAsia="宋体" w:cs="宋体"/>
          <w:b/>
          <w:bCs/>
          <w:color w:val="000000"/>
          <w:sz w:val="28"/>
          <w:szCs w:val="28"/>
        </w:rPr>
      </w:pPr>
      <w:bookmarkStart w:id="89" w:name="_Toc285028975"/>
      <w:bookmarkStart w:id="90" w:name="_Toc380069132"/>
      <w:bookmarkStart w:id="91" w:name="_Toc267473080"/>
      <w:bookmarkStart w:id="92" w:name="_Toc307416180"/>
      <w:bookmarkStart w:id="93" w:name="_Toc307417477"/>
      <w:bookmarkStart w:id="94" w:name="_Toc263370629"/>
      <w:bookmarkStart w:id="95" w:name="_Toc307485244"/>
      <w:bookmarkStart w:id="96" w:name="_Toc265657502"/>
      <w:r>
        <w:rPr>
          <w:rFonts w:hint="eastAsia" w:ascii="宋体" w:hAnsi="宋体" w:eastAsia="宋体" w:cs="宋体"/>
          <w:b/>
          <w:bCs/>
          <w:color w:val="000000"/>
          <w:sz w:val="28"/>
          <w:szCs w:val="28"/>
        </w:rPr>
        <w:t>10．进度计划</w:t>
      </w:r>
      <w:bookmarkEnd w:id="89"/>
      <w:bookmarkEnd w:id="90"/>
      <w:bookmarkEnd w:id="91"/>
      <w:bookmarkEnd w:id="92"/>
      <w:bookmarkEnd w:id="93"/>
      <w:bookmarkEnd w:id="94"/>
      <w:bookmarkEnd w:id="95"/>
      <w:bookmarkEnd w:id="96"/>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bookmarkStart w:id="97" w:name="_Toc267473081"/>
      <w:bookmarkStart w:id="98" w:name="_Toc265657503"/>
      <w:bookmarkStart w:id="99" w:name="_Toc285028976"/>
      <w:r>
        <w:rPr>
          <w:rFonts w:hint="eastAsia" w:ascii="宋体" w:hAnsi="宋体" w:eastAsia="宋体" w:cs="宋体"/>
          <w:b/>
          <w:bCs/>
          <w:color w:val="000000"/>
          <w:sz w:val="28"/>
          <w:szCs w:val="28"/>
        </w:rPr>
        <w:t>10.1 合同进度计划</w:t>
      </w:r>
      <w:bookmarkEnd w:id="97"/>
      <w:bookmarkEnd w:id="98"/>
      <w:bookmarkEnd w:id="99"/>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承包人应按开工3日前，编制详细的施工进度计划和施工方案说明报送监理人。监理人应在开工1日前批复或提出修改意见，否则该进度计划视为已得到批准。</w:t>
      </w:r>
    </w:p>
    <w:p>
      <w:pPr>
        <w:keepNext/>
        <w:keepLines/>
        <w:pageBreakBefore w:val="0"/>
        <w:kinsoku/>
        <w:wordWrap/>
        <w:overflowPunct/>
        <w:topLinePunct w:val="0"/>
        <w:bidi w:val="0"/>
        <w:spacing w:line="520" w:lineRule="exact"/>
        <w:outlineLvl w:val="3"/>
        <w:rPr>
          <w:rFonts w:ascii="宋体" w:hAnsi="宋体" w:eastAsia="宋体" w:cs="宋体"/>
          <w:b/>
          <w:bCs/>
          <w:color w:val="000000"/>
          <w:sz w:val="28"/>
          <w:szCs w:val="28"/>
        </w:rPr>
      </w:pPr>
      <w:bookmarkStart w:id="100" w:name="_Toc285028977"/>
      <w:bookmarkStart w:id="101" w:name="_Toc267473082"/>
      <w:bookmarkStart w:id="102" w:name="_Toc265657504"/>
      <w:r>
        <w:rPr>
          <w:rFonts w:hint="eastAsia" w:ascii="宋体" w:hAnsi="宋体" w:eastAsia="宋体" w:cs="宋体"/>
          <w:b/>
          <w:bCs/>
          <w:color w:val="000000"/>
          <w:sz w:val="28"/>
          <w:szCs w:val="28"/>
        </w:rPr>
        <w:t>10.2 合同进度计划的修订</w:t>
      </w:r>
      <w:bookmarkEnd w:id="100"/>
      <w:bookmarkEnd w:id="101"/>
      <w:bookmarkEnd w:id="102"/>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103" w:name="_Toc222033887"/>
      <w:bookmarkStart w:id="104" w:name="_Toc222032705"/>
      <w:bookmarkStart w:id="105" w:name="_Toc229305394"/>
      <w:bookmarkStart w:id="106" w:name="_Toc222029536"/>
      <w:bookmarkStart w:id="107" w:name="_Toc221951188"/>
      <w:bookmarkStart w:id="108" w:name="_Toc222031038"/>
      <w:r>
        <w:rPr>
          <w:rFonts w:hint="eastAsia" w:ascii="宋体" w:hAnsi="宋体" w:eastAsia="宋体" w:cs="宋体"/>
          <w:b/>
          <w:bCs/>
          <w:color w:val="000000"/>
          <w:sz w:val="28"/>
          <w:szCs w:val="28"/>
        </w:rPr>
        <w:t xml:space="preserve">11 </w:t>
      </w:r>
      <w:r>
        <w:rPr>
          <w:rFonts w:hint="eastAsia" w:ascii="宋体" w:hAnsi="宋体" w:eastAsia="宋体" w:cs="宋体"/>
          <w:b/>
          <w:bCs/>
          <w:color w:val="000000"/>
          <w:kern w:val="0"/>
          <w:sz w:val="28"/>
          <w:szCs w:val="28"/>
        </w:rPr>
        <w:t xml:space="preserve"> 开工和竣工</w:t>
      </w:r>
      <w:bookmarkEnd w:id="103"/>
      <w:bookmarkEnd w:id="104"/>
      <w:bookmarkEnd w:id="105"/>
      <w:bookmarkEnd w:id="106"/>
      <w:bookmarkEnd w:id="107"/>
      <w:bookmarkEnd w:id="108"/>
      <w:r>
        <w:rPr>
          <w:rFonts w:hint="eastAsia" w:ascii="宋体" w:hAnsi="宋体" w:eastAsia="宋体" w:cs="宋体"/>
          <w:b/>
          <w:bCs/>
          <w:color w:val="000000"/>
          <w:kern w:val="0"/>
          <w:sz w:val="28"/>
          <w:szCs w:val="28"/>
        </w:rPr>
        <w:t>（完工）</w:t>
      </w:r>
    </w:p>
    <w:p>
      <w:pPr>
        <w:keepNext/>
        <w:keepLines/>
        <w:pageBreakBefore w:val="0"/>
        <w:kinsoku/>
        <w:wordWrap/>
        <w:overflowPunct/>
        <w:topLinePunct w:val="0"/>
        <w:bidi w:val="0"/>
        <w:adjustRightInd w:val="0"/>
        <w:spacing w:line="520" w:lineRule="exact"/>
        <w:jc w:val="left"/>
        <w:textAlignment w:val="baseline"/>
        <w:outlineLvl w:val="3"/>
        <w:rPr>
          <w:rFonts w:ascii="宋体" w:hAnsi="宋体" w:eastAsia="宋体" w:cs="宋体"/>
          <w:b/>
          <w:bCs/>
          <w:color w:val="000000"/>
          <w:kern w:val="0"/>
          <w:sz w:val="28"/>
          <w:szCs w:val="28"/>
        </w:rPr>
      </w:pPr>
      <w:bookmarkStart w:id="109" w:name="_Toc221951198"/>
      <w:r>
        <w:rPr>
          <w:rFonts w:hint="eastAsia" w:ascii="宋体" w:hAnsi="宋体" w:eastAsia="宋体" w:cs="宋体"/>
          <w:b/>
          <w:bCs/>
          <w:color w:val="000000"/>
          <w:kern w:val="0"/>
          <w:sz w:val="28"/>
          <w:szCs w:val="28"/>
        </w:rPr>
        <w:t>11.</w:t>
      </w:r>
      <w:r>
        <w:rPr>
          <w:rFonts w:ascii="宋体" w:hAnsi="宋体" w:eastAsia="宋体" w:cs="宋体"/>
          <w:b/>
          <w:bCs/>
          <w:color w:val="000000"/>
          <w:kern w:val="0"/>
          <w:sz w:val="28"/>
          <w:szCs w:val="28"/>
        </w:rPr>
        <w:t>1</w:t>
      </w:r>
      <w:r>
        <w:rPr>
          <w:rFonts w:hint="eastAsia" w:ascii="宋体" w:hAnsi="宋体" w:eastAsia="宋体" w:cs="宋体"/>
          <w:b/>
          <w:bCs/>
          <w:color w:val="000000"/>
          <w:kern w:val="0"/>
          <w:sz w:val="28"/>
          <w:szCs w:val="28"/>
        </w:rPr>
        <w:t xml:space="preserve">  承包人工期延误</w:t>
      </w:r>
      <w:bookmarkEnd w:id="109"/>
      <w:r>
        <w:rPr>
          <w:rFonts w:hint="eastAsia" w:ascii="宋体" w:hAnsi="宋体" w:eastAsia="宋体" w:cs="宋体"/>
          <w:b/>
          <w:bCs/>
          <w:color w:val="000000"/>
          <w:kern w:val="0"/>
          <w:sz w:val="28"/>
          <w:szCs w:val="28"/>
        </w:rPr>
        <w:t xml:space="preserve"> </w:t>
      </w:r>
    </w:p>
    <w:p>
      <w:pPr>
        <w:pageBreakBefore w:val="0"/>
        <w:kinsoku/>
        <w:wordWrap/>
        <w:overflowPunct/>
        <w:topLinePunct w:val="0"/>
        <w:bidi w:val="0"/>
        <w:spacing w:line="520" w:lineRule="exact"/>
        <w:ind w:firstLine="560" w:firstLineChars="200"/>
        <w:rPr>
          <w:rFonts w:ascii="宋体" w:hAnsi="宋体" w:eastAsia="宋体" w:cs="宋体"/>
          <w:bCs/>
          <w:color w:val="000000"/>
          <w:sz w:val="28"/>
          <w:szCs w:val="28"/>
        </w:rPr>
      </w:pPr>
      <w:bookmarkStart w:id="110" w:name="_Toc221951200"/>
      <w:r>
        <w:rPr>
          <w:rFonts w:hint="eastAsia" w:ascii="宋体" w:hAnsi="宋体" w:eastAsia="宋体" w:cs="宋体"/>
          <w:bCs/>
          <w:color w:val="000000"/>
          <w:sz w:val="28"/>
          <w:szCs w:val="28"/>
        </w:rPr>
        <w:t>（1）逾期竣工违约金表</w:t>
      </w:r>
      <w:bookmarkEnd w:id="11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pageBreakBefore w:val="0"/>
              <w:kinsoku/>
              <w:wordWrap/>
              <w:overflowPunct/>
              <w:topLinePunct w:val="0"/>
              <w:bidi w:val="0"/>
              <w:spacing w:line="520" w:lineRule="exact"/>
              <w:jc w:val="center"/>
              <w:rPr>
                <w:rFonts w:ascii="宋体" w:hAnsi="宋体" w:eastAsia="宋体" w:cs="宋体"/>
                <w:color w:val="000000"/>
                <w:sz w:val="28"/>
                <w:szCs w:val="28"/>
              </w:rPr>
            </w:pPr>
            <w:bookmarkStart w:id="111" w:name="_Toc221951201"/>
            <w:r>
              <w:rPr>
                <w:rFonts w:hint="eastAsia" w:ascii="宋体" w:hAnsi="宋体" w:eastAsia="宋体" w:cs="宋体"/>
                <w:color w:val="000000"/>
                <w:sz w:val="28"/>
                <w:szCs w:val="28"/>
              </w:rPr>
              <w:t>序号</w:t>
            </w:r>
            <w:bookmarkEnd w:id="111"/>
          </w:p>
        </w:tc>
        <w:tc>
          <w:tcPr>
            <w:tcW w:w="3044" w:type="dxa"/>
            <w:vAlign w:val="center"/>
          </w:tcPr>
          <w:p>
            <w:pPr>
              <w:pageBreakBefore w:val="0"/>
              <w:kinsoku/>
              <w:wordWrap/>
              <w:overflowPunct/>
              <w:topLinePunct w:val="0"/>
              <w:bidi w:val="0"/>
              <w:spacing w:line="520" w:lineRule="exact"/>
              <w:jc w:val="center"/>
              <w:rPr>
                <w:rFonts w:ascii="宋体" w:hAnsi="宋体" w:eastAsia="宋体" w:cs="宋体"/>
                <w:color w:val="000000"/>
                <w:sz w:val="28"/>
                <w:szCs w:val="28"/>
              </w:rPr>
            </w:pPr>
            <w:bookmarkStart w:id="112" w:name="_Toc221951202"/>
            <w:r>
              <w:rPr>
                <w:rFonts w:hint="eastAsia" w:ascii="宋体" w:hAnsi="宋体" w:eastAsia="宋体" w:cs="宋体"/>
                <w:color w:val="000000"/>
                <w:sz w:val="28"/>
                <w:szCs w:val="28"/>
              </w:rPr>
              <w:t>项目及其说明</w:t>
            </w:r>
            <w:bookmarkEnd w:id="112"/>
          </w:p>
        </w:tc>
        <w:tc>
          <w:tcPr>
            <w:tcW w:w="2400" w:type="dxa"/>
            <w:vAlign w:val="center"/>
          </w:tcPr>
          <w:p>
            <w:pPr>
              <w:pageBreakBefore w:val="0"/>
              <w:kinsoku/>
              <w:wordWrap/>
              <w:overflowPunct/>
              <w:topLinePunct w:val="0"/>
              <w:bidi w:val="0"/>
              <w:spacing w:line="520" w:lineRule="exact"/>
              <w:jc w:val="center"/>
              <w:rPr>
                <w:rFonts w:ascii="宋体" w:hAnsi="宋体" w:eastAsia="宋体" w:cs="宋体"/>
                <w:color w:val="000000"/>
                <w:sz w:val="28"/>
                <w:szCs w:val="28"/>
              </w:rPr>
            </w:pPr>
            <w:bookmarkStart w:id="113" w:name="_Toc221951203"/>
            <w:r>
              <w:rPr>
                <w:rFonts w:hint="eastAsia" w:ascii="宋体" w:hAnsi="宋体" w:eastAsia="宋体" w:cs="宋体"/>
                <w:color w:val="000000"/>
                <w:sz w:val="28"/>
                <w:szCs w:val="28"/>
              </w:rPr>
              <w:t>要求竣工日期</w:t>
            </w:r>
            <w:bookmarkEnd w:id="113"/>
          </w:p>
        </w:tc>
        <w:tc>
          <w:tcPr>
            <w:tcW w:w="2221" w:type="dxa"/>
          </w:tcPr>
          <w:p>
            <w:pPr>
              <w:pageBreakBefore w:val="0"/>
              <w:kinsoku/>
              <w:wordWrap/>
              <w:overflowPunct/>
              <w:topLinePunct w:val="0"/>
              <w:bidi w:val="0"/>
              <w:spacing w:line="52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逾期完工违约金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pageBreakBefore w:val="0"/>
              <w:kinsoku/>
              <w:wordWrap/>
              <w:overflowPunct/>
              <w:topLinePunct w:val="0"/>
              <w:bidi w:val="0"/>
              <w:spacing w:line="52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1</w:t>
            </w:r>
          </w:p>
        </w:tc>
        <w:tc>
          <w:tcPr>
            <w:tcW w:w="3044" w:type="dxa"/>
            <w:vAlign w:val="center"/>
          </w:tcPr>
          <w:p>
            <w:pPr>
              <w:pageBreakBefore w:val="0"/>
              <w:kinsoku/>
              <w:wordWrap/>
              <w:overflowPunct/>
              <w:topLinePunct w:val="0"/>
              <w:bidi w:val="0"/>
              <w:spacing w:line="52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全部工程</w:t>
            </w:r>
          </w:p>
        </w:tc>
        <w:tc>
          <w:tcPr>
            <w:tcW w:w="2400" w:type="dxa"/>
            <w:vAlign w:val="center"/>
          </w:tcPr>
          <w:p>
            <w:pPr>
              <w:pageBreakBefore w:val="0"/>
              <w:kinsoku/>
              <w:wordWrap/>
              <w:overflowPunct/>
              <w:topLinePunct w:val="0"/>
              <w:bidi w:val="0"/>
              <w:spacing w:line="52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2023年  年  日</w:t>
            </w:r>
          </w:p>
        </w:tc>
        <w:tc>
          <w:tcPr>
            <w:tcW w:w="2221" w:type="dxa"/>
          </w:tcPr>
          <w:p>
            <w:pPr>
              <w:pageBreakBefore w:val="0"/>
              <w:kinsoku/>
              <w:wordWrap/>
              <w:overflowPunct/>
              <w:topLinePunct w:val="0"/>
              <w:bidi w:val="0"/>
              <w:spacing w:line="520" w:lineRule="exact"/>
              <w:jc w:val="center"/>
              <w:rPr>
                <w:rFonts w:ascii="宋体" w:hAnsi="宋体" w:eastAsia="宋体" w:cs="宋体"/>
                <w:color w:val="000000"/>
                <w:sz w:val="28"/>
                <w:szCs w:val="28"/>
              </w:rPr>
            </w:pPr>
            <w:r>
              <w:rPr>
                <w:rFonts w:hint="eastAsia" w:ascii="宋体" w:hAnsi="宋体" w:eastAsia="宋体" w:cs="宋体"/>
                <w:color w:val="000000"/>
                <w:sz w:val="28"/>
                <w:szCs w:val="28"/>
              </w:rPr>
              <w:t>500元/天</w:t>
            </w:r>
          </w:p>
        </w:tc>
      </w:tr>
    </w:tbl>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bookmarkStart w:id="114" w:name="_Toc221951205"/>
      <w:r>
        <w:rPr>
          <w:rFonts w:hint="eastAsia" w:ascii="宋体" w:hAnsi="宋体" w:eastAsia="宋体" w:cs="宋体"/>
          <w:color w:val="000000"/>
          <w:sz w:val="28"/>
          <w:szCs w:val="28"/>
        </w:rPr>
        <w:t>（2）全部逾期竣工违约金的总限额为</w:t>
      </w:r>
      <w:r>
        <w:rPr>
          <w:rFonts w:hint="eastAsia" w:ascii="宋体" w:hAnsi="宋体" w:eastAsia="宋体" w:cs="宋体"/>
          <w:color w:val="000000"/>
          <w:sz w:val="28"/>
          <w:szCs w:val="28"/>
          <w:u w:val="single"/>
        </w:rPr>
        <w:t>不超过合同总价的10%</w:t>
      </w:r>
      <w:r>
        <w:rPr>
          <w:rFonts w:hint="eastAsia" w:ascii="宋体" w:hAnsi="宋体" w:eastAsia="宋体" w:cs="宋体"/>
          <w:color w:val="000000"/>
          <w:sz w:val="28"/>
          <w:szCs w:val="28"/>
        </w:rPr>
        <w:t>。</w:t>
      </w:r>
      <w:bookmarkEnd w:id="114"/>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11.</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工期提前</w:t>
      </w:r>
    </w:p>
    <w:p>
      <w:pPr>
        <w:pageBreakBefore w:val="0"/>
        <w:kinsoku/>
        <w:wordWrap/>
        <w:overflowPunct/>
        <w:topLinePunct w:val="0"/>
        <w:bidi w:val="0"/>
        <w:spacing w:line="520" w:lineRule="exact"/>
        <w:ind w:firstLine="480"/>
        <w:rPr>
          <w:rFonts w:ascii="宋体" w:hAnsi="宋体" w:eastAsia="宋体" w:cs="宋体"/>
          <w:color w:val="000000"/>
          <w:sz w:val="28"/>
          <w:szCs w:val="28"/>
        </w:rPr>
      </w:pPr>
      <w:r>
        <w:rPr>
          <w:rFonts w:hint="eastAsia" w:ascii="宋体" w:hAnsi="宋体" w:eastAsia="宋体" w:cs="宋体"/>
          <w:color w:val="000000"/>
          <w:sz w:val="28"/>
          <w:szCs w:val="28"/>
        </w:rPr>
        <w:t>工期提前的奖金约定：</w:t>
      </w:r>
      <w:r>
        <w:rPr>
          <w:rFonts w:hint="eastAsia" w:ascii="宋体" w:hAnsi="宋体" w:eastAsia="宋体" w:cs="宋体"/>
          <w:color w:val="000000"/>
          <w:sz w:val="28"/>
          <w:szCs w:val="28"/>
          <w:u w:val="single"/>
        </w:rPr>
        <w:t>不奖励</w:t>
      </w:r>
      <w:r>
        <w:rPr>
          <w:rFonts w:hint="eastAsia" w:ascii="宋体" w:hAnsi="宋体" w:eastAsia="宋体" w:cs="宋体"/>
          <w:color w:val="000000"/>
          <w:sz w:val="28"/>
          <w:szCs w:val="28"/>
        </w:rPr>
        <w:t>。</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115" w:name="_Toc221951206"/>
      <w:bookmarkStart w:id="116" w:name="_Toc222032706"/>
      <w:bookmarkStart w:id="117" w:name="_Toc222031039"/>
      <w:bookmarkStart w:id="118" w:name="_Toc229305395"/>
      <w:bookmarkStart w:id="119" w:name="_Toc222029537"/>
      <w:bookmarkStart w:id="120" w:name="_Toc222033888"/>
      <w:r>
        <w:rPr>
          <w:rFonts w:hint="eastAsia" w:ascii="宋体" w:hAnsi="宋体" w:eastAsia="宋体" w:cs="宋体"/>
          <w:b/>
          <w:bCs/>
          <w:color w:val="000000"/>
          <w:sz w:val="28"/>
          <w:szCs w:val="28"/>
        </w:rPr>
        <w:t xml:space="preserve">12 </w:t>
      </w:r>
      <w:r>
        <w:rPr>
          <w:rFonts w:hint="eastAsia" w:ascii="宋体" w:hAnsi="宋体" w:eastAsia="宋体" w:cs="宋体"/>
          <w:b/>
          <w:bCs/>
          <w:color w:val="000000"/>
          <w:kern w:val="0"/>
          <w:sz w:val="28"/>
          <w:szCs w:val="28"/>
        </w:rPr>
        <w:t xml:space="preserve"> 暂停施工</w:t>
      </w:r>
      <w:bookmarkEnd w:id="115"/>
      <w:bookmarkEnd w:id="116"/>
      <w:bookmarkEnd w:id="117"/>
      <w:bookmarkEnd w:id="118"/>
      <w:bookmarkEnd w:id="119"/>
      <w:bookmarkEnd w:id="120"/>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121" w:name="_Toc221951207"/>
      <w:r>
        <w:rPr>
          <w:rFonts w:hint="eastAsia" w:ascii="宋体" w:hAnsi="宋体" w:eastAsia="宋体" w:cs="宋体"/>
          <w:b/>
          <w:bCs/>
          <w:color w:val="000000"/>
          <w:kern w:val="0"/>
          <w:sz w:val="28"/>
          <w:szCs w:val="28"/>
        </w:rPr>
        <w:t>12.1  承包人暂停施工的责任</w:t>
      </w:r>
      <w:bookmarkEnd w:id="121"/>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122" w:name="_Toc221951209"/>
      <w:r>
        <w:rPr>
          <w:rFonts w:hint="eastAsia" w:ascii="宋体" w:hAnsi="宋体" w:eastAsia="宋体" w:cs="宋体"/>
          <w:color w:val="000000"/>
          <w:sz w:val="28"/>
          <w:szCs w:val="28"/>
        </w:rPr>
        <w:t xml:space="preserve"> （</w:t>
      </w:r>
      <w:r>
        <w:rPr>
          <w:rFonts w:ascii="宋体" w:hAnsi="宋体" w:eastAsia="宋体" w:cs="宋体"/>
          <w:color w:val="000000"/>
          <w:sz w:val="28"/>
          <w:szCs w:val="28"/>
        </w:rPr>
        <w:t>1</w:t>
      </w:r>
      <w:r>
        <w:rPr>
          <w:rFonts w:hint="eastAsia" w:ascii="宋体" w:hAnsi="宋体" w:eastAsia="宋体" w:cs="宋体"/>
          <w:color w:val="000000"/>
          <w:sz w:val="28"/>
          <w:szCs w:val="28"/>
        </w:rPr>
        <w:t>） 承包人承担的其他暂停施工责任的其它情形：</w:t>
      </w:r>
      <w:r>
        <w:rPr>
          <w:rFonts w:hint="eastAsia" w:ascii="宋体" w:hAnsi="宋体" w:eastAsia="宋体" w:cs="宋体"/>
          <w:color w:val="000000"/>
          <w:sz w:val="28"/>
          <w:szCs w:val="28"/>
          <w:u w:val="single"/>
        </w:rPr>
        <w:t>因承包人协调工作不力而造成的停工</w:t>
      </w:r>
      <w:r>
        <w:rPr>
          <w:rFonts w:hint="eastAsia" w:ascii="宋体" w:hAnsi="宋体" w:eastAsia="宋体" w:cs="宋体"/>
          <w:color w:val="000000"/>
          <w:sz w:val="28"/>
          <w:szCs w:val="28"/>
        </w:rPr>
        <w:t>。</w:t>
      </w:r>
      <w:bookmarkEnd w:id="122"/>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12.2  发包人暂停施工的责任   </w:t>
      </w:r>
    </w:p>
    <w:p>
      <w:pPr>
        <w:pageBreakBefore w:val="0"/>
        <w:kinsoku/>
        <w:wordWrap/>
        <w:overflowPunct/>
        <w:topLinePunct w:val="0"/>
        <w:bidi w:val="0"/>
        <w:spacing w:line="52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      （</w:t>
      </w:r>
      <w:r>
        <w:rPr>
          <w:rFonts w:ascii="宋体" w:hAnsi="宋体" w:eastAsia="宋体" w:cs="宋体"/>
          <w:color w:val="000000"/>
          <w:sz w:val="28"/>
          <w:szCs w:val="28"/>
        </w:rPr>
        <w:t>1</w:t>
      </w:r>
      <w:r>
        <w:rPr>
          <w:rFonts w:hint="eastAsia" w:ascii="宋体" w:hAnsi="宋体" w:eastAsia="宋体" w:cs="宋体"/>
          <w:color w:val="000000"/>
          <w:sz w:val="28"/>
          <w:szCs w:val="28"/>
        </w:rPr>
        <w:t>）发包人承担的其他暂停施工责任的其它情形：</w:t>
      </w:r>
      <w:r>
        <w:rPr>
          <w:rFonts w:hint="eastAsia" w:ascii="宋体" w:hAnsi="宋体" w:eastAsia="宋体" w:cs="宋体"/>
          <w:color w:val="000000"/>
          <w:sz w:val="28"/>
          <w:szCs w:val="28"/>
          <w:u w:val="single"/>
        </w:rPr>
        <w:t>无</w:t>
      </w:r>
      <w:r>
        <w:rPr>
          <w:rFonts w:hint="eastAsia" w:ascii="宋体" w:hAnsi="宋体" w:eastAsia="宋体" w:cs="宋体"/>
          <w:color w:val="000000"/>
          <w:sz w:val="28"/>
          <w:szCs w:val="28"/>
        </w:rPr>
        <w:t>。</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 工程质量</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w:t>
      </w:r>
      <w:r>
        <w:rPr>
          <w:rFonts w:ascii="宋体" w:hAnsi="宋体" w:eastAsia="宋体" w:cs="宋体"/>
          <w:b/>
          <w:bCs/>
          <w:color w:val="000000"/>
          <w:kern w:val="0"/>
          <w:sz w:val="28"/>
          <w:szCs w:val="28"/>
        </w:rPr>
        <w:t>1</w:t>
      </w:r>
      <w:r>
        <w:rPr>
          <w:rFonts w:hint="eastAsia" w:ascii="宋体" w:hAnsi="宋体" w:eastAsia="宋体" w:cs="宋体"/>
          <w:b/>
          <w:bCs/>
          <w:color w:val="000000"/>
          <w:kern w:val="0"/>
          <w:sz w:val="28"/>
          <w:szCs w:val="28"/>
        </w:rPr>
        <w:t xml:space="preserve"> 质量评定</w:t>
      </w:r>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u w:val="single"/>
        </w:rPr>
      </w:pPr>
      <w:r>
        <w:rPr>
          <w:rFonts w:hint="eastAsia" w:ascii="宋体" w:hAnsi="宋体" w:eastAsia="宋体" w:cs="宋体"/>
          <w:color w:val="000000"/>
          <w:sz w:val="28"/>
          <w:szCs w:val="28"/>
        </w:rPr>
        <w:t>13.</w:t>
      </w:r>
      <w:r>
        <w:rPr>
          <w:rFonts w:ascii="宋体" w:hAnsi="宋体" w:eastAsia="宋体" w:cs="宋体"/>
          <w:color w:val="000000"/>
          <w:sz w:val="28"/>
          <w:szCs w:val="28"/>
        </w:rPr>
        <w:t>1</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重要隐蔽单元工程和关键部位单元工程质量评定的约定：</w:t>
      </w:r>
      <w:r>
        <w:rPr>
          <w:rFonts w:hint="eastAsia" w:ascii="宋体" w:hAnsi="宋体" w:eastAsia="宋体" w:cs="宋体"/>
          <w:color w:val="000000"/>
          <w:sz w:val="28"/>
          <w:szCs w:val="28"/>
          <w:u w:val="single"/>
        </w:rPr>
        <w:t>经参建各方验收合格</w:t>
      </w:r>
      <w:r>
        <w:rPr>
          <w:rFonts w:hint="eastAsia" w:ascii="宋体" w:hAnsi="宋体" w:eastAsia="宋体" w:cs="宋体"/>
          <w:color w:val="000000"/>
          <w:sz w:val="28"/>
          <w:szCs w:val="28"/>
        </w:rPr>
        <w:t>。</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13.</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质量事故处理</w:t>
      </w:r>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13.</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工程竣工验收时，</w:t>
      </w:r>
      <w:r>
        <w:rPr>
          <w:rFonts w:hint="eastAsia" w:ascii="宋体" w:hAnsi="宋体" w:eastAsia="宋体" w:cs="宋体"/>
          <w:color w:val="000000"/>
          <w:sz w:val="28"/>
          <w:szCs w:val="28"/>
          <w:u w:val="single"/>
        </w:rPr>
        <w:t>监理人或发包人</w:t>
      </w:r>
      <w:r>
        <w:rPr>
          <w:rFonts w:hint="eastAsia" w:ascii="宋体" w:hAnsi="宋体" w:eastAsia="宋体" w:cs="宋体"/>
          <w:color w:val="000000"/>
          <w:sz w:val="28"/>
          <w:szCs w:val="28"/>
        </w:rPr>
        <w:t>向竣工验收委员会汇报并提交历次质量缺陷处理的备案资料。</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sz w:val="28"/>
          <w:szCs w:val="28"/>
        </w:rPr>
      </w:pPr>
      <w:r>
        <w:rPr>
          <w:rFonts w:hint="eastAsia" w:ascii="宋体" w:hAnsi="宋体" w:eastAsia="宋体" w:cs="宋体"/>
          <w:b/>
          <w:bCs/>
          <w:color w:val="000000"/>
          <w:sz w:val="28"/>
          <w:szCs w:val="28"/>
        </w:rPr>
        <w:t>14. 试验和检验</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14.1材料、工程设备和工程的试验和检验</w:t>
      </w:r>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bookmarkStart w:id="123" w:name="_Toc265595296"/>
      <w:bookmarkStart w:id="124" w:name="_Toc265655917"/>
      <w:bookmarkStart w:id="125" w:name="_Toc265673901"/>
      <w:bookmarkStart w:id="126" w:name="_Toc265658095"/>
      <w:bookmarkStart w:id="127" w:name="_Toc267471098"/>
      <w:bookmarkStart w:id="128" w:name="_Toc285028989"/>
      <w:bookmarkStart w:id="129" w:name="_Toc275528238"/>
      <w:bookmarkStart w:id="130" w:name="_Toc264959697"/>
      <w:bookmarkStart w:id="131" w:name="_Toc267473094"/>
      <w:bookmarkStart w:id="132" w:name="_Toc265657516"/>
      <w:r>
        <w:rPr>
          <w:rFonts w:hint="eastAsia" w:ascii="宋体" w:hAnsi="宋体" w:eastAsia="宋体" w:cs="宋体"/>
          <w:color w:val="000000"/>
          <w:sz w:val="28"/>
          <w:szCs w:val="28"/>
        </w:rPr>
        <w:t>14.1.</w:t>
      </w:r>
      <w:r>
        <w:rPr>
          <w:rFonts w:ascii="宋体" w:hAnsi="宋体" w:eastAsia="宋体" w:cs="宋体"/>
          <w:color w:val="000000"/>
          <w:sz w:val="28"/>
          <w:szCs w:val="28"/>
        </w:rPr>
        <w:t>1</w:t>
      </w:r>
      <w:r>
        <w:rPr>
          <w:rFonts w:hint="eastAsia" w:ascii="宋体" w:hAnsi="宋体" w:eastAsia="宋体" w:cs="宋体"/>
          <w:color w:val="000000"/>
          <w:sz w:val="28"/>
          <w:szCs w:val="28"/>
        </w:rPr>
        <w:t>材料、工程设备进场后的交货检查和验收中，承包人负责</w:t>
      </w:r>
      <w:r>
        <w:rPr>
          <w:rFonts w:hint="eastAsia" w:ascii="宋体" w:hAnsi="宋体" w:eastAsia="宋体" w:cs="宋体"/>
          <w:color w:val="000000"/>
          <w:sz w:val="28"/>
          <w:szCs w:val="28"/>
          <w:u w:val="single"/>
        </w:rPr>
        <w:t>参与与其承包范围相关的产品检查验收</w:t>
      </w:r>
      <w:r>
        <w:rPr>
          <w:rFonts w:hint="eastAsia" w:ascii="宋体" w:hAnsi="宋体" w:eastAsia="宋体" w:cs="宋体"/>
          <w:color w:val="000000"/>
          <w:sz w:val="28"/>
          <w:szCs w:val="28"/>
        </w:rPr>
        <w:t>。</w:t>
      </w:r>
      <w:bookmarkEnd w:id="123"/>
      <w:bookmarkEnd w:id="124"/>
      <w:bookmarkEnd w:id="125"/>
      <w:bookmarkEnd w:id="126"/>
      <w:bookmarkEnd w:id="127"/>
      <w:bookmarkEnd w:id="128"/>
      <w:bookmarkEnd w:id="129"/>
      <w:bookmarkEnd w:id="130"/>
      <w:bookmarkEnd w:id="131"/>
      <w:bookmarkEnd w:id="132"/>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14.1.</w:t>
      </w:r>
      <w:r>
        <w:rPr>
          <w:rFonts w:ascii="宋体" w:hAnsi="宋体" w:eastAsia="宋体" w:cs="宋体"/>
          <w:color w:val="000000"/>
          <w:sz w:val="28"/>
          <w:szCs w:val="28"/>
        </w:rPr>
        <w:t>2</w:t>
      </w:r>
      <w:r>
        <w:rPr>
          <w:rFonts w:hint="eastAsia" w:ascii="宋体" w:hAnsi="宋体" w:eastAsia="宋体" w:cs="宋体"/>
          <w:color w:val="000000"/>
          <w:sz w:val="28"/>
          <w:szCs w:val="28"/>
        </w:rPr>
        <w:t>本工程实行见证取样的试块、试件及有关材料：</w:t>
      </w:r>
      <w:r>
        <w:rPr>
          <w:rFonts w:hint="eastAsia" w:ascii="宋体" w:hAnsi="宋体" w:eastAsia="宋体" w:cs="宋体"/>
          <w:color w:val="000000"/>
          <w:sz w:val="28"/>
          <w:szCs w:val="28"/>
          <w:u w:val="single"/>
        </w:rPr>
        <w:t>由监理人指定</w:t>
      </w:r>
      <w:r>
        <w:rPr>
          <w:rFonts w:hint="eastAsia" w:ascii="宋体" w:hAnsi="宋体" w:eastAsia="宋体" w:cs="宋体"/>
          <w:color w:val="000000"/>
          <w:sz w:val="28"/>
          <w:szCs w:val="28"/>
        </w:rPr>
        <w:t>。</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sz w:val="28"/>
          <w:szCs w:val="28"/>
        </w:rPr>
      </w:pPr>
      <w:bookmarkStart w:id="133" w:name="_Toc222031041"/>
      <w:bookmarkStart w:id="134" w:name="_Toc222033890"/>
      <w:bookmarkStart w:id="135" w:name="_Toc221951213"/>
      <w:bookmarkStart w:id="136" w:name="_Toc222029539"/>
      <w:bookmarkStart w:id="137" w:name="_Toc222032708"/>
      <w:bookmarkStart w:id="138" w:name="_Toc229305396"/>
      <w:r>
        <w:rPr>
          <w:rFonts w:hint="eastAsia" w:ascii="宋体" w:hAnsi="宋体" w:eastAsia="宋体" w:cs="宋体"/>
          <w:b/>
          <w:bCs/>
          <w:color w:val="000000"/>
          <w:sz w:val="28"/>
          <w:szCs w:val="28"/>
        </w:rPr>
        <w:t>15  变更</w:t>
      </w:r>
      <w:bookmarkEnd w:id="133"/>
      <w:bookmarkEnd w:id="134"/>
      <w:bookmarkEnd w:id="135"/>
      <w:bookmarkEnd w:id="136"/>
      <w:bookmarkEnd w:id="137"/>
      <w:bookmarkEnd w:id="138"/>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139" w:name="_Toc221951214"/>
      <w:r>
        <w:rPr>
          <w:rFonts w:hint="eastAsia" w:ascii="宋体" w:hAnsi="宋体" w:eastAsia="宋体" w:cs="宋体"/>
          <w:b/>
          <w:bCs/>
          <w:color w:val="000000"/>
          <w:kern w:val="0"/>
          <w:sz w:val="28"/>
          <w:szCs w:val="28"/>
        </w:rPr>
        <w:t>15.1  变更的范围和内容</w:t>
      </w:r>
      <w:bookmarkEnd w:id="139"/>
    </w:p>
    <w:p>
      <w:pPr>
        <w:pageBreakBefore w:val="0"/>
        <w:kinsoku/>
        <w:wordWrap/>
        <w:overflowPunct/>
        <w:topLinePunct w:val="0"/>
        <w:bidi w:val="0"/>
        <w:adjustRightInd w:val="0"/>
        <w:snapToGrid w:val="0"/>
        <w:spacing w:line="520" w:lineRule="exact"/>
        <w:rPr>
          <w:rFonts w:ascii="宋体" w:hAnsi="宋体" w:eastAsia="宋体" w:cs="宋体"/>
          <w:color w:val="000000"/>
          <w:sz w:val="28"/>
          <w:szCs w:val="28"/>
        </w:rPr>
      </w:pPr>
      <w:bookmarkStart w:id="140" w:name="_Toc221951218"/>
      <w:r>
        <w:rPr>
          <w:rFonts w:hint="eastAsia" w:ascii="宋体" w:hAnsi="宋体" w:eastAsia="宋体" w:cs="宋体"/>
          <w:color w:val="000000"/>
          <w:sz w:val="28"/>
          <w:szCs w:val="28"/>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下调执行。若工程量清单或合同中没有适用于变更工程价格的，变更工程的综合单价应该根据当期的市场材料价格套用相关定额后重新组价，并按照最高限价与成交价下浮的比例同比下调，经监理工程师和业主确认后报岚皋县招投标管理办公室批准后执行。</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15.</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变更的估价原则</w:t>
      </w:r>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补充以下条款：</w:t>
      </w:r>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15.</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计价的基础价格、费率等采用投标报价时的基础价格及费率进行计算。</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15.</w:t>
      </w:r>
      <w:r>
        <w:rPr>
          <w:rFonts w:ascii="宋体" w:hAnsi="宋体" w:eastAsia="宋体" w:cs="宋体"/>
          <w:b/>
          <w:bCs/>
          <w:color w:val="000000"/>
          <w:kern w:val="0"/>
          <w:sz w:val="28"/>
          <w:szCs w:val="28"/>
        </w:rPr>
        <w:t>3</w:t>
      </w:r>
      <w:r>
        <w:rPr>
          <w:rFonts w:hint="eastAsia" w:ascii="宋体" w:hAnsi="宋体" w:eastAsia="宋体" w:cs="宋体"/>
          <w:b/>
          <w:bCs/>
          <w:color w:val="000000"/>
          <w:kern w:val="0"/>
          <w:sz w:val="28"/>
          <w:szCs w:val="28"/>
        </w:rPr>
        <w:t>承包人的合理化建议</w:t>
      </w:r>
    </w:p>
    <w:p>
      <w:pPr>
        <w:pageBreakBefore w:val="0"/>
        <w:kinsoku/>
        <w:wordWrap/>
        <w:overflowPunct/>
        <w:topLinePunct w:val="0"/>
        <w:bidi w:val="0"/>
        <w:spacing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15.</w:t>
      </w:r>
      <w:r>
        <w:rPr>
          <w:rFonts w:ascii="宋体" w:hAnsi="宋体" w:eastAsia="宋体" w:cs="宋体"/>
          <w:color w:val="000000"/>
          <w:sz w:val="28"/>
          <w:szCs w:val="28"/>
        </w:rPr>
        <w:t>3</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w:t>
      </w:r>
      <w:bookmarkEnd w:id="140"/>
      <w:bookmarkStart w:id="141" w:name="_Toc221951219"/>
      <w:r>
        <w:rPr>
          <w:rFonts w:hint="eastAsia" w:ascii="宋体" w:hAnsi="宋体" w:eastAsia="宋体" w:cs="宋体"/>
          <w:color w:val="000000"/>
          <w:sz w:val="28"/>
          <w:szCs w:val="28"/>
        </w:rPr>
        <w:t>承包人实现合理化建议的奖励金额为：</w:t>
      </w:r>
      <w:bookmarkEnd w:id="141"/>
      <w:bookmarkStart w:id="142" w:name="_Toc221951220"/>
      <w:r>
        <w:rPr>
          <w:rFonts w:hint="eastAsia" w:ascii="宋体" w:hAnsi="宋体" w:eastAsia="宋体" w:cs="宋体"/>
          <w:color w:val="000000"/>
          <w:sz w:val="28"/>
          <w:szCs w:val="28"/>
          <w:u w:val="single"/>
        </w:rPr>
        <w:t xml:space="preserve">无 </w:t>
      </w:r>
      <w:r>
        <w:rPr>
          <w:rFonts w:hint="eastAsia" w:ascii="宋体" w:hAnsi="宋体" w:eastAsia="宋体" w:cs="宋体"/>
          <w:color w:val="000000"/>
          <w:sz w:val="28"/>
          <w:szCs w:val="28"/>
        </w:rPr>
        <w:t>。</w:t>
      </w:r>
      <w:bookmarkEnd w:id="142"/>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143" w:name="_Toc229305397"/>
      <w:r>
        <w:rPr>
          <w:rFonts w:hint="eastAsia" w:ascii="宋体" w:hAnsi="宋体" w:eastAsia="宋体" w:cs="宋体"/>
          <w:b/>
          <w:bCs/>
          <w:color w:val="000000"/>
          <w:kern w:val="0"/>
          <w:sz w:val="28"/>
          <w:szCs w:val="28"/>
        </w:rPr>
        <w:t>16 价格调整</w:t>
      </w:r>
      <w:bookmarkEnd w:id="143"/>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16.1 物价波动引起的价格调整</w:t>
      </w:r>
    </w:p>
    <w:p>
      <w:pPr>
        <w:pageBreakBefore w:val="0"/>
        <w:kinsoku/>
        <w:wordWrap/>
        <w:overflowPunct/>
        <w:topLinePunct w:val="0"/>
        <w:bidi w:val="0"/>
        <w:spacing w:line="52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    物价波动引起的价格调整方式：价格波动由投标人在投标时进行预测，并在投标报价中予以考虑，合同执行中不进行调价。</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144" w:name="_Toc222031042"/>
      <w:bookmarkStart w:id="145" w:name="_Toc229305398"/>
      <w:bookmarkStart w:id="146" w:name="_Toc221951223"/>
      <w:bookmarkStart w:id="147" w:name="_Toc222029540"/>
      <w:bookmarkStart w:id="148" w:name="_Toc222032709"/>
      <w:bookmarkStart w:id="149" w:name="_Toc222033891"/>
      <w:r>
        <w:rPr>
          <w:rFonts w:hint="eastAsia" w:ascii="宋体" w:hAnsi="宋体" w:eastAsia="宋体" w:cs="宋体"/>
          <w:b/>
          <w:bCs/>
          <w:color w:val="000000"/>
          <w:kern w:val="0"/>
          <w:sz w:val="28"/>
          <w:szCs w:val="28"/>
        </w:rPr>
        <w:t>17  计量与支付</w:t>
      </w:r>
      <w:bookmarkEnd w:id="144"/>
      <w:bookmarkEnd w:id="145"/>
      <w:bookmarkEnd w:id="146"/>
      <w:bookmarkEnd w:id="147"/>
      <w:bookmarkEnd w:id="148"/>
      <w:bookmarkEnd w:id="149"/>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150" w:name="_Toc221951224"/>
      <w:bookmarkStart w:id="151" w:name="_Toc221951265"/>
      <w:r>
        <w:rPr>
          <w:rFonts w:hint="eastAsia" w:ascii="宋体" w:hAnsi="宋体" w:eastAsia="宋体" w:cs="宋体"/>
          <w:b/>
          <w:bCs/>
          <w:color w:val="000000"/>
          <w:kern w:val="0"/>
          <w:sz w:val="28"/>
          <w:szCs w:val="28"/>
        </w:rPr>
        <w:t>17.1 工程进度款支付方式</w:t>
      </w:r>
    </w:p>
    <w:bookmarkEnd w:id="150"/>
    <w:p>
      <w:pPr>
        <w:pageBreakBefore w:val="0"/>
        <w:kinsoku/>
        <w:wordWrap/>
        <w:overflowPunct/>
        <w:topLinePunct w:val="0"/>
        <w:bidi w:val="0"/>
        <w:spacing w:line="520" w:lineRule="exact"/>
        <w:ind w:firstLine="560" w:firstLineChars="200"/>
        <w:rPr>
          <w:rFonts w:ascii="宋体" w:hAnsi="宋体" w:eastAsia="宋体" w:cs="宋体"/>
          <w:sz w:val="28"/>
          <w:szCs w:val="28"/>
        </w:rPr>
      </w:pPr>
      <w:bookmarkStart w:id="152" w:name="_Toc221951260"/>
      <w:r>
        <w:rPr>
          <w:rFonts w:hint="eastAsia" w:ascii="宋体" w:hAnsi="宋体" w:eastAsia="宋体" w:cs="宋体"/>
          <w:sz w:val="28"/>
          <w:szCs w:val="28"/>
        </w:rPr>
        <w:t>合同订立后拨付合同价款40%的启动资金；在工程决算审计报告出案前，本工程按工程进度付款，进度工程款支付按监理人审核的完成工程价款的80%向承包人支付；工程审计报告定稿下发后，按审定完成价款的100%向承包人支付差额价款，依据安财采管发〔2022〕14号文件，不扣留质量保证金，但双方需签定《质量保证承诺书》，质保期一年，在质保期内由承包人对磋商文件中确定的建设内容进行无偿质保维护。</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17.2  质量保证金</w:t>
      </w:r>
      <w:bookmarkEnd w:id="152"/>
    </w:p>
    <w:p>
      <w:pPr>
        <w:pageBreakBefore w:val="0"/>
        <w:kinsoku/>
        <w:wordWrap/>
        <w:overflowPunct/>
        <w:topLinePunct w:val="0"/>
        <w:bidi w:val="0"/>
        <w:snapToGrid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依据安财采管发〔2022〕14号文件，不扣留质量保证金，但双方需签定《质量保证承诺书》，质保期一年，在质保期内由承包人对竞争性磋商文件中确定的建设内容进行无偿质保维护。</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17.3  竣工（完工）结算</w:t>
      </w:r>
      <w:bookmarkEnd w:id="151"/>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153" w:name="_Toc221951266"/>
      <w:r>
        <w:rPr>
          <w:rFonts w:hint="eastAsia" w:ascii="宋体" w:hAnsi="宋体" w:eastAsia="宋体" w:cs="宋体"/>
          <w:color w:val="000000"/>
          <w:sz w:val="28"/>
          <w:szCs w:val="28"/>
        </w:rPr>
        <w:t>17.</w:t>
      </w:r>
      <w:r>
        <w:rPr>
          <w:rFonts w:ascii="宋体" w:hAnsi="宋体" w:eastAsia="宋体" w:cs="宋体"/>
          <w:color w:val="000000"/>
          <w:sz w:val="28"/>
          <w:szCs w:val="28"/>
        </w:rPr>
        <w:t>3</w:t>
      </w:r>
      <w:r>
        <w:rPr>
          <w:rFonts w:hint="eastAsia" w:ascii="宋体" w:hAnsi="宋体" w:eastAsia="宋体" w:cs="宋体"/>
          <w:color w:val="000000"/>
          <w:sz w:val="28"/>
          <w:szCs w:val="28"/>
        </w:rPr>
        <w:t>.1  竣工（完工）付款申请单</w:t>
      </w:r>
      <w:bookmarkEnd w:id="153"/>
      <w:r>
        <w:rPr>
          <w:rFonts w:hint="eastAsia" w:ascii="宋体" w:hAnsi="宋体" w:eastAsia="宋体" w:cs="宋体"/>
          <w:color w:val="000000"/>
          <w:sz w:val="28"/>
          <w:szCs w:val="28"/>
        </w:rPr>
        <w:t xml:space="preserve"> </w:t>
      </w:r>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154" w:name="_Toc221951267"/>
      <w:r>
        <w:rPr>
          <w:rFonts w:hint="eastAsia" w:ascii="宋体" w:hAnsi="宋体" w:eastAsia="宋体" w:cs="宋体"/>
          <w:color w:val="000000"/>
          <w:sz w:val="28"/>
          <w:szCs w:val="28"/>
        </w:rPr>
        <w:t>（1）承包人应提交竣工付款申请单一式</w:t>
      </w:r>
      <w:r>
        <w:rPr>
          <w:rFonts w:hint="eastAsia" w:ascii="宋体" w:hAnsi="宋体" w:eastAsia="宋体" w:cs="宋体"/>
          <w:color w:val="000000"/>
          <w:sz w:val="28"/>
          <w:szCs w:val="28"/>
          <w:u w:val="single"/>
        </w:rPr>
        <w:t>5</w:t>
      </w:r>
      <w:r>
        <w:rPr>
          <w:rFonts w:hint="eastAsia" w:ascii="宋体" w:hAnsi="宋体" w:eastAsia="宋体" w:cs="宋体"/>
          <w:color w:val="000000"/>
          <w:sz w:val="28"/>
          <w:szCs w:val="28"/>
        </w:rPr>
        <w:t>份。</w:t>
      </w:r>
      <w:bookmarkEnd w:id="154"/>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155" w:name="_Toc221951268"/>
      <w:r>
        <w:rPr>
          <w:rFonts w:hint="eastAsia" w:ascii="宋体" w:hAnsi="宋体" w:eastAsia="宋体" w:cs="宋体"/>
          <w:b/>
          <w:bCs/>
          <w:color w:val="000000"/>
          <w:kern w:val="0"/>
          <w:sz w:val="28"/>
          <w:szCs w:val="28"/>
        </w:rPr>
        <w:t>17.4 最终结清</w:t>
      </w:r>
      <w:bookmarkEnd w:id="155"/>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156" w:name="_Toc221951269"/>
      <w:r>
        <w:rPr>
          <w:rFonts w:hint="eastAsia" w:ascii="宋体" w:hAnsi="宋体" w:eastAsia="宋体" w:cs="宋体"/>
          <w:color w:val="000000"/>
          <w:sz w:val="28"/>
          <w:szCs w:val="28"/>
        </w:rPr>
        <w:t>17.</w:t>
      </w:r>
      <w:r>
        <w:rPr>
          <w:rFonts w:ascii="宋体" w:hAnsi="宋体" w:eastAsia="宋体" w:cs="宋体"/>
          <w:color w:val="000000"/>
          <w:sz w:val="28"/>
          <w:szCs w:val="28"/>
        </w:rPr>
        <w:t>4</w:t>
      </w:r>
      <w:r>
        <w:rPr>
          <w:rFonts w:hint="eastAsia" w:ascii="宋体" w:hAnsi="宋体" w:eastAsia="宋体" w:cs="宋体"/>
          <w:color w:val="000000"/>
          <w:sz w:val="28"/>
          <w:szCs w:val="28"/>
        </w:rPr>
        <w:t xml:space="preserve"> 1  最终结清申请单</w:t>
      </w:r>
      <w:bookmarkEnd w:id="156"/>
    </w:p>
    <w:p>
      <w:pPr>
        <w:pageBreakBefore w:val="0"/>
        <w:kinsoku/>
        <w:wordWrap/>
        <w:overflowPunct/>
        <w:topLinePunct w:val="0"/>
        <w:bidi w:val="0"/>
        <w:spacing w:line="520" w:lineRule="exact"/>
        <w:ind w:firstLine="480"/>
        <w:rPr>
          <w:rFonts w:ascii="宋体" w:hAnsi="宋体" w:eastAsia="宋体" w:cs="宋体"/>
          <w:color w:val="000000"/>
          <w:sz w:val="28"/>
          <w:szCs w:val="28"/>
        </w:rPr>
      </w:pPr>
      <w:bookmarkStart w:id="157" w:name="_Toc221951270"/>
      <w:r>
        <w:rPr>
          <w:rFonts w:hint="eastAsia" w:ascii="宋体" w:hAnsi="宋体" w:eastAsia="宋体" w:cs="宋体"/>
          <w:color w:val="000000"/>
          <w:sz w:val="28"/>
          <w:szCs w:val="28"/>
        </w:rPr>
        <w:t>（1）承包人应提交最终结清申请单一式</w:t>
      </w:r>
      <w:r>
        <w:rPr>
          <w:rFonts w:hint="eastAsia" w:ascii="宋体" w:hAnsi="宋体" w:eastAsia="宋体" w:cs="宋体"/>
          <w:color w:val="000000"/>
          <w:sz w:val="28"/>
          <w:szCs w:val="28"/>
          <w:u w:val="single"/>
        </w:rPr>
        <w:t>5</w:t>
      </w:r>
      <w:r>
        <w:rPr>
          <w:rFonts w:hint="eastAsia" w:ascii="宋体" w:hAnsi="宋体" w:eastAsia="宋体" w:cs="宋体"/>
          <w:color w:val="000000"/>
          <w:sz w:val="28"/>
          <w:szCs w:val="28"/>
        </w:rPr>
        <w:t>份。</w:t>
      </w:r>
      <w:bookmarkEnd w:id="157"/>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17.5 竣工财务决算</w:t>
      </w:r>
    </w:p>
    <w:p>
      <w:pPr>
        <w:pageBreakBefore w:val="0"/>
        <w:kinsoku/>
        <w:wordWrap/>
        <w:overflowPunct/>
        <w:topLinePunct w:val="0"/>
        <w:bidi w:val="0"/>
        <w:spacing w:line="520" w:lineRule="exact"/>
        <w:ind w:firstLine="480"/>
        <w:rPr>
          <w:rFonts w:ascii="宋体" w:hAnsi="宋体" w:eastAsia="宋体" w:cs="宋体"/>
          <w:color w:val="000000"/>
          <w:sz w:val="28"/>
          <w:szCs w:val="28"/>
        </w:rPr>
      </w:pPr>
      <w:r>
        <w:rPr>
          <w:rFonts w:hint="eastAsia" w:ascii="宋体" w:hAnsi="宋体" w:eastAsia="宋体" w:cs="宋体"/>
          <w:color w:val="000000"/>
          <w:sz w:val="28"/>
          <w:szCs w:val="28"/>
        </w:rPr>
        <w:t>承包人应为竣工财务决算编制提供的资料：</w:t>
      </w:r>
      <w:r>
        <w:rPr>
          <w:rFonts w:hint="eastAsia" w:ascii="宋体" w:hAnsi="宋体" w:eastAsia="宋体" w:cs="宋体"/>
          <w:color w:val="000000"/>
          <w:sz w:val="28"/>
          <w:szCs w:val="28"/>
          <w:u w:val="single"/>
        </w:rPr>
        <w:t>施工结算</w:t>
      </w:r>
      <w:r>
        <w:rPr>
          <w:rFonts w:hint="eastAsia" w:ascii="宋体" w:hAnsi="宋体" w:eastAsia="宋体" w:cs="宋体"/>
          <w:color w:val="000000"/>
          <w:sz w:val="28"/>
          <w:szCs w:val="28"/>
        </w:rPr>
        <w:t>。</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bookmarkStart w:id="158" w:name="_Toc229305399"/>
      <w:bookmarkStart w:id="159" w:name="_Toc222029541"/>
      <w:bookmarkStart w:id="160" w:name="_Toc221951271"/>
      <w:bookmarkStart w:id="161" w:name="_Toc222033892"/>
      <w:bookmarkStart w:id="162" w:name="_Toc222031043"/>
      <w:bookmarkStart w:id="163" w:name="_Toc222032710"/>
      <w:r>
        <w:rPr>
          <w:rFonts w:hint="eastAsia" w:ascii="宋体" w:hAnsi="宋体" w:eastAsia="宋体" w:cs="宋体"/>
          <w:b/>
          <w:bCs/>
          <w:color w:val="000000"/>
          <w:kern w:val="0"/>
          <w:sz w:val="28"/>
          <w:szCs w:val="28"/>
        </w:rPr>
        <w:t>18  竣工验收</w:t>
      </w:r>
      <w:bookmarkEnd w:id="158"/>
      <w:bookmarkEnd w:id="159"/>
      <w:bookmarkEnd w:id="160"/>
      <w:bookmarkEnd w:id="161"/>
      <w:bookmarkEnd w:id="162"/>
      <w:bookmarkEnd w:id="163"/>
      <w:r>
        <w:rPr>
          <w:rFonts w:hint="eastAsia" w:ascii="宋体" w:hAnsi="宋体" w:eastAsia="宋体" w:cs="宋体"/>
          <w:b/>
          <w:bCs/>
          <w:color w:val="000000"/>
          <w:kern w:val="0"/>
          <w:sz w:val="28"/>
          <w:szCs w:val="28"/>
        </w:rPr>
        <w:t>（验收）</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164" w:name="_Toc221951272"/>
      <w:r>
        <w:rPr>
          <w:rFonts w:hint="eastAsia" w:ascii="宋体" w:hAnsi="宋体" w:eastAsia="宋体" w:cs="宋体"/>
          <w:b/>
          <w:bCs/>
          <w:color w:val="000000"/>
          <w:kern w:val="0"/>
          <w:sz w:val="28"/>
          <w:szCs w:val="28"/>
        </w:rPr>
        <w:t xml:space="preserve">18.1 </w:t>
      </w:r>
      <w:bookmarkEnd w:id="164"/>
      <w:r>
        <w:rPr>
          <w:rFonts w:hint="eastAsia" w:ascii="宋体" w:hAnsi="宋体" w:eastAsia="宋体" w:cs="宋体"/>
          <w:b/>
          <w:bCs/>
          <w:color w:val="000000"/>
          <w:kern w:val="0"/>
          <w:sz w:val="28"/>
          <w:szCs w:val="28"/>
        </w:rPr>
        <w:t>验收工作分类</w:t>
      </w:r>
    </w:p>
    <w:p>
      <w:pPr>
        <w:pageBreakBefore w:val="0"/>
        <w:kinsoku/>
        <w:wordWrap/>
        <w:overflowPunct/>
        <w:topLinePunct w:val="0"/>
        <w:bidi w:val="0"/>
        <w:spacing w:line="520" w:lineRule="exact"/>
        <w:ind w:firstLine="420" w:firstLineChars="150"/>
        <w:rPr>
          <w:rFonts w:ascii="宋体" w:hAnsi="宋体" w:eastAsia="宋体" w:cs="宋体"/>
          <w:color w:val="000000"/>
          <w:sz w:val="28"/>
          <w:szCs w:val="28"/>
        </w:rPr>
      </w:pPr>
      <w:bookmarkStart w:id="165" w:name="_Toc221951274"/>
      <w:r>
        <w:rPr>
          <w:rFonts w:hint="eastAsia" w:ascii="宋体" w:hAnsi="宋体" w:eastAsia="宋体" w:cs="宋体"/>
          <w:color w:val="000000"/>
          <w:sz w:val="28"/>
          <w:szCs w:val="28"/>
        </w:rPr>
        <w:t>本工程法人验收包括：</w:t>
      </w:r>
      <w:r>
        <w:rPr>
          <w:rFonts w:hint="eastAsia" w:ascii="宋体" w:hAnsi="宋体" w:eastAsia="宋体" w:cs="宋体"/>
          <w:color w:val="000000"/>
          <w:sz w:val="28"/>
          <w:szCs w:val="28"/>
          <w:u w:val="single"/>
        </w:rPr>
        <w:t>重要隐蔽工程、分部工程、单位工程验收</w:t>
      </w:r>
      <w:r>
        <w:rPr>
          <w:rFonts w:hint="eastAsia" w:ascii="宋体" w:hAnsi="宋体" w:eastAsia="宋体" w:cs="宋体"/>
          <w:color w:val="000000"/>
          <w:sz w:val="28"/>
          <w:szCs w:val="28"/>
        </w:rPr>
        <w:t>；政府验收包括：</w:t>
      </w:r>
      <w:r>
        <w:rPr>
          <w:rFonts w:hint="eastAsia" w:ascii="宋体" w:hAnsi="宋体" w:eastAsia="宋体" w:cs="宋体"/>
          <w:color w:val="000000"/>
          <w:sz w:val="28"/>
          <w:szCs w:val="28"/>
          <w:u w:val="single"/>
        </w:rPr>
        <w:t>竣工验收</w:t>
      </w:r>
      <w:r>
        <w:rPr>
          <w:rFonts w:hint="eastAsia" w:ascii="宋体" w:hAnsi="宋体" w:eastAsia="宋体" w:cs="宋体"/>
          <w:color w:val="000000"/>
          <w:sz w:val="28"/>
          <w:szCs w:val="28"/>
        </w:rPr>
        <w:t>。</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18.</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 xml:space="preserve"> 竣工验收</w:t>
      </w:r>
    </w:p>
    <w:p>
      <w:pPr>
        <w:pageBreakBefore w:val="0"/>
        <w:kinsoku/>
        <w:wordWrap/>
        <w:overflowPunct/>
        <w:topLinePunct w:val="0"/>
        <w:bidi w:val="0"/>
        <w:spacing w:line="52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18.</w:t>
      </w:r>
      <w:r>
        <w:rPr>
          <w:rFonts w:ascii="宋体" w:hAnsi="宋体" w:eastAsia="宋体" w:cs="宋体"/>
          <w:color w:val="000000"/>
          <w:sz w:val="28"/>
          <w:szCs w:val="28"/>
        </w:rPr>
        <w:t>2</w:t>
      </w:r>
      <w:r>
        <w:rPr>
          <w:rFonts w:hint="eastAsia" w:ascii="宋体" w:hAnsi="宋体" w:eastAsia="宋体" w:cs="宋体"/>
          <w:color w:val="000000"/>
          <w:sz w:val="28"/>
          <w:szCs w:val="28"/>
        </w:rPr>
        <w:t>.</w:t>
      </w:r>
      <w:r>
        <w:rPr>
          <w:rFonts w:ascii="宋体" w:hAnsi="宋体" w:eastAsia="宋体" w:cs="宋体"/>
          <w:color w:val="000000"/>
          <w:sz w:val="28"/>
          <w:szCs w:val="28"/>
        </w:rPr>
        <w:t>1</w:t>
      </w:r>
      <w:r>
        <w:rPr>
          <w:rFonts w:hint="eastAsia" w:ascii="宋体" w:hAnsi="宋体" w:eastAsia="宋体" w:cs="宋体"/>
          <w:color w:val="000000"/>
          <w:sz w:val="28"/>
          <w:szCs w:val="28"/>
        </w:rPr>
        <w:t xml:space="preserve"> 本工程</w:t>
      </w:r>
      <w:r>
        <w:rPr>
          <w:rFonts w:hint="eastAsia" w:ascii="宋体" w:hAnsi="宋体" w:eastAsia="宋体" w:cs="宋体"/>
          <w:color w:val="000000"/>
          <w:sz w:val="28"/>
          <w:szCs w:val="28"/>
          <w:u w:val="single"/>
        </w:rPr>
        <w:t>不需要</w:t>
      </w:r>
      <w:r>
        <w:rPr>
          <w:rFonts w:hint="eastAsia" w:ascii="宋体" w:hAnsi="宋体" w:eastAsia="宋体" w:cs="宋体"/>
          <w:color w:val="000000"/>
          <w:sz w:val="28"/>
          <w:szCs w:val="28"/>
        </w:rPr>
        <w:t>（需要／不需要）竣工验收技术鉴定。</w:t>
      </w:r>
    </w:p>
    <w:bookmarkEnd w:id="165"/>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19 缺陷责任与保修责任</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19.1 缺陷责任期（工程质量保修期）时间</w:t>
      </w:r>
    </w:p>
    <w:p>
      <w:pPr>
        <w:pageBreakBefore w:val="0"/>
        <w:kinsoku/>
        <w:wordWrap/>
        <w:overflowPunct/>
        <w:topLinePunct w:val="0"/>
        <w:bidi w:val="0"/>
        <w:spacing w:line="520" w:lineRule="exact"/>
        <w:ind w:firstLine="700" w:firstLineChars="250"/>
        <w:rPr>
          <w:rFonts w:ascii="宋体" w:hAnsi="宋体" w:eastAsia="宋体" w:cs="宋体"/>
          <w:color w:val="000000"/>
          <w:sz w:val="28"/>
          <w:szCs w:val="28"/>
        </w:rPr>
      </w:pPr>
      <w:r>
        <w:rPr>
          <w:rFonts w:hint="eastAsia" w:ascii="宋体" w:hAnsi="宋体" w:eastAsia="宋体" w:cs="宋体"/>
          <w:color w:val="000000"/>
          <w:sz w:val="28"/>
          <w:szCs w:val="28"/>
        </w:rPr>
        <w:t>本工程缺陷责任期（工程质量保修期）计算如下：</w:t>
      </w:r>
      <w:r>
        <w:rPr>
          <w:rFonts w:hint="eastAsia" w:ascii="宋体" w:hAnsi="宋体" w:eastAsia="宋体" w:cs="宋体"/>
          <w:snapToGrid w:val="0"/>
          <w:color w:val="000000"/>
          <w:kern w:val="0"/>
          <w:sz w:val="28"/>
          <w:szCs w:val="28"/>
          <w:u w:val="single"/>
        </w:rPr>
        <w:t>工程竣工验收合格后1年</w:t>
      </w:r>
      <w:r>
        <w:rPr>
          <w:rFonts w:hint="eastAsia" w:ascii="宋体" w:hAnsi="宋体" w:eastAsia="宋体" w:cs="宋体"/>
          <w:color w:val="000000"/>
          <w:sz w:val="28"/>
          <w:szCs w:val="28"/>
        </w:rPr>
        <w:t>。</w:t>
      </w:r>
    </w:p>
    <w:p>
      <w:pPr>
        <w:pageBreakBefore w:val="0"/>
        <w:kinsoku/>
        <w:wordWrap/>
        <w:overflowPunct/>
        <w:topLinePunct w:val="0"/>
        <w:bidi w:val="0"/>
        <w:spacing w:after="120" w:line="520" w:lineRule="exact"/>
        <w:rPr>
          <w:rFonts w:ascii="宋体" w:hAnsi="宋体" w:eastAsia="宋体" w:cs="宋体"/>
          <w:b/>
          <w:color w:val="000000"/>
          <w:sz w:val="28"/>
          <w:szCs w:val="28"/>
        </w:rPr>
      </w:pPr>
      <w:r>
        <w:rPr>
          <w:rFonts w:hint="eastAsia" w:ascii="宋体" w:hAnsi="宋体" w:eastAsia="宋体" w:cs="宋体"/>
          <w:color w:val="000000"/>
          <w:kern w:val="0"/>
          <w:sz w:val="28"/>
          <w:szCs w:val="28"/>
        </w:rPr>
        <w:t xml:space="preserve"> </w:t>
      </w:r>
      <w:bookmarkStart w:id="166" w:name="_Toc222032711"/>
      <w:bookmarkStart w:id="167" w:name="_Toc229305400"/>
      <w:bookmarkStart w:id="168" w:name="_Toc222031044"/>
      <w:bookmarkStart w:id="169" w:name="_Toc222033893"/>
      <w:bookmarkStart w:id="170" w:name="_Toc222029542"/>
      <w:bookmarkStart w:id="171" w:name="_Toc221951299"/>
      <w:r>
        <w:rPr>
          <w:rFonts w:hint="eastAsia" w:ascii="宋体" w:hAnsi="宋体" w:eastAsia="宋体" w:cs="宋体"/>
          <w:b/>
          <w:color w:val="000000"/>
          <w:kern w:val="0"/>
          <w:sz w:val="28"/>
          <w:szCs w:val="28"/>
        </w:rPr>
        <w:t>20  保险</w:t>
      </w:r>
      <w:bookmarkEnd w:id="166"/>
      <w:bookmarkEnd w:id="167"/>
      <w:bookmarkEnd w:id="168"/>
      <w:bookmarkEnd w:id="169"/>
      <w:bookmarkEnd w:id="170"/>
      <w:bookmarkEnd w:id="171"/>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bookmarkStart w:id="172" w:name="_Toc221951321"/>
      <w:r>
        <w:rPr>
          <w:rFonts w:hint="eastAsia" w:ascii="宋体" w:hAnsi="宋体" w:eastAsia="宋体" w:cs="宋体"/>
          <w:b/>
          <w:bCs/>
          <w:color w:val="000000"/>
          <w:kern w:val="0"/>
          <w:sz w:val="28"/>
          <w:szCs w:val="28"/>
        </w:rPr>
        <w:t xml:space="preserve"> 20.1  工程保险</w:t>
      </w:r>
      <w:bookmarkEnd w:id="172"/>
    </w:p>
    <w:p>
      <w:pPr>
        <w:keepNext/>
        <w:keepLines/>
        <w:pageBreakBefore w:val="0"/>
        <w:kinsoku/>
        <w:wordWrap/>
        <w:overflowPunct/>
        <w:topLinePunct w:val="0"/>
        <w:bidi w:val="0"/>
        <w:spacing w:before="260" w:after="260" w:line="520" w:lineRule="exact"/>
        <w:ind w:firstLine="562" w:firstLineChars="200"/>
        <w:outlineLvl w:val="2"/>
        <w:rPr>
          <w:rFonts w:ascii="宋体" w:hAnsi="宋体" w:eastAsia="宋体" w:cs="宋体"/>
          <w:b/>
          <w:bCs/>
          <w:color w:val="000000"/>
          <w:kern w:val="0"/>
          <w:sz w:val="28"/>
          <w:szCs w:val="28"/>
        </w:rPr>
      </w:pPr>
      <w:bookmarkStart w:id="173" w:name="_Toc222031045"/>
      <w:bookmarkStart w:id="174" w:name="_Toc229305401"/>
      <w:bookmarkStart w:id="175" w:name="_Toc222029543"/>
      <w:bookmarkStart w:id="176" w:name="_Toc222033894"/>
      <w:bookmarkStart w:id="177" w:name="_Toc221951334"/>
      <w:bookmarkStart w:id="178" w:name="_Toc222032712"/>
      <w:r>
        <w:rPr>
          <w:rFonts w:hint="eastAsia" w:ascii="宋体" w:hAnsi="宋体" w:eastAsia="宋体" w:cs="宋体"/>
          <w:b/>
          <w:bCs/>
          <w:color w:val="000000"/>
          <w:kern w:val="0"/>
          <w:sz w:val="28"/>
          <w:szCs w:val="28"/>
        </w:rPr>
        <w:t>建筑工程一切险和(或)安装工程一切险投保人；承包人。</w:t>
      </w:r>
    </w:p>
    <w:p>
      <w:pPr>
        <w:keepNext/>
        <w:keepLines/>
        <w:pageBreakBefore w:val="0"/>
        <w:kinsoku/>
        <w:wordWrap/>
        <w:overflowPunct/>
        <w:topLinePunct w:val="0"/>
        <w:bidi w:val="0"/>
        <w:spacing w:before="260" w:after="260" w:line="520" w:lineRule="exact"/>
        <w:ind w:firstLine="562" w:firstLineChars="200"/>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投保内容：承包人应以承包人和发包人的共同名义向发包人同意的保险公司投保，投保的项目为该标段建筑安装工程。</w:t>
      </w:r>
    </w:p>
    <w:p>
      <w:pPr>
        <w:keepNext/>
        <w:keepLines/>
        <w:pageBreakBefore w:val="0"/>
        <w:kinsoku/>
        <w:wordWrap/>
        <w:overflowPunct/>
        <w:topLinePunct w:val="0"/>
        <w:bidi w:val="0"/>
        <w:adjustRightInd w:val="0"/>
        <w:snapToGrid w:val="0"/>
        <w:spacing w:line="520" w:lineRule="exact"/>
        <w:jc w:val="left"/>
        <w:textAlignment w:val="baseline"/>
        <w:outlineLvl w:val="3"/>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20.</w:t>
      </w:r>
      <w:r>
        <w:rPr>
          <w:rFonts w:ascii="宋体" w:hAnsi="宋体" w:eastAsia="宋体" w:cs="宋体"/>
          <w:b/>
          <w:bCs/>
          <w:color w:val="000000"/>
          <w:kern w:val="0"/>
          <w:sz w:val="28"/>
          <w:szCs w:val="28"/>
        </w:rPr>
        <w:t>2</w:t>
      </w:r>
      <w:r>
        <w:rPr>
          <w:rFonts w:hint="eastAsia" w:ascii="宋体" w:hAnsi="宋体" w:eastAsia="宋体" w:cs="宋体"/>
          <w:b/>
          <w:bCs/>
          <w:color w:val="000000"/>
          <w:kern w:val="0"/>
          <w:sz w:val="28"/>
          <w:szCs w:val="28"/>
        </w:rPr>
        <w:t>第三者责任险</w:t>
      </w:r>
    </w:p>
    <w:p>
      <w:pPr>
        <w:keepNext/>
        <w:keepLines/>
        <w:pageBreakBefore w:val="0"/>
        <w:kinsoku/>
        <w:wordWrap/>
        <w:overflowPunct/>
        <w:topLinePunct w:val="0"/>
        <w:bidi w:val="0"/>
        <w:spacing w:before="260" w:after="260" w:line="520" w:lineRule="exact"/>
        <w:ind w:firstLine="562" w:firstLineChars="200"/>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由承包人自行承担。</w:t>
      </w:r>
    </w:p>
    <w:p>
      <w:pPr>
        <w:keepNext/>
        <w:keepLines/>
        <w:pageBreakBefore w:val="0"/>
        <w:kinsoku/>
        <w:wordWrap/>
        <w:overflowPunct/>
        <w:topLinePunct w:val="0"/>
        <w:bidi w:val="0"/>
        <w:adjustRightInd w:val="0"/>
        <w:spacing w:before="260" w:after="260" w:line="520" w:lineRule="exact"/>
        <w:textAlignment w:val="baseline"/>
        <w:outlineLvl w:val="2"/>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w:t>
      </w:r>
      <w:r>
        <w:rPr>
          <w:rFonts w:ascii="宋体" w:hAnsi="宋体" w:eastAsia="宋体" w:cs="宋体"/>
          <w:b/>
          <w:bCs/>
          <w:color w:val="000000"/>
          <w:kern w:val="0"/>
          <w:sz w:val="28"/>
          <w:szCs w:val="28"/>
        </w:rPr>
        <w:t>1</w:t>
      </w:r>
      <w:r>
        <w:rPr>
          <w:rFonts w:hint="eastAsia" w:ascii="宋体" w:hAnsi="宋体" w:eastAsia="宋体" w:cs="宋体"/>
          <w:b/>
          <w:bCs/>
          <w:color w:val="000000"/>
          <w:kern w:val="0"/>
          <w:sz w:val="28"/>
          <w:szCs w:val="28"/>
        </w:rPr>
        <w:t>. 争议的解决</w:t>
      </w:r>
      <w:bookmarkEnd w:id="173"/>
      <w:bookmarkEnd w:id="174"/>
      <w:bookmarkEnd w:id="175"/>
      <w:bookmarkEnd w:id="176"/>
      <w:bookmarkEnd w:id="177"/>
      <w:bookmarkEnd w:id="178"/>
    </w:p>
    <w:p>
      <w:pPr>
        <w:pageBreakBefore w:val="0"/>
        <w:kinsoku/>
        <w:wordWrap/>
        <w:overflowPunct/>
        <w:topLinePunct w:val="0"/>
        <w:bidi w:val="0"/>
        <w:spacing w:line="52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合同当事人友好协商解决不成、不愿提请争议评审或不接受争议评审组意见的，约定的合同争议解决方式：由工程所在地仲裁委员会进行仲裁。</w:t>
      </w:r>
    </w:p>
    <w:p>
      <w:pPr>
        <w:keepNext w:val="0"/>
        <w:keepLines w:val="0"/>
        <w:pageBreakBefore w:val="0"/>
        <w:wordWrap/>
        <w:overflowPunct/>
        <w:topLinePunct w:val="0"/>
        <w:autoSpaceDE/>
        <w:autoSpaceDN/>
        <w:bidi w:val="0"/>
        <w:adjustRightInd/>
        <w:snapToGrid/>
        <w:spacing w:line="15" w:lineRule="auto"/>
        <w:textAlignment w:val="auto"/>
        <w:rPr>
          <w:rFonts w:hint="eastAsia" w:ascii="仿宋_GB2312" w:hAnsi="仿宋_GB2312" w:eastAsia="仿宋_GB2312" w:cs="仿宋_GB2312"/>
          <w:sz w:val="28"/>
          <w:szCs w:val="28"/>
          <w:lang w:val="en-US" w:eastAsia="zh-CN"/>
        </w:rPr>
      </w:pPr>
    </w:p>
    <w:p>
      <w:pPr>
        <w:spacing w:line="700" w:lineRule="exact"/>
        <w:jc w:val="center"/>
        <w:rPr>
          <w:rFonts w:asciiTheme="minorEastAsia" w:hAnsiTheme="minorEastAsia" w:eastAsiaTheme="minorEastAsia" w:cstheme="minorEastAsia"/>
          <w:b/>
          <w:bCs/>
          <w:sz w:val="32"/>
          <w:szCs w:val="32"/>
        </w:rPr>
      </w:pPr>
    </w:p>
    <w:p>
      <w:pPr>
        <w:spacing w:line="700" w:lineRule="exact"/>
        <w:jc w:val="center"/>
        <w:rPr>
          <w:rFonts w:asciiTheme="minorEastAsia" w:hAnsiTheme="minorEastAsia" w:eastAsiaTheme="minorEastAsia" w:cstheme="minorEastAsia"/>
          <w:b/>
          <w:bCs/>
          <w:sz w:val="32"/>
          <w:szCs w:val="32"/>
        </w:rPr>
      </w:pPr>
    </w:p>
    <w:p>
      <w:pPr>
        <w:spacing w:line="700" w:lineRule="exact"/>
        <w:jc w:val="center"/>
        <w:rPr>
          <w:rFonts w:asciiTheme="minorEastAsia" w:hAnsiTheme="minorEastAsia" w:eastAsiaTheme="minorEastAsia" w:cstheme="minorEastAsia"/>
          <w:b/>
          <w:bCs/>
          <w:sz w:val="32"/>
          <w:szCs w:val="32"/>
        </w:rPr>
      </w:pPr>
    </w:p>
    <w:p>
      <w:pPr>
        <w:rPr>
          <w:rFonts w:eastAsia="黑体"/>
          <w:b/>
          <w:sz w:val="32"/>
          <w:szCs w:val="32"/>
        </w:rPr>
      </w:pPr>
    </w:p>
    <w:p>
      <w:pPr>
        <w:tabs>
          <w:tab w:val="right" w:pos="4860"/>
        </w:tabs>
        <w:adjustRightInd w:val="0"/>
        <w:snapToGrid w:val="0"/>
        <w:spacing w:line="520" w:lineRule="exact"/>
        <w:jc w:val="center"/>
        <w:rPr>
          <w:rFonts w:eastAsia="黑体"/>
          <w:b/>
          <w:sz w:val="32"/>
          <w:szCs w:val="32"/>
        </w:rPr>
      </w:pPr>
    </w:p>
    <w:p>
      <w:pPr>
        <w:tabs>
          <w:tab w:val="right" w:pos="4860"/>
        </w:tabs>
        <w:adjustRightInd w:val="0"/>
        <w:snapToGrid w:val="0"/>
        <w:spacing w:line="520" w:lineRule="exact"/>
        <w:jc w:val="center"/>
        <w:rPr>
          <w:rFonts w:eastAsia="黑体"/>
          <w:b/>
          <w:sz w:val="32"/>
          <w:szCs w:val="32"/>
        </w:rPr>
      </w:pPr>
    </w:p>
    <w:p>
      <w:pPr>
        <w:tabs>
          <w:tab w:val="right" w:pos="4860"/>
        </w:tabs>
        <w:adjustRightInd w:val="0"/>
        <w:snapToGrid w:val="0"/>
        <w:spacing w:line="520" w:lineRule="exact"/>
        <w:jc w:val="center"/>
        <w:rPr>
          <w:rFonts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hint="eastAsia" w:eastAsia="黑体"/>
          <w:b/>
          <w:sz w:val="32"/>
          <w:szCs w:val="32"/>
        </w:rPr>
      </w:pPr>
    </w:p>
    <w:p>
      <w:pPr>
        <w:tabs>
          <w:tab w:val="right" w:pos="4860"/>
        </w:tabs>
        <w:adjustRightInd w:val="0"/>
        <w:snapToGrid w:val="0"/>
        <w:spacing w:line="520" w:lineRule="exact"/>
        <w:jc w:val="center"/>
        <w:rPr>
          <w:rFonts w:ascii="宋体"/>
          <w:b/>
          <w:sz w:val="28"/>
          <w:szCs w:val="28"/>
        </w:rPr>
        <w:sectPr>
          <w:headerReference r:id="rId6" w:type="first"/>
          <w:headerReference r:id="rId5" w:type="default"/>
          <w:footerReference r:id="rId7" w:type="default"/>
          <w:pgSz w:w="11906" w:h="16838"/>
          <w:pgMar w:top="1418" w:right="1304" w:bottom="1418" w:left="1474" w:header="851" w:footer="992" w:gutter="0"/>
          <w:pgNumType w:fmt="decimal"/>
          <w:cols w:space="720" w:num="1"/>
          <w:docGrid w:type="lines" w:linePitch="312" w:charSpace="0"/>
        </w:sectPr>
      </w:pPr>
      <w:r>
        <w:rPr>
          <w:rFonts w:hint="eastAsia" w:eastAsia="黑体"/>
          <w:b/>
          <w:sz w:val="32"/>
          <w:szCs w:val="32"/>
        </w:rPr>
        <w:t>第</w:t>
      </w:r>
      <w:r>
        <w:rPr>
          <w:rFonts w:hint="eastAsia" w:eastAsia="黑体"/>
          <w:b/>
          <w:sz w:val="32"/>
          <w:szCs w:val="32"/>
          <w:lang w:eastAsia="zh-CN"/>
        </w:rPr>
        <w:t>六</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ZXHC2023-AKZFCG-013</w:t>
      </w:r>
    </w:p>
    <w:p>
      <w:pPr>
        <w:autoSpaceDE w:val="0"/>
        <w:autoSpaceDN w:val="0"/>
        <w:adjustRightInd w:val="0"/>
        <w:spacing w:line="480" w:lineRule="auto"/>
        <w:rPr>
          <w:rFonts w:ascii="黑体" w:hAnsi="黑体" w:eastAsia="黑体" w:cs="宋体"/>
          <w:b/>
          <w:bCs/>
          <w:spacing w:val="-10"/>
          <w:sz w:val="30"/>
          <w:szCs w:val="30"/>
        </w:rPr>
      </w:pPr>
    </w:p>
    <w:p>
      <w:pPr>
        <w:autoSpaceDE w:val="0"/>
        <w:autoSpaceDN w:val="0"/>
        <w:adjustRightInd w:val="0"/>
        <w:spacing w:line="480" w:lineRule="auto"/>
        <w:rPr>
          <w:rFonts w:ascii="黑体" w:hAnsi="黑体" w:eastAsia="黑体" w:cs="宋体"/>
          <w:b/>
          <w:bCs/>
          <w:spacing w:val="-10"/>
          <w:sz w:val="56"/>
          <w:szCs w:val="52"/>
        </w:rPr>
      </w:pPr>
    </w:p>
    <w:p>
      <w:pPr>
        <w:pStyle w:val="19"/>
        <w:rPr>
          <w:rFonts w:ascii="黑体" w:hAnsi="黑体" w:eastAsia="黑体" w:cs="宋体"/>
          <w:b/>
          <w:bCs/>
          <w:spacing w:val="-10"/>
          <w:sz w:val="56"/>
          <w:szCs w:val="52"/>
        </w:rPr>
      </w:pPr>
    </w:p>
    <w:p/>
    <w:p>
      <w:pPr>
        <w:adjustRightInd w:val="0"/>
        <w:snapToGrid w:val="0"/>
        <w:spacing w:line="360" w:lineRule="auto"/>
        <w:jc w:val="center"/>
        <w:rPr>
          <w:rFonts w:hint="eastAsia" w:eastAsia="黑体"/>
          <w:b/>
          <w:sz w:val="48"/>
          <w:szCs w:val="20"/>
        </w:rPr>
      </w:pPr>
      <w:r>
        <w:rPr>
          <w:rFonts w:hint="eastAsia" w:eastAsia="黑体"/>
          <w:b/>
          <w:sz w:val="48"/>
          <w:szCs w:val="20"/>
        </w:rPr>
        <w:t>大同水厂老湾村、三条岭村管网</w:t>
      </w:r>
    </w:p>
    <w:p>
      <w:pPr>
        <w:adjustRightInd w:val="0"/>
        <w:snapToGrid w:val="0"/>
        <w:spacing w:line="360" w:lineRule="auto"/>
        <w:jc w:val="center"/>
        <w:rPr>
          <w:rFonts w:hint="eastAsia" w:eastAsia="黑体"/>
          <w:b/>
          <w:sz w:val="48"/>
          <w:szCs w:val="20"/>
        </w:rPr>
      </w:pPr>
      <w:r>
        <w:rPr>
          <w:rFonts w:hint="eastAsia" w:eastAsia="黑体"/>
          <w:b/>
          <w:sz w:val="48"/>
          <w:szCs w:val="20"/>
        </w:rPr>
        <w:t>提升改造工程</w:t>
      </w:r>
    </w:p>
    <w:p>
      <w:pPr>
        <w:adjustRightInd w:val="0"/>
        <w:snapToGrid w:val="0"/>
        <w:spacing w:line="360" w:lineRule="auto"/>
        <w:jc w:val="center"/>
        <w:rPr>
          <w:rFonts w:hint="eastAsia" w:eastAsia="黑体"/>
          <w:b/>
          <w:sz w:val="48"/>
          <w:szCs w:val="20"/>
        </w:rPr>
      </w:pPr>
    </w:p>
    <w:p>
      <w:pPr>
        <w:adjustRightInd w:val="0"/>
        <w:snapToGrid w:val="0"/>
        <w:spacing w:line="360" w:lineRule="auto"/>
        <w:jc w:val="center"/>
        <w:rPr>
          <w:rFonts w:eastAsia="黑体"/>
          <w:b/>
          <w:sz w:val="48"/>
          <w:szCs w:val="20"/>
        </w:rPr>
      </w:pPr>
      <w:r>
        <w:rPr>
          <w:rFonts w:hint="eastAsia" w:eastAsia="黑体"/>
          <w:b/>
          <w:sz w:val="48"/>
          <w:szCs w:val="20"/>
        </w:rPr>
        <w:t>竞争性磋商响应文件</w:t>
      </w:r>
    </w:p>
    <w:p>
      <w:pPr>
        <w:adjustRightInd w:val="0"/>
        <w:snapToGrid w:val="0"/>
        <w:spacing w:line="360" w:lineRule="auto"/>
        <w:rPr>
          <w:rFonts w:eastAsia="楷体_GB2312"/>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pPr>
        <w:autoSpaceDE w:val="0"/>
        <w:autoSpaceDN w:val="0"/>
        <w:adjustRightInd w:val="0"/>
        <w:snapToGrid w:val="0"/>
        <w:spacing w:line="600" w:lineRule="exact"/>
        <w:ind w:firstLine="2249" w:firstLineChars="700"/>
        <w:rPr>
          <w:rFonts w:ascii="黑体" w:hAnsi="黑体" w:eastAsia="黑体" w:cs="黑体"/>
          <w:b/>
          <w:sz w:val="44"/>
          <w:szCs w:val="44"/>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pPr>
        <w:jc w:val="center"/>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jc w:val="center"/>
        <w:rPr>
          <w:rFonts w:ascii="宋体" w:hAnsi="宋体" w:eastAsia="宋体" w:cs="宋体"/>
          <w:b/>
          <w:sz w:val="24"/>
          <w:szCs w:val="24"/>
          <w:highlight w:val="none"/>
        </w:rPr>
      </w:pPr>
      <w:r>
        <w:rPr>
          <w:rFonts w:hint="eastAsia" w:ascii="宋体" w:hAnsi="宋体" w:eastAsia="宋体" w:cs="宋体"/>
          <w:b/>
          <w:sz w:val="24"/>
          <w:szCs w:val="24"/>
          <w:highlight w:val="none"/>
        </w:rPr>
        <w:t>一、磋商响应函</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eastAsia="zh-CN"/>
        </w:rPr>
        <w:t>陕西中信海诚造价咨询有限公司</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根据贵方为</w:t>
      </w:r>
      <w:r>
        <w:rPr>
          <w:rFonts w:hint="eastAsia" w:ascii="宋体" w:hAnsi="宋体" w:eastAsia="宋体" w:cs="宋体"/>
          <w:sz w:val="24"/>
          <w:szCs w:val="24"/>
          <w:highlight w:val="none"/>
          <w:u w:val="single"/>
        </w:rPr>
        <w:t xml:space="preserve">    （采购项目名称）（项目编号）</w:t>
      </w:r>
      <w:r>
        <w:rPr>
          <w:rFonts w:hint="eastAsia" w:ascii="宋体" w:hAnsi="宋体" w:eastAsia="宋体" w:cs="宋体"/>
          <w:sz w:val="24"/>
          <w:szCs w:val="24"/>
          <w:highlight w:val="none"/>
        </w:rPr>
        <w:t>招标采购的</w:t>
      </w:r>
      <w:bookmarkStart w:id="179" w:name="_Hlk485847688"/>
      <w:r>
        <w:rPr>
          <w:rFonts w:hint="eastAsia" w:ascii="宋体" w:hAnsi="宋体" w:eastAsia="宋体" w:cs="宋体"/>
          <w:sz w:val="24"/>
          <w:szCs w:val="24"/>
          <w:highlight w:val="none"/>
        </w:rPr>
        <w:t>竞争性磋商公告</w:t>
      </w:r>
      <w:bookmarkEnd w:id="179"/>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（姓名、职务）</w:t>
      </w:r>
      <w:r>
        <w:rPr>
          <w:rFonts w:hint="eastAsia" w:ascii="宋体" w:hAnsi="宋体" w:eastAsia="宋体" w:cs="宋体"/>
          <w:sz w:val="24"/>
          <w:szCs w:val="24"/>
          <w:highlight w:val="none"/>
        </w:rPr>
        <w:t>经正式授权并代表投标人</w:t>
      </w:r>
      <w:r>
        <w:rPr>
          <w:rFonts w:hint="eastAsia" w:ascii="宋体" w:hAnsi="宋体" w:eastAsia="宋体" w:cs="宋体"/>
          <w:sz w:val="24"/>
          <w:szCs w:val="24"/>
          <w:highlight w:val="none"/>
          <w:u w:val="single"/>
        </w:rPr>
        <w:t xml:space="preserve">              （投标人名称、地址）</w:t>
      </w:r>
      <w:r>
        <w:rPr>
          <w:rFonts w:hint="eastAsia" w:ascii="宋体" w:hAnsi="宋体" w:eastAsia="宋体" w:cs="宋体"/>
          <w:sz w:val="24"/>
          <w:szCs w:val="24"/>
          <w:highlight w:val="none"/>
        </w:rPr>
        <w:t>，提交电子磋商响应文件壹份（*.SXSTF）。</w:t>
      </w:r>
    </w:p>
    <w:p>
      <w:pPr>
        <w:spacing w:line="360" w:lineRule="auto"/>
        <w:ind w:firstLine="200"/>
        <w:rPr>
          <w:rFonts w:ascii="宋体" w:hAnsi="宋体" w:eastAsia="宋体" w:cs="宋体"/>
          <w:sz w:val="24"/>
          <w:szCs w:val="24"/>
          <w:highlight w:val="none"/>
        </w:rPr>
      </w:pPr>
      <w:r>
        <w:rPr>
          <w:rFonts w:hint="eastAsia" w:ascii="宋体" w:hAnsi="宋体" w:eastAsia="宋体" w:cs="宋体"/>
          <w:sz w:val="24"/>
          <w:szCs w:val="24"/>
          <w:highlight w:val="none"/>
        </w:rPr>
        <w:t>在此，盖章代表宣布同意如下：</w:t>
      </w:r>
    </w:p>
    <w:p>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1、所附报价表中规定的应提交和交付的总报价为大写：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元 </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2、我们将按磋商文件的规定履行合同责任和义务。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3、我们已详细审查全部磋商文件。我们完全理解并同意放弃对这方面有不明及误解的权力。</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4、本磋商有效期为自磋商之日起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个日历日（成交单位的响应文件有效期延长为与合同有效期一致）。</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5、我们完全理解并同意贵方在磋商文件中的有关拒绝磋商的条款。</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6、我们同意提供按照贵方可能要求的与其磋商有关的一切数据或资料，完全理解贵方不一定接受最低磋商报价的响应文件或收到的任何响应文件。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7、若我方获得成交，我方保证按有关规定向贵方支付成交服务费。</w:t>
      </w:r>
    </w:p>
    <w:p>
      <w:pPr>
        <w:spacing w:line="360" w:lineRule="auto"/>
        <w:ind w:firstLine="480" w:firstLineChars="200"/>
        <w:rPr>
          <w:rFonts w:ascii="新宋体" w:hAnsi="新宋体" w:eastAsia="新宋体" w:cs="新宋体"/>
          <w:bCs/>
          <w:sz w:val="24"/>
          <w:szCs w:val="24"/>
          <w:highlight w:val="none"/>
        </w:rPr>
      </w:pPr>
      <w:r>
        <w:rPr>
          <w:rFonts w:hint="eastAsia" w:ascii="新宋体" w:hAnsi="新宋体" w:eastAsia="新宋体" w:cs="新宋体"/>
          <w:bCs/>
          <w:sz w:val="24"/>
          <w:szCs w:val="24"/>
          <w:highlight w:val="none"/>
        </w:rPr>
        <w:t>8、我们完全理解并完全响应贵方在磋商文件中的有关合同条款的内容及要求。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9、与本磋商有关的一切正式往来信函请寄：</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投标人名称（公章）：</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法定代表人(法定代表人私章)：</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详   细   地   址：</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邮   政   编   码：</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             话：</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传             真：</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 子 邮 件 地 址：</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开   户   银   行：</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帐             号：</w:t>
      </w:r>
    </w:p>
    <w:p>
      <w:pPr>
        <w:spacing w:line="360" w:lineRule="auto"/>
        <w:jc w:val="right"/>
        <w:rPr>
          <w:rFonts w:ascii="宋体" w:hAnsi="宋体" w:eastAsia="宋体" w:cs="宋体"/>
          <w:b/>
          <w:sz w:val="24"/>
          <w:szCs w:val="24"/>
          <w:highlight w:val="none"/>
        </w:rPr>
      </w:pPr>
      <w:r>
        <w:rPr>
          <w:rFonts w:hint="eastAsia" w:ascii="宋体" w:hAnsi="宋体" w:eastAsia="宋体" w:cs="宋体"/>
          <w:sz w:val="24"/>
          <w:szCs w:val="24"/>
          <w:highlight w:val="none"/>
        </w:rPr>
        <w:t>年    月    日</w:t>
      </w:r>
    </w:p>
    <w:p>
      <w:pPr>
        <w:rPr>
          <w:rFonts w:ascii="宋体" w:hAnsi="宋体" w:eastAsia="宋体" w:cs="宋体"/>
          <w:b/>
          <w:sz w:val="24"/>
          <w:szCs w:val="24"/>
          <w:highlight w:val="none"/>
        </w:rPr>
      </w:pPr>
    </w:p>
    <w:p>
      <w:pPr>
        <w:jc w:val="center"/>
        <w:rPr>
          <w:rFonts w:ascii="宋体" w:hAnsi="宋体" w:eastAsia="宋体" w:cs="宋体"/>
          <w:b/>
          <w:sz w:val="24"/>
          <w:szCs w:val="24"/>
          <w:highlight w:val="none"/>
        </w:rPr>
      </w:pPr>
      <w:r>
        <w:rPr>
          <w:rFonts w:hint="eastAsia" w:ascii="宋体" w:hAnsi="宋体" w:eastAsia="宋体" w:cs="宋体"/>
          <w:b/>
          <w:sz w:val="24"/>
          <w:szCs w:val="24"/>
          <w:highlight w:val="none"/>
        </w:rPr>
        <w:t>二、第一次磋商报价</w:t>
      </w:r>
    </w:p>
    <w:p>
      <w:pPr>
        <w:rPr>
          <w:rFonts w:ascii="宋体" w:hAnsi="宋体" w:eastAsia="宋体" w:cs="宋体"/>
          <w:b/>
          <w:sz w:val="24"/>
          <w:szCs w:val="24"/>
          <w:highlight w:val="none"/>
        </w:rPr>
      </w:pPr>
      <w:r>
        <w:rPr>
          <w:rFonts w:hint="eastAsia" w:ascii="宋体" w:hAnsi="宋体" w:eastAsia="宋体" w:cs="宋体"/>
          <w:b/>
          <w:sz w:val="24"/>
          <w:szCs w:val="24"/>
          <w:highlight w:val="none"/>
        </w:rPr>
        <w:t>（一）报 价 表</w:t>
      </w:r>
    </w:p>
    <w:p>
      <w:pPr>
        <w:rPr>
          <w:rFonts w:ascii="宋体" w:hAnsi="宋体" w:eastAsia="宋体" w:cs="宋体"/>
          <w:b/>
          <w:sz w:val="24"/>
          <w:szCs w:val="24"/>
          <w:highlight w:val="none"/>
        </w:rPr>
      </w:pPr>
    </w:p>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pacing w:val="-11"/>
          <w:sz w:val="24"/>
          <w:szCs w:val="24"/>
          <w:highlight w:val="none"/>
        </w:rPr>
        <w:t>项目名称：</w:t>
      </w:r>
      <w:r>
        <w:rPr>
          <w:rFonts w:hint="eastAsia" w:ascii="宋体" w:hAnsi="宋体" w:eastAsia="宋体" w:cs="宋体"/>
          <w:bCs/>
          <w:sz w:val="24"/>
          <w:szCs w:val="24"/>
          <w:highlight w:val="none"/>
        </w:rPr>
        <w:t xml:space="preserve">          </w:t>
      </w:r>
    </w:p>
    <w:p>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项目编号：</w:t>
      </w:r>
    </w:p>
    <w:tbl>
      <w:tblPr>
        <w:tblStyle w:val="25"/>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317"/>
        <w:gridCol w:w="2317"/>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06" w:type="dxa"/>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Times New Roman"/>
                <w:bCs/>
                <w:sz w:val="24"/>
                <w:szCs w:val="24"/>
                <w:highlight w:val="none"/>
              </w:rPr>
              <w:t>投标人名称</w:t>
            </w:r>
          </w:p>
        </w:tc>
        <w:tc>
          <w:tcPr>
            <w:tcW w:w="2317" w:type="dxa"/>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投标总报价（元）</w:t>
            </w:r>
          </w:p>
        </w:tc>
        <w:tc>
          <w:tcPr>
            <w:tcW w:w="2317" w:type="dxa"/>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工期</w:t>
            </w:r>
          </w:p>
        </w:tc>
        <w:tc>
          <w:tcPr>
            <w:tcW w:w="2317" w:type="dxa"/>
            <w:vAlign w:val="center"/>
          </w:tcPr>
          <w:p>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3006" w:type="dxa"/>
            <w:vAlign w:val="center"/>
          </w:tcPr>
          <w:p>
            <w:pPr>
              <w:spacing w:line="360" w:lineRule="auto"/>
              <w:rPr>
                <w:rFonts w:ascii="宋体" w:hAnsi="宋体" w:eastAsia="宋体" w:cs="宋体"/>
                <w:bCs/>
                <w:sz w:val="24"/>
                <w:szCs w:val="24"/>
                <w:highlight w:val="none"/>
              </w:rPr>
            </w:pPr>
          </w:p>
        </w:tc>
        <w:tc>
          <w:tcPr>
            <w:tcW w:w="2317" w:type="dxa"/>
            <w:vAlign w:val="center"/>
          </w:tcPr>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大写：</w:t>
            </w: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小写：</w:t>
            </w:r>
          </w:p>
        </w:tc>
        <w:tc>
          <w:tcPr>
            <w:tcW w:w="2317" w:type="dxa"/>
            <w:vAlign w:val="center"/>
          </w:tcPr>
          <w:p>
            <w:pPr>
              <w:spacing w:line="360" w:lineRule="auto"/>
              <w:rPr>
                <w:rFonts w:ascii="宋体" w:hAnsi="宋体" w:eastAsia="宋体" w:cs="宋体"/>
                <w:bCs/>
                <w:sz w:val="24"/>
                <w:szCs w:val="24"/>
                <w:highlight w:val="none"/>
              </w:rPr>
            </w:pPr>
          </w:p>
        </w:tc>
        <w:tc>
          <w:tcPr>
            <w:tcW w:w="2317" w:type="dxa"/>
            <w:vAlign w:val="center"/>
          </w:tcPr>
          <w:p>
            <w:pPr>
              <w:spacing w:line="360" w:lineRule="auto"/>
              <w:rPr>
                <w:rFonts w:ascii="宋体" w:hAnsi="宋体" w:eastAsia="宋体" w:cs="宋体"/>
                <w:bCs/>
                <w:sz w:val="24"/>
                <w:szCs w:val="24"/>
                <w:highlight w:val="none"/>
              </w:rPr>
            </w:pPr>
          </w:p>
        </w:tc>
      </w:tr>
    </w:tbl>
    <w:p>
      <w:pPr>
        <w:spacing w:line="360" w:lineRule="auto"/>
        <w:rPr>
          <w:rFonts w:ascii="宋体" w:hAnsi="宋体" w:eastAsia="宋体" w:cs="宋体"/>
          <w:sz w:val="24"/>
          <w:szCs w:val="24"/>
          <w:highlight w:val="none"/>
        </w:rPr>
      </w:pPr>
      <w:r>
        <w:rPr>
          <w:rFonts w:hint="eastAsia" w:ascii="宋体" w:hAnsi="宋体" w:eastAsia="宋体" w:cs="宋体"/>
          <w:b/>
          <w:sz w:val="24"/>
          <w:szCs w:val="24"/>
          <w:highlight w:val="none"/>
        </w:rPr>
        <w:t>注：报价精确到小数点后两位。</w:t>
      </w: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 ：（投标人公章）</w:t>
      </w: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(法定代表人私章)</w:t>
      </w: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widowControl/>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（二）已标价工程量清单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一、工程概况：</w:t>
      </w:r>
    </w:p>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ind w:left="20" w:leftChars="0" w:right="0" w:rightChars="0" w:firstLine="40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条岭村供水改造工程：铺设配水管道30605m，其中φ110PE管长1850m，φ90PE管长310m，φ75PE管长320m，φ63PE管长730m，φ50PE管长2145m，φ40PE管长5110m，φ32PE管长5240m，φ25PE管长1400m（表前管道），φ20PE管长13500m（入户管道），新建阀门井31座，其中检修阀井28座，排气阀井1座，减压阀井2座。</w:t>
      </w:r>
    </w:p>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ind w:left="20" w:leftChars="0" w:right="0" w:rightChars="0" w:firstLine="40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老湾村供水改造工程：铺设配水管道28210m，其中φ75PE管长240m，φ63PE管长1200m，φ50PE管1275m，φ40PE管长3415m，φ32PE管长8780m，φ25PE管长1600m（表前管道），φ20PE管长11700m（入户管道），新建阀门井32座，其中检修阀井26座，排气阀井1座，减压阀井5座。</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20" w:lineRule="exact"/>
        <w:ind w:firstLine="480" w:firstLineChars="2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编制依据</w:t>
      </w:r>
    </w:p>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ind w:left="20" w:leftChars="0" w:right="0" w:rightChars="0" w:firstLine="40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依据2017年陕西省发展和改革委员会关于《陕西省水利工程设计概（估）算编制规定》、《陕西省水利建筑工程概算定额》等计价依据的批复（陕发改项目［2017］1606号）及《关于陕西省水利水电工程营业税改增值税计价依据调整办法的批复》（陕发改投资［2016］1303号）进行编制。</w:t>
      </w:r>
    </w:p>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ind w:left="20" w:leftChars="0" w:right="0" w:rightChars="0" w:firstLine="400" w:firstLineChars="0"/>
        <w:jc w:val="both"/>
        <w:textAlignment w:val="auto"/>
        <w:outlineLvl w:val="9"/>
        <w:rPr>
          <w:rFonts w:hint="eastAsia" w:ascii="宋体" w:hAnsi="宋体" w:eastAsia="宋体" w:cs="宋体"/>
          <w:kern w:val="10"/>
          <w:sz w:val="24"/>
          <w:szCs w:val="24"/>
        </w:rPr>
      </w:pPr>
      <w:r>
        <w:rPr>
          <w:rFonts w:hint="eastAsia" w:ascii="宋体" w:hAnsi="宋体" w:eastAsia="宋体" w:cs="宋体"/>
          <w:kern w:val="10"/>
          <w:sz w:val="24"/>
          <w:szCs w:val="24"/>
        </w:rPr>
        <w:t>建筑工程定额依据20</w:t>
      </w:r>
      <w:r>
        <w:rPr>
          <w:rFonts w:hint="eastAsia" w:ascii="宋体" w:hAnsi="宋体" w:eastAsia="宋体" w:cs="宋体"/>
          <w:kern w:val="10"/>
          <w:sz w:val="24"/>
          <w:szCs w:val="24"/>
          <w:lang w:val="en-US" w:eastAsia="zh-CN"/>
        </w:rPr>
        <w:t>17</w:t>
      </w:r>
      <w:r>
        <w:rPr>
          <w:rFonts w:hint="eastAsia" w:ascii="宋体" w:hAnsi="宋体" w:eastAsia="宋体" w:cs="宋体"/>
          <w:kern w:val="10"/>
          <w:sz w:val="24"/>
          <w:szCs w:val="24"/>
        </w:rPr>
        <w:t>年《陕西省水利水电建筑工程预算定额》,机械台班使用</w:t>
      </w:r>
      <w:r>
        <w:rPr>
          <w:rFonts w:hint="eastAsia" w:ascii="宋体" w:hAnsi="宋体" w:eastAsia="宋体" w:cs="宋体"/>
          <w:kern w:val="10"/>
          <w:sz w:val="24"/>
          <w:szCs w:val="24"/>
          <w:lang w:val="en-US" w:eastAsia="zh-CN"/>
        </w:rPr>
        <w:t>2017</w:t>
      </w:r>
      <w:r>
        <w:rPr>
          <w:rFonts w:hint="eastAsia" w:ascii="宋体" w:hAnsi="宋体" w:eastAsia="宋体" w:cs="宋体"/>
          <w:kern w:val="10"/>
          <w:sz w:val="24"/>
          <w:szCs w:val="24"/>
        </w:rPr>
        <w:t>年《陕西省水利水电工程施工机械台班定额》，其中：一类费用乘以1.15系数。</w:t>
      </w:r>
    </w:p>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ind w:left="20" w:leftChars="0" w:right="0" w:rightChars="0" w:firstLine="40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kern w:val="10"/>
          <w:sz w:val="24"/>
          <w:szCs w:val="24"/>
        </w:rPr>
        <w:t>人工预算单价</w:t>
      </w:r>
      <w:r>
        <w:rPr>
          <w:rFonts w:hint="eastAsia" w:ascii="宋体" w:hAnsi="宋体" w:eastAsia="宋体" w:cs="宋体"/>
          <w:kern w:val="10"/>
          <w:sz w:val="24"/>
          <w:szCs w:val="24"/>
          <w:lang w:eastAsia="zh-CN"/>
        </w:rPr>
        <w:t>：</w:t>
      </w:r>
      <w:r>
        <w:rPr>
          <w:rFonts w:hint="eastAsia" w:ascii="宋体" w:hAnsi="宋体" w:eastAsia="宋体" w:cs="宋体"/>
          <w:sz w:val="24"/>
          <w:szCs w:val="24"/>
        </w:rPr>
        <w:t>陕发改项目[2009]821号关于陕西省水利水电工程概预算编制办法及费用标准(20</w:t>
      </w:r>
      <w:r>
        <w:rPr>
          <w:rFonts w:hint="eastAsia" w:ascii="宋体" w:hAnsi="宋体" w:eastAsia="宋体" w:cs="宋体"/>
          <w:sz w:val="24"/>
          <w:szCs w:val="24"/>
          <w:lang w:val="en-US" w:eastAsia="zh-CN"/>
        </w:rPr>
        <w:t>17</w:t>
      </w:r>
      <w:r>
        <w:rPr>
          <w:rFonts w:hint="eastAsia" w:ascii="宋体" w:hAnsi="宋体" w:eastAsia="宋体" w:cs="宋体"/>
          <w:sz w:val="24"/>
          <w:szCs w:val="24"/>
        </w:rPr>
        <w:t>版)调整意见的批复(人工费执行此标准即人工预算单价调整为：技工</w:t>
      </w:r>
      <w:r>
        <w:rPr>
          <w:rFonts w:hint="eastAsia" w:ascii="宋体" w:hAnsi="宋体" w:eastAsia="宋体" w:cs="宋体"/>
          <w:sz w:val="24"/>
          <w:szCs w:val="24"/>
          <w:lang w:val="en-US" w:eastAsia="zh-CN"/>
        </w:rPr>
        <w:t>75</w:t>
      </w:r>
      <w:r>
        <w:rPr>
          <w:rFonts w:hint="eastAsia" w:ascii="宋体" w:hAnsi="宋体" w:eastAsia="宋体" w:cs="宋体"/>
          <w:sz w:val="24"/>
          <w:szCs w:val="24"/>
        </w:rPr>
        <w:t>元/工日，普工</w:t>
      </w:r>
      <w:r>
        <w:rPr>
          <w:rFonts w:hint="eastAsia" w:ascii="宋体" w:hAnsi="宋体" w:eastAsia="宋体" w:cs="宋体"/>
          <w:sz w:val="24"/>
          <w:szCs w:val="24"/>
          <w:lang w:val="en-US" w:eastAsia="zh-CN"/>
        </w:rPr>
        <w:t>50</w:t>
      </w:r>
      <w:r>
        <w:rPr>
          <w:rFonts w:hint="eastAsia" w:ascii="宋体" w:hAnsi="宋体" w:eastAsia="宋体" w:cs="宋体"/>
          <w:sz w:val="24"/>
          <w:szCs w:val="24"/>
        </w:rPr>
        <w:t>元/工日)；</w:t>
      </w:r>
    </w:p>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ind w:left="20" w:leftChars="0" w:right="0" w:rightChars="0" w:firstLine="40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材料价</w:t>
      </w:r>
      <w:r>
        <w:rPr>
          <w:rFonts w:hint="eastAsia" w:ascii="宋体" w:hAnsi="宋体" w:eastAsia="宋体" w:cs="宋体"/>
          <w:sz w:val="24"/>
          <w:szCs w:val="24"/>
        </w:rPr>
        <w:t>执行《安康工程造价管理信息》20</w:t>
      </w:r>
      <w:r>
        <w:rPr>
          <w:rFonts w:hint="eastAsia" w:ascii="宋体" w:hAnsi="宋体" w:eastAsia="宋体" w:cs="宋体"/>
          <w:sz w:val="24"/>
          <w:szCs w:val="24"/>
          <w:lang w:val="en-US" w:eastAsia="zh-CN"/>
        </w:rPr>
        <w:t>23</w:t>
      </w:r>
      <w:r>
        <w:rPr>
          <w:rFonts w:hint="eastAsia" w:ascii="宋体" w:hAnsi="宋体" w:eastAsia="宋体" w:cs="宋体"/>
          <w:sz w:val="24"/>
          <w:szCs w:val="24"/>
        </w:rPr>
        <w:t>年第</w:t>
      </w:r>
      <w:r>
        <w:rPr>
          <w:rFonts w:hint="eastAsia" w:ascii="宋体" w:hAnsi="宋体" w:eastAsia="宋体" w:cs="宋体"/>
          <w:sz w:val="24"/>
          <w:szCs w:val="24"/>
          <w:lang w:val="en-US" w:eastAsia="zh-CN"/>
        </w:rPr>
        <w:t>1</w:t>
      </w:r>
      <w:r>
        <w:rPr>
          <w:rFonts w:hint="eastAsia" w:ascii="宋体" w:hAnsi="宋体" w:eastAsia="宋体" w:cs="宋体"/>
          <w:sz w:val="24"/>
          <w:szCs w:val="24"/>
        </w:rPr>
        <w:t>期信息价</w:t>
      </w:r>
      <w:r>
        <w:rPr>
          <w:rFonts w:hint="eastAsia" w:ascii="宋体" w:hAnsi="宋体" w:eastAsia="宋体" w:cs="宋体"/>
          <w:sz w:val="24"/>
          <w:szCs w:val="24"/>
          <w:lang w:eastAsia="zh-CN"/>
        </w:rPr>
        <w:t>及当地市场价</w:t>
      </w:r>
      <w:r>
        <w:rPr>
          <w:rFonts w:hint="eastAsia" w:ascii="宋体" w:hAnsi="宋体" w:eastAsia="宋体" w:cs="宋体"/>
          <w:sz w:val="24"/>
          <w:szCs w:val="24"/>
          <w:lang w:val="en-US" w:eastAsia="zh-CN"/>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20" w:lineRule="exact"/>
        <w:ind w:left="20" w:leftChars="0" w:firstLine="400" w:firstLineChars="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利润：</w:t>
      </w:r>
      <w:r>
        <w:rPr>
          <w:rFonts w:hint="eastAsia" w:ascii="宋体" w:hAnsi="宋体" w:eastAsia="宋体" w:cs="宋体"/>
          <w:color w:val="000000"/>
          <w:kern w:val="0"/>
          <w:sz w:val="24"/>
          <w:szCs w:val="24"/>
          <w:lang w:val="zh-CN" w:eastAsia="zh-CN"/>
        </w:rPr>
        <w:t>本工程属于其他工程，</w:t>
      </w:r>
      <w:r>
        <w:rPr>
          <w:rFonts w:hint="eastAsia" w:ascii="宋体" w:hAnsi="宋体" w:eastAsia="宋体" w:cs="宋体"/>
          <w:color w:val="000000"/>
          <w:kern w:val="0"/>
          <w:sz w:val="24"/>
          <w:szCs w:val="24"/>
          <w:lang w:val="zh-CN"/>
        </w:rPr>
        <w:t>按直接费与间接费的</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val="zh-CN"/>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20" w:lineRule="exact"/>
        <w:ind w:left="20" w:leftChars="0" w:firstLine="40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税率执行办财务函【</w:t>
      </w:r>
      <w:r>
        <w:rPr>
          <w:rFonts w:hint="eastAsia" w:ascii="宋体" w:hAnsi="宋体" w:eastAsia="宋体" w:cs="宋体"/>
          <w:color w:val="000000"/>
          <w:kern w:val="0"/>
          <w:sz w:val="24"/>
          <w:szCs w:val="24"/>
          <w:lang w:val="en-US" w:eastAsia="zh-CN"/>
        </w:rPr>
        <w:t>2019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448号文件</w:t>
      </w:r>
      <w:r>
        <w:rPr>
          <w:rFonts w:hint="eastAsia" w:ascii="宋体" w:hAnsi="宋体" w:eastAsia="宋体" w:cs="宋体"/>
          <w:color w:val="000000"/>
          <w:kern w:val="0"/>
          <w:sz w:val="24"/>
          <w:szCs w:val="24"/>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20" w:lineRule="exact"/>
        <w:ind w:left="20" w:leftChars="0" w:firstLine="40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其他临时工程费按建安工程直接费的2%计取。</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20" w:lineRule="exact"/>
        <w:ind w:left="20" w:leftChars="0" w:firstLine="400" w:firstLineChars="0"/>
        <w:jc w:val="left"/>
        <w:textAlignment w:val="auto"/>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en-US" w:eastAsia="zh-CN"/>
        </w:rPr>
        <w:t>编制软件为：陕西易投造价软件2021版。</w:t>
      </w:r>
    </w:p>
    <w:p>
      <w:pPr>
        <w:widowControl w:val="0"/>
        <w:tabs>
          <w:tab w:val="center" w:pos="4153"/>
          <w:tab w:val="right" w:pos="8306"/>
        </w:tabs>
        <w:snapToGrid w:val="0"/>
        <w:jc w:val="left"/>
        <w:rPr>
          <w:rFonts w:ascii="宋体" w:hAnsi="宋体" w:eastAsia="宋体" w:cs="宋体"/>
          <w:b/>
          <w:kern w:val="0"/>
          <w:sz w:val="24"/>
          <w:szCs w:val="24"/>
          <w:highlight w:val="none"/>
          <w:lang w:val="en-US" w:eastAsia="zh-CN" w:bidi="ar-SA"/>
        </w:rPr>
      </w:pPr>
    </w:p>
    <w:p>
      <w:pPr>
        <w:widowControl w:val="0"/>
        <w:tabs>
          <w:tab w:val="center" w:pos="4153"/>
          <w:tab w:val="right" w:pos="8306"/>
        </w:tabs>
        <w:snapToGrid w:val="0"/>
        <w:jc w:val="left"/>
        <w:rPr>
          <w:rFonts w:ascii="宋体" w:hAnsi="宋体" w:eastAsia="宋体" w:cs="宋体"/>
          <w:b/>
          <w:kern w:val="0"/>
          <w:sz w:val="24"/>
          <w:szCs w:val="24"/>
          <w:highlight w:val="none"/>
          <w:lang w:val="en-US" w:eastAsia="zh-CN" w:bidi="ar-SA"/>
        </w:rPr>
      </w:pPr>
    </w:p>
    <w:p>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注：1.如果按单价计算的结果与总价不一致，以单价为准修正总价。</w:t>
      </w:r>
    </w:p>
    <w:p>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2.如果不提供详细分项报价将视为没有实质性响应竞争性磋商文件。</w:t>
      </w:r>
    </w:p>
    <w:p>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3.报价精确到小数点后两位。</w:t>
      </w:r>
    </w:p>
    <w:p>
      <w:pPr>
        <w:spacing w:line="360" w:lineRule="auto"/>
        <w:rPr>
          <w:rFonts w:ascii="宋体" w:hAnsi="宋体" w:eastAsia="宋体" w:cs="宋体"/>
          <w:b/>
          <w:sz w:val="24"/>
          <w:szCs w:val="24"/>
          <w:highlight w:val="none"/>
        </w:rPr>
      </w:pP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 ：（投标人公章）</w:t>
      </w:r>
    </w:p>
    <w:p>
      <w:pPr>
        <w:spacing w:line="360" w:lineRule="auto"/>
        <w:rPr>
          <w:rFonts w:ascii="宋体" w:hAnsi="宋体" w:eastAsia="宋体" w:cs="宋体"/>
          <w:sz w:val="24"/>
          <w:szCs w:val="24"/>
          <w:highlight w:val="none"/>
        </w:rPr>
      </w:pP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(法定代表人私章)</w:t>
      </w:r>
    </w:p>
    <w:p>
      <w:pPr>
        <w:spacing w:line="360" w:lineRule="auto"/>
        <w:rPr>
          <w:rFonts w:ascii="宋体" w:hAnsi="宋体" w:eastAsia="宋体" w:cs="宋体"/>
          <w:bCs/>
          <w:sz w:val="24"/>
          <w:szCs w:val="24"/>
          <w:highlight w:val="none"/>
        </w:rPr>
      </w:pPr>
    </w:p>
    <w:p>
      <w:pPr>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日 期： </w:t>
      </w:r>
    </w:p>
    <w:p>
      <w:pPr>
        <w:rPr>
          <w:rFonts w:ascii="宋体" w:hAnsi="宋体" w:eastAsia="宋体" w:cs="宋体"/>
          <w:b/>
          <w:bCs/>
          <w:sz w:val="24"/>
          <w:szCs w:val="24"/>
          <w:highlight w:val="none"/>
        </w:rPr>
      </w:pP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三、具有独立承担民事责任的能力</w:t>
      </w:r>
    </w:p>
    <w:p>
      <w:pPr>
        <w:rPr>
          <w:rFonts w:ascii="宋体" w:hAnsi="宋体" w:eastAsia="宋体" w:cs="宋体"/>
          <w:sz w:val="24"/>
          <w:szCs w:val="24"/>
          <w:highlight w:val="none"/>
        </w:rPr>
      </w:pPr>
      <w:r>
        <w:rPr>
          <w:rFonts w:hint="eastAsia" w:ascii="宋体" w:hAnsi="宋体" w:eastAsia="宋体" w:cs="宋体"/>
          <w:bCs/>
          <w:sz w:val="24"/>
          <w:szCs w:val="24"/>
          <w:highlight w:val="none"/>
        </w:rPr>
        <w:t>具有独立承担民事责任的能力，提供营业执照、税务登记证、组织机构代码证或登载有统一社会信用代码的营业执照（或《事业单位法人证书》或其他合法组织登记证书、自然人只须提交身份证）。</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r>
        <w:rPr>
          <w:rFonts w:ascii="宋体" w:hAnsi="宋体" w:eastAsia="宋体" w:cs="宋体"/>
          <w:sz w:val="24"/>
          <w:szCs w:val="24"/>
          <w:highlight w:val="none"/>
        </w:rPr>
        <w:br w:type="page"/>
      </w:r>
    </w:p>
    <w:p>
      <w:pPr>
        <w:rPr>
          <w:rFonts w:ascii="宋体" w:hAnsi="宋体" w:eastAsia="宋体" w:cs="宋体"/>
          <w:b/>
          <w:sz w:val="24"/>
          <w:szCs w:val="24"/>
          <w:highlight w:val="none"/>
        </w:rPr>
      </w:pPr>
      <w:r>
        <w:rPr>
          <w:rFonts w:hint="eastAsia" w:ascii="宋体" w:hAnsi="宋体" w:eastAsia="宋体" w:cs="宋体"/>
          <w:b/>
          <w:sz w:val="24"/>
          <w:szCs w:val="24"/>
          <w:highlight w:val="none"/>
        </w:rPr>
        <w:t>四、提供法定代表人授权书（附法定代表人身份证复印件）及被授权代理人身份证复印件（法定代表人直接参加只须提供法定代表人身份证复印件）</w:t>
      </w:r>
    </w:p>
    <w:p>
      <w:pPr>
        <w:jc w:val="center"/>
        <w:rPr>
          <w:rFonts w:ascii="宋体" w:hAnsi="宋体" w:eastAsia="宋体" w:cs="宋体"/>
          <w:b/>
          <w:sz w:val="24"/>
          <w:szCs w:val="24"/>
          <w:highlight w:val="none"/>
        </w:rPr>
      </w:pPr>
    </w:p>
    <w:p>
      <w:pPr>
        <w:jc w:val="center"/>
        <w:rPr>
          <w:rFonts w:ascii="宋体" w:hAnsi="宋体" w:eastAsia="宋体" w:cs="宋体"/>
          <w:sz w:val="24"/>
          <w:szCs w:val="24"/>
          <w:highlight w:val="none"/>
        </w:rPr>
      </w:pPr>
      <w:r>
        <w:rPr>
          <w:rFonts w:hint="eastAsia" w:ascii="宋体" w:hAnsi="宋体" w:eastAsia="宋体" w:cs="宋体"/>
          <w:b/>
          <w:sz w:val="24"/>
          <w:szCs w:val="24"/>
          <w:highlight w:val="none"/>
        </w:rPr>
        <w:t>法人授权书</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本授权书声明：注册于中华人民共和国的</w:t>
      </w:r>
      <w:r>
        <w:rPr>
          <w:rFonts w:hint="eastAsia" w:ascii="宋体" w:hAnsi="宋体" w:eastAsia="宋体" w:cs="宋体"/>
          <w:sz w:val="24"/>
          <w:szCs w:val="24"/>
          <w:highlight w:val="none"/>
          <w:u w:val="single"/>
        </w:rPr>
        <w:t xml:space="preserve">      （投标人名称）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u w:val="single"/>
        </w:rPr>
        <w:t xml:space="preserve">     （法定代表人姓名、职务）     </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single"/>
        </w:rPr>
        <w:t xml:space="preserve">（被授权代理人的姓名、职务、联系方式）    </w:t>
      </w:r>
      <w:r>
        <w:rPr>
          <w:rFonts w:hint="eastAsia" w:ascii="宋体" w:hAnsi="宋体" w:eastAsia="宋体" w:cs="宋体"/>
          <w:sz w:val="24"/>
          <w:szCs w:val="24"/>
          <w:highlight w:val="none"/>
        </w:rPr>
        <w:t>为本公司的合法代理人，以本公司名义参加项目编号为</w:t>
      </w:r>
      <w:r>
        <w:rPr>
          <w:rFonts w:hint="eastAsia" w:ascii="宋体" w:hAnsi="宋体" w:eastAsia="宋体" w:cs="宋体"/>
          <w:sz w:val="24"/>
          <w:szCs w:val="24"/>
          <w:highlight w:val="none"/>
          <w:u w:val="single"/>
        </w:rPr>
        <w:t xml:space="preserve"> （项目编号）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(采购项目名称)  </w:t>
      </w:r>
      <w:r>
        <w:rPr>
          <w:rFonts w:hint="eastAsia" w:ascii="宋体" w:hAnsi="宋体" w:eastAsia="宋体" w:cs="宋体"/>
          <w:sz w:val="24"/>
          <w:szCs w:val="24"/>
          <w:highlight w:val="none"/>
        </w:rPr>
        <w:t>的磋商，以本公司名义处理一切与之有关的事务。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日盖章生效，有效期为自磋商之日起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个日历日。代理人无权委托，特此声明。</w:t>
      </w:r>
    </w:p>
    <w:p>
      <w:pPr>
        <w:rPr>
          <w:rFonts w:ascii="宋体" w:hAnsi="宋体" w:eastAsia="宋体" w:cs="宋体"/>
          <w:sz w:val="24"/>
          <w:szCs w:val="24"/>
          <w:highlight w:val="none"/>
          <w:lang w:val="zh-CN"/>
        </w:rPr>
      </w:pPr>
    </w:p>
    <w:tbl>
      <w:tblPr>
        <w:tblStyle w:val="2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exact"/>
          <w:jc w:val="center"/>
        </w:trPr>
        <w:tc>
          <w:tcPr>
            <w:tcW w:w="4349" w:type="dxa"/>
          </w:tcPr>
          <w:p>
            <w:pPr>
              <w:rPr>
                <w:rFonts w:ascii="宋体" w:hAnsi="宋体" w:eastAsia="宋体" w:cs="宋体"/>
                <w:sz w:val="24"/>
                <w:szCs w:val="24"/>
                <w:highlight w:val="none"/>
              </w:rPr>
            </w:pP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法定代表人（法定代表人私章）：                      </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r>
              <w:rPr>
                <w:rFonts w:hint="eastAsia" w:ascii="宋体" w:hAnsi="宋体" w:eastAsia="宋体" w:cs="宋体"/>
                <w:sz w:val="24"/>
                <w:szCs w:val="24"/>
                <w:highlight w:val="none"/>
              </w:rPr>
              <w:t>（公章）：</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r>
              <w:rPr>
                <w:rFonts w:hint="eastAsia" w:ascii="宋体" w:hAnsi="宋体" w:eastAsia="宋体" w:cs="宋体"/>
                <w:sz w:val="24"/>
                <w:szCs w:val="24"/>
                <w:highlight w:val="none"/>
              </w:rPr>
              <w:t>年   月   日</w:t>
            </w:r>
          </w:p>
        </w:tc>
        <w:tc>
          <w:tcPr>
            <w:tcW w:w="4371" w:type="dxa"/>
            <w:vAlign w:val="center"/>
          </w:tcPr>
          <w:p>
            <w:pPr>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（法定代表人身份证正反面复印件）</w:t>
            </w:r>
          </w:p>
        </w:tc>
      </w:tr>
    </w:tbl>
    <w:p>
      <w:pPr>
        <w:rPr>
          <w:rFonts w:ascii="宋体" w:hAnsi="宋体" w:eastAsia="宋体" w:cs="宋体"/>
          <w:vanish/>
          <w:szCs w:val="22"/>
          <w:highlight w:val="none"/>
        </w:rPr>
      </w:pPr>
    </w:p>
    <w:tbl>
      <w:tblPr>
        <w:tblStyle w:val="25"/>
        <w:tblpPr w:leftFromText="180" w:rightFromText="180" w:vertAnchor="text" w:horzAnchor="page" w:tblpX="1712" w:tblpY="42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exact"/>
        </w:trPr>
        <w:tc>
          <w:tcPr>
            <w:tcW w:w="4349" w:type="dxa"/>
          </w:tcPr>
          <w:p>
            <w:pPr>
              <w:rPr>
                <w:rFonts w:ascii="宋体" w:hAnsi="宋体" w:eastAsia="宋体" w:cs="宋体"/>
                <w:sz w:val="24"/>
                <w:szCs w:val="24"/>
                <w:highlight w:val="none"/>
              </w:rPr>
            </w:pPr>
          </w:p>
          <w:p>
            <w:pPr>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代理人（被授权人）：               </w:t>
            </w:r>
            <w:r>
              <w:rPr>
                <w:rFonts w:hint="eastAsia" w:ascii="宋体" w:hAnsi="宋体" w:eastAsia="宋体" w:cs="宋体"/>
                <w:sz w:val="24"/>
                <w:szCs w:val="24"/>
                <w:highlight w:val="none"/>
                <w:u w:val="single"/>
              </w:rPr>
              <w:t xml:space="preserve">        </w:t>
            </w:r>
          </w:p>
          <w:p>
            <w:pPr>
              <w:rPr>
                <w:rFonts w:ascii="宋体" w:hAnsi="宋体" w:eastAsia="宋体" w:cs="宋体"/>
                <w:sz w:val="24"/>
                <w:szCs w:val="24"/>
                <w:highlight w:val="none"/>
                <w:u w:val="single"/>
              </w:rPr>
            </w:pPr>
          </w:p>
          <w:p>
            <w:pPr>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rPr>
                <w:rFonts w:ascii="宋体" w:hAnsi="宋体" w:eastAsia="宋体" w:cs="宋体"/>
                <w:sz w:val="24"/>
                <w:szCs w:val="24"/>
                <w:highlight w:val="none"/>
              </w:rPr>
            </w:pPr>
            <w:r>
              <w:rPr>
                <w:rFonts w:hint="eastAsia" w:ascii="宋体" w:hAnsi="宋体" w:eastAsia="宋体" w:cs="宋体"/>
                <w:sz w:val="24"/>
                <w:szCs w:val="24"/>
                <w:highlight w:val="none"/>
              </w:rPr>
              <w:t>联系方式：</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r>
              <w:rPr>
                <w:rFonts w:hint="eastAsia" w:ascii="宋体" w:hAnsi="宋体" w:eastAsia="宋体" w:cs="宋体"/>
                <w:sz w:val="24"/>
                <w:szCs w:val="24"/>
                <w:highlight w:val="none"/>
              </w:rPr>
              <w:t>年   月   日</w:t>
            </w:r>
          </w:p>
        </w:tc>
        <w:tc>
          <w:tcPr>
            <w:tcW w:w="4371" w:type="dxa"/>
            <w:vAlign w:val="center"/>
          </w:tcPr>
          <w:p>
            <w:pPr>
              <w:rPr>
                <w:rFonts w:ascii="宋体" w:hAnsi="宋体" w:eastAsia="宋体" w:cs="宋体"/>
                <w:sz w:val="24"/>
                <w:szCs w:val="24"/>
                <w:highlight w:val="none"/>
                <w:u w:val="single"/>
              </w:rPr>
            </w:pPr>
            <w:r>
              <w:rPr>
                <w:rFonts w:hint="eastAsia" w:ascii="宋体" w:hAnsi="宋体" w:eastAsia="宋体" w:cs="宋体"/>
                <w:sz w:val="24"/>
                <w:szCs w:val="24"/>
                <w:highlight w:val="none"/>
              </w:rPr>
              <w:t>（被授权代理人身份证正反面复印件）</w:t>
            </w:r>
          </w:p>
        </w:tc>
      </w:tr>
    </w:tbl>
    <w:p>
      <w:pPr>
        <w:rPr>
          <w:rFonts w:ascii="宋体" w:hAnsi="宋体" w:eastAsia="宋体" w:cs="宋体"/>
          <w:sz w:val="24"/>
          <w:szCs w:val="24"/>
          <w:highlight w:val="none"/>
        </w:rPr>
      </w:pPr>
      <w:r>
        <w:rPr>
          <w:rFonts w:ascii="宋体" w:hAnsi="宋体" w:eastAsia="宋体" w:cs="宋体"/>
          <w:sz w:val="24"/>
          <w:szCs w:val="24"/>
          <w:highlight w:val="none"/>
        </w:rPr>
        <w:br w:type="page"/>
      </w:r>
    </w:p>
    <w:p>
      <w:pPr>
        <w:rPr>
          <w:rFonts w:ascii="宋体" w:hAnsi="宋体" w:eastAsia="宋体" w:cs="宋体"/>
          <w:sz w:val="24"/>
          <w:szCs w:val="24"/>
          <w:highlight w:val="none"/>
        </w:rPr>
      </w:pPr>
      <w:r>
        <w:rPr>
          <w:rFonts w:hint="eastAsia" w:ascii="宋体" w:hAnsi="宋体" w:eastAsia="宋体" w:cs="宋体"/>
          <w:b/>
          <w:bCs/>
          <w:sz w:val="24"/>
          <w:szCs w:val="24"/>
          <w:highlight w:val="none"/>
        </w:rPr>
        <w:t>五、财务状况报告</w:t>
      </w:r>
    </w:p>
    <w:p>
      <w:pPr>
        <w:rPr>
          <w:rFonts w:ascii="宋体" w:hAnsi="宋体" w:eastAsia="宋体" w:cs="宋体"/>
          <w:b/>
          <w:bCs/>
          <w:sz w:val="24"/>
          <w:szCs w:val="24"/>
          <w:highlight w:val="none"/>
        </w:rPr>
      </w:pPr>
    </w:p>
    <w:p>
      <w:pPr>
        <w:rPr>
          <w:rFonts w:ascii="宋体" w:hAnsi="宋体" w:eastAsia="宋体" w:cs="宋体"/>
          <w:b/>
          <w:bCs/>
          <w:sz w:val="24"/>
          <w:szCs w:val="24"/>
          <w:highlight w:val="none"/>
        </w:rPr>
      </w:pPr>
    </w:p>
    <w:p>
      <w:pPr>
        <w:rPr>
          <w:rFonts w:ascii="宋体" w:hAnsi="宋体" w:eastAsia="宋体" w:cs="宋体"/>
          <w:b/>
          <w:sz w:val="24"/>
          <w:szCs w:val="24"/>
          <w:highlight w:val="none"/>
        </w:rPr>
      </w:pPr>
      <w:r>
        <w:rPr>
          <w:rFonts w:hint="eastAsia" w:ascii="宋体" w:hAnsi="宋体" w:eastAsia="宋体" w:cs="宋体"/>
          <w:b/>
          <w:bCs/>
          <w:sz w:val="24"/>
          <w:szCs w:val="24"/>
          <w:highlight w:val="none"/>
        </w:rPr>
        <w:t>六、</w:t>
      </w:r>
      <w:r>
        <w:rPr>
          <w:rFonts w:hint="eastAsia" w:ascii="宋体" w:hAnsi="宋体" w:eastAsia="宋体" w:cs="宋体"/>
          <w:b/>
          <w:sz w:val="24"/>
          <w:szCs w:val="24"/>
          <w:highlight w:val="none"/>
        </w:rPr>
        <w:t>具有履行合同所必需的设备和专业技术能力</w:t>
      </w:r>
    </w:p>
    <w:p>
      <w:pPr>
        <w:rPr>
          <w:rFonts w:ascii="宋体" w:hAnsi="宋体" w:eastAsia="宋体" w:cs="宋体"/>
          <w:sz w:val="24"/>
          <w:szCs w:val="24"/>
          <w:highlight w:val="none"/>
        </w:rPr>
      </w:pPr>
      <w:r>
        <w:rPr>
          <w:rFonts w:hint="eastAsia" w:ascii="宋体" w:hAnsi="宋体" w:eastAsia="宋体" w:cs="宋体"/>
          <w:sz w:val="24"/>
          <w:szCs w:val="24"/>
          <w:highlight w:val="none"/>
        </w:rPr>
        <w:t>提供自述材料。</w:t>
      </w:r>
    </w:p>
    <w:p>
      <w:pPr>
        <w:rPr>
          <w:rFonts w:ascii="宋体" w:hAnsi="宋体" w:eastAsia="宋体" w:cs="宋体"/>
          <w:b/>
          <w:bCs/>
          <w:sz w:val="24"/>
          <w:szCs w:val="24"/>
          <w:highlight w:val="none"/>
        </w:rPr>
      </w:pPr>
    </w:p>
    <w:p>
      <w:pPr>
        <w:rPr>
          <w:rFonts w:ascii="宋体" w:hAnsi="宋体" w:eastAsia="宋体" w:cs="宋体"/>
          <w:b/>
          <w:bCs/>
          <w:sz w:val="24"/>
          <w:szCs w:val="24"/>
          <w:highlight w:val="none"/>
        </w:rPr>
      </w:pPr>
    </w:p>
    <w:p>
      <w:pPr>
        <w:rPr>
          <w:rFonts w:ascii="宋体" w:hAnsi="宋体" w:eastAsia="宋体" w:cs="宋体"/>
          <w:b/>
          <w:sz w:val="24"/>
          <w:szCs w:val="24"/>
          <w:highlight w:val="none"/>
        </w:rPr>
      </w:pPr>
      <w:r>
        <w:rPr>
          <w:rFonts w:hint="eastAsia" w:ascii="宋体" w:hAnsi="宋体" w:eastAsia="宋体" w:cs="宋体"/>
          <w:b/>
          <w:bCs/>
          <w:sz w:val="24"/>
          <w:szCs w:val="24"/>
          <w:highlight w:val="none"/>
        </w:rPr>
        <w:t>七、</w:t>
      </w:r>
      <w:r>
        <w:rPr>
          <w:rFonts w:hint="eastAsia" w:ascii="宋体" w:hAnsi="宋体" w:eastAsia="宋体" w:cs="宋体"/>
          <w:b/>
          <w:sz w:val="24"/>
          <w:szCs w:val="24"/>
          <w:highlight w:val="none"/>
        </w:rPr>
        <w:t>有依法缴纳税收和社会保障资金的良好记录</w:t>
      </w:r>
    </w:p>
    <w:p>
      <w:pPr>
        <w:widowControl/>
        <w:adjustRightInd w:val="0"/>
        <w:snapToGrid w:val="0"/>
        <w:spacing w:line="440" w:lineRule="exact"/>
        <w:ind w:firstLine="480"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有依法缴纳税收和社会保障资金的良好记录【提供磋商单位202</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lang w:val="en-US" w:eastAsia="zh-CN"/>
        </w:rPr>
        <w:t>01</w:t>
      </w:r>
      <w:r>
        <w:rPr>
          <w:rFonts w:hint="eastAsia" w:ascii="宋体" w:hAnsi="宋体" w:eastAsia="宋体" w:cs="宋体"/>
          <w:b w:val="0"/>
          <w:bCs/>
          <w:sz w:val="24"/>
          <w:szCs w:val="24"/>
          <w:highlight w:val="none"/>
        </w:rPr>
        <w:t>月至今任意</w:t>
      </w:r>
      <w:r>
        <w:rPr>
          <w:rFonts w:hint="eastAsia" w:ascii="宋体" w:hAnsi="宋体" w:eastAsia="宋体" w:cs="宋体"/>
          <w:b w:val="0"/>
          <w:bCs/>
          <w:sz w:val="24"/>
          <w:szCs w:val="24"/>
          <w:highlight w:val="none"/>
          <w:lang w:val="en-US" w:eastAsia="zh-CN"/>
        </w:rPr>
        <w:t>一</w:t>
      </w:r>
      <w:r>
        <w:rPr>
          <w:rFonts w:hint="eastAsia" w:ascii="宋体" w:hAnsi="宋体" w:eastAsia="宋体" w:cs="宋体"/>
          <w:b w:val="0"/>
          <w:bCs/>
          <w:sz w:val="24"/>
          <w:szCs w:val="24"/>
          <w:highlight w:val="none"/>
        </w:rPr>
        <w:t>个月完税证明（依法免税的磋商单位应提供相关文件证明）、202</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lang w:val="en-US" w:eastAsia="zh-CN"/>
        </w:rPr>
        <w:t>01</w:t>
      </w:r>
      <w:r>
        <w:rPr>
          <w:rFonts w:hint="eastAsia" w:ascii="宋体" w:hAnsi="宋体" w:eastAsia="宋体" w:cs="宋体"/>
          <w:b w:val="0"/>
          <w:bCs/>
          <w:sz w:val="24"/>
          <w:szCs w:val="24"/>
          <w:highlight w:val="none"/>
        </w:rPr>
        <w:t>月至今任意</w:t>
      </w:r>
      <w:r>
        <w:rPr>
          <w:rFonts w:hint="eastAsia" w:ascii="宋体" w:hAnsi="宋体" w:eastAsia="宋体" w:cs="宋体"/>
          <w:b w:val="0"/>
          <w:bCs/>
          <w:sz w:val="24"/>
          <w:szCs w:val="24"/>
          <w:highlight w:val="none"/>
          <w:lang w:val="en-US" w:eastAsia="zh-CN"/>
        </w:rPr>
        <w:t>一</w:t>
      </w:r>
      <w:r>
        <w:rPr>
          <w:rFonts w:hint="eastAsia" w:ascii="宋体" w:hAnsi="宋体" w:eastAsia="宋体" w:cs="宋体"/>
          <w:b w:val="0"/>
          <w:bCs/>
          <w:sz w:val="24"/>
          <w:szCs w:val="24"/>
          <w:highlight w:val="none"/>
        </w:rPr>
        <w:t>个月已缴纳社会保险的证明（专用收据或社会保险缴纳清单或社保缴纳证明，依法不需要缴纳社会保障资金的磋商单位应提供相关文件证明）】；</w:t>
      </w:r>
    </w:p>
    <w:p>
      <w:pPr>
        <w:rPr>
          <w:rFonts w:ascii="宋体" w:hAnsi="宋体" w:eastAsia="宋体" w:cs="宋体"/>
          <w:b/>
          <w:sz w:val="24"/>
          <w:szCs w:val="24"/>
          <w:highlight w:val="none"/>
          <w:lang w:bidi="ar"/>
        </w:rPr>
      </w:pPr>
    </w:p>
    <w:p>
      <w:pPr>
        <w:rPr>
          <w:rFonts w:ascii="宋体" w:hAnsi="宋体" w:eastAsia="宋体" w:cs="宋体"/>
          <w:b/>
          <w:sz w:val="24"/>
          <w:szCs w:val="24"/>
          <w:highlight w:val="none"/>
          <w:lang w:bidi="ar"/>
        </w:rPr>
      </w:pPr>
    </w:p>
    <w:p>
      <w:pPr>
        <w:rPr>
          <w:rFonts w:ascii="宋体" w:hAnsi="宋体" w:eastAsia="宋体" w:cs="宋体"/>
          <w:b/>
          <w:sz w:val="24"/>
          <w:szCs w:val="24"/>
          <w:highlight w:val="none"/>
          <w:lang w:bidi="ar"/>
        </w:rPr>
      </w:pPr>
    </w:p>
    <w:p>
      <w:pPr>
        <w:rPr>
          <w:rFonts w:ascii="宋体" w:hAnsi="宋体" w:eastAsia="宋体" w:cs="宋体"/>
          <w:b/>
          <w:sz w:val="24"/>
          <w:szCs w:val="24"/>
          <w:highlight w:val="none"/>
          <w:lang w:bidi="ar"/>
        </w:rPr>
      </w:pPr>
    </w:p>
    <w:p>
      <w:pPr>
        <w:rPr>
          <w:rFonts w:ascii="宋体" w:hAnsi="宋体" w:eastAsia="宋体" w:cs="宋体"/>
          <w:b/>
          <w:sz w:val="24"/>
          <w:szCs w:val="24"/>
          <w:highlight w:val="none"/>
          <w:lang w:bidi="ar"/>
        </w:rPr>
      </w:pPr>
      <w:r>
        <w:rPr>
          <w:rFonts w:hint="eastAsia" w:ascii="宋体" w:hAnsi="宋体" w:eastAsia="宋体" w:cs="宋体"/>
          <w:b/>
          <w:sz w:val="24"/>
          <w:szCs w:val="24"/>
          <w:highlight w:val="none"/>
          <w:lang w:bidi="ar"/>
        </w:rPr>
        <w:t>八、投标人资质</w:t>
      </w:r>
    </w:p>
    <w:p>
      <w:pPr>
        <w:widowControl w:val="0"/>
        <w:spacing w:after="120"/>
        <w:jc w:val="both"/>
        <w:rPr>
          <w:rFonts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磋商单位须具备水利水电工程施工总承包三级及以上资质，并具有相应的安全生产许可证</w:t>
      </w:r>
    </w:p>
    <w:p>
      <w:pPr>
        <w:rPr>
          <w:rFonts w:ascii="Times New Roman" w:hAnsi="Times New Roman" w:eastAsia="宋体" w:cs="Times New Roman"/>
          <w:szCs w:val="22"/>
          <w:highlight w:val="none"/>
        </w:rPr>
      </w:pPr>
    </w:p>
    <w:p>
      <w:pPr>
        <w:rPr>
          <w:rFonts w:ascii="宋体" w:hAnsi="宋体" w:eastAsia="宋体" w:cs="宋体"/>
          <w:b/>
          <w:sz w:val="24"/>
          <w:szCs w:val="24"/>
          <w:highlight w:val="none"/>
          <w:lang w:bidi="ar"/>
        </w:rPr>
      </w:pPr>
    </w:p>
    <w:p>
      <w:pPr>
        <w:rPr>
          <w:rFonts w:ascii="宋体" w:hAnsi="宋体" w:eastAsia="宋体" w:cs="宋体"/>
          <w:b/>
          <w:sz w:val="24"/>
          <w:szCs w:val="24"/>
          <w:highlight w:val="none"/>
          <w:lang w:bidi="ar"/>
        </w:rPr>
      </w:pPr>
      <w:r>
        <w:rPr>
          <w:rFonts w:hint="eastAsia" w:ascii="宋体" w:hAnsi="宋体" w:eastAsia="宋体" w:cs="宋体"/>
          <w:b/>
          <w:sz w:val="24"/>
          <w:szCs w:val="24"/>
          <w:highlight w:val="none"/>
          <w:lang w:bidi="ar"/>
        </w:rPr>
        <w:t>九、项目经理资质</w:t>
      </w:r>
    </w:p>
    <w:p>
      <w:pPr>
        <w:widowControl/>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项目经理须具备水利水电工程专业二级及以上注册建造师执业资格，</w:t>
      </w:r>
      <w:r>
        <w:rPr>
          <w:rFonts w:hint="eastAsia" w:ascii="宋体" w:hAnsi="宋体" w:eastAsia="宋体" w:cs="宋体"/>
          <w:bCs/>
          <w:sz w:val="24"/>
          <w:szCs w:val="24"/>
          <w:highlight w:val="none"/>
          <w:lang w:val="en-US" w:eastAsia="zh-CN"/>
        </w:rPr>
        <w:t>提供</w:t>
      </w:r>
      <w:r>
        <w:rPr>
          <w:rFonts w:hint="eastAsia" w:ascii="宋体" w:hAnsi="宋体" w:eastAsia="宋体" w:cs="宋体"/>
          <w:bCs/>
          <w:sz w:val="24"/>
          <w:szCs w:val="24"/>
          <w:highlight w:val="none"/>
        </w:rPr>
        <w:t>执业资格证、注册证、安全生产考核合格证书及未担任其他在建工程承诺书；</w:t>
      </w:r>
    </w:p>
    <w:p>
      <w:pPr>
        <w:widowControl/>
        <w:jc w:val="left"/>
        <w:rPr>
          <w:rFonts w:ascii="宋体" w:hAnsi="宋体" w:eastAsia="宋体" w:cs="宋体"/>
          <w:bCs/>
          <w:sz w:val="24"/>
          <w:szCs w:val="24"/>
          <w:highlight w:val="none"/>
        </w:rPr>
      </w:pPr>
    </w:p>
    <w:p>
      <w:pPr>
        <w:spacing w:line="360" w:lineRule="auto"/>
        <w:jc w:val="left"/>
        <w:rPr>
          <w:rFonts w:ascii="宋体" w:hAnsi="宋体" w:eastAsia="宋体" w:cs="宋体"/>
          <w:b/>
          <w:sz w:val="24"/>
          <w:szCs w:val="24"/>
          <w:highlight w:val="none"/>
          <w:lang w:bidi="ar"/>
        </w:rPr>
      </w:pPr>
    </w:p>
    <w:p>
      <w:pPr>
        <w:spacing w:line="360" w:lineRule="auto"/>
        <w:jc w:val="left"/>
        <w:rPr>
          <w:rFonts w:ascii="宋体" w:hAnsi="宋体" w:eastAsia="宋体" w:cs="宋体"/>
          <w:b/>
          <w:sz w:val="24"/>
          <w:szCs w:val="24"/>
          <w:highlight w:val="none"/>
          <w:lang w:bidi="ar"/>
        </w:rPr>
      </w:pPr>
    </w:p>
    <w:p>
      <w:pPr>
        <w:spacing w:line="360" w:lineRule="auto"/>
        <w:jc w:val="left"/>
        <w:rPr>
          <w:rFonts w:ascii="宋体" w:hAnsi="宋体" w:eastAsia="宋体" w:cs="宋体"/>
          <w:b/>
          <w:sz w:val="24"/>
          <w:szCs w:val="24"/>
          <w:highlight w:val="none"/>
          <w:lang w:bidi="ar"/>
        </w:rPr>
      </w:pPr>
    </w:p>
    <w:p>
      <w:pPr>
        <w:spacing w:line="360" w:lineRule="auto"/>
        <w:jc w:val="left"/>
        <w:rPr>
          <w:rFonts w:ascii="宋体" w:hAnsi="宋体" w:eastAsia="宋体" w:cs="宋体"/>
          <w:b/>
          <w:sz w:val="24"/>
          <w:szCs w:val="24"/>
          <w:highlight w:val="none"/>
          <w:lang w:bidi="ar"/>
        </w:rPr>
      </w:pPr>
      <w:r>
        <w:rPr>
          <w:rFonts w:hint="eastAsia" w:ascii="宋体" w:hAnsi="宋体" w:eastAsia="宋体" w:cs="宋体"/>
          <w:b/>
          <w:sz w:val="24"/>
          <w:szCs w:val="24"/>
          <w:highlight w:val="none"/>
          <w:lang w:bidi="ar"/>
        </w:rPr>
        <w:t>十、本项目为专门面向</w:t>
      </w:r>
      <w:r>
        <w:rPr>
          <w:rFonts w:hint="eastAsia" w:ascii="宋体" w:hAnsi="宋体" w:cs="宋体"/>
          <w:b/>
          <w:sz w:val="24"/>
          <w:szCs w:val="24"/>
          <w:highlight w:val="none"/>
          <w:u w:val="single"/>
          <w:lang w:val="en-US" w:eastAsia="zh-CN" w:bidi="ar"/>
        </w:rPr>
        <w:t>中小</w:t>
      </w:r>
      <w:r>
        <w:rPr>
          <w:rFonts w:hint="eastAsia" w:ascii="宋体" w:hAnsi="宋体" w:eastAsia="宋体" w:cs="宋体"/>
          <w:b/>
          <w:sz w:val="24"/>
          <w:szCs w:val="24"/>
          <w:highlight w:val="none"/>
          <w:u w:val="single"/>
          <w:lang w:bidi="ar"/>
        </w:rPr>
        <w:t>企业项目</w:t>
      </w:r>
    </w:p>
    <w:p>
      <w:pPr>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br w:type="page"/>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中小企业声明函（工程、服务）</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本公司（联合体）郑重声明，根据《政府采购促进中小企业发展管理办法》（财库〔</w:t>
      </w:r>
      <w:r>
        <w:rPr>
          <w:rFonts w:ascii="宋体" w:hAnsi="宋体" w:eastAsia="宋体" w:cs="Times New Roman"/>
          <w:sz w:val="24"/>
          <w:szCs w:val="24"/>
          <w:highlight w:val="none"/>
        </w:rPr>
        <w:t xml:space="preserve">2020 </w:t>
      </w:r>
      <w:r>
        <w:rPr>
          <w:rFonts w:hint="eastAsia" w:ascii="宋体" w:hAnsi="宋体" w:eastAsia="宋体" w:cs="宋体"/>
          <w:sz w:val="24"/>
          <w:szCs w:val="24"/>
          <w:highlight w:val="none"/>
        </w:rPr>
        <w:t>）</w:t>
      </w:r>
      <w:r>
        <w:rPr>
          <w:rFonts w:ascii="宋体" w:hAnsi="宋体" w:eastAsia="宋体" w:cs="Times New Roman"/>
          <w:sz w:val="24"/>
          <w:szCs w:val="24"/>
          <w:highlight w:val="none"/>
        </w:rPr>
        <w:t>46</w:t>
      </w:r>
      <w:r>
        <w:rPr>
          <w:rFonts w:hint="eastAsia" w:ascii="宋体" w:hAnsi="宋体" w:eastAsia="宋体" w:cs="宋体"/>
          <w:sz w:val="24"/>
          <w:szCs w:val="24"/>
          <w:highlight w:val="none"/>
        </w:rPr>
        <w:t>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ascii="宋体" w:hAnsi="宋体" w:eastAsia="宋体" w:cs="Times New Roman"/>
          <w:sz w:val="24"/>
          <w:szCs w:val="24"/>
          <w:highlight w:val="none"/>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ascii="宋体" w:hAnsi="宋体" w:eastAsia="宋体" w:cs="Times New Roman"/>
          <w:sz w:val="24"/>
          <w:szCs w:val="24"/>
          <w:highlight w:val="none"/>
        </w:rPr>
        <w:t xml:space="preserve">, </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ascii="宋体" w:hAnsi="宋体" w:eastAsia="宋体" w:cs="Times New Roman"/>
          <w:sz w:val="24"/>
          <w:szCs w:val="24"/>
          <w:highlight w:val="none"/>
        </w:rPr>
        <w:t>,</w:t>
      </w:r>
      <w:r>
        <w:rPr>
          <w:rFonts w:hint="eastAsia" w:ascii="宋体" w:hAnsi="宋体" w:eastAsia="宋体" w:cs="宋体"/>
          <w:sz w:val="24"/>
          <w:szCs w:val="24"/>
          <w:highlight w:val="none"/>
        </w:rPr>
        <w:t>从业人员</w:t>
      </w:r>
      <w:r>
        <w:rPr>
          <w:rFonts w:hint="eastAsia" w:ascii="宋体" w:hAnsi="宋体" w:eastAsia="宋体" w:cs="Times New Roman"/>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w:t>
      </w:r>
      <w:r>
        <w:rPr>
          <w:rFonts w:ascii="宋体" w:hAnsi="宋体" w:eastAsia="宋体" w:cs="Times New Roman"/>
          <w:sz w:val="24"/>
          <w:szCs w:val="24"/>
          <w:highlight w:val="none"/>
          <w:u w:val="single"/>
        </w:rPr>
        <w:t xml:space="preserve"> </w:t>
      </w:r>
      <w:r>
        <w:rPr>
          <w:rFonts w:hint="eastAsia" w:ascii="宋体" w:hAnsi="宋体" w:eastAsia="宋体" w:cs="宋体"/>
          <w:sz w:val="24"/>
          <w:szCs w:val="24"/>
          <w:highlight w:val="none"/>
          <w:u w:val="single"/>
        </w:rPr>
        <w:t>小型企业、微型企业）</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ascii="宋体" w:hAnsi="宋体" w:eastAsia="宋体" w:cs="Times New Roman"/>
          <w:sz w:val="24"/>
          <w:szCs w:val="24"/>
          <w:highlight w:val="none"/>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ascii="宋体" w:hAnsi="宋体" w:eastAsia="宋体" w:cs="Times New Roman"/>
          <w:sz w:val="24"/>
          <w:szCs w:val="24"/>
          <w:highlight w:val="none"/>
        </w:rPr>
        <w:t xml:space="preserve">, </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ascii="宋体" w:hAnsi="宋体" w:eastAsia="宋体" w:cs="Times New Roman"/>
          <w:sz w:val="24"/>
          <w:szCs w:val="24"/>
          <w:highlight w:val="none"/>
        </w:rPr>
        <w:t>,</w:t>
      </w:r>
      <w:r>
        <w:rPr>
          <w:rFonts w:hint="eastAsia" w:ascii="宋体" w:hAnsi="宋体" w:eastAsia="宋体" w:cs="宋体"/>
          <w:sz w:val="24"/>
          <w:szCs w:val="24"/>
          <w:highlight w:val="none"/>
        </w:rPr>
        <w:t>从业人员</w:t>
      </w:r>
      <w:r>
        <w:rPr>
          <w:rFonts w:ascii="宋体" w:hAnsi="宋体" w:eastAsia="宋体" w:cs="Times New Roman"/>
          <w:sz w:val="24"/>
          <w:szCs w:val="24"/>
          <w:highlight w:val="none"/>
          <w:u w:val="single"/>
        </w:rPr>
        <w:tab/>
      </w:r>
      <w:r>
        <w:rPr>
          <w:rFonts w:hint="eastAsia" w:ascii="宋体" w:hAnsi="宋体" w:eastAsia="宋体" w:cs="Times New Roman"/>
          <w:sz w:val="24"/>
          <w:szCs w:val="24"/>
          <w:highlight w:val="none"/>
          <w:u w:val="single"/>
        </w:rPr>
        <w:t xml:space="preserve">   </w:t>
      </w:r>
      <w:r>
        <w:rPr>
          <w:rFonts w:hint="eastAsia" w:ascii="宋体" w:hAnsi="宋体" w:eastAsia="宋体" w:cs="宋体"/>
          <w:sz w:val="24"/>
          <w:szCs w:val="24"/>
          <w:highlight w:val="none"/>
        </w:rPr>
        <w:t>人，营业</w:t>
      </w:r>
      <w:r>
        <w:rPr>
          <w:rFonts w:ascii="宋体" w:hAnsi="宋体" w:eastAsia="宋体" w:cs="Times New Roman"/>
          <w:sz w:val="24"/>
          <w:szCs w:val="24"/>
          <w:highlight w:val="none"/>
        </w:rPr>
        <w:t xml:space="preserve"> </w:t>
      </w:r>
      <w:r>
        <w:rPr>
          <w:rFonts w:hint="eastAsia" w:ascii="宋体" w:hAnsi="宋体" w:eastAsia="宋体" w:cs="宋体"/>
          <w:sz w:val="24"/>
          <w:szCs w:val="24"/>
          <w:highlight w:val="none"/>
        </w:rPr>
        <w:t>收入为</w:t>
      </w:r>
      <w:r>
        <w:rPr>
          <w:rFonts w:hint="eastAsia" w:ascii="宋体" w:hAnsi="宋体" w:eastAsia="宋体" w:cs="Times New Roman"/>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Times New Roman"/>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w:t>
      </w:r>
      <w:r>
        <w:rPr>
          <w:rFonts w:ascii="宋体" w:hAnsi="宋体" w:eastAsia="宋体" w:cs="Times New Roman"/>
          <w:sz w:val="24"/>
          <w:szCs w:val="24"/>
          <w:highlight w:val="none"/>
          <w:u w:val="single"/>
        </w:rPr>
        <w:t xml:space="preserve"> </w:t>
      </w:r>
      <w:r>
        <w:rPr>
          <w:rFonts w:hint="eastAsia" w:ascii="宋体" w:hAnsi="宋体" w:eastAsia="宋体" w:cs="宋体"/>
          <w:sz w:val="24"/>
          <w:szCs w:val="24"/>
          <w:highlight w:val="none"/>
          <w:u w:val="single"/>
        </w:rPr>
        <w:t>小型企业、微型企业）</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widowControl w:val="0"/>
        <w:spacing w:after="120"/>
        <w:ind w:firstLine="200" w:firstLineChars="100"/>
        <w:jc w:val="both"/>
        <w:rPr>
          <w:rFonts w:ascii="Times New Roman" w:hAnsi="Times New Roman" w:eastAsia="宋体" w:cs="Times New Roman"/>
          <w:kern w:val="0"/>
          <w:sz w:val="20"/>
          <w:szCs w:val="20"/>
          <w:highlight w:val="none"/>
          <w:lang w:val="en-US" w:eastAsia="zh-CN" w:bidi="ar-SA"/>
        </w:rPr>
      </w:pPr>
    </w:p>
    <w:p>
      <w:pPr>
        <w:widowControl w:val="0"/>
        <w:spacing w:after="120"/>
        <w:ind w:firstLine="200" w:firstLineChars="100"/>
        <w:jc w:val="both"/>
        <w:rPr>
          <w:rFonts w:ascii="Times New Roman" w:hAnsi="Times New Roman" w:eastAsia="宋体" w:cs="Times New Roman"/>
          <w:kern w:val="0"/>
          <w:sz w:val="20"/>
          <w:szCs w:val="20"/>
          <w:highlight w:val="none"/>
          <w:lang w:val="en-US" w:eastAsia="zh-CN" w:bidi="ar-SA"/>
        </w:rPr>
      </w:pPr>
    </w:p>
    <w:p>
      <w:pPr>
        <w:spacing w:line="360" w:lineRule="auto"/>
        <w:ind w:firstLine="480" w:firstLineChars="200"/>
        <w:rPr>
          <w:rFonts w:ascii="宋体" w:hAnsi="宋体" w:eastAsia="宋体" w:cs="宋体"/>
          <w:bCs/>
          <w:kern w:val="0"/>
          <w:sz w:val="24"/>
          <w:szCs w:val="24"/>
          <w:highlight w:val="none"/>
        </w:rPr>
      </w:pPr>
    </w:p>
    <w:p>
      <w:pPr>
        <w:spacing w:line="360" w:lineRule="auto"/>
        <w:rPr>
          <w:rFonts w:ascii="宋体" w:hAnsi="宋体" w:eastAsia="宋体" w:cs="宋体"/>
          <w:sz w:val="24"/>
          <w:szCs w:val="24"/>
          <w:highlight w:val="none"/>
        </w:rPr>
      </w:pP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企业名称（盖章）：</w:t>
      </w:r>
      <w:r>
        <w:rPr>
          <w:rFonts w:ascii="宋体" w:hAnsi="宋体" w:eastAsia="宋体" w:cs="Times New Roman"/>
          <w:sz w:val="24"/>
          <w:szCs w:val="24"/>
          <w:highlight w:val="none"/>
        </w:rPr>
        <w:t xml:space="preserve"> </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日期：</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注：（1）从业人员、营业收入、资产总额填报上一年度数据，无上一年度数据的新成立企业可不填报；</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（2）本项目采购标的对应的中小企业划分标准所属行业为：</w:t>
      </w:r>
      <w:r>
        <w:rPr>
          <w:rFonts w:hint="eastAsia" w:ascii="宋体" w:hAnsi="宋体" w:eastAsia="宋体" w:cs="Times New Roman"/>
          <w:sz w:val="24"/>
          <w:szCs w:val="24"/>
          <w:highlight w:val="none"/>
          <w:u w:val="single"/>
        </w:rPr>
        <w:t xml:space="preserve"> 建筑业 </w:t>
      </w:r>
      <w:r>
        <w:rPr>
          <w:rFonts w:hint="eastAsia" w:ascii="宋体" w:hAnsi="宋体" w:eastAsia="宋体" w:cs="Times New Roman"/>
          <w:sz w:val="24"/>
          <w:szCs w:val="24"/>
          <w:highlight w:val="none"/>
        </w:rPr>
        <w:t xml:space="preserve"> ；</w:t>
      </w:r>
    </w:p>
    <w:p>
      <w:pPr>
        <w:spacing w:line="360" w:lineRule="auto"/>
        <w:ind w:firstLine="480" w:firstLineChars="200"/>
        <w:rPr>
          <w:rFonts w:ascii="宋体" w:hAnsi="宋体" w:eastAsia="宋体" w:cs="宋体"/>
          <w:b/>
          <w:sz w:val="24"/>
          <w:szCs w:val="24"/>
          <w:highlight w:val="none"/>
          <w:lang w:bidi="ar"/>
        </w:rPr>
      </w:pPr>
      <w:r>
        <w:rPr>
          <w:rFonts w:hint="eastAsia" w:ascii="宋体" w:hAnsi="宋体" w:eastAsia="宋体" w:cs="Times New Roman"/>
          <w:sz w:val="24"/>
          <w:szCs w:val="24"/>
          <w:highlight w:val="none"/>
        </w:rPr>
        <w:t>（3）《残疾人福利性单位声明函》格式详见财政部、民政部、中国残疾人联合会《关于促进残疾人就业政府采购政策的通知》(财库[2017]141号)。</w:t>
      </w:r>
      <w:r>
        <w:rPr>
          <w:rFonts w:hint="eastAsia" w:ascii="宋体" w:hAnsi="宋体" w:eastAsia="宋体" w:cs="宋体"/>
          <w:b/>
          <w:sz w:val="24"/>
          <w:szCs w:val="24"/>
          <w:highlight w:val="none"/>
          <w:lang w:bidi="ar"/>
        </w:rPr>
        <w:br w:type="page"/>
      </w:r>
    </w:p>
    <w:p>
      <w:pPr>
        <w:rPr>
          <w:rFonts w:hint="default" w:ascii="宋体" w:hAnsi="宋体" w:eastAsia="宋体" w:cs="宋体"/>
          <w:b/>
          <w:szCs w:val="24"/>
          <w:highlight w:val="none"/>
          <w:lang w:val="en-US" w:eastAsia="zh-CN"/>
        </w:rPr>
      </w:pPr>
      <w:r>
        <w:rPr>
          <w:rFonts w:hint="eastAsia" w:ascii="宋体" w:hAnsi="宋体" w:eastAsia="宋体" w:cs="宋体"/>
          <w:b/>
          <w:sz w:val="24"/>
          <w:szCs w:val="24"/>
          <w:highlight w:val="none"/>
          <w:lang w:bidi="ar"/>
        </w:rPr>
        <w:t>十一、</w:t>
      </w:r>
      <w:r>
        <w:rPr>
          <w:rFonts w:hint="eastAsia" w:ascii="宋体" w:hAnsi="宋体" w:eastAsia="宋体" w:cs="宋体"/>
          <w:b/>
          <w:sz w:val="24"/>
          <w:szCs w:val="24"/>
          <w:highlight w:val="none"/>
          <w:lang w:val="en-US" w:eastAsia="zh-CN" w:bidi="ar"/>
        </w:rPr>
        <w:t>三年无违纪书面声明函</w:t>
      </w:r>
    </w:p>
    <w:p>
      <w:pPr>
        <w:rPr>
          <w:rFonts w:ascii="宋体" w:hAnsi="宋体" w:eastAsia="宋体" w:cs="宋体"/>
          <w:b/>
          <w:szCs w:val="24"/>
          <w:highlight w:val="none"/>
        </w:rPr>
      </w:pP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lang w:eastAsia="zh-CN"/>
        </w:rPr>
        <w:t>陕西中信海诚造价咨询有限公司</w:t>
      </w:r>
    </w:p>
    <w:p>
      <w:pPr>
        <w:spacing w:line="360" w:lineRule="auto"/>
        <w:ind w:firstLine="482" w:firstLineChars="200"/>
        <w:rPr>
          <w:rFonts w:ascii="宋体" w:hAnsi="宋体" w:eastAsia="宋体" w:cs="宋体"/>
          <w:b/>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我公司 </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，就参加</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（采购项目编号：）磋商事宜，在此郑重声明：</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1、我公司所提交的竞争性磋商响应文件全部真实有效；</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2、我公司近3年来无因安全事故、质量事故、投标违规等不良记录被政府有关部门处罚或仍在处罚期限内的情形存在；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3、我公司近3年来无违规违法经营受到责令停产(或停止经营)、 吊销生产许可证（或经营许可证）、较大数额罚款等行政处罚的情形存在；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4、我公司无企业财产被查封、冻结或处于破产状态或严重亏损状态等情形存在；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5、我公司承诺在磋商过程中，保证不予其他单位围标、串标，不出让投标资格，不采取不正当手段诋毁、排挤其他投标人，不向采购人、评标委员会成员行贿。</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以上声明若有违反，一经查实，本公司愿意接受政府有关部门的相应处罚，并愿意承担由此带来的法律后果。</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声  明  人：(投标人名称、公章)</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(法定代表人私章)</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日      期：</w:t>
      </w: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jc w:val="center"/>
        <w:rPr>
          <w:rFonts w:ascii="宋体" w:hAnsi="宋体" w:eastAsia="宋体" w:cs="宋体"/>
          <w:b/>
          <w:sz w:val="24"/>
          <w:szCs w:val="24"/>
          <w:highlight w:val="none"/>
        </w:rPr>
      </w:pPr>
      <w:r>
        <w:rPr>
          <w:rFonts w:hint="eastAsia" w:ascii="宋体" w:hAnsi="宋体" w:eastAsia="宋体" w:cs="宋体"/>
          <w:b/>
          <w:sz w:val="24"/>
          <w:szCs w:val="24"/>
          <w:highlight w:val="none"/>
        </w:rPr>
        <w:t>十二 、供应商的概况</w:t>
      </w:r>
    </w:p>
    <w:p>
      <w:pPr>
        <w:rPr>
          <w:rFonts w:ascii="Times New Roman" w:hAnsi="Times New Roman" w:eastAsia="宋体" w:cs="Times New Roman"/>
          <w:szCs w:val="22"/>
          <w:highlight w:val="none"/>
        </w:rPr>
      </w:pPr>
    </w:p>
    <w:tbl>
      <w:tblPr>
        <w:tblStyle w:val="25"/>
        <w:tblW w:w="97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190"/>
        <w:gridCol w:w="541"/>
        <w:gridCol w:w="950"/>
        <w:gridCol w:w="1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81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77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8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电 话</w:t>
            </w:r>
          </w:p>
        </w:tc>
        <w:tc>
          <w:tcPr>
            <w:tcW w:w="28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传  真</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网 址</w:t>
            </w:r>
          </w:p>
        </w:tc>
        <w:tc>
          <w:tcPr>
            <w:tcW w:w="28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81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207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207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577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企业资质等级</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其中</w:t>
            </w:r>
          </w:p>
        </w:tc>
        <w:tc>
          <w:tcPr>
            <w:tcW w:w="25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25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25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25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账号</w:t>
            </w:r>
          </w:p>
        </w:tc>
        <w:tc>
          <w:tcPr>
            <w:tcW w:w="20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c>
          <w:tcPr>
            <w:tcW w:w="253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技  工</w:t>
            </w:r>
          </w:p>
        </w:tc>
        <w:tc>
          <w:tcPr>
            <w:tcW w:w="2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813" w:type="dxa"/>
            <w:gridSpan w:val="9"/>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highlight w:val="none"/>
              </w:rPr>
            </w:pPr>
          </w:p>
          <w:p>
            <w:pPr>
              <w:jc w:val="center"/>
              <w:rPr>
                <w:rFonts w:ascii="宋体" w:hAnsi="宋体" w:eastAsia="宋体" w:cs="宋体"/>
                <w:sz w:val="24"/>
                <w:szCs w:val="24"/>
                <w:highlight w:val="none"/>
              </w:rPr>
            </w:pPr>
          </w:p>
          <w:p>
            <w:pPr>
              <w:jc w:val="center"/>
              <w:rPr>
                <w:rFonts w:ascii="宋体" w:hAnsi="宋体" w:eastAsia="宋体" w:cs="宋体"/>
                <w:sz w:val="24"/>
                <w:szCs w:val="24"/>
                <w:highlight w:val="none"/>
              </w:rPr>
            </w:pPr>
          </w:p>
          <w:p>
            <w:pPr>
              <w:jc w:val="center"/>
              <w:rPr>
                <w:rFonts w:ascii="宋体" w:hAnsi="宋体" w:eastAsia="宋体" w:cs="宋体"/>
                <w:sz w:val="24"/>
                <w:szCs w:val="24"/>
                <w:highlight w:val="none"/>
              </w:rPr>
            </w:pPr>
          </w:p>
          <w:p>
            <w:pPr>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781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highlight w:val="none"/>
              </w:rPr>
            </w:pPr>
          </w:p>
        </w:tc>
      </w:tr>
    </w:tbl>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Times New Roman" w:hAnsi="Times New Roman" w:eastAsia="宋体" w:cs="Times New Roman"/>
          <w:szCs w:val="22"/>
          <w:highlight w:val="none"/>
        </w:rPr>
      </w:pPr>
    </w:p>
    <w:p>
      <w:pPr>
        <w:rPr>
          <w:rFonts w:ascii="宋体" w:hAnsi="宋体" w:eastAsia="宋体" w:cs="宋体"/>
          <w:bCs/>
          <w:sz w:val="24"/>
          <w:szCs w:val="24"/>
          <w:highlight w:val="none"/>
        </w:rPr>
      </w:pPr>
      <w:r>
        <w:rPr>
          <w:rFonts w:ascii="宋体" w:hAnsi="宋体" w:eastAsia="宋体" w:cs="宋体"/>
          <w:bCs/>
          <w:sz w:val="24"/>
          <w:szCs w:val="24"/>
          <w:highlight w:val="none"/>
        </w:rPr>
        <w:br w:type="page"/>
      </w: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十三、施工方案</w:t>
      </w:r>
    </w:p>
    <w:p>
      <w:pPr>
        <w:rPr>
          <w:rFonts w:ascii="Times New Roman" w:hAnsi="Times New Roman" w:eastAsia="宋体" w:cs="Times New Roman"/>
          <w:szCs w:val="22"/>
          <w:highlight w:val="none"/>
        </w:rPr>
      </w:pPr>
    </w:p>
    <w:p>
      <w:pPr>
        <w:rPr>
          <w:rFonts w:ascii="Times New Roman" w:hAnsi="Times New Roman" w:eastAsia="宋体" w:cs="Times New Roman"/>
          <w:szCs w:val="22"/>
          <w:highlight w:val="none"/>
        </w:rPr>
      </w:pPr>
    </w:p>
    <w:p>
      <w:pPr>
        <w:rPr>
          <w:rFonts w:ascii="Times New Roman" w:hAnsi="Times New Roman" w:eastAsia="宋体" w:cs="Times New Roman"/>
          <w:szCs w:val="22"/>
          <w:highlight w:val="none"/>
        </w:rPr>
      </w:pP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十四、确保工程质量和安全生产的技术组织措施</w:t>
      </w:r>
    </w:p>
    <w:p>
      <w:pPr>
        <w:rPr>
          <w:rFonts w:ascii="Times New Roman" w:hAnsi="Times New Roman" w:eastAsia="宋体" w:cs="Times New Roman"/>
          <w:szCs w:val="22"/>
          <w:highlight w:val="none"/>
        </w:rPr>
      </w:pPr>
    </w:p>
    <w:p>
      <w:pPr>
        <w:rPr>
          <w:rFonts w:ascii="Times New Roman" w:hAnsi="Times New Roman" w:eastAsia="宋体" w:cs="Times New Roman"/>
          <w:szCs w:val="22"/>
          <w:highlight w:val="none"/>
        </w:rPr>
      </w:pPr>
    </w:p>
    <w:p>
      <w:pPr>
        <w:widowControl w:val="0"/>
        <w:spacing w:after="120"/>
        <w:ind w:left="0" w:leftChars="0" w:firstLine="0" w:firstLineChars="0"/>
        <w:jc w:val="both"/>
        <w:rPr>
          <w:rFonts w:ascii="Times New Roman" w:hAnsi="Times New Roman" w:eastAsia="宋体" w:cs="Times New Roman"/>
          <w:kern w:val="2"/>
          <w:sz w:val="21"/>
          <w:szCs w:val="22"/>
          <w:highlight w:val="none"/>
          <w:lang w:val="en-US" w:eastAsia="zh-CN" w:bidi="ar-SA"/>
        </w:rPr>
      </w:pPr>
    </w:p>
    <w:p>
      <w:pPr>
        <w:rPr>
          <w:rFonts w:ascii="Times New Roman" w:hAnsi="Times New Roman" w:eastAsia="宋体" w:cs="Times New Roman"/>
          <w:szCs w:val="22"/>
          <w:highlight w:val="none"/>
        </w:rPr>
      </w:pP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十五、确保安全文明施工的技术组织措施及环境保护措施</w:t>
      </w:r>
    </w:p>
    <w:p>
      <w:pPr>
        <w:rPr>
          <w:rFonts w:ascii="Times New Roman" w:hAnsi="Times New Roman" w:eastAsia="宋体" w:cs="Times New Roman"/>
          <w:szCs w:val="22"/>
          <w:highlight w:val="none"/>
        </w:rPr>
      </w:pPr>
    </w:p>
    <w:p>
      <w:pPr>
        <w:widowControl w:val="0"/>
        <w:spacing w:after="120"/>
        <w:ind w:left="0" w:leftChars="0" w:firstLine="0" w:firstLineChars="0"/>
        <w:jc w:val="both"/>
        <w:rPr>
          <w:rFonts w:ascii="Times New Roman" w:hAnsi="Times New Roman" w:eastAsia="宋体" w:cs="Times New Roman"/>
          <w:kern w:val="2"/>
          <w:sz w:val="21"/>
          <w:szCs w:val="22"/>
          <w:highlight w:val="none"/>
          <w:lang w:val="en-US" w:eastAsia="zh-CN" w:bidi="ar-SA"/>
        </w:rPr>
      </w:pPr>
    </w:p>
    <w:p>
      <w:pPr>
        <w:rPr>
          <w:rFonts w:ascii="Times New Roman" w:hAnsi="Times New Roman" w:eastAsia="宋体" w:cs="Times New Roman"/>
          <w:szCs w:val="22"/>
          <w:highlight w:val="none"/>
        </w:rPr>
      </w:pPr>
    </w:p>
    <w:p>
      <w:pPr>
        <w:widowControl w:val="0"/>
        <w:spacing w:after="120"/>
        <w:ind w:left="0" w:leftChars="0" w:firstLine="0" w:firstLineChars="0"/>
        <w:jc w:val="both"/>
        <w:rPr>
          <w:rFonts w:ascii="Times New Roman" w:hAnsi="Times New Roman" w:eastAsia="宋体" w:cs="Times New Roman"/>
          <w:kern w:val="2"/>
          <w:sz w:val="21"/>
          <w:szCs w:val="22"/>
          <w:highlight w:val="none"/>
          <w:lang w:val="en-US" w:eastAsia="zh-CN" w:bidi="ar-SA"/>
        </w:rPr>
      </w:pPr>
    </w:p>
    <w:p>
      <w:pPr>
        <w:rPr>
          <w:rFonts w:ascii="Times New Roman" w:hAnsi="Times New Roman" w:eastAsia="宋体" w:cs="Times New Roman"/>
          <w:szCs w:val="22"/>
          <w:highlight w:val="none"/>
        </w:rPr>
      </w:pP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十六、确保工期的技术组织措施</w:t>
      </w:r>
    </w:p>
    <w:p>
      <w:pPr>
        <w:rPr>
          <w:rFonts w:ascii="Times New Roman" w:hAnsi="Times New Roman" w:eastAsia="宋体" w:cs="Times New Roman"/>
          <w:szCs w:val="22"/>
          <w:highlight w:val="none"/>
        </w:rPr>
      </w:pPr>
    </w:p>
    <w:p>
      <w:pPr>
        <w:rPr>
          <w:rFonts w:ascii="Times New Roman" w:hAnsi="Times New Roman" w:eastAsia="宋体" w:cs="Times New Roman"/>
          <w:szCs w:val="22"/>
          <w:highlight w:val="none"/>
        </w:rPr>
      </w:pPr>
    </w:p>
    <w:p>
      <w:pPr>
        <w:rPr>
          <w:rFonts w:ascii="Times New Roman" w:hAnsi="Times New Roman" w:eastAsia="宋体" w:cs="Times New Roman"/>
          <w:szCs w:val="22"/>
          <w:highlight w:val="none"/>
        </w:rPr>
      </w:pPr>
    </w:p>
    <w:p>
      <w:pPr>
        <w:rPr>
          <w:rFonts w:ascii="宋体" w:hAnsi="宋体" w:eastAsia="宋体" w:cs="宋体"/>
          <w:b/>
          <w:bCs/>
          <w:sz w:val="24"/>
          <w:szCs w:val="24"/>
          <w:highlight w:val="none"/>
        </w:rPr>
      </w:pPr>
      <w:r>
        <w:rPr>
          <w:rFonts w:ascii="宋体" w:hAnsi="宋体" w:eastAsia="宋体" w:cs="宋体"/>
          <w:b/>
          <w:bCs/>
          <w:sz w:val="24"/>
          <w:szCs w:val="24"/>
          <w:highlight w:val="none"/>
        </w:rPr>
        <w:br w:type="page"/>
      </w: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十七、项目组织管理人员构成</w:t>
      </w:r>
    </w:p>
    <w:p>
      <w:pPr>
        <w:rPr>
          <w:rFonts w:ascii="宋体" w:hAnsi="宋体" w:eastAsia="宋体" w:cs="Times New Roman"/>
          <w:bCs/>
          <w:sz w:val="24"/>
          <w:szCs w:val="22"/>
          <w:highlight w:val="none"/>
        </w:rPr>
      </w:pPr>
    </w:p>
    <w:p>
      <w:pPr>
        <w:jc w:val="cente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项目管理机构组成表</w:t>
      </w:r>
    </w:p>
    <w:p>
      <w:pPr>
        <w:rPr>
          <w:rFonts w:ascii="Times New Roman" w:hAnsi="Times New Roman" w:eastAsia="宋体" w:cs="Times New Roman"/>
          <w:szCs w:val="22"/>
          <w:highlight w:val="none"/>
        </w:rPr>
      </w:pPr>
    </w:p>
    <w:tbl>
      <w:tblPr>
        <w:tblStyle w:val="25"/>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5"/>
        <w:gridCol w:w="735"/>
        <w:gridCol w:w="1260"/>
        <w:gridCol w:w="735"/>
        <w:gridCol w:w="945"/>
        <w:gridCol w:w="1260"/>
        <w:gridCol w:w="126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45" w:type="dxa"/>
            <w:vMerge w:val="restart"/>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职务</w:t>
            </w:r>
          </w:p>
        </w:tc>
        <w:tc>
          <w:tcPr>
            <w:tcW w:w="945" w:type="dxa"/>
            <w:vMerge w:val="restart"/>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姓名</w:t>
            </w:r>
          </w:p>
        </w:tc>
        <w:tc>
          <w:tcPr>
            <w:tcW w:w="735" w:type="dxa"/>
            <w:vMerge w:val="restart"/>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职称</w:t>
            </w:r>
          </w:p>
        </w:tc>
        <w:tc>
          <w:tcPr>
            <w:tcW w:w="5460" w:type="dxa"/>
            <w:gridSpan w:val="5"/>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执业或职业资格证明</w:t>
            </w:r>
          </w:p>
        </w:tc>
        <w:tc>
          <w:tcPr>
            <w:tcW w:w="945" w:type="dxa"/>
            <w:vMerge w:val="restart"/>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45" w:type="dxa"/>
            <w:vMerge w:val="continue"/>
          </w:tcPr>
          <w:p>
            <w:pPr>
              <w:rPr>
                <w:rFonts w:ascii="宋体" w:hAnsi="宋体" w:eastAsia="宋体" w:cs="Times New Roman"/>
                <w:bCs/>
                <w:sz w:val="24"/>
                <w:szCs w:val="22"/>
                <w:highlight w:val="none"/>
              </w:rPr>
            </w:pPr>
          </w:p>
        </w:tc>
        <w:tc>
          <w:tcPr>
            <w:tcW w:w="945" w:type="dxa"/>
            <w:vMerge w:val="continue"/>
          </w:tcPr>
          <w:p>
            <w:pPr>
              <w:rPr>
                <w:rFonts w:ascii="宋体" w:hAnsi="宋体" w:eastAsia="宋体" w:cs="Times New Roman"/>
                <w:bCs/>
                <w:sz w:val="24"/>
                <w:szCs w:val="22"/>
                <w:highlight w:val="none"/>
              </w:rPr>
            </w:pPr>
          </w:p>
        </w:tc>
        <w:tc>
          <w:tcPr>
            <w:tcW w:w="735" w:type="dxa"/>
            <w:vMerge w:val="continue"/>
          </w:tcPr>
          <w:p>
            <w:pPr>
              <w:rPr>
                <w:rFonts w:ascii="宋体" w:hAnsi="宋体" w:eastAsia="宋体" w:cs="Times New Roman"/>
                <w:bCs/>
                <w:sz w:val="24"/>
                <w:szCs w:val="22"/>
                <w:highlight w:val="none"/>
              </w:rPr>
            </w:pPr>
          </w:p>
        </w:tc>
        <w:tc>
          <w:tcPr>
            <w:tcW w:w="1260" w:type="dxa"/>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证书名称</w:t>
            </w:r>
          </w:p>
        </w:tc>
        <w:tc>
          <w:tcPr>
            <w:tcW w:w="735" w:type="dxa"/>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级别</w:t>
            </w:r>
          </w:p>
        </w:tc>
        <w:tc>
          <w:tcPr>
            <w:tcW w:w="945" w:type="dxa"/>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证号</w:t>
            </w:r>
          </w:p>
        </w:tc>
        <w:tc>
          <w:tcPr>
            <w:tcW w:w="1260" w:type="dxa"/>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专业</w:t>
            </w:r>
          </w:p>
        </w:tc>
        <w:tc>
          <w:tcPr>
            <w:tcW w:w="1260" w:type="dxa"/>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养老保险</w:t>
            </w:r>
          </w:p>
        </w:tc>
        <w:tc>
          <w:tcPr>
            <w:tcW w:w="945" w:type="dxa"/>
            <w:vMerge w:val="continue"/>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735"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1260" w:type="dxa"/>
          </w:tcPr>
          <w:p>
            <w:pPr>
              <w:rPr>
                <w:rFonts w:ascii="宋体" w:hAnsi="宋体" w:eastAsia="宋体" w:cs="Times New Roman"/>
                <w:bCs/>
                <w:sz w:val="24"/>
                <w:szCs w:val="22"/>
                <w:highlight w:val="none"/>
              </w:rPr>
            </w:pPr>
          </w:p>
        </w:tc>
        <w:tc>
          <w:tcPr>
            <w:tcW w:w="945" w:type="dxa"/>
          </w:tcPr>
          <w:p>
            <w:pPr>
              <w:rPr>
                <w:rFonts w:ascii="宋体" w:hAnsi="宋体" w:eastAsia="宋体" w:cs="Times New Roman"/>
                <w:bCs/>
                <w:sz w:val="24"/>
                <w:szCs w:val="22"/>
                <w:highlight w:val="none"/>
              </w:rPr>
            </w:pPr>
          </w:p>
        </w:tc>
      </w:tr>
    </w:tbl>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Times New Roman" w:hAnsi="Times New Roman" w:eastAsia="宋体" w:cs="Times New Roman"/>
          <w:bCs/>
          <w:szCs w:val="22"/>
          <w:highlight w:val="none"/>
        </w:rPr>
      </w:pPr>
    </w:p>
    <w:p>
      <w:pPr>
        <w:rPr>
          <w:rFonts w:ascii="宋体" w:hAnsi="宋体" w:eastAsia="宋体" w:cs="宋体"/>
          <w:sz w:val="24"/>
          <w:szCs w:val="24"/>
          <w:highlight w:val="none"/>
          <w:lang w:bidi="ar"/>
        </w:rPr>
      </w:pPr>
      <w:r>
        <w:rPr>
          <w:rFonts w:ascii="宋体" w:hAnsi="宋体" w:eastAsia="宋体" w:cs="宋体"/>
          <w:sz w:val="24"/>
          <w:szCs w:val="24"/>
          <w:highlight w:val="none"/>
          <w:lang w:bidi="ar"/>
        </w:rPr>
        <w:br w:type="page"/>
      </w:r>
    </w:p>
    <w:p>
      <w:pPr>
        <w:jc w:val="center"/>
        <w:rPr>
          <w:rFonts w:ascii="Times New Roman" w:hAnsi="Times New Roman" w:eastAsia="宋体" w:cs="Times New Roman"/>
          <w:szCs w:val="22"/>
          <w:highlight w:val="none"/>
        </w:rPr>
      </w:pPr>
      <w:r>
        <w:rPr>
          <w:rFonts w:hint="eastAsia" w:ascii="宋体" w:hAnsi="宋体" w:eastAsia="宋体" w:cs="宋体"/>
          <w:sz w:val="24"/>
          <w:szCs w:val="24"/>
          <w:highlight w:val="none"/>
          <w:lang w:bidi="ar"/>
        </w:rPr>
        <w:t>主要人员简历表</w:t>
      </w:r>
      <w:r>
        <w:rPr>
          <w:rFonts w:hint="eastAsia" w:ascii="宋体" w:hAnsi="宋体" w:eastAsia="宋体" w:cs="宋体"/>
          <w:b/>
          <w:sz w:val="24"/>
          <w:szCs w:val="24"/>
          <w:highlight w:val="none"/>
          <w:lang w:bidi="ar"/>
        </w:rPr>
        <w:t>（每人填写一份）</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“主要人员简历表”中的项目经理</w:t>
      </w:r>
      <w:r>
        <w:rPr>
          <w:rFonts w:hint="eastAsia" w:ascii="宋体" w:hAnsi="宋体" w:eastAsia="宋体" w:cs="宋体"/>
          <w:sz w:val="24"/>
          <w:szCs w:val="24"/>
          <w:highlight w:val="none"/>
        </w:rPr>
        <w:t>应附建造师资格证、注册证、安全生产考核合格证书、职称证、身份证以及无在建承诺书；</w:t>
      </w:r>
      <w:r>
        <w:rPr>
          <w:rFonts w:hint="eastAsia" w:ascii="宋体" w:hAnsi="宋体" w:eastAsia="宋体" w:cs="宋体"/>
          <w:sz w:val="24"/>
          <w:szCs w:val="24"/>
          <w:highlight w:val="none"/>
          <w:lang w:bidi="ar"/>
        </w:rPr>
        <w:t>项目技术负责人应附职称证；</w:t>
      </w:r>
      <w:r>
        <w:rPr>
          <w:rFonts w:hint="eastAsia" w:ascii="宋体" w:hAnsi="宋体" w:eastAsia="宋体" w:cs="宋体"/>
          <w:sz w:val="24"/>
          <w:szCs w:val="24"/>
          <w:highlight w:val="none"/>
        </w:rPr>
        <w:t>其他主要人员应附岗位证书</w:t>
      </w:r>
      <w:r>
        <w:rPr>
          <w:rFonts w:hint="eastAsia" w:ascii="宋体" w:hAnsi="宋体" w:eastAsia="宋体" w:cs="宋体"/>
          <w:sz w:val="24"/>
          <w:szCs w:val="24"/>
          <w:highlight w:val="none"/>
          <w:lang w:bidi="ar"/>
        </w:rPr>
        <w:t>（安全员另附安全生产考核合格证）</w:t>
      </w:r>
      <w:r>
        <w:rPr>
          <w:rFonts w:hint="eastAsia" w:ascii="宋体" w:hAnsi="宋体" w:eastAsia="宋体" w:cs="宋体"/>
          <w:sz w:val="24"/>
          <w:szCs w:val="24"/>
          <w:highlight w:val="none"/>
        </w:rPr>
        <w:t>复印件加盖投标单位公章</w:t>
      </w:r>
      <w:r>
        <w:rPr>
          <w:rFonts w:hint="eastAsia" w:ascii="宋体" w:hAnsi="宋体" w:eastAsia="宋体" w:cs="宋体"/>
          <w:sz w:val="24"/>
          <w:szCs w:val="24"/>
          <w:highlight w:val="none"/>
          <w:lang w:bidi="ar"/>
        </w:rPr>
        <w:t>。</w:t>
      </w:r>
    </w:p>
    <w:tbl>
      <w:tblPr>
        <w:tblStyle w:val="25"/>
        <w:tblW w:w="862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3"/>
        <w:gridCol w:w="1565"/>
        <w:gridCol w:w="1041"/>
        <w:gridCol w:w="694"/>
        <w:gridCol w:w="694"/>
        <w:gridCol w:w="577"/>
        <w:gridCol w:w="1331"/>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姓名</w:t>
            </w:r>
          </w:p>
        </w:tc>
        <w:tc>
          <w:tcPr>
            <w:tcW w:w="1565" w:type="dxa"/>
            <w:vAlign w:val="center"/>
          </w:tcPr>
          <w:p>
            <w:pPr>
              <w:rPr>
                <w:rFonts w:ascii="宋体" w:hAnsi="宋体" w:eastAsia="宋体" w:cs="宋体"/>
                <w:bCs/>
                <w:sz w:val="24"/>
                <w:szCs w:val="24"/>
                <w:highlight w:val="none"/>
              </w:rPr>
            </w:pPr>
          </w:p>
        </w:tc>
        <w:tc>
          <w:tcPr>
            <w:tcW w:w="1041"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年龄</w:t>
            </w:r>
          </w:p>
        </w:tc>
        <w:tc>
          <w:tcPr>
            <w:tcW w:w="1388" w:type="dxa"/>
            <w:gridSpan w:val="2"/>
            <w:vAlign w:val="center"/>
          </w:tcPr>
          <w:p>
            <w:pPr>
              <w:rPr>
                <w:rFonts w:ascii="宋体" w:hAnsi="宋体" w:eastAsia="宋体" w:cs="宋体"/>
                <w:bCs/>
                <w:sz w:val="24"/>
                <w:szCs w:val="24"/>
                <w:highlight w:val="none"/>
              </w:rPr>
            </w:pPr>
          </w:p>
        </w:tc>
        <w:tc>
          <w:tcPr>
            <w:tcW w:w="1908"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学          历</w:t>
            </w:r>
          </w:p>
        </w:tc>
        <w:tc>
          <w:tcPr>
            <w:tcW w:w="1265" w:type="dxa"/>
            <w:vAlign w:val="center"/>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1456"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职称</w:t>
            </w:r>
          </w:p>
        </w:tc>
        <w:tc>
          <w:tcPr>
            <w:tcW w:w="1565" w:type="dxa"/>
            <w:vAlign w:val="center"/>
          </w:tcPr>
          <w:p>
            <w:pPr>
              <w:rPr>
                <w:rFonts w:ascii="宋体" w:hAnsi="宋体" w:eastAsia="宋体" w:cs="宋体"/>
                <w:bCs/>
                <w:sz w:val="24"/>
                <w:szCs w:val="24"/>
                <w:highlight w:val="none"/>
              </w:rPr>
            </w:pPr>
          </w:p>
        </w:tc>
        <w:tc>
          <w:tcPr>
            <w:tcW w:w="1041"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职务</w:t>
            </w:r>
          </w:p>
        </w:tc>
        <w:tc>
          <w:tcPr>
            <w:tcW w:w="1388" w:type="dxa"/>
            <w:gridSpan w:val="2"/>
            <w:vAlign w:val="center"/>
          </w:tcPr>
          <w:p>
            <w:pPr>
              <w:rPr>
                <w:rFonts w:ascii="宋体" w:hAnsi="宋体" w:eastAsia="宋体" w:cs="宋体"/>
                <w:bCs/>
                <w:sz w:val="24"/>
                <w:szCs w:val="24"/>
                <w:highlight w:val="none"/>
              </w:rPr>
            </w:pPr>
          </w:p>
        </w:tc>
        <w:tc>
          <w:tcPr>
            <w:tcW w:w="1908"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拟在本合同任职</w:t>
            </w:r>
          </w:p>
        </w:tc>
        <w:tc>
          <w:tcPr>
            <w:tcW w:w="1265" w:type="dxa"/>
            <w:vAlign w:val="center"/>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毕业学校</w:t>
            </w:r>
          </w:p>
        </w:tc>
        <w:tc>
          <w:tcPr>
            <w:tcW w:w="7167" w:type="dxa"/>
            <w:gridSpan w:val="7"/>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23" w:type="dxa"/>
            <w:gridSpan w:val="9"/>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13"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时间</w:t>
            </w:r>
          </w:p>
        </w:tc>
        <w:tc>
          <w:tcPr>
            <w:tcW w:w="3643" w:type="dxa"/>
            <w:gridSpan w:val="4"/>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参加过的类似项目</w:t>
            </w:r>
          </w:p>
        </w:tc>
        <w:tc>
          <w:tcPr>
            <w:tcW w:w="1271"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担任职务</w:t>
            </w:r>
          </w:p>
        </w:tc>
        <w:tc>
          <w:tcPr>
            <w:tcW w:w="2596" w:type="dxa"/>
            <w:gridSpan w:val="2"/>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13" w:type="dxa"/>
          </w:tcPr>
          <w:p>
            <w:pPr>
              <w:rPr>
                <w:rFonts w:ascii="宋体" w:hAnsi="宋体" w:eastAsia="宋体" w:cs="宋体"/>
                <w:bCs/>
                <w:sz w:val="24"/>
                <w:szCs w:val="24"/>
                <w:highlight w:val="none"/>
              </w:rPr>
            </w:pPr>
          </w:p>
        </w:tc>
        <w:tc>
          <w:tcPr>
            <w:tcW w:w="3643" w:type="dxa"/>
            <w:gridSpan w:val="4"/>
          </w:tcPr>
          <w:p>
            <w:pPr>
              <w:rPr>
                <w:rFonts w:ascii="宋体" w:hAnsi="宋体" w:eastAsia="宋体" w:cs="宋体"/>
                <w:bCs/>
                <w:sz w:val="24"/>
                <w:szCs w:val="24"/>
                <w:highlight w:val="none"/>
              </w:rPr>
            </w:pPr>
          </w:p>
        </w:tc>
        <w:tc>
          <w:tcPr>
            <w:tcW w:w="1271" w:type="dxa"/>
            <w:gridSpan w:val="2"/>
          </w:tcPr>
          <w:p>
            <w:pPr>
              <w:rPr>
                <w:rFonts w:ascii="宋体" w:hAnsi="宋体" w:eastAsia="宋体" w:cs="宋体"/>
                <w:bCs/>
                <w:sz w:val="24"/>
                <w:szCs w:val="24"/>
                <w:highlight w:val="none"/>
              </w:rPr>
            </w:pPr>
          </w:p>
        </w:tc>
        <w:tc>
          <w:tcPr>
            <w:tcW w:w="2596" w:type="dxa"/>
            <w:gridSpan w:val="2"/>
          </w:tcPr>
          <w:p>
            <w:pPr>
              <w:rPr>
                <w:rFonts w:ascii="宋体" w:hAnsi="宋体" w:eastAsia="宋体" w:cs="宋体"/>
                <w:bCs/>
                <w:sz w:val="24"/>
                <w:szCs w:val="24"/>
                <w:highlight w:val="none"/>
              </w:rPr>
            </w:pPr>
          </w:p>
        </w:tc>
      </w:tr>
    </w:tbl>
    <w:p>
      <w:pPr>
        <w:rPr>
          <w:rFonts w:ascii="Times New Roman" w:hAnsi="Times New Roman" w:eastAsia="宋体" w:cs="Times New Roman"/>
          <w:szCs w:val="22"/>
          <w:highlight w:val="none"/>
        </w:rPr>
      </w:pPr>
    </w:p>
    <w:p>
      <w:pPr>
        <w:rPr>
          <w:highlight w:val="none"/>
        </w:rPr>
        <w:sectPr>
          <w:headerReference r:id="rId8" w:type="first"/>
          <w:footerReference r:id="rId10" w:type="first"/>
          <w:footerReference r:id="rId9" w:type="default"/>
          <w:pgSz w:w="11907" w:h="16840"/>
          <w:pgMar w:top="1440" w:right="1800" w:bottom="1440" w:left="1800" w:header="850" w:footer="1021" w:gutter="0"/>
          <w:pgNumType w:fmt="decimal"/>
          <w:cols w:space="720" w:num="1"/>
          <w:titlePg/>
          <w:docGrid w:linePitch="326" w:charSpace="0"/>
        </w:sectPr>
      </w:pPr>
    </w:p>
    <w:p>
      <w:pPr>
        <w:rPr>
          <w:rFonts w:ascii="宋体" w:hAnsi="宋体" w:eastAsia="宋体" w:cs="宋体"/>
          <w:b/>
          <w:bCs/>
          <w:sz w:val="24"/>
          <w:szCs w:val="24"/>
          <w:highlight w:val="none"/>
        </w:rPr>
      </w:pPr>
      <w:r>
        <w:rPr>
          <w:rFonts w:hint="eastAsia" w:ascii="宋体" w:hAnsi="宋体" w:eastAsia="宋体" w:cs="宋体"/>
          <w:b/>
          <w:bCs/>
          <w:sz w:val="24"/>
          <w:szCs w:val="24"/>
          <w:highlight w:val="none"/>
        </w:rPr>
        <w:t>十八、施工机械配备和材料投入计划</w:t>
      </w:r>
    </w:p>
    <w:p>
      <w:pPr>
        <w:rPr>
          <w:rFonts w:ascii="宋体" w:hAnsi="宋体" w:eastAsia="宋体" w:cs="Times New Roman"/>
          <w:bCs/>
          <w:sz w:val="24"/>
          <w:szCs w:val="24"/>
          <w:highlight w:val="none"/>
        </w:rPr>
      </w:pPr>
    </w:p>
    <w:p>
      <w:pPr>
        <w:jc w:val="center"/>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拟配备本工程的施工机械设备表</w:t>
      </w:r>
    </w:p>
    <w:p>
      <w:pPr>
        <w:rPr>
          <w:rFonts w:ascii="Times New Roman" w:hAnsi="Times New Roman" w:eastAsia="宋体" w:cs="Times New Roman"/>
          <w:szCs w:val="22"/>
          <w:highlight w:val="none"/>
        </w:rPr>
      </w:pP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017"/>
        <w:gridCol w:w="115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序号</w:t>
            </w: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仪器设备名称</w:t>
            </w: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型号规格</w:t>
            </w: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数量</w:t>
            </w: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国别产地</w:t>
            </w: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制造年份</w:t>
            </w: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已使用</w:t>
            </w:r>
          </w:p>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台时数</w:t>
            </w:r>
          </w:p>
        </w:tc>
        <w:tc>
          <w:tcPr>
            <w:tcW w:w="1155" w:type="dxa"/>
            <w:tcBorders>
              <w:top w:val="outset" w:color="auto" w:sz="6" w:space="0"/>
              <w:left w:val="outset" w:color="auto" w:sz="6" w:space="0"/>
              <w:bottom w:val="outset" w:color="auto" w:sz="6" w:space="0"/>
              <w:right w:val="outset" w:color="auto" w:sz="6" w:space="0"/>
            </w:tcBorders>
            <w:vAlign w:val="center"/>
          </w:tcPr>
          <w:p>
            <w:pPr>
              <w:ind w:firstLine="240" w:firstLineChars="100"/>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用途</w:t>
            </w: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946"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703"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8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017"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115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c>
          <w:tcPr>
            <w:tcW w:w="840"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Times New Roman"/>
                <w:bCs/>
                <w:szCs w:val="22"/>
                <w:highlight w:val="none"/>
              </w:rPr>
            </w:pPr>
          </w:p>
        </w:tc>
      </w:tr>
    </w:tbl>
    <w:p>
      <w:pPr>
        <w:rPr>
          <w:rFonts w:ascii="Times New Roman" w:hAnsi="Times New Roman" w:eastAsia="宋体" w:cs="Times New Roman"/>
          <w:szCs w:val="22"/>
          <w:highlight w:val="none"/>
        </w:rPr>
      </w:pPr>
    </w:p>
    <w:p>
      <w:pPr>
        <w:widowControl/>
        <w:jc w:val="left"/>
        <w:rPr>
          <w:rFonts w:ascii="宋体" w:hAnsi="宋体" w:eastAsia="宋体" w:cs="宋体"/>
          <w:b/>
          <w:bCs/>
          <w:sz w:val="24"/>
          <w:szCs w:val="24"/>
          <w:highlight w:val="none"/>
        </w:rPr>
      </w:pPr>
      <w:r>
        <w:rPr>
          <w:rFonts w:ascii="宋体" w:hAnsi="宋体" w:eastAsia="宋体" w:cs="宋体"/>
          <w:b/>
          <w:bCs/>
          <w:sz w:val="24"/>
          <w:szCs w:val="24"/>
          <w:highlight w:val="none"/>
        </w:rPr>
        <w:br w:type="page"/>
      </w:r>
    </w:p>
    <w:p>
      <w:pPr>
        <w:rPr>
          <w:rFonts w:ascii="宋体" w:hAnsi="宋体" w:eastAsia="宋体" w:cs="Times New Roman"/>
          <w:b/>
          <w:bCs/>
          <w:kern w:val="0"/>
          <w:sz w:val="24"/>
          <w:szCs w:val="24"/>
          <w:highlight w:val="none"/>
        </w:rPr>
      </w:pPr>
      <w:r>
        <w:rPr>
          <w:rFonts w:hint="eastAsia" w:ascii="宋体" w:hAnsi="宋体" w:eastAsia="宋体" w:cs="宋体"/>
          <w:b/>
          <w:bCs/>
          <w:sz w:val="24"/>
          <w:szCs w:val="24"/>
          <w:highlight w:val="none"/>
        </w:rPr>
        <w:t>十九、施工进度表或施工网络图</w:t>
      </w:r>
    </w:p>
    <w:p>
      <w:pPr>
        <w:spacing w:line="360" w:lineRule="auto"/>
        <w:jc w:val="center"/>
        <w:rPr>
          <w:rFonts w:ascii="Times New Roman" w:hAnsi="Times New Roman" w:eastAsia="宋体" w:cs="Times New Roman"/>
          <w:b/>
          <w:szCs w:val="22"/>
          <w:highlight w:val="none"/>
        </w:rPr>
      </w:pPr>
      <w:r>
        <w:rPr>
          <w:rFonts w:hint="eastAsia" w:ascii="Times New Roman" w:hAnsi="Times New Roman" w:eastAsia="宋体" w:cs="Times New Roman"/>
          <w:sz w:val="24"/>
          <w:szCs w:val="24"/>
          <w:highlight w:val="none"/>
        </w:rPr>
        <w:t>计划开、竣工日期和施工进度网络图</w:t>
      </w:r>
    </w:p>
    <w:p>
      <w:pPr>
        <w:spacing w:line="360" w:lineRule="auto"/>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1．投标人应递交施工进度网络图或施工进度表，说明按竞争性磋商文件要求的计划工期进行施工的各个关键日期。</w:t>
      </w:r>
    </w:p>
    <w:p>
      <w:pPr>
        <w:spacing w:line="360" w:lineRule="auto"/>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2．施工进度表可采用网络图（或横道图）表示。</w:t>
      </w:r>
    </w:p>
    <w:p>
      <w:pPr>
        <w:rPr>
          <w:rFonts w:ascii="宋体" w:hAnsi="宋体" w:eastAsia="宋体" w:cs="Times New Roman"/>
          <w:bCs/>
          <w:sz w:val="24"/>
          <w:szCs w:val="24"/>
          <w:highlight w:val="none"/>
        </w:rPr>
      </w:pPr>
    </w:p>
    <w:p>
      <w:pPr>
        <w:widowControl w:val="0"/>
        <w:spacing w:after="120"/>
        <w:ind w:firstLine="240" w:firstLineChars="100"/>
        <w:jc w:val="both"/>
        <w:rPr>
          <w:rFonts w:ascii="宋体" w:hAnsi="宋体" w:eastAsia="宋体" w:cs="Times New Roman"/>
          <w:bCs/>
          <w:kern w:val="0"/>
          <w:sz w:val="24"/>
          <w:szCs w:val="24"/>
          <w:highlight w:val="none"/>
          <w:lang w:val="en-US" w:eastAsia="zh-CN" w:bidi="ar-SA"/>
        </w:rPr>
      </w:pPr>
    </w:p>
    <w:p>
      <w:pPr>
        <w:widowControl w:val="0"/>
        <w:spacing w:after="120"/>
        <w:ind w:left="420" w:leftChars="200" w:firstLine="480" w:firstLineChars="200"/>
        <w:jc w:val="both"/>
        <w:rPr>
          <w:rFonts w:ascii="宋体" w:hAnsi="宋体" w:eastAsia="宋体" w:cs="Times New Roman"/>
          <w:bCs/>
          <w:kern w:val="2"/>
          <w:sz w:val="24"/>
          <w:szCs w:val="24"/>
          <w:highlight w:val="none"/>
          <w:lang w:val="en-US" w:eastAsia="zh-CN" w:bidi="ar-SA"/>
        </w:rPr>
      </w:pPr>
    </w:p>
    <w:p>
      <w:pPr>
        <w:rPr>
          <w:rFonts w:ascii="宋体" w:hAnsi="宋体" w:eastAsia="宋体" w:cs="Times New Roman"/>
          <w:bCs/>
          <w:sz w:val="24"/>
          <w:szCs w:val="24"/>
          <w:highlight w:val="none"/>
        </w:rPr>
      </w:pPr>
    </w:p>
    <w:p>
      <w:pPr>
        <w:widowControl w:val="0"/>
        <w:spacing w:after="120"/>
        <w:ind w:firstLine="240" w:firstLineChars="100"/>
        <w:jc w:val="both"/>
        <w:rPr>
          <w:rFonts w:ascii="宋体" w:hAnsi="宋体" w:eastAsia="宋体" w:cs="Times New Roman"/>
          <w:bCs/>
          <w:kern w:val="0"/>
          <w:sz w:val="24"/>
          <w:szCs w:val="24"/>
          <w:highlight w:val="none"/>
          <w:lang w:val="en-US" w:eastAsia="zh-CN" w:bidi="ar-SA"/>
        </w:rPr>
      </w:pPr>
    </w:p>
    <w:p>
      <w:pPr>
        <w:widowControl w:val="0"/>
        <w:spacing w:after="120"/>
        <w:ind w:left="420" w:leftChars="200" w:firstLine="480" w:firstLineChars="200"/>
        <w:jc w:val="both"/>
        <w:rPr>
          <w:rFonts w:ascii="宋体" w:hAnsi="宋体" w:eastAsia="宋体" w:cs="Times New Roman"/>
          <w:bCs/>
          <w:kern w:val="2"/>
          <w:sz w:val="24"/>
          <w:szCs w:val="24"/>
          <w:highlight w:val="none"/>
          <w:lang w:val="en-US" w:eastAsia="zh-CN" w:bidi="ar-SA"/>
        </w:rPr>
      </w:pPr>
    </w:p>
    <w:p>
      <w:pPr>
        <w:rPr>
          <w:rFonts w:ascii="宋体" w:hAnsi="宋体" w:eastAsia="宋体" w:cs="Times New Roman"/>
          <w:bCs/>
          <w:sz w:val="24"/>
          <w:szCs w:val="24"/>
          <w:highlight w:val="none"/>
        </w:rPr>
      </w:pPr>
    </w:p>
    <w:p>
      <w:pPr>
        <w:widowControl w:val="0"/>
        <w:spacing w:after="120"/>
        <w:ind w:firstLine="240" w:firstLineChars="100"/>
        <w:jc w:val="both"/>
        <w:rPr>
          <w:rFonts w:ascii="宋体" w:hAnsi="宋体" w:eastAsia="宋体" w:cs="Times New Roman"/>
          <w:bCs/>
          <w:kern w:val="0"/>
          <w:sz w:val="24"/>
          <w:szCs w:val="24"/>
          <w:highlight w:val="none"/>
          <w:lang w:val="en-US" w:eastAsia="zh-CN" w:bidi="ar-SA"/>
        </w:rPr>
      </w:pPr>
    </w:p>
    <w:p>
      <w:pPr>
        <w:widowControl w:val="0"/>
        <w:spacing w:after="120"/>
        <w:ind w:left="0" w:leftChars="0" w:firstLine="0" w:firstLineChars="0"/>
        <w:jc w:val="both"/>
        <w:rPr>
          <w:rFonts w:ascii="宋体" w:hAnsi="宋体" w:eastAsia="宋体" w:cs="Times New Roman"/>
          <w:bCs/>
          <w:kern w:val="2"/>
          <w:sz w:val="24"/>
          <w:szCs w:val="24"/>
          <w:highlight w:val="none"/>
          <w:lang w:val="en-US" w:eastAsia="zh-CN" w:bidi="ar-SA"/>
        </w:rPr>
      </w:pPr>
      <w:r>
        <w:rPr>
          <w:rFonts w:hint="eastAsia" w:ascii="新宋体" w:hAnsi="新宋体" w:eastAsia="新宋体" w:cs="新宋体"/>
          <w:b/>
          <w:bCs/>
          <w:kern w:val="2"/>
          <w:sz w:val="24"/>
          <w:szCs w:val="24"/>
          <w:highlight w:val="none"/>
          <w:lang w:val="en-US" w:eastAsia="zh-CN" w:bidi="ar-SA"/>
        </w:rPr>
        <w:t>二十、</w:t>
      </w:r>
      <w:r>
        <w:rPr>
          <w:rFonts w:hint="eastAsia" w:ascii="宋体" w:hAnsi="宋体" w:eastAsia="宋体" w:cs="Times New Roman"/>
          <w:b/>
          <w:bCs/>
          <w:kern w:val="2"/>
          <w:sz w:val="24"/>
          <w:szCs w:val="24"/>
          <w:highlight w:val="none"/>
          <w:lang w:val="en-US" w:eastAsia="zh-CN" w:bidi="ar-SA"/>
        </w:rPr>
        <w:t>业绩</w:t>
      </w:r>
    </w:p>
    <w:p>
      <w:pPr>
        <w:spacing w:line="360" w:lineRule="auto"/>
        <w:ind w:firstLine="480" w:firstLineChars="200"/>
        <w:rPr>
          <w:rFonts w:ascii="宋体" w:hAnsi="宋体" w:eastAsia="宋体" w:cs="Times New Roman"/>
          <w:bCs/>
          <w:sz w:val="24"/>
          <w:szCs w:val="22"/>
          <w:highlight w:val="none"/>
        </w:rPr>
      </w:pPr>
      <w:r>
        <w:rPr>
          <w:rFonts w:hint="eastAsia" w:ascii="宋体" w:hAnsi="宋体" w:eastAsia="宋体" w:cs="Times New Roman"/>
          <w:bCs/>
          <w:sz w:val="24"/>
          <w:szCs w:val="22"/>
          <w:highlight w:val="none"/>
        </w:rPr>
        <w:t>提供投标人近三年（20</w:t>
      </w:r>
      <w:r>
        <w:rPr>
          <w:rFonts w:hint="eastAsia" w:ascii="宋体" w:hAnsi="宋体" w:eastAsia="宋体" w:cs="Times New Roman"/>
          <w:bCs/>
          <w:sz w:val="24"/>
          <w:szCs w:val="22"/>
          <w:highlight w:val="none"/>
          <w:lang w:val="en-US" w:eastAsia="zh-CN"/>
        </w:rPr>
        <w:t>20</w:t>
      </w:r>
      <w:r>
        <w:rPr>
          <w:rFonts w:hint="eastAsia" w:ascii="宋体" w:hAnsi="宋体" w:eastAsia="宋体" w:cs="Times New Roman"/>
          <w:bCs/>
          <w:sz w:val="24"/>
          <w:szCs w:val="22"/>
          <w:highlight w:val="none"/>
        </w:rPr>
        <w:t>年0</w:t>
      </w:r>
      <w:r>
        <w:rPr>
          <w:rFonts w:hint="eastAsia" w:ascii="宋体" w:hAnsi="宋体" w:eastAsia="宋体" w:cs="Times New Roman"/>
          <w:bCs/>
          <w:sz w:val="24"/>
          <w:szCs w:val="22"/>
          <w:highlight w:val="none"/>
          <w:lang w:val="en-US" w:eastAsia="zh-CN"/>
        </w:rPr>
        <w:t>1</w:t>
      </w:r>
      <w:r>
        <w:rPr>
          <w:rFonts w:hint="eastAsia" w:ascii="宋体" w:hAnsi="宋体" w:eastAsia="宋体" w:cs="Times New Roman"/>
          <w:bCs/>
          <w:sz w:val="24"/>
          <w:szCs w:val="22"/>
          <w:highlight w:val="none"/>
        </w:rPr>
        <w:t>月至今）类似业绩（以合同签订时间为准，提供合同复印件加盖投标人公章）</w:t>
      </w:r>
    </w:p>
    <w:p>
      <w:pPr>
        <w:widowControl w:val="0"/>
        <w:spacing w:after="120"/>
        <w:ind w:left="420" w:leftChars="200" w:firstLine="480" w:firstLineChars="200"/>
        <w:jc w:val="both"/>
        <w:rPr>
          <w:rFonts w:ascii="宋体" w:hAnsi="宋体" w:eastAsia="宋体" w:cs="Times New Roman"/>
          <w:bCs/>
          <w:kern w:val="2"/>
          <w:sz w:val="24"/>
          <w:szCs w:val="24"/>
          <w:highlight w:val="none"/>
          <w:lang w:val="en-US" w:eastAsia="zh-CN" w:bidi="ar-SA"/>
        </w:rPr>
      </w:pPr>
    </w:p>
    <w:p>
      <w:pPr>
        <w:rPr>
          <w:rFonts w:ascii="宋体" w:hAnsi="宋体" w:eastAsia="宋体" w:cs="Times New Roman"/>
          <w:bCs/>
          <w:sz w:val="24"/>
          <w:szCs w:val="24"/>
          <w:highlight w:val="none"/>
        </w:rPr>
      </w:pPr>
    </w:p>
    <w:p>
      <w:pPr>
        <w:widowControl w:val="0"/>
        <w:spacing w:after="120" w:line="480" w:lineRule="auto"/>
        <w:jc w:val="both"/>
        <w:rPr>
          <w:rFonts w:ascii="宋体" w:hAnsi="宋体" w:eastAsia="宋体" w:cs="Times New Roman"/>
          <w:bCs/>
          <w:kern w:val="2"/>
          <w:sz w:val="24"/>
          <w:szCs w:val="24"/>
          <w:highlight w:val="none"/>
          <w:lang w:val="en-US" w:eastAsia="zh-CN" w:bidi="ar-SA"/>
        </w:rPr>
      </w:pPr>
    </w:p>
    <w:p>
      <w:pPr>
        <w:widowControl w:val="0"/>
        <w:spacing w:after="120" w:line="480" w:lineRule="auto"/>
        <w:jc w:val="both"/>
        <w:rPr>
          <w:rFonts w:ascii="宋体" w:hAnsi="宋体" w:eastAsia="宋体" w:cs="Times New Roman"/>
          <w:bCs/>
          <w:kern w:val="2"/>
          <w:sz w:val="24"/>
          <w:szCs w:val="24"/>
          <w:highlight w:val="none"/>
          <w:lang w:val="en-US" w:eastAsia="zh-CN" w:bidi="ar-SA"/>
        </w:rPr>
      </w:pPr>
    </w:p>
    <w:p>
      <w:pPr>
        <w:widowControl w:val="0"/>
        <w:spacing w:after="120" w:line="480" w:lineRule="auto"/>
        <w:jc w:val="both"/>
        <w:rPr>
          <w:rFonts w:ascii="宋体" w:hAnsi="宋体" w:eastAsia="宋体" w:cs="Times New Roman"/>
          <w:bCs/>
          <w:kern w:val="2"/>
          <w:sz w:val="24"/>
          <w:szCs w:val="24"/>
          <w:highlight w:val="none"/>
          <w:lang w:val="en-US" w:eastAsia="zh-CN" w:bidi="ar-SA"/>
        </w:rPr>
      </w:pPr>
    </w:p>
    <w:p>
      <w:pPr>
        <w:widowControl w:val="0"/>
        <w:spacing w:after="120"/>
        <w:ind w:firstLine="200" w:firstLineChars="100"/>
        <w:jc w:val="both"/>
        <w:rPr>
          <w:rFonts w:ascii="Times New Roman" w:hAnsi="Times New Roman" w:eastAsia="宋体" w:cs="Times New Roman"/>
          <w:kern w:val="0"/>
          <w:sz w:val="20"/>
          <w:szCs w:val="20"/>
          <w:highlight w:val="none"/>
          <w:lang w:val="en-US" w:eastAsia="zh-CN" w:bidi="ar-SA"/>
        </w:rPr>
      </w:pPr>
    </w:p>
    <w:p>
      <w:pPr>
        <w:rPr>
          <w:rFonts w:ascii="宋体" w:hAnsi="宋体" w:eastAsia="宋体" w:cs="Times New Roman"/>
          <w:bCs/>
          <w:sz w:val="24"/>
          <w:szCs w:val="24"/>
          <w:highlight w:val="none"/>
        </w:rPr>
      </w:pPr>
      <w:r>
        <w:rPr>
          <w:rFonts w:hint="eastAsia" w:ascii="新宋体" w:hAnsi="新宋体" w:eastAsia="新宋体" w:cs="新宋体"/>
          <w:b/>
          <w:bCs/>
          <w:sz w:val="24"/>
          <w:szCs w:val="24"/>
          <w:highlight w:val="none"/>
        </w:rPr>
        <w:t>二十一、</w:t>
      </w:r>
      <w:r>
        <w:rPr>
          <w:rFonts w:hint="eastAsia" w:ascii="宋体" w:hAnsi="宋体" w:eastAsia="宋体" w:cs="Times New Roman"/>
          <w:b/>
          <w:bCs/>
          <w:sz w:val="24"/>
          <w:szCs w:val="24"/>
          <w:highlight w:val="none"/>
        </w:rPr>
        <w:t>工程质保期内服务承诺</w:t>
      </w:r>
      <w:r>
        <w:rPr>
          <w:rFonts w:hint="eastAsia" w:ascii="宋体" w:hAnsi="宋体" w:eastAsia="宋体" w:cs="Times New Roman"/>
          <w:bCs/>
          <w:sz w:val="24"/>
          <w:szCs w:val="24"/>
          <w:highlight w:val="none"/>
        </w:rPr>
        <w:t>（投标人自拟）</w:t>
      </w:r>
    </w:p>
    <w:p>
      <w:pPr>
        <w:rPr>
          <w:rFonts w:ascii="Times New Roman" w:hAnsi="Times New Roman" w:eastAsia="宋体" w:cs="Times New Roman"/>
          <w:bCs/>
          <w:szCs w:val="22"/>
          <w:highlight w:val="none"/>
        </w:rPr>
      </w:pPr>
    </w:p>
    <w:p>
      <w:pPr>
        <w:rPr>
          <w:rFonts w:ascii="宋体" w:hAnsi="宋体" w:eastAsia="宋体" w:cs="宋体"/>
          <w:bCs/>
          <w:sz w:val="24"/>
          <w:szCs w:val="24"/>
          <w:highlight w:val="none"/>
        </w:rPr>
      </w:pPr>
    </w:p>
    <w:p>
      <w:pPr>
        <w:widowControl/>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rPr>
          <w:rFonts w:ascii="宋体" w:hAnsi="宋体" w:eastAsia="宋体" w:cs="宋体"/>
          <w:b/>
          <w:sz w:val="24"/>
          <w:szCs w:val="24"/>
          <w:highlight w:val="none"/>
        </w:rPr>
      </w:pPr>
      <w:r>
        <w:rPr>
          <w:rFonts w:hint="eastAsia" w:ascii="宋体" w:hAnsi="宋体" w:eastAsia="宋体" w:cs="宋体"/>
          <w:b/>
          <w:sz w:val="24"/>
          <w:szCs w:val="24"/>
          <w:highlight w:val="none"/>
        </w:rPr>
        <w:t>二十二、商务响应</w:t>
      </w:r>
    </w:p>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商务偏离表</w:t>
      </w:r>
    </w:p>
    <w:p>
      <w:pPr>
        <w:rPr>
          <w:rFonts w:ascii="宋体" w:hAnsi="宋体" w:eastAsia="宋体" w:cs="宋体"/>
          <w:bCs/>
          <w:sz w:val="24"/>
          <w:szCs w:val="24"/>
          <w:highlight w:val="none"/>
        </w:rPr>
      </w:pPr>
      <w:r>
        <w:rPr>
          <w:rFonts w:hint="eastAsia" w:ascii="宋体" w:hAnsi="宋体" w:eastAsia="宋体" w:cs="宋体"/>
          <w:bCs/>
          <w:sz w:val="24"/>
          <w:szCs w:val="24"/>
          <w:highlight w:val="none"/>
        </w:rPr>
        <w:t>投标人名称：                                           项目编号：</w:t>
      </w:r>
    </w:p>
    <w:tbl>
      <w:tblPr>
        <w:tblStyle w:val="2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序号</w:t>
            </w:r>
          </w:p>
        </w:tc>
        <w:tc>
          <w:tcPr>
            <w:tcW w:w="2678" w:type="dxa"/>
            <w:tcBorders>
              <w:top w:val="double" w:color="auto" w:sz="4" w:space="0"/>
            </w:tcBorders>
            <w:tcMar>
              <w:top w:w="57" w:type="dxa"/>
              <w:left w:w="28" w:type="dxa"/>
              <w:bottom w:w="57" w:type="dxa"/>
              <w:right w:w="28"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竞争性磋商文件</w:t>
            </w:r>
          </w:p>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商务要求</w:t>
            </w:r>
          </w:p>
        </w:tc>
        <w:tc>
          <w:tcPr>
            <w:tcW w:w="2700" w:type="dxa"/>
            <w:tcBorders>
              <w:top w:val="double" w:color="auto" w:sz="4" w:space="0"/>
            </w:tcBorders>
            <w:tcMar>
              <w:top w:w="57" w:type="dxa"/>
              <w:left w:w="28" w:type="dxa"/>
              <w:bottom w:w="57" w:type="dxa"/>
              <w:right w:w="28"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竞争性磋商响应文件</w:t>
            </w:r>
          </w:p>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商务响应</w:t>
            </w:r>
          </w:p>
        </w:tc>
        <w:tc>
          <w:tcPr>
            <w:tcW w:w="1650" w:type="dxa"/>
            <w:tcBorders>
              <w:top w:val="double" w:color="auto" w:sz="4" w:space="0"/>
            </w:tcBorders>
            <w:tcMar>
              <w:top w:w="57" w:type="dxa"/>
              <w:left w:w="28" w:type="dxa"/>
              <w:bottom w:w="57" w:type="dxa"/>
              <w:right w:w="28" w:type="dxa"/>
            </w:tcMar>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偏离情况</w:t>
            </w:r>
          </w:p>
        </w:tc>
        <w:tc>
          <w:tcPr>
            <w:tcW w:w="1438" w:type="dxa"/>
            <w:tcBorders>
              <w:top w:val="double" w:color="auto" w:sz="4" w:space="0"/>
            </w:tcBorders>
            <w:vAlign w:val="center"/>
          </w:tcPr>
          <w:p>
            <w:pPr>
              <w:jc w:val="center"/>
              <w:rPr>
                <w:rFonts w:ascii="宋体" w:hAnsi="宋体" w:eastAsia="宋体" w:cs="宋体"/>
                <w:bCs/>
                <w:sz w:val="24"/>
                <w:szCs w:val="24"/>
                <w:highlight w:val="none"/>
              </w:rPr>
            </w:pPr>
            <w:r>
              <w:rPr>
                <w:rFonts w:hint="eastAsia" w:ascii="宋体" w:hAnsi="宋体" w:eastAsia="宋体" w:cs="宋体"/>
                <w:bCs/>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vAlign w:val="center"/>
          </w:tcPr>
          <w:p>
            <w:pPr>
              <w:rPr>
                <w:rFonts w:ascii="宋体" w:hAnsi="宋体" w:eastAsia="宋体" w:cs="宋体"/>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pPr>
              <w:rPr>
                <w:rFonts w:ascii="宋体" w:hAnsi="宋体" w:eastAsia="宋体" w:cs="宋体"/>
                <w:bCs/>
                <w:sz w:val="24"/>
                <w:szCs w:val="24"/>
                <w:highlight w:val="none"/>
              </w:rPr>
            </w:pPr>
          </w:p>
        </w:tc>
        <w:tc>
          <w:tcPr>
            <w:tcW w:w="2678" w:type="dxa"/>
            <w:tcBorders>
              <w:bottom w:val="double" w:color="auto" w:sz="4" w:space="0"/>
            </w:tcBorders>
            <w:tcMar>
              <w:top w:w="57" w:type="dxa"/>
              <w:left w:w="28" w:type="dxa"/>
              <w:bottom w:w="57" w:type="dxa"/>
              <w:right w:w="28" w:type="dxa"/>
            </w:tcMar>
            <w:vAlign w:val="center"/>
          </w:tcPr>
          <w:p>
            <w:pPr>
              <w:rPr>
                <w:rFonts w:ascii="宋体" w:hAnsi="宋体" w:eastAsia="宋体" w:cs="宋体"/>
                <w:bCs/>
                <w:sz w:val="24"/>
                <w:szCs w:val="24"/>
                <w:highlight w:val="none"/>
              </w:rPr>
            </w:pPr>
          </w:p>
        </w:tc>
        <w:tc>
          <w:tcPr>
            <w:tcW w:w="2700" w:type="dxa"/>
            <w:tcBorders>
              <w:bottom w:val="double" w:color="auto" w:sz="4" w:space="0"/>
            </w:tcBorders>
            <w:tcMar>
              <w:top w:w="57" w:type="dxa"/>
              <w:left w:w="28" w:type="dxa"/>
              <w:bottom w:w="57" w:type="dxa"/>
              <w:right w:w="28" w:type="dxa"/>
            </w:tcMar>
            <w:vAlign w:val="center"/>
          </w:tcPr>
          <w:p>
            <w:pPr>
              <w:rPr>
                <w:rFonts w:ascii="宋体" w:hAnsi="宋体" w:eastAsia="宋体" w:cs="宋体"/>
                <w:bCs/>
                <w:sz w:val="24"/>
                <w:szCs w:val="24"/>
                <w:highlight w:val="none"/>
              </w:rPr>
            </w:pPr>
          </w:p>
        </w:tc>
        <w:tc>
          <w:tcPr>
            <w:tcW w:w="1650" w:type="dxa"/>
            <w:tcBorders>
              <w:bottom w:val="double" w:color="auto" w:sz="4" w:space="0"/>
            </w:tcBorders>
            <w:tcMar>
              <w:top w:w="57" w:type="dxa"/>
              <w:left w:w="28" w:type="dxa"/>
              <w:bottom w:w="57" w:type="dxa"/>
              <w:right w:w="28" w:type="dxa"/>
            </w:tcMar>
            <w:vAlign w:val="center"/>
          </w:tcPr>
          <w:p>
            <w:pPr>
              <w:rPr>
                <w:rFonts w:ascii="宋体" w:hAnsi="宋体" w:eastAsia="宋体" w:cs="宋体"/>
                <w:bCs/>
                <w:sz w:val="24"/>
                <w:szCs w:val="24"/>
                <w:highlight w:val="none"/>
              </w:rPr>
            </w:pPr>
          </w:p>
        </w:tc>
        <w:tc>
          <w:tcPr>
            <w:tcW w:w="1438" w:type="dxa"/>
            <w:tcBorders>
              <w:bottom w:val="double" w:color="auto" w:sz="4" w:space="0"/>
            </w:tcBorders>
            <w:vAlign w:val="center"/>
          </w:tcPr>
          <w:p>
            <w:pPr>
              <w:rPr>
                <w:rFonts w:ascii="宋体" w:hAnsi="宋体" w:eastAsia="宋体" w:cs="宋体"/>
                <w:bCs/>
                <w:sz w:val="24"/>
                <w:szCs w:val="24"/>
                <w:highlight w:val="none"/>
              </w:rPr>
            </w:pPr>
          </w:p>
        </w:tc>
      </w:tr>
    </w:tbl>
    <w:p>
      <w:pPr>
        <w:rPr>
          <w:rFonts w:ascii="宋体" w:hAnsi="宋体" w:eastAsia="宋体" w:cs="宋体"/>
          <w:bCs/>
          <w:sz w:val="24"/>
          <w:szCs w:val="24"/>
          <w:highlight w:val="none"/>
        </w:rPr>
      </w:pPr>
      <w:r>
        <w:rPr>
          <w:rFonts w:hint="eastAsia" w:ascii="宋体" w:hAnsi="宋体" w:eastAsia="宋体" w:cs="宋体"/>
          <w:bCs/>
          <w:sz w:val="24"/>
          <w:szCs w:val="24"/>
          <w:highlight w:val="none"/>
        </w:rPr>
        <w:t>声明：商务偏离表应按照竞争性磋商文件“第五部分 商务要求”逐条响应，“偏离情况”应根据实际响应情况注明：正偏离或无偏离。商务偏离不得出现负偏离，否则按无效文件处理。</w:t>
      </w:r>
    </w:p>
    <w:p>
      <w:pPr>
        <w:rPr>
          <w:rFonts w:ascii="宋体" w:hAnsi="宋体" w:eastAsia="宋体" w:cs="宋体"/>
          <w:bCs/>
          <w:sz w:val="24"/>
          <w:szCs w:val="24"/>
          <w:highlight w:val="none"/>
        </w:rPr>
      </w:pPr>
    </w:p>
    <w:p>
      <w:pPr>
        <w:rPr>
          <w:rFonts w:ascii="宋体" w:hAnsi="宋体" w:eastAsia="宋体" w:cs="宋体"/>
          <w:bCs/>
          <w:sz w:val="24"/>
          <w:szCs w:val="24"/>
          <w:highlight w:val="none"/>
        </w:rPr>
      </w:pPr>
      <w:r>
        <w:rPr>
          <w:rFonts w:hint="eastAsia" w:ascii="宋体" w:hAnsi="宋体" w:eastAsia="宋体" w:cs="宋体"/>
          <w:bCs/>
          <w:sz w:val="24"/>
          <w:szCs w:val="24"/>
          <w:highlight w:val="none"/>
        </w:rPr>
        <w:t>投标单位：        (公章)</w:t>
      </w:r>
    </w:p>
    <w:p>
      <w:pPr>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     (法定代表人私章)     </w:t>
      </w:r>
    </w:p>
    <w:p>
      <w:pPr>
        <w:rPr>
          <w:rFonts w:ascii="宋体" w:hAnsi="宋体" w:eastAsia="宋体" w:cs="宋体"/>
          <w:sz w:val="24"/>
          <w:szCs w:val="24"/>
          <w:highlight w:val="none"/>
        </w:rPr>
      </w:pPr>
      <w:r>
        <w:rPr>
          <w:rFonts w:hint="eastAsia" w:ascii="宋体" w:hAnsi="宋体" w:eastAsia="宋体" w:cs="宋体"/>
          <w:sz w:val="24"/>
          <w:szCs w:val="24"/>
          <w:highlight w:val="none"/>
        </w:rPr>
        <w:t>日   期：</w:t>
      </w:r>
    </w:p>
    <w:p>
      <w:pPr>
        <w:rPr>
          <w:rFonts w:ascii="Times New Roman" w:hAnsi="Times New Roman" w:eastAsia="宋体" w:cs="Times New Roman"/>
          <w:szCs w:val="22"/>
          <w:highlight w:val="none"/>
        </w:rPr>
      </w:pPr>
    </w:p>
    <w:p>
      <w:pPr>
        <w:widowControl/>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rPr>
          <w:rFonts w:ascii="宋体" w:hAnsi="宋体" w:eastAsia="宋体" w:cs="宋体"/>
          <w:b/>
          <w:sz w:val="24"/>
          <w:szCs w:val="24"/>
          <w:highlight w:val="none"/>
        </w:rPr>
      </w:pPr>
      <w:r>
        <w:rPr>
          <w:rFonts w:hint="eastAsia" w:ascii="宋体" w:hAnsi="宋体" w:eastAsia="宋体" w:cs="宋体"/>
          <w:b/>
          <w:sz w:val="24"/>
          <w:szCs w:val="24"/>
          <w:highlight w:val="none"/>
        </w:rPr>
        <w:t>二十三、拒绝政府采购领域商业贿赂承诺</w:t>
      </w: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为响应党中央、国务院关于治理政府采购领域商业贿赂行为的号召，我单位在此庄严承诺：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1、在参与政府采购活动中遵纪守法、诚信经营、公平竞标。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2、不向政府采购人、采购代理机构和政府采购评审专家进行任何形式的商业贿赂以谋取交易机会。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3、不向政府采购代理机构和采购人提供虚假资质文件或采用虚假应标方式参与政府采购市场竞争并谋取中标、成交。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4、不采取“围标、陪标”等商业欺诈手段获得政府采购定单。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5、不采取不正当手段诋毁、排挤其他投标人。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6、不在提供商品和服务时“偷梁换柱、以次充好”损害采购人的合法权益。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7、不与采购人、采购代理机构、政府采购评审专家或其它投标人恶意串通，进行质疑和投诉，维护政府采购市场秩序。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8、尊重和接受政府采购监督管理部门的监督和政府采购代理机构采购要求，承担因违约行为给采购人造成的损失。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9、不发生其他有悖于政府采购公开、公平、公正和诚信原则的行为。 </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承诺单位： （盖章）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法定代表人：     (法定代表人私章)</w:t>
      </w:r>
      <w:r>
        <w:rPr>
          <w:rFonts w:hint="eastAsia" w:ascii="宋体" w:hAnsi="宋体" w:eastAsia="宋体" w:cs="宋体"/>
          <w:sz w:val="24"/>
          <w:szCs w:val="24"/>
          <w:highlight w:val="none"/>
        </w:rPr>
        <w:t xml:space="preserve"> </w:t>
      </w:r>
    </w:p>
    <w:p>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地址：</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邮编：</w:t>
      </w:r>
    </w:p>
    <w:p>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电话：</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b/>
          <w:sz w:val="24"/>
          <w:szCs w:val="24"/>
          <w:highlight w:val="none"/>
        </w:rPr>
      </w:pPr>
      <w:r>
        <w:rPr>
          <w:rFonts w:hint="eastAsia" w:ascii="宋体" w:hAnsi="宋体" w:eastAsia="宋体" w:cs="宋体"/>
          <w:sz w:val="24"/>
          <w:szCs w:val="24"/>
          <w:highlight w:val="none"/>
        </w:rPr>
        <w:t xml:space="preserve">                                       年     月   日</w:t>
      </w: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widowControl/>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rPr>
          <w:rFonts w:ascii="宋体" w:hAnsi="宋体" w:eastAsia="宋体" w:cs="宋体"/>
          <w:b/>
          <w:sz w:val="24"/>
          <w:szCs w:val="24"/>
          <w:highlight w:val="none"/>
        </w:rPr>
      </w:pPr>
      <w:r>
        <w:rPr>
          <w:rFonts w:hint="eastAsia" w:ascii="宋体" w:hAnsi="宋体" w:eastAsia="宋体" w:cs="宋体"/>
          <w:b/>
          <w:sz w:val="24"/>
          <w:szCs w:val="24"/>
          <w:highlight w:val="none"/>
        </w:rPr>
        <w:t>二十四、不拖欠农民工工资承诺书</w:t>
      </w:r>
    </w:p>
    <w:p>
      <w:pPr>
        <w:widowControl w:val="0"/>
        <w:spacing w:after="120"/>
        <w:ind w:firstLine="200" w:firstLineChars="100"/>
        <w:jc w:val="both"/>
        <w:rPr>
          <w:rFonts w:ascii="Times New Roman" w:hAnsi="Times New Roman" w:eastAsia="宋体" w:cs="Times New Roman"/>
          <w:kern w:val="0"/>
          <w:sz w:val="20"/>
          <w:szCs w:val="20"/>
          <w:highlight w:val="none"/>
          <w:lang w:val="en-US" w:eastAsia="zh-CN" w:bidi="ar-SA"/>
        </w:rPr>
      </w:pPr>
    </w:p>
    <w:p>
      <w:pPr>
        <w:spacing w:line="360" w:lineRule="auto"/>
        <w:rPr>
          <w:rFonts w:hint="eastAsia" w:ascii="宋体" w:hAnsi="宋体" w:eastAsia="宋体" w:cs="宋体"/>
          <w:sz w:val="24"/>
          <w:szCs w:val="24"/>
          <w:highlight w:val="none"/>
          <w:u w:val="single"/>
          <w:lang w:eastAsia="zh-CN"/>
        </w:rPr>
      </w:pPr>
      <w:r>
        <w:rPr>
          <w:rFonts w:hint="eastAsia" w:ascii="宋体" w:hAnsi="宋体" w:eastAsia="宋体" w:cs="宋体"/>
          <w:b/>
          <w:bCs/>
          <w:sz w:val="24"/>
          <w:szCs w:val="24"/>
          <w:highlight w:val="none"/>
        </w:rPr>
        <w:t>致：</w:t>
      </w:r>
      <w:r>
        <w:rPr>
          <w:rFonts w:hint="eastAsia" w:ascii="宋体" w:hAnsi="宋体" w:eastAsia="宋体" w:cs="宋体"/>
          <w:b/>
          <w:bCs/>
          <w:sz w:val="24"/>
          <w:szCs w:val="24"/>
          <w:highlight w:val="none"/>
          <w:lang w:eastAsia="zh-CN"/>
        </w:rPr>
        <w:t>陕西中信海诚造价咨询有限公司</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我公司承诺我公司承包的</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w:t>
      </w:r>
    </w:p>
    <w:p>
      <w:pPr>
        <w:spacing w:line="360" w:lineRule="auto"/>
        <w:ind w:firstLine="482" w:firstLineChars="200"/>
        <w:rPr>
          <w:rFonts w:ascii="宋体" w:hAnsi="宋体" w:eastAsia="宋体" w:cs="宋体"/>
          <w:b/>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承诺单位： （盖章）</w:t>
      </w: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法定代表人：     (法定代表人私章)</w:t>
      </w:r>
      <w:r>
        <w:rPr>
          <w:rFonts w:hint="eastAsia" w:ascii="宋体" w:hAnsi="宋体" w:eastAsia="宋体" w:cs="宋体"/>
          <w:sz w:val="24"/>
          <w:szCs w:val="24"/>
          <w:highlight w:val="none"/>
        </w:rPr>
        <w:t xml:space="preserve"> </w:t>
      </w:r>
    </w:p>
    <w:p>
      <w:pPr>
        <w:spacing w:line="360" w:lineRule="auto"/>
        <w:ind w:firstLine="480" w:firstLineChars="200"/>
        <w:rPr>
          <w:rFonts w:ascii="宋体" w:hAnsi="宋体" w:eastAsia="宋体" w:cs="宋体"/>
          <w:sz w:val="24"/>
          <w:szCs w:val="24"/>
          <w:highlight w:val="none"/>
          <w:u w:val="single"/>
        </w:rPr>
      </w:pP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p>
    <w:p>
      <w:pPr>
        <w:spacing w:line="360" w:lineRule="auto"/>
        <w:ind w:firstLine="480" w:firstLineChars="200"/>
        <w:rPr>
          <w:rFonts w:ascii="宋体" w:hAnsi="宋体" w:eastAsia="宋体" w:cs="宋体"/>
          <w:b/>
          <w:sz w:val="24"/>
          <w:szCs w:val="24"/>
          <w:highlight w:val="none"/>
        </w:rPr>
      </w:pPr>
      <w:r>
        <w:rPr>
          <w:rFonts w:hint="eastAsia" w:ascii="宋体" w:hAnsi="宋体" w:eastAsia="宋体" w:cs="宋体"/>
          <w:sz w:val="24"/>
          <w:szCs w:val="24"/>
          <w:highlight w:val="none"/>
        </w:rPr>
        <w:t xml:space="preserve">                                       年     月   日</w:t>
      </w: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bCs/>
          <w:sz w:val="24"/>
          <w:szCs w:val="24"/>
          <w:highlight w:val="none"/>
        </w:rPr>
      </w:pPr>
      <w:r>
        <w:rPr>
          <w:rFonts w:ascii="宋体" w:hAnsi="宋体" w:eastAsia="宋体" w:cs="宋体"/>
          <w:b/>
          <w:bCs/>
          <w:sz w:val="24"/>
          <w:szCs w:val="24"/>
          <w:highlight w:val="none"/>
        </w:rPr>
        <w:br w:type="page"/>
      </w:r>
    </w:p>
    <w:p>
      <w:pPr>
        <w:rPr>
          <w:rFonts w:ascii="宋体" w:hAnsi="宋体" w:eastAsia="宋体" w:cs="宋体"/>
          <w:b/>
          <w:sz w:val="24"/>
          <w:szCs w:val="24"/>
          <w:highlight w:val="none"/>
        </w:rPr>
      </w:pPr>
      <w:r>
        <w:rPr>
          <w:rFonts w:hint="eastAsia" w:ascii="宋体" w:hAnsi="宋体" w:eastAsia="宋体" w:cs="宋体"/>
          <w:b/>
          <w:bCs/>
          <w:sz w:val="24"/>
          <w:szCs w:val="24"/>
          <w:highlight w:val="none"/>
        </w:rPr>
        <w:t>二十五、</w:t>
      </w:r>
      <w:r>
        <w:rPr>
          <w:rFonts w:hint="eastAsia" w:ascii="宋体" w:hAnsi="宋体" w:eastAsia="宋体" w:cs="宋体"/>
          <w:b/>
          <w:sz w:val="24"/>
          <w:szCs w:val="24"/>
          <w:highlight w:val="none"/>
        </w:rPr>
        <w:t>投标人认为有必要提供的其它证明资料</w:t>
      </w:r>
      <w:r>
        <w:rPr>
          <w:rFonts w:hint="eastAsia" w:ascii="宋体" w:hAnsi="宋体" w:eastAsia="宋体" w:cs="宋体"/>
          <w:b/>
          <w:szCs w:val="22"/>
          <w:highlight w:val="none"/>
        </w:rPr>
        <w:cr/>
      </w:r>
    </w:p>
    <w:p>
      <w:pPr>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1.非联合体声明 （格式）</w:t>
      </w:r>
    </w:p>
    <w:p>
      <w:pPr>
        <w:spacing w:line="360" w:lineRule="auto"/>
        <w:ind w:firstLine="480" w:firstLineChars="200"/>
        <w:rPr>
          <w:rFonts w:ascii="宋体" w:hAnsi="宋体" w:eastAsia="宋体" w:cs="宋体"/>
          <w:bCs/>
          <w:sz w:val="24"/>
          <w:szCs w:val="24"/>
          <w:highlight w:val="none"/>
        </w:rPr>
      </w:pPr>
    </w:p>
    <w:p>
      <w:pPr>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致：</w:t>
      </w:r>
      <w:r>
        <w:rPr>
          <w:rFonts w:hint="eastAsia" w:ascii="宋体" w:hAnsi="宋体" w:eastAsia="宋体" w:cs="宋体"/>
          <w:bCs/>
          <w:sz w:val="24"/>
          <w:szCs w:val="24"/>
          <w:highlight w:val="none"/>
          <w:lang w:eastAsia="zh-CN"/>
        </w:rPr>
        <w:t>陕西中信海诚造价咨询有限公司</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我公司作为本次磋商项目的投标人，根据磋商文件要求，现郑重声明如下：</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我公司参加本次磋商项目为非联合体。  </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rPr>
          <w:rFonts w:ascii="宋体" w:hAnsi="宋体" w:eastAsia="宋体" w:cs="宋体"/>
          <w:bCs/>
          <w:sz w:val="24"/>
          <w:szCs w:val="24"/>
          <w:highlight w:val="none"/>
        </w:rPr>
      </w:pP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特此声明！</w:t>
      </w:r>
    </w:p>
    <w:p>
      <w:pPr>
        <w:spacing w:line="360" w:lineRule="auto"/>
        <w:ind w:firstLine="480" w:firstLineChars="200"/>
        <w:rPr>
          <w:rFonts w:ascii="宋体" w:hAnsi="宋体" w:eastAsia="宋体" w:cs="宋体"/>
          <w:bCs/>
          <w:sz w:val="24"/>
          <w:szCs w:val="24"/>
          <w:highlight w:val="none"/>
        </w:rPr>
      </w:pPr>
    </w:p>
    <w:p>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声明人（盖投标人公章）：</w:t>
      </w:r>
    </w:p>
    <w:p>
      <w:pPr>
        <w:spacing w:line="360" w:lineRule="auto"/>
        <w:rPr>
          <w:rFonts w:ascii="宋体" w:hAnsi="宋体" w:eastAsia="宋体" w:cs="Times New Roman"/>
          <w:bCs/>
          <w:sz w:val="24"/>
          <w:szCs w:val="24"/>
          <w:highlight w:val="none"/>
        </w:rPr>
      </w:pPr>
      <w:r>
        <w:rPr>
          <w:rFonts w:hint="eastAsia" w:ascii="新宋体" w:hAnsi="新宋体" w:eastAsia="新宋体" w:cs="新宋体"/>
          <w:bCs/>
          <w:sz w:val="24"/>
          <w:szCs w:val="24"/>
          <w:highlight w:val="none"/>
        </w:rPr>
        <w:t>法定代表人或被授权人（签字或盖章）</w:t>
      </w:r>
      <w:r>
        <w:rPr>
          <w:rFonts w:hint="eastAsia" w:ascii="宋体" w:hAnsi="宋体" w:eastAsia="宋体" w:cs="Times New Roman"/>
          <w:bCs/>
          <w:sz w:val="24"/>
          <w:szCs w:val="24"/>
          <w:highlight w:val="none"/>
        </w:rPr>
        <w:t>：</w:t>
      </w:r>
    </w:p>
    <w:p>
      <w:pPr>
        <w:spacing w:line="360" w:lineRule="auto"/>
        <w:ind w:firstLine="360" w:firstLineChars="15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年  </w:t>
      </w:r>
      <w:r>
        <w:rPr>
          <w:rFonts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rPr>
        <w:t xml:space="preserve">月 </w:t>
      </w:r>
      <w:r>
        <w:rPr>
          <w:rFonts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rPr>
        <w:t>日</w:t>
      </w:r>
    </w:p>
    <w:p>
      <w:pPr>
        <w:rPr>
          <w:rFonts w:ascii="宋体" w:hAnsi="宋体" w:eastAsia="宋体" w:cs="宋体"/>
          <w:bCs/>
          <w:sz w:val="24"/>
          <w:szCs w:val="24"/>
          <w:highlight w:val="none"/>
        </w:rPr>
      </w:pPr>
    </w:p>
    <w:p>
      <w:pPr>
        <w:rPr>
          <w:rFonts w:ascii="宋体" w:hAnsi="宋体" w:eastAsia="宋体" w:cs="宋体"/>
          <w:bCs/>
          <w:sz w:val="24"/>
          <w:szCs w:val="24"/>
          <w:highlight w:val="none"/>
        </w:rPr>
      </w:pPr>
    </w:p>
    <w:p>
      <w:pPr>
        <w:spacing w:line="360" w:lineRule="auto"/>
        <w:rPr>
          <w:rFonts w:ascii="宋体" w:hAnsi="宋体" w:eastAsia="宋体" w:cs="Times New Roman"/>
          <w:bCs/>
          <w:szCs w:val="24"/>
          <w:highlight w:val="none"/>
        </w:rPr>
      </w:pPr>
    </w:p>
    <w:p>
      <w:pPr>
        <w:spacing w:line="360" w:lineRule="auto"/>
        <w:ind w:firstLine="420" w:firstLineChars="200"/>
        <w:rPr>
          <w:rFonts w:ascii="宋体" w:hAnsi="宋体" w:eastAsia="宋体" w:cs="Times New Roman"/>
          <w:bCs/>
          <w:szCs w:val="24"/>
          <w:highlight w:val="none"/>
        </w:rPr>
      </w:pPr>
    </w:p>
    <w:p>
      <w:pPr>
        <w:spacing w:line="360" w:lineRule="auto"/>
        <w:ind w:firstLine="420" w:firstLineChars="200"/>
        <w:rPr>
          <w:rFonts w:ascii="宋体" w:hAnsi="宋体" w:eastAsia="宋体" w:cs="Times New Roman"/>
          <w:bCs/>
          <w:szCs w:val="24"/>
          <w:highlight w:val="none"/>
        </w:rPr>
      </w:pPr>
    </w:p>
    <w:p>
      <w:pPr>
        <w:spacing w:line="360" w:lineRule="auto"/>
        <w:ind w:firstLine="420" w:firstLineChars="200"/>
        <w:rPr>
          <w:rFonts w:ascii="宋体" w:hAnsi="宋体" w:eastAsia="宋体" w:cs="Times New Roman"/>
          <w:bCs/>
          <w:szCs w:val="24"/>
          <w:highlight w:val="none"/>
        </w:rPr>
      </w:pPr>
    </w:p>
    <w:p>
      <w:pPr>
        <w:spacing w:line="360" w:lineRule="auto"/>
        <w:rPr>
          <w:rFonts w:ascii="新宋体" w:hAnsi="新宋体" w:eastAsia="新宋体" w:cs="新宋体"/>
          <w:b/>
          <w:sz w:val="24"/>
          <w:szCs w:val="24"/>
          <w:highlight w:val="none"/>
        </w:rPr>
      </w:pPr>
    </w:p>
    <w:p>
      <w:pPr>
        <w:spacing w:line="360" w:lineRule="auto"/>
        <w:rPr>
          <w:rFonts w:hint="default" w:ascii="新宋体" w:hAnsi="新宋体" w:eastAsia="新宋体" w:cs="新宋体"/>
          <w:b/>
          <w:sz w:val="24"/>
          <w:szCs w:val="24"/>
          <w:highlight w:val="none"/>
          <w:lang w:val="en-US" w:eastAsia="zh-CN"/>
        </w:rPr>
      </w:pPr>
      <w:r>
        <w:rPr>
          <w:rFonts w:hint="eastAsia" w:ascii="新宋体" w:hAnsi="新宋体" w:eastAsia="新宋体" w:cs="新宋体"/>
          <w:b/>
          <w:sz w:val="24"/>
          <w:szCs w:val="24"/>
          <w:highlight w:val="none"/>
        </w:rPr>
        <w:t>2.投标人认为有必要提供的其他证明资料</w:t>
      </w: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left"/>
      <w:rPr>
        <w:rFonts w:ascii="Times New Roman" w:hAnsi="Times New Roman" w:eastAsia="宋体" w:cs="Times New Roman"/>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left"/>
      <w:rPr>
        <w:rFonts w:ascii="Times New Roman" w:hAnsi="Times New Roman" w:eastAsia="宋体" w:cs="Times New Roman"/>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0"/>
      </w:pBdr>
      <w:adjustRightInd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0"/>
      </w:pBdr>
      <w:adjustRightInd w:val="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大同水厂老湾村、三条岭村管网提升改造工程(二次)</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8"/>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01CC8AFD"/>
    <w:multiLevelType w:val="singleLevel"/>
    <w:tmpl w:val="01CC8AFD"/>
    <w:lvl w:ilvl="0" w:tentative="0">
      <w:start w:val="2"/>
      <w:numFmt w:val="chineseCounting"/>
      <w:suff w:val="nothing"/>
      <w:lvlText w:val="%1、"/>
      <w:lvlJc w:val="left"/>
      <w:rPr>
        <w:rFonts w:hint="eastAsia"/>
      </w:rPr>
    </w:lvl>
  </w:abstractNum>
  <w:abstractNum w:abstractNumId="2">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3">
    <w:nsid w:val="550632D2"/>
    <w:multiLevelType w:val="singleLevel"/>
    <w:tmpl w:val="550632D2"/>
    <w:lvl w:ilvl="0" w:tentative="0">
      <w:start w:val="1"/>
      <w:numFmt w:val="decimal"/>
      <w:suff w:val="nothing"/>
      <w:lvlText w:val="%1、"/>
      <w:lvlJc w:val="left"/>
      <w:rPr>
        <w:rFonts w:cs="Times New Roman"/>
      </w:rPr>
    </w:lvl>
  </w:abstractNum>
  <w:abstractNum w:abstractNumId="4">
    <w:nsid w:val="5B9DEBA3"/>
    <w:multiLevelType w:val="singleLevel"/>
    <w:tmpl w:val="5B9DEBA3"/>
    <w:lvl w:ilvl="0" w:tentative="0">
      <w:start w:val="4"/>
      <w:numFmt w:val="chineseCounting"/>
      <w:suff w:val="nothing"/>
      <w:lvlText w:val="%1、"/>
      <w:lvlJc w:val="left"/>
      <w:pPr>
        <w:ind w:left="68"/>
      </w:pPr>
      <w:rPr>
        <w:rFonts w:hint="eastAsia"/>
        <w:b/>
        <w:bCs/>
      </w:rPr>
    </w:lvl>
  </w:abstractNum>
  <w:abstractNum w:abstractNumId="5">
    <w:nsid w:val="5E22D93F"/>
    <w:multiLevelType w:val="singleLevel"/>
    <w:tmpl w:val="5E22D93F"/>
    <w:lvl w:ilvl="0" w:tentative="0">
      <w:start w:val="1"/>
      <w:numFmt w:val="decimal"/>
      <w:suff w:val="nothing"/>
      <w:lvlText w:val="%1．"/>
      <w:lvlJc w:val="left"/>
      <w:pPr>
        <w:ind w:left="20" w:firstLine="400"/>
      </w:pPr>
      <w:rPr>
        <w:rFonts w:hint="default"/>
      </w:rPr>
    </w:lvl>
  </w:abstractNum>
  <w:abstractNum w:abstractNumId="6">
    <w:nsid w:val="648A014F"/>
    <w:multiLevelType w:val="singleLevel"/>
    <w:tmpl w:val="648A014F"/>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NTQ2NTNmZjgyZWEyZGUzNDVlMjJiNGYwMWFlYjE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763BCE"/>
    <w:rsid w:val="01933E12"/>
    <w:rsid w:val="0193652C"/>
    <w:rsid w:val="019B1C2F"/>
    <w:rsid w:val="01D03EEE"/>
    <w:rsid w:val="01E70A1A"/>
    <w:rsid w:val="01E8357C"/>
    <w:rsid w:val="01EE10BC"/>
    <w:rsid w:val="01F42A6B"/>
    <w:rsid w:val="01FF6A00"/>
    <w:rsid w:val="02077F88"/>
    <w:rsid w:val="0213118F"/>
    <w:rsid w:val="0217455F"/>
    <w:rsid w:val="021F6339"/>
    <w:rsid w:val="022005AD"/>
    <w:rsid w:val="022C5216"/>
    <w:rsid w:val="023A2CE7"/>
    <w:rsid w:val="023F0464"/>
    <w:rsid w:val="02901A03"/>
    <w:rsid w:val="02A679C0"/>
    <w:rsid w:val="02D51D0B"/>
    <w:rsid w:val="03005F06"/>
    <w:rsid w:val="032137AD"/>
    <w:rsid w:val="032A1A78"/>
    <w:rsid w:val="032A2400"/>
    <w:rsid w:val="033464E4"/>
    <w:rsid w:val="034F7B2C"/>
    <w:rsid w:val="03515509"/>
    <w:rsid w:val="03642C5A"/>
    <w:rsid w:val="03745009"/>
    <w:rsid w:val="037C297C"/>
    <w:rsid w:val="03965E3A"/>
    <w:rsid w:val="039E1668"/>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9B263D"/>
    <w:rsid w:val="04A46113"/>
    <w:rsid w:val="04C66C1A"/>
    <w:rsid w:val="04CB208F"/>
    <w:rsid w:val="04DC1150"/>
    <w:rsid w:val="04DC13C8"/>
    <w:rsid w:val="04F11703"/>
    <w:rsid w:val="05047743"/>
    <w:rsid w:val="050D08EE"/>
    <w:rsid w:val="051456A9"/>
    <w:rsid w:val="051E1119"/>
    <w:rsid w:val="0527573D"/>
    <w:rsid w:val="05422ECB"/>
    <w:rsid w:val="05447949"/>
    <w:rsid w:val="056A25CE"/>
    <w:rsid w:val="05834B0B"/>
    <w:rsid w:val="05BE1527"/>
    <w:rsid w:val="05BF3ADC"/>
    <w:rsid w:val="05D44333"/>
    <w:rsid w:val="05DD398D"/>
    <w:rsid w:val="05F01619"/>
    <w:rsid w:val="05F122E1"/>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4E2978"/>
    <w:rsid w:val="0754179A"/>
    <w:rsid w:val="07550674"/>
    <w:rsid w:val="077679C2"/>
    <w:rsid w:val="07857534"/>
    <w:rsid w:val="078A56D0"/>
    <w:rsid w:val="079D19A6"/>
    <w:rsid w:val="07C84A57"/>
    <w:rsid w:val="07EA0E72"/>
    <w:rsid w:val="08144141"/>
    <w:rsid w:val="083E11BD"/>
    <w:rsid w:val="083E2F6B"/>
    <w:rsid w:val="086A5B0F"/>
    <w:rsid w:val="08780E28"/>
    <w:rsid w:val="088478FD"/>
    <w:rsid w:val="08886B52"/>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82AF8"/>
    <w:rsid w:val="09DE4B52"/>
    <w:rsid w:val="09EC78D4"/>
    <w:rsid w:val="0A00497C"/>
    <w:rsid w:val="0A017390"/>
    <w:rsid w:val="0A131C64"/>
    <w:rsid w:val="0A176139"/>
    <w:rsid w:val="0A3665F0"/>
    <w:rsid w:val="0A72001F"/>
    <w:rsid w:val="0A757889"/>
    <w:rsid w:val="0A84735B"/>
    <w:rsid w:val="0A863F24"/>
    <w:rsid w:val="0A9B7618"/>
    <w:rsid w:val="0AB85110"/>
    <w:rsid w:val="0ABC114C"/>
    <w:rsid w:val="0AE42D4F"/>
    <w:rsid w:val="0AEB740E"/>
    <w:rsid w:val="0B046571"/>
    <w:rsid w:val="0B0C3F54"/>
    <w:rsid w:val="0B0E0D15"/>
    <w:rsid w:val="0B104CDA"/>
    <w:rsid w:val="0B1A00C9"/>
    <w:rsid w:val="0B4F5A3E"/>
    <w:rsid w:val="0B7E2B1C"/>
    <w:rsid w:val="0B9A6C94"/>
    <w:rsid w:val="0BD0316F"/>
    <w:rsid w:val="0BF14D3D"/>
    <w:rsid w:val="0BF463E7"/>
    <w:rsid w:val="0C0D37A3"/>
    <w:rsid w:val="0C1B3CF0"/>
    <w:rsid w:val="0C2557B3"/>
    <w:rsid w:val="0C3721AC"/>
    <w:rsid w:val="0C3F7792"/>
    <w:rsid w:val="0C43273C"/>
    <w:rsid w:val="0C4C6992"/>
    <w:rsid w:val="0C4F4991"/>
    <w:rsid w:val="0C5445BF"/>
    <w:rsid w:val="0C636A8A"/>
    <w:rsid w:val="0C69734B"/>
    <w:rsid w:val="0CD30DDB"/>
    <w:rsid w:val="0CD85037"/>
    <w:rsid w:val="0CDB5931"/>
    <w:rsid w:val="0CE0437F"/>
    <w:rsid w:val="0D08183B"/>
    <w:rsid w:val="0D331802"/>
    <w:rsid w:val="0D5225D9"/>
    <w:rsid w:val="0D527BEF"/>
    <w:rsid w:val="0D6571C0"/>
    <w:rsid w:val="0D763449"/>
    <w:rsid w:val="0DA358E0"/>
    <w:rsid w:val="0DA63A8D"/>
    <w:rsid w:val="0DAB4C84"/>
    <w:rsid w:val="0DAF40E5"/>
    <w:rsid w:val="0DB046BE"/>
    <w:rsid w:val="0DCB5CBE"/>
    <w:rsid w:val="0DDF0D4D"/>
    <w:rsid w:val="0DED1D10"/>
    <w:rsid w:val="0DF200B2"/>
    <w:rsid w:val="0E014538"/>
    <w:rsid w:val="0E1A73A1"/>
    <w:rsid w:val="0E211365"/>
    <w:rsid w:val="0E465FA8"/>
    <w:rsid w:val="0E710EAF"/>
    <w:rsid w:val="0E8A322D"/>
    <w:rsid w:val="0E970802"/>
    <w:rsid w:val="0E9E116A"/>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640CD0"/>
    <w:rsid w:val="0F87169C"/>
    <w:rsid w:val="0F9225E2"/>
    <w:rsid w:val="0FB85BFC"/>
    <w:rsid w:val="0FC4290B"/>
    <w:rsid w:val="0FC540E9"/>
    <w:rsid w:val="0FDB1539"/>
    <w:rsid w:val="0FED7751"/>
    <w:rsid w:val="102715F9"/>
    <w:rsid w:val="102F402D"/>
    <w:rsid w:val="1030685D"/>
    <w:rsid w:val="10502AED"/>
    <w:rsid w:val="10511056"/>
    <w:rsid w:val="1060395B"/>
    <w:rsid w:val="10801CBD"/>
    <w:rsid w:val="10946190"/>
    <w:rsid w:val="10982E46"/>
    <w:rsid w:val="10D0497D"/>
    <w:rsid w:val="10EA160F"/>
    <w:rsid w:val="10EE7F80"/>
    <w:rsid w:val="11015BB4"/>
    <w:rsid w:val="113E7C8B"/>
    <w:rsid w:val="11A038F0"/>
    <w:rsid w:val="11EC50D0"/>
    <w:rsid w:val="121D35D1"/>
    <w:rsid w:val="122055D5"/>
    <w:rsid w:val="1225232C"/>
    <w:rsid w:val="124A0865"/>
    <w:rsid w:val="12644944"/>
    <w:rsid w:val="128370B7"/>
    <w:rsid w:val="129356D7"/>
    <w:rsid w:val="129834AA"/>
    <w:rsid w:val="129D61C4"/>
    <w:rsid w:val="12B708BF"/>
    <w:rsid w:val="12E373B2"/>
    <w:rsid w:val="130E30D5"/>
    <w:rsid w:val="132A605E"/>
    <w:rsid w:val="1335171A"/>
    <w:rsid w:val="1353773D"/>
    <w:rsid w:val="1367647A"/>
    <w:rsid w:val="13B91D50"/>
    <w:rsid w:val="13BD0273"/>
    <w:rsid w:val="13E7338E"/>
    <w:rsid w:val="13F46B45"/>
    <w:rsid w:val="140C3E64"/>
    <w:rsid w:val="141217B6"/>
    <w:rsid w:val="142E0338"/>
    <w:rsid w:val="14570C6F"/>
    <w:rsid w:val="1471130F"/>
    <w:rsid w:val="1473202D"/>
    <w:rsid w:val="147431CD"/>
    <w:rsid w:val="147754A1"/>
    <w:rsid w:val="148665BB"/>
    <w:rsid w:val="14932C6D"/>
    <w:rsid w:val="14A967DF"/>
    <w:rsid w:val="14AF76CB"/>
    <w:rsid w:val="14B93CEA"/>
    <w:rsid w:val="150E4189"/>
    <w:rsid w:val="15113EE2"/>
    <w:rsid w:val="1525539D"/>
    <w:rsid w:val="1551272A"/>
    <w:rsid w:val="155166DA"/>
    <w:rsid w:val="156F7179"/>
    <w:rsid w:val="157348A1"/>
    <w:rsid w:val="15812F70"/>
    <w:rsid w:val="15931769"/>
    <w:rsid w:val="15B05436"/>
    <w:rsid w:val="160B0B38"/>
    <w:rsid w:val="162B5650"/>
    <w:rsid w:val="163369BA"/>
    <w:rsid w:val="163D4862"/>
    <w:rsid w:val="164C60B0"/>
    <w:rsid w:val="16535060"/>
    <w:rsid w:val="165D4B43"/>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E4F4D"/>
    <w:rsid w:val="176C3651"/>
    <w:rsid w:val="177B3894"/>
    <w:rsid w:val="178A4041"/>
    <w:rsid w:val="17913AE6"/>
    <w:rsid w:val="17C0574B"/>
    <w:rsid w:val="17DA3096"/>
    <w:rsid w:val="17DB47BC"/>
    <w:rsid w:val="17DF4E1B"/>
    <w:rsid w:val="17F07798"/>
    <w:rsid w:val="17FB14E1"/>
    <w:rsid w:val="18162399"/>
    <w:rsid w:val="18193D2D"/>
    <w:rsid w:val="181B15B5"/>
    <w:rsid w:val="18201DAE"/>
    <w:rsid w:val="18336A58"/>
    <w:rsid w:val="18397AB9"/>
    <w:rsid w:val="18422604"/>
    <w:rsid w:val="18512303"/>
    <w:rsid w:val="18860743"/>
    <w:rsid w:val="188C36C4"/>
    <w:rsid w:val="18980476"/>
    <w:rsid w:val="18A63D83"/>
    <w:rsid w:val="18CD582D"/>
    <w:rsid w:val="18E0229F"/>
    <w:rsid w:val="18F1475A"/>
    <w:rsid w:val="19066596"/>
    <w:rsid w:val="1973397A"/>
    <w:rsid w:val="1981073B"/>
    <w:rsid w:val="198F04FA"/>
    <w:rsid w:val="199A5304"/>
    <w:rsid w:val="19F50B74"/>
    <w:rsid w:val="19FB7E88"/>
    <w:rsid w:val="1A085187"/>
    <w:rsid w:val="1A0C2EC9"/>
    <w:rsid w:val="1A0C6B6B"/>
    <w:rsid w:val="1A2A56BD"/>
    <w:rsid w:val="1A3D694A"/>
    <w:rsid w:val="1A591EAA"/>
    <w:rsid w:val="1A6277D4"/>
    <w:rsid w:val="1A65456E"/>
    <w:rsid w:val="1A763D88"/>
    <w:rsid w:val="1A906A44"/>
    <w:rsid w:val="1AA95E2B"/>
    <w:rsid w:val="1AB030DA"/>
    <w:rsid w:val="1AE86247"/>
    <w:rsid w:val="1AF750C1"/>
    <w:rsid w:val="1AFE42A1"/>
    <w:rsid w:val="1B0D1262"/>
    <w:rsid w:val="1B107F31"/>
    <w:rsid w:val="1B215E83"/>
    <w:rsid w:val="1B2E4111"/>
    <w:rsid w:val="1B35574E"/>
    <w:rsid w:val="1B3A611B"/>
    <w:rsid w:val="1B4E184A"/>
    <w:rsid w:val="1B590209"/>
    <w:rsid w:val="1B6C3034"/>
    <w:rsid w:val="1B707488"/>
    <w:rsid w:val="1B7A3E63"/>
    <w:rsid w:val="1BAC2B10"/>
    <w:rsid w:val="1BAC4BD1"/>
    <w:rsid w:val="1BD37E6C"/>
    <w:rsid w:val="1BD670F4"/>
    <w:rsid w:val="1BDB1FA8"/>
    <w:rsid w:val="1BF0659E"/>
    <w:rsid w:val="1BFC58E0"/>
    <w:rsid w:val="1C1D316C"/>
    <w:rsid w:val="1C2423AC"/>
    <w:rsid w:val="1C435344"/>
    <w:rsid w:val="1C531D11"/>
    <w:rsid w:val="1C5A7D40"/>
    <w:rsid w:val="1C9319AE"/>
    <w:rsid w:val="1CA96184"/>
    <w:rsid w:val="1CBB688E"/>
    <w:rsid w:val="1CCF1596"/>
    <w:rsid w:val="1CE35693"/>
    <w:rsid w:val="1CE9080D"/>
    <w:rsid w:val="1CF97094"/>
    <w:rsid w:val="1D151709"/>
    <w:rsid w:val="1D2774F1"/>
    <w:rsid w:val="1D2C458E"/>
    <w:rsid w:val="1D416E36"/>
    <w:rsid w:val="1D437806"/>
    <w:rsid w:val="1D4D12FD"/>
    <w:rsid w:val="1D533669"/>
    <w:rsid w:val="1D5C4DE4"/>
    <w:rsid w:val="1D694243"/>
    <w:rsid w:val="1D6B027C"/>
    <w:rsid w:val="1D7F0D19"/>
    <w:rsid w:val="1D8569AE"/>
    <w:rsid w:val="1D86132B"/>
    <w:rsid w:val="1DA81FC5"/>
    <w:rsid w:val="1DC523BF"/>
    <w:rsid w:val="1DC87107"/>
    <w:rsid w:val="1DD23BBC"/>
    <w:rsid w:val="1DE41A21"/>
    <w:rsid w:val="1DEC0312"/>
    <w:rsid w:val="1DFB61A2"/>
    <w:rsid w:val="1E0D4DA9"/>
    <w:rsid w:val="1E1D56A5"/>
    <w:rsid w:val="1E312561"/>
    <w:rsid w:val="1E564C49"/>
    <w:rsid w:val="1E9B2689"/>
    <w:rsid w:val="1E9C1541"/>
    <w:rsid w:val="1EBE6541"/>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806EC"/>
    <w:rsid w:val="2002721D"/>
    <w:rsid w:val="202B4056"/>
    <w:rsid w:val="2038280A"/>
    <w:rsid w:val="20414404"/>
    <w:rsid w:val="204E44BF"/>
    <w:rsid w:val="20595B12"/>
    <w:rsid w:val="20643520"/>
    <w:rsid w:val="20670E5A"/>
    <w:rsid w:val="208E4638"/>
    <w:rsid w:val="20A00CD1"/>
    <w:rsid w:val="20A26B2A"/>
    <w:rsid w:val="20A54F56"/>
    <w:rsid w:val="20A572F1"/>
    <w:rsid w:val="20BC1E43"/>
    <w:rsid w:val="20CD345A"/>
    <w:rsid w:val="213B371E"/>
    <w:rsid w:val="21537630"/>
    <w:rsid w:val="219A4518"/>
    <w:rsid w:val="21A2750E"/>
    <w:rsid w:val="21CB0700"/>
    <w:rsid w:val="220A3BD5"/>
    <w:rsid w:val="221C3D90"/>
    <w:rsid w:val="22437CD0"/>
    <w:rsid w:val="224A0E4D"/>
    <w:rsid w:val="2272364A"/>
    <w:rsid w:val="229E59CC"/>
    <w:rsid w:val="22C604D9"/>
    <w:rsid w:val="22CD4441"/>
    <w:rsid w:val="22E50AC2"/>
    <w:rsid w:val="22F33083"/>
    <w:rsid w:val="230A4693"/>
    <w:rsid w:val="231A6657"/>
    <w:rsid w:val="232C7902"/>
    <w:rsid w:val="234D0160"/>
    <w:rsid w:val="235A732A"/>
    <w:rsid w:val="2367624C"/>
    <w:rsid w:val="237B69CA"/>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7C424C"/>
    <w:rsid w:val="277D36F9"/>
    <w:rsid w:val="27866B4B"/>
    <w:rsid w:val="27883E2B"/>
    <w:rsid w:val="278C57E2"/>
    <w:rsid w:val="278D364E"/>
    <w:rsid w:val="27900279"/>
    <w:rsid w:val="27992CC3"/>
    <w:rsid w:val="27B75E3A"/>
    <w:rsid w:val="27FC601B"/>
    <w:rsid w:val="280554ED"/>
    <w:rsid w:val="2815563F"/>
    <w:rsid w:val="2828457E"/>
    <w:rsid w:val="285E25FB"/>
    <w:rsid w:val="28745932"/>
    <w:rsid w:val="288839DF"/>
    <w:rsid w:val="288F53F1"/>
    <w:rsid w:val="289A167B"/>
    <w:rsid w:val="289F360E"/>
    <w:rsid w:val="28B471CD"/>
    <w:rsid w:val="28D623D1"/>
    <w:rsid w:val="28E24CD5"/>
    <w:rsid w:val="29012215"/>
    <w:rsid w:val="29234CDE"/>
    <w:rsid w:val="293D51FA"/>
    <w:rsid w:val="294E4728"/>
    <w:rsid w:val="29513ED2"/>
    <w:rsid w:val="296E14AB"/>
    <w:rsid w:val="298E5955"/>
    <w:rsid w:val="299327E0"/>
    <w:rsid w:val="299512D3"/>
    <w:rsid w:val="29B26012"/>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633A3"/>
    <w:rsid w:val="2AFD64F4"/>
    <w:rsid w:val="2B124153"/>
    <w:rsid w:val="2B142424"/>
    <w:rsid w:val="2B253DEB"/>
    <w:rsid w:val="2B3B4D7F"/>
    <w:rsid w:val="2B58651D"/>
    <w:rsid w:val="2B6153EB"/>
    <w:rsid w:val="2B6750B5"/>
    <w:rsid w:val="2B6E5F1E"/>
    <w:rsid w:val="2B8A5600"/>
    <w:rsid w:val="2BA967CA"/>
    <w:rsid w:val="2BB97417"/>
    <w:rsid w:val="2BCC070B"/>
    <w:rsid w:val="2BE12390"/>
    <w:rsid w:val="2BED157D"/>
    <w:rsid w:val="2C025E7D"/>
    <w:rsid w:val="2C1B4433"/>
    <w:rsid w:val="2C5A7D17"/>
    <w:rsid w:val="2C5B43EC"/>
    <w:rsid w:val="2C6744B8"/>
    <w:rsid w:val="2C782014"/>
    <w:rsid w:val="2C9232C4"/>
    <w:rsid w:val="2C9423F1"/>
    <w:rsid w:val="2C950FEF"/>
    <w:rsid w:val="2CA01C51"/>
    <w:rsid w:val="2CA34AC5"/>
    <w:rsid w:val="2CE326A5"/>
    <w:rsid w:val="2CFF241A"/>
    <w:rsid w:val="2D122457"/>
    <w:rsid w:val="2D3C515C"/>
    <w:rsid w:val="2D5B376A"/>
    <w:rsid w:val="2D6C3418"/>
    <w:rsid w:val="2D8172D3"/>
    <w:rsid w:val="2D9820B2"/>
    <w:rsid w:val="2DC74D0D"/>
    <w:rsid w:val="2DCA6749"/>
    <w:rsid w:val="2DD03248"/>
    <w:rsid w:val="2E003DA6"/>
    <w:rsid w:val="2E0236C6"/>
    <w:rsid w:val="2E132B40"/>
    <w:rsid w:val="2E164AF6"/>
    <w:rsid w:val="2E231512"/>
    <w:rsid w:val="2E353460"/>
    <w:rsid w:val="2E4647A4"/>
    <w:rsid w:val="2E5163FC"/>
    <w:rsid w:val="2E725599"/>
    <w:rsid w:val="2E7A40F4"/>
    <w:rsid w:val="2E8130CD"/>
    <w:rsid w:val="2EAE7C9E"/>
    <w:rsid w:val="2EB14E8F"/>
    <w:rsid w:val="2EB45F64"/>
    <w:rsid w:val="2EC219F4"/>
    <w:rsid w:val="2EF45E75"/>
    <w:rsid w:val="2F253F92"/>
    <w:rsid w:val="2F260937"/>
    <w:rsid w:val="2F4C5D9C"/>
    <w:rsid w:val="2F956275"/>
    <w:rsid w:val="2F9D705D"/>
    <w:rsid w:val="2FA872CE"/>
    <w:rsid w:val="2FAD58F1"/>
    <w:rsid w:val="2FB50E0D"/>
    <w:rsid w:val="2FCA47B4"/>
    <w:rsid w:val="2FD24BFB"/>
    <w:rsid w:val="300146E2"/>
    <w:rsid w:val="301A004E"/>
    <w:rsid w:val="302D729E"/>
    <w:rsid w:val="30330CE1"/>
    <w:rsid w:val="30416C5F"/>
    <w:rsid w:val="304D14D5"/>
    <w:rsid w:val="30513871"/>
    <w:rsid w:val="3052533A"/>
    <w:rsid w:val="305957CE"/>
    <w:rsid w:val="30640313"/>
    <w:rsid w:val="306C1727"/>
    <w:rsid w:val="3093268D"/>
    <w:rsid w:val="30A64029"/>
    <w:rsid w:val="30BA712E"/>
    <w:rsid w:val="30BC1BE3"/>
    <w:rsid w:val="30D95DFC"/>
    <w:rsid w:val="30EA325E"/>
    <w:rsid w:val="310C1F54"/>
    <w:rsid w:val="31216730"/>
    <w:rsid w:val="31304B32"/>
    <w:rsid w:val="31304CD6"/>
    <w:rsid w:val="31413DA3"/>
    <w:rsid w:val="317D55B5"/>
    <w:rsid w:val="318005CE"/>
    <w:rsid w:val="31847963"/>
    <w:rsid w:val="318D274B"/>
    <w:rsid w:val="31A001A7"/>
    <w:rsid w:val="31A86084"/>
    <w:rsid w:val="31B52556"/>
    <w:rsid w:val="31CC4FC0"/>
    <w:rsid w:val="31E07D2A"/>
    <w:rsid w:val="31E85396"/>
    <w:rsid w:val="31F97D80"/>
    <w:rsid w:val="323F2BDD"/>
    <w:rsid w:val="32567070"/>
    <w:rsid w:val="32916176"/>
    <w:rsid w:val="32B9059E"/>
    <w:rsid w:val="32BD10ED"/>
    <w:rsid w:val="32E620B2"/>
    <w:rsid w:val="32E7407C"/>
    <w:rsid w:val="32F632FD"/>
    <w:rsid w:val="33142EF4"/>
    <w:rsid w:val="331D259C"/>
    <w:rsid w:val="33266E6A"/>
    <w:rsid w:val="33272147"/>
    <w:rsid w:val="33310EEC"/>
    <w:rsid w:val="33404EF0"/>
    <w:rsid w:val="334F5F88"/>
    <w:rsid w:val="335F12B3"/>
    <w:rsid w:val="3365260C"/>
    <w:rsid w:val="336639BE"/>
    <w:rsid w:val="338E2DF5"/>
    <w:rsid w:val="33AB29B0"/>
    <w:rsid w:val="34054167"/>
    <w:rsid w:val="340C2BB2"/>
    <w:rsid w:val="34125893"/>
    <w:rsid w:val="341817CF"/>
    <w:rsid w:val="343F3770"/>
    <w:rsid w:val="34473BAD"/>
    <w:rsid w:val="34653F90"/>
    <w:rsid w:val="3471444C"/>
    <w:rsid w:val="347F7A66"/>
    <w:rsid w:val="349846A2"/>
    <w:rsid w:val="34B26BA0"/>
    <w:rsid w:val="34C1645F"/>
    <w:rsid w:val="34D52A37"/>
    <w:rsid w:val="34F43E2D"/>
    <w:rsid w:val="35173439"/>
    <w:rsid w:val="35182199"/>
    <w:rsid w:val="35444CBE"/>
    <w:rsid w:val="355A1DC6"/>
    <w:rsid w:val="35841060"/>
    <w:rsid w:val="35A16A72"/>
    <w:rsid w:val="35C433EE"/>
    <w:rsid w:val="35D57B88"/>
    <w:rsid w:val="35DA1E35"/>
    <w:rsid w:val="35E86141"/>
    <w:rsid w:val="362E31BF"/>
    <w:rsid w:val="362F1607"/>
    <w:rsid w:val="365B5FAD"/>
    <w:rsid w:val="36A1111A"/>
    <w:rsid w:val="36A81C3F"/>
    <w:rsid w:val="36AC716F"/>
    <w:rsid w:val="36AE44E7"/>
    <w:rsid w:val="36DA68A5"/>
    <w:rsid w:val="36E538FB"/>
    <w:rsid w:val="37052D23"/>
    <w:rsid w:val="376765B5"/>
    <w:rsid w:val="376B2AE0"/>
    <w:rsid w:val="3771519B"/>
    <w:rsid w:val="37797A60"/>
    <w:rsid w:val="379B650B"/>
    <w:rsid w:val="37B54E5A"/>
    <w:rsid w:val="37E91C0F"/>
    <w:rsid w:val="37F032AD"/>
    <w:rsid w:val="380F7AF4"/>
    <w:rsid w:val="3827481C"/>
    <w:rsid w:val="384C6440"/>
    <w:rsid w:val="385457A2"/>
    <w:rsid w:val="385B5E70"/>
    <w:rsid w:val="386121DB"/>
    <w:rsid w:val="3864787F"/>
    <w:rsid w:val="38675A43"/>
    <w:rsid w:val="38766EA2"/>
    <w:rsid w:val="387A7722"/>
    <w:rsid w:val="389A1EE7"/>
    <w:rsid w:val="38C47273"/>
    <w:rsid w:val="38DA1530"/>
    <w:rsid w:val="38E1494C"/>
    <w:rsid w:val="38F00AA6"/>
    <w:rsid w:val="38F91A3A"/>
    <w:rsid w:val="39165C3C"/>
    <w:rsid w:val="391A3BD6"/>
    <w:rsid w:val="392627B9"/>
    <w:rsid w:val="39352185"/>
    <w:rsid w:val="39573315"/>
    <w:rsid w:val="39776A03"/>
    <w:rsid w:val="39994A18"/>
    <w:rsid w:val="399B0FFA"/>
    <w:rsid w:val="39C3314D"/>
    <w:rsid w:val="39C57509"/>
    <w:rsid w:val="39D31B45"/>
    <w:rsid w:val="3A167E6A"/>
    <w:rsid w:val="3A59585F"/>
    <w:rsid w:val="3A5E39D3"/>
    <w:rsid w:val="3A6B4015"/>
    <w:rsid w:val="3A6F0CD3"/>
    <w:rsid w:val="3A841E6D"/>
    <w:rsid w:val="3A9D3ACF"/>
    <w:rsid w:val="3AC74702"/>
    <w:rsid w:val="3ACA0AF0"/>
    <w:rsid w:val="3B021A53"/>
    <w:rsid w:val="3B126638"/>
    <w:rsid w:val="3B351E28"/>
    <w:rsid w:val="3B4C2CCE"/>
    <w:rsid w:val="3B532E51"/>
    <w:rsid w:val="3B67560B"/>
    <w:rsid w:val="3B710C7B"/>
    <w:rsid w:val="3B733D68"/>
    <w:rsid w:val="3B9C6C0F"/>
    <w:rsid w:val="3BA26856"/>
    <w:rsid w:val="3BA42B0A"/>
    <w:rsid w:val="3BB55207"/>
    <w:rsid w:val="3BD1219A"/>
    <w:rsid w:val="3BE10D21"/>
    <w:rsid w:val="3BF96D3A"/>
    <w:rsid w:val="3C0149BC"/>
    <w:rsid w:val="3C01593A"/>
    <w:rsid w:val="3C2E6941"/>
    <w:rsid w:val="3C570807"/>
    <w:rsid w:val="3C590A15"/>
    <w:rsid w:val="3C5B1860"/>
    <w:rsid w:val="3C8C157F"/>
    <w:rsid w:val="3C922906"/>
    <w:rsid w:val="3CB3601C"/>
    <w:rsid w:val="3CE635CB"/>
    <w:rsid w:val="3CF1593F"/>
    <w:rsid w:val="3D0A0329"/>
    <w:rsid w:val="3D0C2079"/>
    <w:rsid w:val="3D195ACA"/>
    <w:rsid w:val="3D2F19B4"/>
    <w:rsid w:val="3D393103"/>
    <w:rsid w:val="3D756FCD"/>
    <w:rsid w:val="3D964173"/>
    <w:rsid w:val="3DA66F88"/>
    <w:rsid w:val="3DAA19EF"/>
    <w:rsid w:val="3DAC1BF2"/>
    <w:rsid w:val="3DC655B3"/>
    <w:rsid w:val="3DD97DA8"/>
    <w:rsid w:val="3DF93986"/>
    <w:rsid w:val="3E1E373E"/>
    <w:rsid w:val="3E2478F5"/>
    <w:rsid w:val="3E256CCF"/>
    <w:rsid w:val="3E3A0AFA"/>
    <w:rsid w:val="3E525B9A"/>
    <w:rsid w:val="3E5D4B24"/>
    <w:rsid w:val="3E65547C"/>
    <w:rsid w:val="3EC52AA4"/>
    <w:rsid w:val="3ED72B74"/>
    <w:rsid w:val="3EDD6F9B"/>
    <w:rsid w:val="3EE02FC6"/>
    <w:rsid w:val="3EE51B10"/>
    <w:rsid w:val="3EE871B2"/>
    <w:rsid w:val="3EF11043"/>
    <w:rsid w:val="3EFD0EAF"/>
    <w:rsid w:val="3F1E0C9C"/>
    <w:rsid w:val="3F2644FD"/>
    <w:rsid w:val="3F3E5393"/>
    <w:rsid w:val="3F5B014C"/>
    <w:rsid w:val="3F5E5625"/>
    <w:rsid w:val="3F8F0E8B"/>
    <w:rsid w:val="3F99693A"/>
    <w:rsid w:val="3FBF6165"/>
    <w:rsid w:val="3FEE07F8"/>
    <w:rsid w:val="3FF37BBC"/>
    <w:rsid w:val="3FF95FAB"/>
    <w:rsid w:val="402E6011"/>
    <w:rsid w:val="40972C3D"/>
    <w:rsid w:val="40AF4C4E"/>
    <w:rsid w:val="40B045A7"/>
    <w:rsid w:val="40B330FC"/>
    <w:rsid w:val="40B54DC3"/>
    <w:rsid w:val="40C22ACF"/>
    <w:rsid w:val="40CC46A4"/>
    <w:rsid w:val="40D57C6A"/>
    <w:rsid w:val="40DF6351"/>
    <w:rsid w:val="40F9745C"/>
    <w:rsid w:val="41250A0C"/>
    <w:rsid w:val="412F6FA8"/>
    <w:rsid w:val="41480494"/>
    <w:rsid w:val="41863153"/>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C28DC"/>
    <w:rsid w:val="43325802"/>
    <w:rsid w:val="433A5BAA"/>
    <w:rsid w:val="43A35CED"/>
    <w:rsid w:val="43A568A6"/>
    <w:rsid w:val="43B6787E"/>
    <w:rsid w:val="43E32305"/>
    <w:rsid w:val="43E67070"/>
    <w:rsid w:val="43E701F4"/>
    <w:rsid w:val="43F52109"/>
    <w:rsid w:val="43FE2253"/>
    <w:rsid w:val="440E0E01"/>
    <w:rsid w:val="44213CB0"/>
    <w:rsid w:val="442B07F7"/>
    <w:rsid w:val="446549DC"/>
    <w:rsid w:val="448029D4"/>
    <w:rsid w:val="449776B0"/>
    <w:rsid w:val="449A4BB2"/>
    <w:rsid w:val="44D609C7"/>
    <w:rsid w:val="44F624F5"/>
    <w:rsid w:val="45025F24"/>
    <w:rsid w:val="45152B6C"/>
    <w:rsid w:val="453D1E9E"/>
    <w:rsid w:val="453F737B"/>
    <w:rsid w:val="454A3C06"/>
    <w:rsid w:val="454B2539"/>
    <w:rsid w:val="454C6E13"/>
    <w:rsid w:val="4553201E"/>
    <w:rsid w:val="456B4FBA"/>
    <w:rsid w:val="456F4189"/>
    <w:rsid w:val="45751AC3"/>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190172"/>
    <w:rsid w:val="481B467E"/>
    <w:rsid w:val="48237265"/>
    <w:rsid w:val="48254FD3"/>
    <w:rsid w:val="483D4FB1"/>
    <w:rsid w:val="48855B2C"/>
    <w:rsid w:val="488C590F"/>
    <w:rsid w:val="48913FD8"/>
    <w:rsid w:val="48995673"/>
    <w:rsid w:val="48A0564F"/>
    <w:rsid w:val="48B12BD6"/>
    <w:rsid w:val="48C60564"/>
    <w:rsid w:val="48D418AD"/>
    <w:rsid w:val="4929051C"/>
    <w:rsid w:val="492F429A"/>
    <w:rsid w:val="49400DC3"/>
    <w:rsid w:val="494170BB"/>
    <w:rsid w:val="4959318E"/>
    <w:rsid w:val="495B7F67"/>
    <w:rsid w:val="497A599F"/>
    <w:rsid w:val="498F2288"/>
    <w:rsid w:val="499F2DBF"/>
    <w:rsid w:val="49A3286D"/>
    <w:rsid w:val="49B0210F"/>
    <w:rsid w:val="49E4765A"/>
    <w:rsid w:val="49FC7FB5"/>
    <w:rsid w:val="4A192912"/>
    <w:rsid w:val="4A286604"/>
    <w:rsid w:val="4A3A3BB7"/>
    <w:rsid w:val="4A5138BF"/>
    <w:rsid w:val="4A5751EC"/>
    <w:rsid w:val="4A660FFA"/>
    <w:rsid w:val="4A723BBF"/>
    <w:rsid w:val="4A920909"/>
    <w:rsid w:val="4AA448D5"/>
    <w:rsid w:val="4AAA219B"/>
    <w:rsid w:val="4AB92CA0"/>
    <w:rsid w:val="4AD41E51"/>
    <w:rsid w:val="4AD861C1"/>
    <w:rsid w:val="4ADF590D"/>
    <w:rsid w:val="4AF42491"/>
    <w:rsid w:val="4B0709C0"/>
    <w:rsid w:val="4B2A2B39"/>
    <w:rsid w:val="4B326B88"/>
    <w:rsid w:val="4B3B70C2"/>
    <w:rsid w:val="4B412124"/>
    <w:rsid w:val="4B415E2C"/>
    <w:rsid w:val="4B4875E3"/>
    <w:rsid w:val="4B583776"/>
    <w:rsid w:val="4B6B7F21"/>
    <w:rsid w:val="4B837249"/>
    <w:rsid w:val="4B866E1B"/>
    <w:rsid w:val="4B8E10E1"/>
    <w:rsid w:val="4BA61CCC"/>
    <w:rsid w:val="4BBF74EC"/>
    <w:rsid w:val="4BC2369F"/>
    <w:rsid w:val="4BC64A27"/>
    <w:rsid w:val="4BED7CD9"/>
    <w:rsid w:val="4BEE0597"/>
    <w:rsid w:val="4BFD2BDF"/>
    <w:rsid w:val="4C2639E3"/>
    <w:rsid w:val="4C270C12"/>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3233C"/>
    <w:rsid w:val="4D906D5A"/>
    <w:rsid w:val="4D945389"/>
    <w:rsid w:val="4DA44BEC"/>
    <w:rsid w:val="4DAD525E"/>
    <w:rsid w:val="4DB7533D"/>
    <w:rsid w:val="4DCD02A1"/>
    <w:rsid w:val="4DD6316A"/>
    <w:rsid w:val="4DE33C83"/>
    <w:rsid w:val="4DEC7746"/>
    <w:rsid w:val="4DF57DC0"/>
    <w:rsid w:val="4DFC6A72"/>
    <w:rsid w:val="4E0120C3"/>
    <w:rsid w:val="4E0D5D60"/>
    <w:rsid w:val="4E3868CC"/>
    <w:rsid w:val="4E5C3919"/>
    <w:rsid w:val="4E7568DD"/>
    <w:rsid w:val="4E806345"/>
    <w:rsid w:val="4E8472C4"/>
    <w:rsid w:val="4EB946C7"/>
    <w:rsid w:val="4EC26CBA"/>
    <w:rsid w:val="4ECC33BF"/>
    <w:rsid w:val="4ED70252"/>
    <w:rsid w:val="4EE26F51"/>
    <w:rsid w:val="4EE96D5A"/>
    <w:rsid w:val="4F146709"/>
    <w:rsid w:val="4F193B65"/>
    <w:rsid w:val="4F2D1F6F"/>
    <w:rsid w:val="4F460B89"/>
    <w:rsid w:val="4F594813"/>
    <w:rsid w:val="4F5D32A4"/>
    <w:rsid w:val="4F78347A"/>
    <w:rsid w:val="4FC03CFF"/>
    <w:rsid w:val="4FDE2C0A"/>
    <w:rsid w:val="4FEA2231"/>
    <w:rsid w:val="4FEA4FF5"/>
    <w:rsid w:val="4FF04118"/>
    <w:rsid w:val="4FF14A73"/>
    <w:rsid w:val="4FF62B34"/>
    <w:rsid w:val="50130689"/>
    <w:rsid w:val="503370F3"/>
    <w:rsid w:val="50814589"/>
    <w:rsid w:val="50A71924"/>
    <w:rsid w:val="51060A7A"/>
    <w:rsid w:val="51141780"/>
    <w:rsid w:val="51160B0A"/>
    <w:rsid w:val="51204E13"/>
    <w:rsid w:val="5129106B"/>
    <w:rsid w:val="513424EE"/>
    <w:rsid w:val="51583D23"/>
    <w:rsid w:val="515C2612"/>
    <w:rsid w:val="51800B11"/>
    <w:rsid w:val="51895510"/>
    <w:rsid w:val="51927FBB"/>
    <w:rsid w:val="51997E90"/>
    <w:rsid w:val="51A03542"/>
    <w:rsid w:val="51A13CC4"/>
    <w:rsid w:val="51A37657"/>
    <w:rsid w:val="51BA1E4B"/>
    <w:rsid w:val="51CB3528"/>
    <w:rsid w:val="51D57588"/>
    <w:rsid w:val="520C7782"/>
    <w:rsid w:val="52115B57"/>
    <w:rsid w:val="521D2809"/>
    <w:rsid w:val="523134AE"/>
    <w:rsid w:val="524843A6"/>
    <w:rsid w:val="52605AD8"/>
    <w:rsid w:val="52785F83"/>
    <w:rsid w:val="528C2E24"/>
    <w:rsid w:val="52911BE2"/>
    <w:rsid w:val="52983961"/>
    <w:rsid w:val="52B23907"/>
    <w:rsid w:val="52CF0DE3"/>
    <w:rsid w:val="52DB10B0"/>
    <w:rsid w:val="532E6DCD"/>
    <w:rsid w:val="53330620"/>
    <w:rsid w:val="5338069A"/>
    <w:rsid w:val="534066C4"/>
    <w:rsid w:val="534E0DFA"/>
    <w:rsid w:val="538C5F06"/>
    <w:rsid w:val="5390329E"/>
    <w:rsid w:val="53937294"/>
    <w:rsid w:val="539D70F4"/>
    <w:rsid w:val="53B229AC"/>
    <w:rsid w:val="53BF657E"/>
    <w:rsid w:val="53C6188C"/>
    <w:rsid w:val="53CC7F03"/>
    <w:rsid w:val="53D24D89"/>
    <w:rsid w:val="53E24AD6"/>
    <w:rsid w:val="54135C94"/>
    <w:rsid w:val="5416092C"/>
    <w:rsid w:val="541A2B2A"/>
    <w:rsid w:val="546724CF"/>
    <w:rsid w:val="54745318"/>
    <w:rsid w:val="54795F08"/>
    <w:rsid w:val="54864C26"/>
    <w:rsid w:val="549B5689"/>
    <w:rsid w:val="549C661D"/>
    <w:rsid w:val="54B16E62"/>
    <w:rsid w:val="54BE52C0"/>
    <w:rsid w:val="54C2029D"/>
    <w:rsid w:val="54D04518"/>
    <w:rsid w:val="54E11A8A"/>
    <w:rsid w:val="54FE4BE1"/>
    <w:rsid w:val="551852F3"/>
    <w:rsid w:val="55210110"/>
    <w:rsid w:val="554D3300"/>
    <w:rsid w:val="555A3641"/>
    <w:rsid w:val="556A5256"/>
    <w:rsid w:val="55717AA9"/>
    <w:rsid w:val="55937A20"/>
    <w:rsid w:val="55A521D2"/>
    <w:rsid w:val="55CE6CAA"/>
    <w:rsid w:val="55DB6EA0"/>
    <w:rsid w:val="55EE5B1C"/>
    <w:rsid w:val="561C5C67"/>
    <w:rsid w:val="562541AB"/>
    <w:rsid w:val="56466840"/>
    <w:rsid w:val="56496843"/>
    <w:rsid w:val="56634B9B"/>
    <w:rsid w:val="5678430F"/>
    <w:rsid w:val="56827D80"/>
    <w:rsid w:val="56AD4B11"/>
    <w:rsid w:val="56B57839"/>
    <w:rsid w:val="56B756E6"/>
    <w:rsid w:val="56CE4A87"/>
    <w:rsid w:val="56F20F28"/>
    <w:rsid w:val="56F71C67"/>
    <w:rsid w:val="570F6DAD"/>
    <w:rsid w:val="572E1F98"/>
    <w:rsid w:val="573A4F03"/>
    <w:rsid w:val="574B69C1"/>
    <w:rsid w:val="576E1292"/>
    <w:rsid w:val="57A03590"/>
    <w:rsid w:val="57A17BEA"/>
    <w:rsid w:val="57A96D37"/>
    <w:rsid w:val="57B11E9B"/>
    <w:rsid w:val="57B8072A"/>
    <w:rsid w:val="57EB649D"/>
    <w:rsid w:val="57F12E6A"/>
    <w:rsid w:val="57F66044"/>
    <w:rsid w:val="58110588"/>
    <w:rsid w:val="58165957"/>
    <w:rsid w:val="581A0452"/>
    <w:rsid w:val="582214B4"/>
    <w:rsid w:val="582F617F"/>
    <w:rsid w:val="585919D0"/>
    <w:rsid w:val="5860720B"/>
    <w:rsid w:val="58671F15"/>
    <w:rsid w:val="58680283"/>
    <w:rsid w:val="586B6A32"/>
    <w:rsid w:val="58771C62"/>
    <w:rsid w:val="588A7E79"/>
    <w:rsid w:val="58B17686"/>
    <w:rsid w:val="58B2640F"/>
    <w:rsid w:val="58CE0D6F"/>
    <w:rsid w:val="58DF11CE"/>
    <w:rsid w:val="58EE5188"/>
    <w:rsid w:val="58FE4733"/>
    <w:rsid w:val="5908632A"/>
    <w:rsid w:val="59107C4B"/>
    <w:rsid w:val="59133CB8"/>
    <w:rsid w:val="59462FFB"/>
    <w:rsid w:val="59554FEC"/>
    <w:rsid w:val="595E413F"/>
    <w:rsid w:val="59751BA4"/>
    <w:rsid w:val="59835FFD"/>
    <w:rsid w:val="59937771"/>
    <w:rsid w:val="599B4A1C"/>
    <w:rsid w:val="59A81C7F"/>
    <w:rsid w:val="59AC61AE"/>
    <w:rsid w:val="59CF5EE2"/>
    <w:rsid w:val="59D13709"/>
    <w:rsid w:val="59DC0F15"/>
    <w:rsid w:val="5A0C5FF2"/>
    <w:rsid w:val="5A2275C4"/>
    <w:rsid w:val="5A6F20DD"/>
    <w:rsid w:val="5A737714"/>
    <w:rsid w:val="5A7D0C9E"/>
    <w:rsid w:val="5A7F5AEB"/>
    <w:rsid w:val="5A8632B3"/>
    <w:rsid w:val="5AAD1337"/>
    <w:rsid w:val="5AB073B7"/>
    <w:rsid w:val="5AD25D04"/>
    <w:rsid w:val="5AD86D6D"/>
    <w:rsid w:val="5AE77910"/>
    <w:rsid w:val="5AF43F35"/>
    <w:rsid w:val="5B041E38"/>
    <w:rsid w:val="5B34540A"/>
    <w:rsid w:val="5B394BC5"/>
    <w:rsid w:val="5B3C308C"/>
    <w:rsid w:val="5B3D7376"/>
    <w:rsid w:val="5B484F8A"/>
    <w:rsid w:val="5B85605C"/>
    <w:rsid w:val="5B9F55CE"/>
    <w:rsid w:val="5BBB3E84"/>
    <w:rsid w:val="5BF96C1C"/>
    <w:rsid w:val="5BFD3898"/>
    <w:rsid w:val="5BFE3BA1"/>
    <w:rsid w:val="5C253EDA"/>
    <w:rsid w:val="5C2A114C"/>
    <w:rsid w:val="5C2C1385"/>
    <w:rsid w:val="5C2D670A"/>
    <w:rsid w:val="5C355C0C"/>
    <w:rsid w:val="5C3D4ED5"/>
    <w:rsid w:val="5C4622F9"/>
    <w:rsid w:val="5C5D7538"/>
    <w:rsid w:val="5CDE4D93"/>
    <w:rsid w:val="5D2E78B0"/>
    <w:rsid w:val="5D3B0FDA"/>
    <w:rsid w:val="5D414B1C"/>
    <w:rsid w:val="5D446473"/>
    <w:rsid w:val="5D5B51F5"/>
    <w:rsid w:val="5D616655"/>
    <w:rsid w:val="5D68386A"/>
    <w:rsid w:val="5D7A14C5"/>
    <w:rsid w:val="5D893FC8"/>
    <w:rsid w:val="5DA6050C"/>
    <w:rsid w:val="5DA8320C"/>
    <w:rsid w:val="5DAA69EF"/>
    <w:rsid w:val="5DB134AE"/>
    <w:rsid w:val="5DB30111"/>
    <w:rsid w:val="5DB6074F"/>
    <w:rsid w:val="5DD35359"/>
    <w:rsid w:val="5DD57694"/>
    <w:rsid w:val="5DED4415"/>
    <w:rsid w:val="5DFC6C29"/>
    <w:rsid w:val="5E0E79F5"/>
    <w:rsid w:val="5E2F7E5E"/>
    <w:rsid w:val="5E5865AE"/>
    <w:rsid w:val="5E5D5AF4"/>
    <w:rsid w:val="5E607422"/>
    <w:rsid w:val="5E714B58"/>
    <w:rsid w:val="5E8C1232"/>
    <w:rsid w:val="5E8C51CE"/>
    <w:rsid w:val="5EB6477F"/>
    <w:rsid w:val="5EC847FB"/>
    <w:rsid w:val="5ED83C2F"/>
    <w:rsid w:val="5EFE7D7B"/>
    <w:rsid w:val="5F0B3C73"/>
    <w:rsid w:val="5F2A3FE5"/>
    <w:rsid w:val="5F307E2E"/>
    <w:rsid w:val="5F6349FA"/>
    <w:rsid w:val="5F720C34"/>
    <w:rsid w:val="5F7F03A0"/>
    <w:rsid w:val="5FA8557E"/>
    <w:rsid w:val="5FAE7642"/>
    <w:rsid w:val="5FAF18FA"/>
    <w:rsid w:val="5FC778C7"/>
    <w:rsid w:val="5FDD63BF"/>
    <w:rsid w:val="60044F84"/>
    <w:rsid w:val="600B7FCB"/>
    <w:rsid w:val="6013581F"/>
    <w:rsid w:val="60365ED8"/>
    <w:rsid w:val="60501D66"/>
    <w:rsid w:val="60552DB6"/>
    <w:rsid w:val="60823396"/>
    <w:rsid w:val="60A72E7B"/>
    <w:rsid w:val="60C57B43"/>
    <w:rsid w:val="60C910DB"/>
    <w:rsid w:val="60D96503"/>
    <w:rsid w:val="60F03CD4"/>
    <w:rsid w:val="61094DAD"/>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600C89"/>
    <w:rsid w:val="629E3249"/>
    <w:rsid w:val="62A96E59"/>
    <w:rsid w:val="62AF1CBC"/>
    <w:rsid w:val="62C24183"/>
    <w:rsid w:val="62CF27DE"/>
    <w:rsid w:val="62E564B4"/>
    <w:rsid w:val="63187240"/>
    <w:rsid w:val="634A00DE"/>
    <w:rsid w:val="634A76A8"/>
    <w:rsid w:val="63697BCE"/>
    <w:rsid w:val="636F49B6"/>
    <w:rsid w:val="63877741"/>
    <w:rsid w:val="63D64EF6"/>
    <w:rsid w:val="63DB0790"/>
    <w:rsid w:val="64320EEA"/>
    <w:rsid w:val="64556655"/>
    <w:rsid w:val="6477463C"/>
    <w:rsid w:val="64885B95"/>
    <w:rsid w:val="64D4485B"/>
    <w:rsid w:val="64DD1D5A"/>
    <w:rsid w:val="65027022"/>
    <w:rsid w:val="65034DB0"/>
    <w:rsid w:val="65055DDD"/>
    <w:rsid w:val="651D23C6"/>
    <w:rsid w:val="652E7327"/>
    <w:rsid w:val="65365DEB"/>
    <w:rsid w:val="65473EC2"/>
    <w:rsid w:val="654A4F8E"/>
    <w:rsid w:val="654B162B"/>
    <w:rsid w:val="65927D6C"/>
    <w:rsid w:val="659D3335"/>
    <w:rsid w:val="65A25A5D"/>
    <w:rsid w:val="65EA2C9E"/>
    <w:rsid w:val="65FA1D78"/>
    <w:rsid w:val="662A0184"/>
    <w:rsid w:val="66507267"/>
    <w:rsid w:val="665401A1"/>
    <w:rsid w:val="66586559"/>
    <w:rsid w:val="6671308E"/>
    <w:rsid w:val="667960CF"/>
    <w:rsid w:val="667E2026"/>
    <w:rsid w:val="66B144F3"/>
    <w:rsid w:val="66E42DFD"/>
    <w:rsid w:val="66F72D3B"/>
    <w:rsid w:val="673C0833"/>
    <w:rsid w:val="675F639F"/>
    <w:rsid w:val="67771FCA"/>
    <w:rsid w:val="67A06A2C"/>
    <w:rsid w:val="67BC303A"/>
    <w:rsid w:val="67C8032E"/>
    <w:rsid w:val="67CC1507"/>
    <w:rsid w:val="67D01B79"/>
    <w:rsid w:val="67EE6D37"/>
    <w:rsid w:val="67FA6388"/>
    <w:rsid w:val="68122BC4"/>
    <w:rsid w:val="68314280"/>
    <w:rsid w:val="683904A3"/>
    <w:rsid w:val="687A2E87"/>
    <w:rsid w:val="68832818"/>
    <w:rsid w:val="689F2546"/>
    <w:rsid w:val="68A12A5B"/>
    <w:rsid w:val="68A92AE5"/>
    <w:rsid w:val="68AE365F"/>
    <w:rsid w:val="68D5098B"/>
    <w:rsid w:val="68F93BE6"/>
    <w:rsid w:val="69064473"/>
    <w:rsid w:val="690825C2"/>
    <w:rsid w:val="691A3EC5"/>
    <w:rsid w:val="69245CE0"/>
    <w:rsid w:val="693118F8"/>
    <w:rsid w:val="69355C34"/>
    <w:rsid w:val="694D5CE0"/>
    <w:rsid w:val="696B25C3"/>
    <w:rsid w:val="698D0464"/>
    <w:rsid w:val="69985B30"/>
    <w:rsid w:val="69A705EA"/>
    <w:rsid w:val="69AE49D0"/>
    <w:rsid w:val="69C4406F"/>
    <w:rsid w:val="69E623BC"/>
    <w:rsid w:val="69EA7E31"/>
    <w:rsid w:val="69F0249C"/>
    <w:rsid w:val="6A024D1C"/>
    <w:rsid w:val="6A08316E"/>
    <w:rsid w:val="6A17061F"/>
    <w:rsid w:val="6A184540"/>
    <w:rsid w:val="6A621B0B"/>
    <w:rsid w:val="6A7C3E8D"/>
    <w:rsid w:val="6A8311FF"/>
    <w:rsid w:val="6A9E67F3"/>
    <w:rsid w:val="6AA470A1"/>
    <w:rsid w:val="6AB32F18"/>
    <w:rsid w:val="6AB72EE5"/>
    <w:rsid w:val="6ABD0BF6"/>
    <w:rsid w:val="6AD147ED"/>
    <w:rsid w:val="6AED777A"/>
    <w:rsid w:val="6AF55C71"/>
    <w:rsid w:val="6B2622EA"/>
    <w:rsid w:val="6B2B7AF6"/>
    <w:rsid w:val="6B317667"/>
    <w:rsid w:val="6B37414D"/>
    <w:rsid w:val="6B496B51"/>
    <w:rsid w:val="6B4E704A"/>
    <w:rsid w:val="6B572531"/>
    <w:rsid w:val="6B5E2426"/>
    <w:rsid w:val="6B694F41"/>
    <w:rsid w:val="6B89436C"/>
    <w:rsid w:val="6B8E61E1"/>
    <w:rsid w:val="6B914C6C"/>
    <w:rsid w:val="6B9F127A"/>
    <w:rsid w:val="6BC1586F"/>
    <w:rsid w:val="6BC741FF"/>
    <w:rsid w:val="6C2A37A1"/>
    <w:rsid w:val="6C421BED"/>
    <w:rsid w:val="6C5C0219"/>
    <w:rsid w:val="6C8A408C"/>
    <w:rsid w:val="6C8D4D71"/>
    <w:rsid w:val="6C915E74"/>
    <w:rsid w:val="6C924135"/>
    <w:rsid w:val="6CA06325"/>
    <w:rsid w:val="6CA54899"/>
    <w:rsid w:val="6CBC5D4E"/>
    <w:rsid w:val="6CC17A2A"/>
    <w:rsid w:val="6CD70344"/>
    <w:rsid w:val="6D0B714C"/>
    <w:rsid w:val="6D3F31FB"/>
    <w:rsid w:val="6D4A5E3C"/>
    <w:rsid w:val="6D5533B5"/>
    <w:rsid w:val="6D88378A"/>
    <w:rsid w:val="6D931FFB"/>
    <w:rsid w:val="6D9722FE"/>
    <w:rsid w:val="6DB06E92"/>
    <w:rsid w:val="6DCC258A"/>
    <w:rsid w:val="6E197DA1"/>
    <w:rsid w:val="6E1D2124"/>
    <w:rsid w:val="6E601EE1"/>
    <w:rsid w:val="6E66388C"/>
    <w:rsid w:val="6E6B6433"/>
    <w:rsid w:val="6E700876"/>
    <w:rsid w:val="6E833336"/>
    <w:rsid w:val="6E895A0C"/>
    <w:rsid w:val="6E96385D"/>
    <w:rsid w:val="6E9A51DF"/>
    <w:rsid w:val="6E9D5941"/>
    <w:rsid w:val="6EB37EF2"/>
    <w:rsid w:val="6EC021A0"/>
    <w:rsid w:val="6ED47639"/>
    <w:rsid w:val="6EE968D4"/>
    <w:rsid w:val="6EF5504B"/>
    <w:rsid w:val="6EF72976"/>
    <w:rsid w:val="6F1B3430"/>
    <w:rsid w:val="6F4B230C"/>
    <w:rsid w:val="6F572E30"/>
    <w:rsid w:val="6F5F1E49"/>
    <w:rsid w:val="6F774CC3"/>
    <w:rsid w:val="6F866E10"/>
    <w:rsid w:val="6F9C0C2B"/>
    <w:rsid w:val="6F9C58AD"/>
    <w:rsid w:val="6FAB6429"/>
    <w:rsid w:val="6FAF352D"/>
    <w:rsid w:val="6FD11419"/>
    <w:rsid w:val="6FDA1D69"/>
    <w:rsid w:val="6FED1A9B"/>
    <w:rsid w:val="6FEE3007"/>
    <w:rsid w:val="700628E5"/>
    <w:rsid w:val="70221C74"/>
    <w:rsid w:val="70611C22"/>
    <w:rsid w:val="706B7DE5"/>
    <w:rsid w:val="709220CA"/>
    <w:rsid w:val="70A80FD3"/>
    <w:rsid w:val="70BC729D"/>
    <w:rsid w:val="70C5161B"/>
    <w:rsid w:val="70D86BFE"/>
    <w:rsid w:val="70E36C69"/>
    <w:rsid w:val="70F716AB"/>
    <w:rsid w:val="70F94556"/>
    <w:rsid w:val="7105178F"/>
    <w:rsid w:val="713E2ADE"/>
    <w:rsid w:val="717B1874"/>
    <w:rsid w:val="71875155"/>
    <w:rsid w:val="718B69D5"/>
    <w:rsid w:val="719B458F"/>
    <w:rsid w:val="71CA79E1"/>
    <w:rsid w:val="71CD0AD4"/>
    <w:rsid w:val="71E009A5"/>
    <w:rsid w:val="71F70CA8"/>
    <w:rsid w:val="72054684"/>
    <w:rsid w:val="720F51D8"/>
    <w:rsid w:val="72171267"/>
    <w:rsid w:val="72477770"/>
    <w:rsid w:val="7250744F"/>
    <w:rsid w:val="725825E2"/>
    <w:rsid w:val="729A7709"/>
    <w:rsid w:val="72AB007F"/>
    <w:rsid w:val="72AB4CEE"/>
    <w:rsid w:val="72BF40F8"/>
    <w:rsid w:val="72DB610A"/>
    <w:rsid w:val="72E46E94"/>
    <w:rsid w:val="72E814BE"/>
    <w:rsid w:val="72EB4678"/>
    <w:rsid w:val="731E58CB"/>
    <w:rsid w:val="732570A6"/>
    <w:rsid w:val="732A66B7"/>
    <w:rsid w:val="73415DDD"/>
    <w:rsid w:val="734B5354"/>
    <w:rsid w:val="734C164B"/>
    <w:rsid w:val="735A6BA7"/>
    <w:rsid w:val="737A1DC7"/>
    <w:rsid w:val="73873232"/>
    <w:rsid w:val="738E6390"/>
    <w:rsid w:val="739F5ABB"/>
    <w:rsid w:val="73A66C0F"/>
    <w:rsid w:val="73AB084A"/>
    <w:rsid w:val="73B61051"/>
    <w:rsid w:val="73C45EF6"/>
    <w:rsid w:val="73D35674"/>
    <w:rsid w:val="73D9347A"/>
    <w:rsid w:val="73E51850"/>
    <w:rsid w:val="73EC5848"/>
    <w:rsid w:val="73ED3852"/>
    <w:rsid w:val="74302F30"/>
    <w:rsid w:val="743E4BA3"/>
    <w:rsid w:val="74771275"/>
    <w:rsid w:val="74957B78"/>
    <w:rsid w:val="749E7F3B"/>
    <w:rsid w:val="74B3318F"/>
    <w:rsid w:val="74BB09BC"/>
    <w:rsid w:val="74CC7D7A"/>
    <w:rsid w:val="750D5CF4"/>
    <w:rsid w:val="750E6541"/>
    <w:rsid w:val="750F43CD"/>
    <w:rsid w:val="751B0898"/>
    <w:rsid w:val="75221C12"/>
    <w:rsid w:val="752A1353"/>
    <w:rsid w:val="752D695D"/>
    <w:rsid w:val="75370780"/>
    <w:rsid w:val="75461B05"/>
    <w:rsid w:val="7560099D"/>
    <w:rsid w:val="75622B4D"/>
    <w:rsid w:val="758200F8"/>
    <w:rsid w:val="758A3A7A"/>
    <w:rsid w:val="7590567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E5241"/>
    <w:rsid w:val="76AD3D32"/>
    <w:rsid w:val="76AD7DBE"/>
    <w:rsid w:val="76D93A45"/>
    <w:rsid w:val="76EC4D8A"/>
    <w:rsid w:val="76F12F0E"/>
    <w:rsid w:val="76FB0758"/>
    <w:rsid w:val="771852C3"/>
    <w:rsid w:val="771C1B6A"/>
    <w:rsid w:val="772A3767"/>
    <w:rsid w:val="773E3629"/>
    <w:rsid w:val="775E5C88"/>
    <w:rsid w:val="776A616D"/>
    <w:rsid w:val="77716148"/>
    <w:rsid w:val="777D59E2"/>
    <w:rsid w:val="77D00208"/>
    <w:rsid w:val="77DF5CDA"/>
    <w:rsid w:val="77FE53B4"/>
    <w:rsid w:val="780D42AE"/>
    <w:rsid w:val="781023B6"/>
    <w:rsid w:val="782C2E82"/>
    <w:rsid w:val="783E60AA"/>
    <w:rsid w:val="784B788E"/>
    <w:rsid w:val="785473C3"/>
    <w:rsid w:val="785604D9"/>
    <w:rsid w:val="788B5DF2"/>
    <w:rsid w:val="788F1E71"/>
    <w:rsid w:val="78D538FC"/>
    <w:rsid w:val="79092FA5"/>
    <w:rsid w:val="790C7700"/>
    <w:rsid w:val="793871D0"/>
    <w:rsid w:val="79630C40"/>
    <w:rsid w:val="797465A7"/>
    <w:rsid w:val="797B10A8"/>
    <w:rsid w:val="797B6233"/>
    <w:rsid w:val="797E051B"/>
    <w:rsid w:val="79885FA6"/>
    <w:rsid w:val="79A702CF"/>
    <w:rsid w:val="79BE6FA0"/>
    <w:rsid w:val="79C24F27"/>
    <w:rsid w:val="79CA4492"/>
    <w:rsid w:val="79D008D9"/>
    <w:rsid w:val="79D658DA"/>
    <w:rsid w:val="79E65BED"/>
    <w:rsid w:val="79F3328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623F98"/>
    <w:rsid w:val="7B770426"/>
    <w:rsid w:val="7B8A25F4"/>
    <w:rsid w:val="7B962784"/>
    <w:rsid w:val="7B977FA5"/>
    <w:rsid w:val="7B9B2D0E"/>
    <w:rsid w:val="7BA2010D"/>
    <w:rsid w:val="7BB408EF"/>
    <w:rsid w:val="7BB5616B"/>
    <w:rsid w:val="7BD30CCF"/>
    <w:rsid w:val="7BD545E7"/>
    <w:rsid w:val="7BDB04F8"/>
    <w:rsid w:val="7BEA6874"/>
    <w:rsid w:val="7BFF10BB"/>
    <w:rsid w:val="7C0C1B5D"/>
    <w:rsid w:val="7C152DE3"/>
    <w:rsid w:val="7C31388D"/>
    <w:rsid w:val="7C337493"/>
    <w:rsid w:val="7C380DC7"/>
    <w:rsid w:val="7C3E7E36"/>
    <w:rsid w:val="7C3F0510"/>
    <w:rsid w:val="7C6221A5"/>
    <w:rsid w:val="7C6A654F"/>
    <w:rsid w:val="7CB5706E"/>
    <w:rsid w:val="7CC04CEF"/>
    <w:rsid w:val="7CC8055C"/>
    <w:rsid w:val="7CFE75C5"/>
    <w:rsid w:val="7D407BDD"/>
    <w:rsid w:val="7D562AF6"/>
    <w:rsid w:val="7D6A3193"/>
    <w:rsid w:val="7D8E47E1"/>
    <w:rsid w:val="7D9801B2"/>
    <w:rsid w:val="7DB621AD"/>
    <w:rsid w:val="7DFA0138"/>
    <w:rsid w:val="7DFF35F5"/>
    <w:rsid w:val="7E000479"/>
    <w:rsid w:val="7E0872CE"/>
    <w:rsid w:val="7E52424C"/>
    <w:rsid w:val="7E694EF5"/>
    <w:rsid w:val="7EBF7FAD"/>
    <w:rsid w:val="7EF309EF"/>
    <w:rsid w:val="7EFC0F4E"/>
    <w:rsid w:val="7F0957B6"/>
    <w:rsid w:val="7F715CD1"/>
    <w:rsid w:val="7F872883"/>
    <w:rsid w:val="7FAA7DF7"/>
    <w:rsid w:val="7FCE66DE"/>
    <w:rsid w:val="7FCF3F46"/>
    <w:rsid w:val="7FDD27BA"/>
    <w:rsid w:val="7FDD6E93"/>
    <w:rsid w:val="7FE36CB4"/>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5"/>
    <w:qFormat/>
    <w:locked/>
    <w:uiPriority w:val="9"/>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9">
    <w:name w:val="heading 4"/>
    <w:basedOn w:val="1"/>
    <w:next w:val="1"/>
    <w:qFormat/>
    <w:locked/>
    <w:uiPriority w:val="0"/>
    <w:pPr>
      <w:keepNext/>
      <w:keepLines/>
      <w:spacing w:line="360" w:lineRule="auto"/>
      <w:outlineLvl w:val="3"/>
    </w:pPr>
    <w:rPr>
      <w:rFonts w:ascii="Arial" w:hAnsi="Arial"/>
      <w:b/>
      <w:bCs/>
      <w:kern w:val="2"/>
      <w:sz w:val="21"/>
      <w:szCs w:val="28"/>
    </w:rPr>
  </w:style>
  <w:style w:type="paragraph" w:styleId="10">
    <w:name w:val="heading 6"/>
    <w:basedOn w:val="1"/>
    <w:next w:val="1"/>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semiHidden/>
    <w:qFormat/>
    <w:uiPriority w:val="99"/>
    <w:pPr>
      <w:jc w:val="left"/>
    </w:pPr>
    <w:rPr>
      <w:rFonts w:ascii="Copperplate Gothic Bold" w:hAnsi="Copperplate Gothic Bold"/>
      <w:sz w:val="28"/>
    </w:rPr>
  </w:style>
  <w:style w:type="paragraph" w:styleId="5">
    <w:name w:val="Normal Indent"/>
    <w:basedOn w:val="1"/>
    <w:next w:val="6"/>
    <w:qFormat/>
    <w:uiPriority w:val="0"/>
    <w:pPr>
      <w:spacing w:beforeLines="50" w:line="360" w:lineRule="auto"/>
      <w:ind w:firstLine="420"/>
    </w:pPr>
    <w:rPr>
      <w:sz w:val="24"/>
    </w:rPr>
  </w:style>
  <w:style w:type="paragraph" w:styleId="6">
    <w:name w:val="Body Text First Indent 2"/>
    <w:basedOn w:val="7"/>
    <w:unhideWhenUsed/>
    <w:qFormat/>
    <w:uiPriority w:val="99"/>
    <w:pPr>
      <w:spacing w:after="120"/>
      <w:ind w:left="420" w:leftChars="200" w:firstLine="420" w:firstLineChars="200"/>
    </w:pPr>
    <w:rPr>
      <w:rFonts w:ascii="Times New Roman"/>
      <w:kern w:val="0"/>
      <w:sz w:val="20"/>
    </w:rPr>
  </w:style>
  <w:style w:type="paragraph" w:styleId="7">
    <w:name w:val="Body Text Indent"/>
    <w:basedOn w:val="1"/>
    <w:link w:val="44"/>
    <w:qFormat/>
    <w:uiPriority w:val="99"/>
    <w:pPr>
      <w:spacing w:line="640" w:lineRule="exact"/>
      <w:ind w:firstLine="585"/>
    </w:pPr>
    <w:rPr>
      <w:rFonts w:ascii="楷体_GB2312" w:eastAsia="楷体_GB2312"/>
      <w:sz w:val="32"/>
    </w:rPr>
  </w:style>
  <w:style w:type="paragraph" w:styleId="11">
    <w:name w:val="annotation text"/>
    <w:basedOn w:val="1"/>
    <w:semiHidden/>
    <w:unhideWhenUsed/>
    <w:qFormat/>
    <w:uiPriority w:val="99"/>
    <w:pPr>
      <w:jc w:val="left"/>
    </w:pPr>
  </w:style>
  <w:style w:type="paragraph" w:styleId="12">
    <w:name w:val="toc 3"/>
    <w:basedOn w:val="1"/>
    <w:next w:val="1"/>
    <w:qFormat/>
    <w:uiPriority w:val="0"/>
    <w:pPr>
      <w:ind w:left="840" w:leftChars="400"/>
    </w:pPr>
  </w:style>
  <w:style w:type="paragraph" w:styleId="13">
    <w:name w:val="Plain Text"/>
    <w:basedOn w:val="1"/>
    <w:link w:val="45"/>
    <w:qFormat/>
    <w:uiPriority w:val="99"/>
    <w:pPr>
      <w:spacing w:line="360" w:lineRule="auto"/>
    </w:pPr>
    <w:rPr>
      <w:rFonts w:ascii="宋体" w:hAnsi="Courier New"/>
      <w:sz w:val="24"/>
      <w:szCs w:val="21"/>
    </w:rPr>
  </w:style>
  <w:style w:type="paragraph" w:styleId="14">
    <w:name w:val="Date"/>
    <w:basedOn w:val="1"/>
    <w:next w:val="1"/>
    <w:link w:val="46"/>
    <w:qFormat/>
    <w:uiPriority w:val="99"/>
    <w:rPr>
      <w:rFonts w:ascii="Copperplate Gothic Bold" w:hAnsi="Copperplate Gothic Bold"/>
      <w:sz w:val="32"/>
      <w:szCs w:val="20"/>
    </w:rPr>
  </w:style>
  <w:style w:type="paragraph" w:styleId="15">
    <w:name w:val="Body Text Indent 2"/>
    <w:basedOn w:val="1"/>
    <w:qFormat/>
    <w:uiPriority w:val="0"/>
    <w:pPr>
      <w:spacing w:line="480" w:lineRule="auto"/>
      <w:ind w:left="420" w:leftChars="200"/>
    </w:pPr>
  </w:style>
  <w:style w:type="paragraph" w:styleId="16">
    <w:name w:val="Balloon Text"/>
    <w:basedOn w:val="1"/>
    <w:link w:val="67"/>
    <w:semiHidden/>
    <w:unhideWhenUsed/>
    <w:qFormat/>
    <w:uiPriority w:val="99"/>
    <w:rPr>
      <w:sz w:val="18"/>
      <w:szCs w:val="18"/>
    </w:rPr>
  </w:style>
  <w:style w:type="paragraph" w:styleId="17">
    <w:name w:val="footer"/>
    <w:basedOn w:val="1"/>
    <w:link w:val="47"/>
    <w:qFormat/>
    <w:uiPriority w:val="99"/>
    <w:pPr>
      <w:tabs>
        <w:tab w:val="center" w:pos="4153"/>
        <w:tab w:val="right" w:pos="8306"/>
      </w:tabs>
      <w:snapToGrid w:val="0"/>
      <w:jc w:val="left"/>
    </w:pPr>
    <w:rPr>
      <w:sz w:val="18"/>
    </w:rPr>
  </w:style>
  <w:style w:type="paragraph" w:styleId="18">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qFormat/>
    <w:uiPriority w:val="39"/>
  </w:style>
  <w:style w:type="paragraph" w:styleId="20">
    <w:name w:val="toc 4"/>
    <w:basedOn w:val="1"/>
    <w:next w:val="1"/>
    <w:qFormat/>
    <w:uiPriority w:val="0"/>
    <w:pPr>
      <w:tabs>
        <w:tab w:val="left" w:pos="1890"/>
        <w:tab w:val="right" w:leader="dot" w:pos="8296"/>
      </w:tabs>
      <w:ind w:left="630" w:leftChars="300"/>
    </w:pPr>
  </w:style>
  <w:style w:type="paragraph" w:styleId="21">
    <w:name w:val="toc 9"/>
    <w:basedOn w:val="1"/>
    <w:next w:val="1"/>
    <w:qFormat/>
    <w:uiPriority w:val="0"/>
    <w:pPr>
      <w:wordWrap w:val="0"/>
      <w:ind w:left="2975"/>
    </w:pPr>
    <w:rPr>
      <w:rFonts w:ascii="Times New Roman" w:hAnsi="Times New Roman"/>
    </w:rPr>
  </w:style>
  <w:style w:type="paragraph" w:styleId="22">
    <w:name w:val="Body Text 2"/>
    <w:basedOn w:val="1"/>
    <w:link w:val="49"/>
    <w:qFormat/>
    <w:uiPriority w:val="99"/>
    <w:pPr>
      <w:jc w:val="center"/>
    </w:pPr>
    <w:rPr>
      <w:b/>
      <w:spacing w:val="-20"/>
      <w:w w:val="130"/>
      <w:sz w:val="48"/>
      <w:szCs w:val="20"/>
    </w:rPr>
  </w:style>
  <w:style w:type="paragraph" w:styleId="23">
    <w:name w:val="Normal (Web)"/>
    <w:basedOn w:val="1"/>
    <w:qFormat/>
    <w:uiPriority w:val="99"/>
    <w:pPr>
      <w:spacing w:beforeAutospacing="1" w:afterAutospacing="1"/>
      <w:jc w:val="left"/>
    </w:pPr>
    <w:rPr>
      <w:kern w:val="0"/>
      <w:sz w:val="24"/>
    </w:rPr>
  </w:style>
  <w:style w:type="paragraph" w:styleId="24">
    <w:name w:val="Body Text First Indent"/>
    <w:basedOn w:val="2"/>
    <w:next w:val="6"/>
    <w:link w:val="43"/>
    <w:qFormat/>
    <w:uiPriority w:val="99"/>
    <w:pPr>
      <w:ind w:firstLine="420" w:firstLineChars="100"/>
    </w:pPr>
    <w:rPr>
      <w:rFonts w:ascii="Times New Roman" w:hAnsi="Times New Roman"/>
      <w:sz w:val="18"/>
      <w:szCs w:val="18"/>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0"/>
    <w:rPr>
      <w:b/>
      <w:bdr w:val="single" w:color="DBDEC1" w:sz="4" w:space="0"/>
      <w:shd w:val="clear" w:color="auto" w:fill="FFFFFF"/>
    </w:rPr>
  </w:style>
  <w:style w:type="character" w:styleId="29">
    <w:name w:val="page number"/>
    <w:basedOn w:val="27"/>
    <w:qFormat/>
    <w:uiPriority w:val="99"/>
    <w:rPr>
      <w:rFonts w:cs="Times New Roman"/>
    </w:rPr>
  </w:style>
  <w:style w:type="character" w:styleId="30">
    <w:name w:val="FollowedHyperlink"/>
    <w:basedOn w:val="27"/>
    <w:semiHidden/>
    <w:unhideWhenUsed/>
    <w:qFormat/>
    <w:uiPriority w:val="99"/>
    <w:rPr>
      <w:color w:val="800080"/>
      <w:u w:val="none"/>
    </w:rPr>
  </w:style>
  <w:style w:type="character" w:styleId="31">
    <w:name w:val="Emphasis"/>
    <w:basedOn w:val="27"/>
    <w:qFormat/>
    <w:locked/>
    <w:uiPriority w:val="0"/>
    <w:rPr>
      <w:b/>
    </w:rPr>
  </w:style>
  <w:style w:type="character" w:styleId="32">
    <w:name w:val="HTML Definition"/>
    <w:basedOn w:val="27"/>
    <w:semiHidden/>
    <w:unhideWhenUsed/>
    <w:qFormat/>
    <w:uiPriority w:val="99"/>
  </w:style>
  <w:style w:type="character" w:styleId="33">
    <w:name w:val="HTML Typewriter"/>
    <w:basedOn w:val="27"/>
    <w:semiHidden/>
    <w:unhideWhenUsed/>
    <w:qFormat/>
    <w:uiPriority w:val="99"/>
    <w:rPr>
      <w:rFonts w:hint="default" w:ascii="monospace" w:hAnsi="monospace" w:eastAsia="monospace" w:cs="monospace"/>
      <w:sz w:val="20"/>
    </w:rPr>
  </w:style>
  <w:style w:type="character" w:styleId="34">
    <w:name w:val="HTML Acronym"/>
    <w:basedOn w:val="27"/>
    <w:semiHidden/>
    <w:unhideWhenUsed/>
    <w:qFormat/>
    <w:uiPriority w:val="99"/>
  </w:style>
  <w:style w:type="character" w:styleId="35">
    <w:name w:val="HTML Variable"/>
    <w:basedOn w:val="27"/>
    <w:semiHidden/>
    <w:unhideWhenUsed/>
    <w:qFormat/>
    <w:uiPriority w:val="99"/>
  </w:style>
  <w:style w:type="character" w:styleId="36">
    <w:name w:val="Hyperlink"/>
    <w:basedOn w:val="27"/>
    <w:qFormat/>
    <w:uiPriority w:val="99"/>
    <w:rPr>
      <w:rFonts w:cs="Times New Roman"/>
      <w:color w:val="0000FF"/>
      <w:u w:val="single"/>
    </w:rPr>
  </w:style>
  <w:style w:type="character" w:styleId="37">
    <w:name w:val="HTML Code"/>
    <w:basedOn w:val="27"/>
    <w:semiHidden/>
    <w:unhideWhenUsed/>
    <w:qFormat/>
    <w:uiPriority w:val="99"/>
    <w:rPr>
      <w:rFonts w:hint="default" w:ascii="monospace" w:hAnsi="monospace" w:eastAsia="monospace" w:cs="monospace"/>
      <w:sz w:val="20"/>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1">
    <w:name w:val="正文缩进1"/>
    <w:basedOn w:val="1"/>
    <w:qFormat/>
    <w:uiPriority w:val="0"/>
    <w:pPr>
      <w:ind w:firstLine="420" w:firstLineChars="200"/>
    </w:pPr>
  </w:style>
  <w:style w:type="character" w:customStyle="1" w:styleId="42">
    <w:name w:val="正文文本 Char"/>
    <w:basedOn w:val="27"/>
    <w:link w:val="2"/>
    <w:semiHidden/>
    <w:qFormat/>
    <w:uiPriority w:val="99"/>
    <w:rPr>
      <w:szCs w:val="24"/>
    </w:rPr>
  </w:style>
  <w:style w:type="character" w:customStyle="1" w:styleId="43">
    <w:name w:val="正文首行缩进 Char"/>
    <w:basedOn w:val="42"/>
    <w:link w:val="24"/>
    <w:semiHidden/>
    <w:qFormat/>
    <w:uiPriority w:val="99"/>
  </w:style>
  <w:style w:type="character" w:customStyle="1" w:styleId="44">
    <w:name w:val="正文文本缩进 Char"/>
    <w:basedOn w:val="27"/>
    <w:link w:val="7"/>
    <w:semiHidden/>
    <w:qFormat/>
    <w:uiPriority w:val="99"/>
    <w:rPr>
      <w:szCs w:val="24"/>
    </w:rPr>
  </w:style>
  <w:style w:type="character" w:customStyle="1" w:styleId="45">
    <w:name w:val="纯文本 Char"/>
    <w:basedOn w:val="27"/>
    <w:link w:val="13"/>
    <w:semiHidden/>
    <w:qFormat/>
    <w:uiPriority w:val="99"/>
    <w:rPr>
      <w:rFonts w:ascii="宋体" w:hAnsi="Courier New" w:cs="Courier New"/>
      <w:szCs w:val="21"/>
    </w:rPr>
  </w:style>
  <w:style w:type="character" w:customStyle="1" w:styleId="46">
    <w:name w:val="日期 Char"/>
    <w:basedOn w:val="27"/>
    <w:link w:val="14"/>
    <w:semiHidden/>
    <w:qFormat/>
    <w:uiPriority w:val="99"/>
    <w:rPr>
      <w:szCs w:val="24"/>
    </w:rPr>
  </w:style>
  <w:style w:type="character" w:customStyle="1" w:styleId="47">
    <w:name w:val="页脚 Char"/>
    <w:basedOn w:val="27"/>
    <w:link w:val="17"/>
    <w:semiHidden/>
    <w:qFormat/>
    <w:uiPriority w:val="99"/>
    <w:rPr>
      <w:sz w:val="18"/>
      <w:szCs w:val="18"/>
    </w:rPr>
  </w:style>
  <w:style w:type="character" w:customStyle="1" w:styleId="48">
    <w:name w:val="页眉 Char"/>
    <w:basedOn w:val="27"/>
    <w:link w:val="18"/>
    <w:semiHidden/>
    <w:qFormat/>
    <w:uiPriority w:val="99"/>
    <w:rPr>
      <w:sz w:val="18"/>
      <w:szCs w:val="18"/>
    </w:rPr>
  </w:style>
  <w:style w:type="character" w:customStyle="1" w:styleId="49">
    <w:name w:val="正文文本 2 Char"/>
    <w:basedOn w:val="27"/>
    <w:link w:val="22"/>
    <w:semiHidden/>
    <w:qFormat/>
    <w:uiPriority w:val="99"/>
    <w:rPr>
      <w:szCs w:val="24"/>
    </w:rPr>
  </w:style>
  <w:style w:type="character" w:customStyle="1" w:styleId="50">
    <w:name w:val="font11"/>
    <w:basedOn w:val="27"/>
    <w:qFormat/>
    <w:uiPriority w:val="99"/>
    <w:rPr>
      <w:rFonts w:ascii="宋体" w:hAnsi="宋体" w:eastAsia="宋体" w:cs="宋体"/>
      <w:color w:val="000000"/>
      <w:sz w:val="24"/>
      <w:szCs w:val="24"/>
      <w:u w:val="none"/>
      <w:vertAlign w:val="superscript"/>
    </w:rPr>
  </w:style>
  <w:style w:type="paragraph" w:customStyle="1" w:styleId="51">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_Style 4"/>
    <w:basedOn w:val="3"/>
    <w:next w:val="1"/>
    <w:qFormat/>
    <w:uiPriority w:val="0"/>
    <w:pPr>
      <w:outlineLvl w:val="9"/>
    </w:pPr>
  </w:style>
  <w:style w:type="character" w:customStyle="1" w:styleId="53">
    <w:name w:val="button"/>
    <w:basedOn w:val="27"/>
    <w:qFormat/>
    <w:uiPriority w:val="0"/>
  </w:style>
  <w:style w:type="character" w:customStyle="1" w:styleId="54">
    <w:name w:val="input-direction"/>
    <w:basedOn w:val="27"/>
    <w:qFormat/>
    <w:uiPriority w:val="0"/>
    <w:rPr>
      <w:color w:val="FF6600"/>
    </w:rPr>
  </w:style>
  <w:style w:type="character" w:customStyle="1" w:styleId="55">
    <w:name w:val="proollist"/>
    <w:basedOn w:val="27"/>
    <w:qFormat/>
    <w:uiPriority w:val="0"/>
  </w:style>
  <w:style w:type="character" w:customStyle="1" w:styleId="56">
    <w:name w:val="span-long"/>
    <w:basedOn w:val="27"/>
    <w:qFormat/>
    <w:uiPriority w:val="0"/>
  </w:style>
  <w:style w:type="character" w:customStyle="1" w:styleId="57">
    <w:name w:val="beforeinfotext"/>
    <w:basedOn w:val="27"/>
    <w:qFormat/>
    <w:uiPriority w:val="0"/>
    <w:rPr>
      <w:color w:val="666666"/>
    </w:rPr>
  </w:style>
  <w:style w:type="character" w:customStyle="1" w:styleId="58">
    <w:name w:val="active6"/>
    <w:basedOn w:val="27"/>
    <w:qFormat/>
    <w:uiPriority w:val="0"/>
    <w:rPr>
      <w:color w:val="00FF00"/>
      <w:shd w:val="clear" w:color="auto" w:fill="000000"/>
    </w:rPr>
  </w:style>
  <w:style w:type="character" w:customStyle="1" w:styleId="59">
    <w:name w:val="number"/>
    <w:basedOn w:val="27"/>
    <w:qFormat/>
    <w:uiPriority w:val="0"/>
    <w:rPr>
      <w:color w:val="FF8833"/>
      <w:sz w:val="18"/>
      <w:szCs w:val="18"/>
    </w:rPr>
  </w:style>
  <w:style w:type="character" w:customStyle="1" w:styleId="60">
    <w:name w:val="stclosebtn"/>
    <w:basedOn w:val="27"/>
    <w:qFormat/>
    <w:uiPriority w:val="0"/>
  </w:style>
  <w:style w:type="character" w:customStyle="1" w:styleId="61">
    <w:name w:val="phone"/>
    <w:basedOn w:val="27"/>
    <w:qFormat/>
    <w:uiPriority w:val="0"/>
    <w:rPr>
      <w:color w:val="FF8833"/>
      <w:sz w:val="18"/>
      <w:szCs w:val="18"/>
    </w:rPr>
  </w:style>
  <w:style w:type="character" w:customStyle="1" w:styleId="62">
    <w:name w:val="hilite5"/>
    <w:basedOn w:val="27"/>
    <w:qFormat/>
    <w:uiPriority w:val="0"/>
    <w:rPr>
      <w:color w:val="FFFFFF"/>
      <w:shd w:val="clear" w:color="auto" w:fill="666677"/>
    </w:rPr>
  </w:style>
  <w:style w:type="character" w:customStyle="1" w:styleId="63">
    <w:name w:val="tmpztreemove_arrow"/>
    <w:basedOn w:val="27"/>
    <w:qFormat/>
    <w:uiPriority w:val="0"/>
  </w:style>
  <w:style w:type="character" w:customStyle="1" w:styleId="64">
    <w:name w:val="hilite"/>
    <w:basedOn w:val="27"/>
    <w:qFormat/>
    <w:uiPriority w:val="0"/>
    <w:rPr>
      <w:color w:val="FFFFFF"/>
      <w:shd w:val="clear" w:color="auto" w:fill="666677"/>
    </w:rPr>
  </w:style>
  <w:style w:type="character" w:customStyle="1" w:styleId="65">
    <w:name w:val="button2"/>
    <w:basedOn w:val="27"/>
    <w:qFormat/>
    <w:uiPriority w:val="0"/>
  </w:style>
  <w:style w:type="character" w:customStyle="1" w:styleId="66">
    <w:name w:val="NormalCharacter"/>
    <w:qFormat/>
    <w:uiPriority w:val="0"/>
    <w:rPr>
      <w:kern w:val="2"/>
      <w:sz w:val="21"/>
      <w:szCs w:val="22"/>
      <w:lang w:val="en-US" w:eastAsia="zh-CN" w:bidi="ar-SA"/>
    </w:rPr>
  </w:style>
  <w:style w:type="character" w:customStyle="1" w:styleId="67">
    <w:name w:val="批注框文本 Char"/>
    <w:basedOn w:val="27"/>
    <w:link w:val="16"/>
    <w:semiHidden/>
    <w:qFormat/>
    <w:uiPriority w:val="99"/>
    <w:rPr>
      <w:rFonts w:ascii="Calibri" w:hAnsi="Calibri"/>
      <w:kern w:val="2"/>
      <w:sz w:val="18"/>
      <w:szCs w:val="18"/>
    </w:rPr>
  </w:style>
  <w:style w:type="paragraph" w:customStyle="1" w:styleId="68">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69">
    <w:name w:val="hour_pm"/>
    <w:basedOn w:val="27"/>
    <w:qFormat/>
    <w:uiPriority w:val="0"/>
  </w:style>
  <w:style w:type="character" w:customStyle="1" w:styleId="70">
    <w:name w:val="old"/>
    <w:basedOn w:val="27"/>
    <w:qFormat/>
    <w:uiPriority w:val="0"/>
    <w:rPr>
      <w:color w:val="999999"/>
    </w:rPr>
  </w:style>
  <w:style w:type="character" w:customStyle="1" w:styleId="71">
    <w:name w:val="glyphicon4"/>
    <w:basedOn w:val="27"/>
    <w:qFormat/>
    <w:uiPriority w:val="0"/>
  </w:style>
  <w:style w:type="character" w:customStyle="1" w:styleId="72">
    <w:name w:val="hour_am"/>
    <w:basedOn w:val="27"/>
    <w:qFormat/>
    <w:uiPriority w:val="0"/>
  </w:style>
  <w:style w:type="character" w:customStyle="1" w:styleId="73">
    <w:name w:val="hover3"/>
    <w:basedOn w:val="27"/>
    <w:qFormat/>
    <w:uiPriority w:val="0"/>
    <w:rPr>
      <w:shd w:val="clear" w:fill="EEEEEE"/>
    </w:rPr>
  </w:style>
  <w:style w:type="character" w:customStyle="1" w:styleId="74">
    <w:name w:val="indent"/>
    <w:basedOn w:val="27"/>
    <w:qFormat/>
    <w:uiPriority w:val="0"/>
  </w:style>
  <w:style w:type="character" w:customStyle="1" w:styleId="75">
    <w:name w:val="mini-outputtext1"/>
    <w:basedOn w:val="27"/>
    <w:qFormat/>
    <w:uiPriority w:val="0"/>
  </w:style>
  <w:style w:type="paragraph" w:customStyle="1" w:styleId="76">
    <w:name w:val="正文 New"/>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7">
    <w:name w:val="样式 10 磅"/>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28018</Words>
  <Characters>30994</Characters>
  <Lines>196</Lines>
  <Paragraphs>55</Paragraphs>
  <TotalTime>15</TotalTime>
  <ScaleCrop>false</ScaleCrop>
  <LinksUpToDate>false</LinksUpToDate>
  <CharactersWithSpaces>32536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站住！你个小胖子</cp:lastModifiedBy>
  <cp:lastPrinted>2021-11-24T00:10:00Z</cp:lastPrinted>
  <dcterms:modified xsi:type="dcterms:W3CDTF">2023-05-17T11:56:47Z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B4D1C3CB95864E9987CE157CFE683593_13</vt:lpwstr>
  </property>
</Properties>
</file>