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商洛市妇幼保健院三个院区2023-2024年度保洁服务项目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bookmarkStart w:id="0" w:name="_GoBack"/>
      <w:bookmarkEnd w:id="0"/>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竞争性磋商公告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15"/>
          <w:b/>
          <w:bCs/>
          <w:i w:val="0"/>
          <w:iCs w:val="0"/>
          <w:caps w:val="0"/>
          <w:color w:val="333333"/>
          <w:spacing w:val="0"/>
          <w:sz w:val="16"/>
          <w:szCs w:val="16"/>
          <w:bdr w:val="none" w:color="auto" w:sz="0" w:space="0"/>
          <w:shd w:val="clear" w:fill="FFFFFF"/>
        </w:rPr>
        <w:t>项目概况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三个院区2023-2024年度保洁服务项目</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陕西省商洛市商州区商丹园区高新管委会A202室</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2024年01月02日 15时00分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5"/>
          <w:b/>
          <w:bCs/>
          <w:i w:val="0"/>
          <w:iCs w:val="0"/>
          <w:caps w:val="0"/>
          <w:color w:val="333333"/>
          <w:spacing w:val="0"/>
          <w:sz w:val="16"/>
          <w:szCs w:val="16"/>
          <w:bdr w:val="none" w:color="auto" w:sz="0" w:space="0"/>
          <w:shd w:val="clear" w:fill="FFFFFF"/>
        </w:rPr>
        <w:t>一、项目基本情况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项目编号：SXHR-SL-CGZB-2023021</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项目名称：三个院区2023-2024年度保洁服务项目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预算金额：653,880.00元</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合同包1(商洛市妇幼保健院三个院区2023-2024年度保洁服务项目):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合同包预算金额：653,880.00元</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合同包最高限价：653,880.00元</w:t>
      </w:r>
    </w:p>
    <w:tbl>
      <w:tblPr>
        <w:tblW w:w="145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9"/>
        <w:gridCol w:w="3382"/>
        <w:gridCol w:w="4008"/>
        <w:gridCol w:w="1154"/>
        <w:gridCol w:w="2273"/>
        <w:gridCol w:w="1410"/>
        <w:gridCol w:w="14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商洛市妇幼保健院 三个院区2023-2024年度保洁服务项目</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653,880.00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653,880.00</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合同履行期限：365</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5"/>
          <w:b/>
          <w:bCs/>
          <w:i w:val="0"/>
          <w:iCs w:val="0"/>
          <w:caps w:val="0"/>
          <w:color w:val="333333"/>
          <w:spacing w:val="0"/>
          <w:sz w:val="16"/>
          <w:szCs w:val="16"/>
          <w:bdr w:val="none" w:color="auto" w:sz="0" w:space="0"/>
          <w:shd w:val="clear" w:fill="FFFFFF"/>
        </w:rPr>
        <w:t>二、申请人的资格要求：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合同包1(商洛市妇幼保健院三个院区2023-2024年度保洁服务项目)落实政府采购政策需满足的资格要求如下: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（1）《政府采购促进中小企业发展管理办法》的通知--财库[2020]46号 （2）财政部司法部关于政府采购支持监狱企业发展有关问题的通知--财库〔2014〕68号 （3）《国务院办公厅关于建立政府强制采购节能产品制度的通知》--国办发〔2007〕51号 （4）《财政部发展改革委生态环境部市场监督总局关于调整优化节能产品、环境标志产品政府采购执行机制的通知》--（财库[2019]9号） （5）《关于印发环境标志产品政府采购品目清单的通知》--（财库〔2019〕18号） （6）《关于印发节能产品政府采购品目清单的通知》--（财库〔2019〕19号）（7）《市场监督总局关于发布参与实施政府采购节能产品、环境标志产品认证机构名录的公告》—2019年第16号 （8）《财政部民政部中国残疾人联合会关于促进残疾人就业政府采购政策的通知》--（财库〔2017〕141号）（9）《关于运用政府采购政策支持乡村产业振兴的通知》（财库〔2021〕19号）（10）陕西省财政厅关于印发《陕西省中小企业政府采购信用融资办法》（陕财办采〔2018〕23号） （11）《陕西省财政厅关于加快推进我省中小企业政府采购信用融资工作的通知》（陕财办采〔2020〕15号）（12）《关于进一步加强政府绿色采购有关问题的通知》（陕财办采〔2021〕29号）（13）财库[2022]19号 财政部关于进一步加大政府采购支持中小企业力度的通知（14）其他需要落实的政府采购政策。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合同包1(商洛市妇幼保健院三个院区2023-2024年度保洁服务项目)特定资格要求如下: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（1）营业执照等主体资格证明文件：提供有效存续的企业营业执照（副本）/事业单位法人证书/专业服务机构执业许可证/民办非企业单位登记证书。</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（2）财务状况报告：提供上年度经审计的财务报告或投标截止之日前三个月内银行开具的资信证明（以上两种形式的资料提供任何一种即可）。</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（3）社保缴纳证明：提供递交投标文件截止之日前一年内任意一个月的社会保障资金缴存单据或社保机构开具的社会保险参保缴费情况证明。依法不需要缴纳社会保障资金的投标人应提供相关文件证明。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税收缴纳证明：提供递交投标文件截止之日前一年内任意一个月的依法缴纳税收的相关凭据（时间以税款所属日期为准、税种须同时包含增值税和企业所得税），凭据应有税务机关或代收机关的公章或业务专用章。依法免税或无须缴纳税收的投标人，应提供相应证明文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信用记录：提供《供应商信用记录书面声明函》（按格式填写，提供原件）。经查，投标人未被列入“信用中国”网站记录的“失信被执行人”或“重大税收违法案件当事人”名单；不处于“中国政府采购网”记录的“政府采购严重违法失信行为记录名单”中的禁止参加政府采购活动期间。</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（6）控股管理关系：提供直接控股和管理关系清单。若与其他投标人存在单位负责人为同一人或者存在直接控股、管理关系的，则投标无效。</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（7）书面声明：提供书面声明，包括声明具有履行合同所必需的设备和专业技术能力；未为本项目提供整体设计、规范编制或者项目管理、监理、检测等服务。</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法定代表人授权委托书：法定代表人参加投标的，须提供本人身份证复印件（附在资格证明文件中）；法定代表人授权他人参加投标的，须提供法定代表人授权委托书。招标文件中凡是需要法定代表人盖章之处，非法人单位的负责人均参照执行。 法人的分支机构参与投标时，除提供《法定代表人授权委托书》外，还须同时提供法人给分支机构出具的授权书。</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（9）本项目不接受联合体投标，不允许分包。投标人应提供《非联合体不分包投标声明》，视为独立投标，不分包。</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5"/>
          <w:b/>
          <w:bCs/>
          <w:i w:val="0"/>
          <w:iCs w:val="0"/>
          <w:caps w:val="0"/>
          <w:color w:val="333333"/>
          <w:spacing w:val="0"/>
          <w:sz w:val="16"/>
          <w:szCs w:val="16"/>
          <w:bdr w:val="none" w:color="auto" w:sz="0" w:space="0"/>
          <w:shd w:val="clear" w:fill="FFFFFF"/>
        </w:rPr>
        <w:t>三、获取采购文件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2023年12月21日 至 2023年12月28日 ，每天上午 08:00:00 至 12:00:00 ，下午 12:00:00 至 18:00:00 （北京时间）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陕西省商洛市商州区商丹园区高新管委会A202室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现场获取</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500元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5"/>
          <w:b/>
          <w:bCs/>
          <w:i w:val="0"/>
          <w:iCs w:val="0"/>
          <w:caps w:val="0"/>
          <w:color w:val="333333"/>
          <w:spacing w:val="0"/>
          <w:sz w:val="16"/>
          <w:szCs w:val="16"/>
          <w:bdr w:val="none" w:color="auto" w:sz="0" w:space="0"/>
          <w:shd w:val="clear" w:fill="FFFFFF"/>
        </w:rPr>
        <w:t>四、响应文件提交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2024年01月02日 15时00分00秒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陕西省商洛市商州区商丹园区高新管委会A202室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5"/>
          <w:b/>
          <w:bCs/>
          <w:i w:val="0"/>
          <w:iCs w:val="0"/>
          <w:caps w:val="0"/>
          <w:color w:val="333333"/>
          <w:spacing w:val="0"/>
          <w:sz w:val="16"/>
          <w:szCs w:val="16"/>
          <w:bdr w:val="none" w:color="auto" w:sz="0" w:space="0"/>
          <w:shd w:val="clear" w:fill="FFFFFF"/>
        </w:rPr>
        <w:t>五、开启</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2024年01月02日 15时00分00秒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陕西省商洛市商州区商丹园区高新管委会A202室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5"/>
          <w:b/>
          <w:bCs/>
          <w:i w:val="0"/>
          <w:iCs w:val="0"/>
          <w:caps w:val="0"/>
          <w:color w:val="333333"/>
          <w:spacing w:val="0"/>
          <w:sz w:val="16"/>
          <w:szCs w:val="16"/>
          <w:bdr w:val="none" w:color="auto" w:sz="0" w:space="0"/>
          <w:shd w:val="clear" w:fill="FFFFFF"/>
        </w:rPr>
        <w:t>六、公告期限</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5"/>
          <w:b/>
          <w:bCs/>
          <w:i w:val="0"/>
          <w:iCs w:val="0"/>
          <w:caps w:val="0"/>
          <w:color w:val="333333"/>
          <w:spacing w:val="0"/>
          <w:sz w:val="16"/>
          <w:szCs w:val="16"/>
          <w:bdr w:val="none" w:color="auto" w:sz="0" w:space="0"/>
          <w:shd w:val="clear" w:fill="FFFFFF"/>
        </w:rPr>
        <w:t>七、其他补充事宜</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宋体" w:hAnsi="宋体" w:eastAsia="宋体" w:cs="宋体"/>
          <w:i w:val="0"/>
          <w:iCs w:val="0"/>
          <w:caps w:val="0"/>
          <w:color w:val="0A82E5"/>
          <w:spacing w:val="0"/>
          <w:sz w:val="16"/>
          <w:szCs w:val="16"/>
          <w:bdr w:val="none" w:color="auto" w:sz="0" w:space="0"/>
          <w:shd w:val="clear" w:fill="FFFFFF"/>
        </w:rPr>
        <w:t>获取竞争性磋商文件请携带单位介绍信原件、法人授权委托书原件、经办人身份证原件及加盖供应商公章的复印件（节假日除外）。请供应商通过陕西省政府采购网（http://www.ccgp-shaanxi.gov.cn/）注册登记加入陕西省政府采购供应商库。</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5"/>
          <w:b/>
          <w:bCs/>
          <w:i w:val="0"/>
          <w:iCs w:val="0"/>
          <w:caps w:val="0"/>
          <w:color w:val="333333"/>
          <w:spacing w:val="0"/>
          <w:sz w:val="16"/>
          <w:szCs w:val="16"/>
          <w:bdr w:val="none" w:color="auto" w:sz="0" w:space="0"/>
          <w:shd w:val="clear" w:fill="FFFFFF"/>
        </w:rPr>
        <w:t>八、对本次招标提出询问，请按以下方式联系。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商洛市妇幼保健院</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商洛市商州区香菊路7号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13909145083</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陕西恒瑞项目管理有限公司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陕西省商洛市商州区商丹园区高新管委会A202室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0914-2337550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杨萍</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18992472210</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陕西恒瑞项目管理有限公司</w:t>
      </w: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jFhZjJhNzNhOTkyNDVlZjZmMDkzMDI4ZGRhMGE5ZTIifQ=="/>
  </w:docVars>
  <w:rsids>
    <w:rsidRoot w:val="00D31D50"/>
    <w:rsid w:val="00026CC0"/>
    <w:rsid w:val="000830FF"/>
    <w:rsid w:val="00114CB8"/>
    <w:rsid w:val="001236E8"/>
    <w:rsid w:val="001766F4"/>
    <w:rsid w:val="001A2D2F"/>
    <w:rsid w:val="002A6CDF"/>
    <w:rsid w:val="002B6FA6"/>
    <w:rsid w:val="00306784"/>
    <w:rsid w:val="00317959"/>
    <w:rsid w:val="00323B43"/>
    <w:rsid w:val="003C3A39"/>
    <w:rsid w:val="003D37D8"/>
    <w:rsid w:val="00426133"/>
    <w:rsid w:val="004358AB"/>
    <w:rsid w:val="005A3361"/>
    <w:rsid w:val="005F0FD6"/>
    <w:rsid w:val="0071582B"/>
    <w:rsid w:val="0079493D"/>
    <w:rsid w:val="008B04B2"/>
    <w:rsid w:val="008B7726"/>
    <w:rsid w:val="00982A97"/>
    <w:rsid w:val="00B33B11"/>
    <w:rsid w:val="00C031B1"/>
    <w:rsid w:val="00CB0201"/>
    <w:rsid w:val="00D31D50"/>
    <w:rsid w:val="00D758EA"/>
    <w:rsid w:val="00D961FB"/>
    <w:rsid w:val="00DF24C5"/>
    <w:rsid w:val="00E82E1E"/>
    <w:rsid w:val="01A763D4"/>
    <w:rsid w:val="01C54C9E"/>
    <w:rsid w:val="06BF48E2"/>
    <w:rsid w:val="07741501"/>
    <w:rsid w:val="09156AFA"/>
    <w:rsid w:val="0C20793D"/>
    <w:rsid w:val="0CED5D19"/>
    <w:rsid w:val="0DE32F4D"/>
    <w:rsid w:val="11F728FA"/>
    <w:rsid w:val="1C3152DB"/>
    <w:rsid w:val="1D125616"/>
    <w:rsid w:val="2206307F"/>
    <w:rsid w:val="38510C32"/>
    <w:rsid w:val="3CF0196F"/>
    <w:rsid w:val="43FF7D6A"/>
    <w:rsid w:val="447006E8"/>
    <w:rsid w:val="4F2505EE"/>
    <w:rsid w:val="57D45EBC"/>
    <w:rsid w:val="589E763F"/>
    <w:rsid w:val="59CD52B4"/>
    <w:rsid w:val="62784035"/>
    <w:rsid w:val="651C1E87"/>
    <w:rsid w:val="67EC00EC"/>
    <w:rsid w:val="72CA35A9"/>
    <w:rsid w:val="766277C0"/>
    <w:rsid w:val="76C1702D"/>
    <w:rsid w:val="7EE46481"/>
    <w:rsid w:val="7F1B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6">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7">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8">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sz w:val="16"/>
    </w:rPr>
  </w:style>
  <w:style w:type="paragraph" w:styleId="3">
    <w:name w:val="Body Text"/>
    <w:basedOn w:val="1"/>
    <w:next w:val="1"/>
    <w:qFormat/>
    <w:uiPriority w:val="0"/>
    <w:rPr>
      <w:rFonts w:cs="Times New Roman"/>
      <w:sz w:val="21"/>
      <w:szCs w:val="21"/>
    </w:rPr>
  </w:style>
  <w:style w:type="paragraph" w:styleId="4">
    <w:name w:val="Body Text First Indent 2"/>
    <w:basedOn w:val="5"/>
    <w:next w:val="1"/>
    <w:unhideWhenUsed/>
    <w:qFormat/>
    <w:uiPriority w:val="99"/>
    <w:pPr>
      <w:ind w:firstLine="420" w:firstLineChars="200"/>
    </w:pPr>
  </w:style>
  <w:style w:type="paragraph" w:styleId="5">
    <w:name w:val="Body Text Indent"/>
    <w:basedOn w:val="1"/>
    <w:next w:val="4"/>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footer"/>
    <w:basedOn w:val="1"/>
    <w:link w:val="18"/>
    <w:semiHidden/>
    <w:unhideWhenUsed/>
    <w:qFormat/>
    <w:uiPriority w:val="99"/>
    <w:pPr>
      <w:tabs>
        <w:tab w:val="center" w:pos="4153"/>
        <w:tab w:val="right" w:pos="8306"/>
      </w:tabs>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22"/>
    <w:rPr>
      <w:b/>
    </w:rPr>
  </w:style>
  <w:style w:type="paragraph" w:customStyle="1" w:styleId="16">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
    <w:name w:val="页眉 Char"/>
    <w:basedOn w:val="14"/>
    <w:link w:val="11"/>
    <w:semiHidden/>
    <w:qFormat/>
    <w:uiPriority w:val="99"/>
    <w:rPr>
      <w:rFonts w:ascii="Tahoma" w:hAnsi="Tahoma"/>
      <w:sz w:val="18"/>
      <w:szCs w:val="18"/>
    </w:rPr>
  </w:style>
  <w:style w:type="character" w:customStyle="1" w:styleId="18">
    <w:name w:val="页脚 Char"/>
    <w:basedOn w:val="14"/>
    <w:link w:val="10"/>
    <w:semiHidden/>
    <w:qFormat/>
    <w:uiPriority w:val="99"/>
    <w:rPr>
      <w:rFonts w:ascii="Tahoma" w:hAnsi="Tahoma"/>
      <w:sz w:val="18"/>
      <w:szCs w:val="18"/>
    </w:rPr>
  </w:style>
  <w:style w:type="character" w:customStyle="1" w:styleId="19">
    <w:name w:val="标题 1 Char"/>
    <w:basedOn w:val="14"/>
    <w:link w:val="6"/>
    <w:uiPriority w:val="9"/>
    <w:rPr>
      <w:rFonts w:ascii="Tahoma" w:hAnsi="Tahoma" w:eastAsia="微软雅黑" w:cstheme="minorBid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169</Words>
  <Characters>196</Characters>
  <Lines>1</Lines>
  <Paragraphs>1</Paragraphs>
  <TotalTime>19</TotalTime>
  <ScaleCrop>false</ScaleCrop>
  <LinksUpToDate>false</LinksUpToDate>
  <CharactersWithSpaces>240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yezi</cp:lastModifiedBy>
  <cp:lastPrinted>2020-07-09T04:53:00Z</cp:lastPrinted>
  <dcterms:modified xsi:type="dcterms:W3CDTF">2023-12-21T11:35:53Z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631AAA51642842A6869592B69FE68259</vt:lpwstr>
  </property>
</Properties>
</file>