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jc w:val="center"/>
        <w:rPr>
          <w:rFonts w:hint="default"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一、采购需求</w:t>
      </w:r>
    </w:p>
    <w:p>
      <w:pPr>
        <w:pStyle w:val="2"/>
        <w:rPr>
          <w:rFonts w:hint="eastAsia"/>
        </w:rPr>
      </w:pPr>
    </w:p>
    <w:tbl>
      <w:tblPr>
        <w:tblStyle w:val="8"/>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86"/>
        <w:gridCol w:w="5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86" w:type="dxa"/>
            <w:vAlign w:val="top"/>
          </w:tcPr>
          <w:p>
            <w:pPr>
              <w:pStyle w:val="2"/>
              <w:rPr>
                <w:rFonts w:hint="eastAsia" w:ascii="新宋体" w:hAnsi="新宋体" w:eastAsia="新宋体" w:cs="新宋体"/>
                <w:sz w:val="21"/>
                <w:szCs w:val="21"/>
              </w:rPr>
            </w:pPr>
          </w:p>
          <w:p>
            <w:pPr>
              <w:rPr>
                <w:rFonts w:hint="eastAsia"/>
              </w:rPr>
            </w:pPr>
          </w:p>
          <w:p>
            <w:pPr>
              <w:pStyle w:val="9"/>
              <w:spacing w:before="72" w:line="222" w:lineRule="auto"/>
              <w:ind w:left="1307"/>
              <w:outlineLvl w:val="1"/>
              <w:rPr>
                <w:rFonts w:hint="eastAsia" w:ascii="新宋体" w:hAnsi="新宋体" w:eastAsia="新宋体" w:cs="新宋体"/>
                <w:sz w:val="21"/>
                <w:szCs w:val="21"/>
              </w:rPr>
            </w:pPr>
            <w:r>
              <w:rPr>
                <w:rFonts w:hint="eastAsia" w:ascii="新宋体" w:hAnsi="新宋体" w:eastAsia="新宋体" w:cs="新宋体"/>
                <w:spacing w:val="-7"/>
                <w:sz w:val="21"/>
                <w:szCs w:val="21"/>
                <w14:textOutline w14:w="4013" w14:cap="sq" w14:cmpd="sng">
                  <w14:solidFill>
                    <w14:srgbClr w14:val="000000"/>
                  </w14:solidFill>
                  <w14:prstDash w14:val="solid"/>
                  <w14:bevel/>
                </w14:textOutline>
              </w:rPr>
              <w:t>名称</w:t>
            </w:r>
          </w:p>
        </w:tc>
        <w:tc>
          <w:tcPr>
            <w:tcW w:w="5713" w:type="dxa"/>
            <w:vAlign w:val="top"/>
          </w:tcPr>
          <w:p>
            <w:pPr>
              <w:spacing w:line="267" w:lineRule="auto"/>
              <w:rPr>
                <w:rFonts w:hint="eastAsia" w:ascii="新宋体" w:hAnsi="新宋体" w:eastAsia="新宋体" w:cs="新宋体"/>
                <w:sz w:val="21"/>
                <w:szCs w:val="21"/>
              </w:rPr>
            </w:pPr>
          </w:p>
          <w:p>
            <w:pPr>
              <w:pStyle w:val="9"/>
              <w:spacing w:before="71" w:line="223" w:lineRule="auto"/>
              <w:ind w:left="2500"/>
              <w:outlineLvl w:val="1"/>
              <w:rPr>
                <w:rFonts w:hint="eastAsia" w:ascii="新宋体" w:hAnsi="新宋体" w:eastAsia="新宋体" w:cs="新宋体"/>
                <w:sz w:val="21"/>
                <w:szCs w:val="21"/>
              </w:rPr>
            </w:pPr>
            <w:r>
              <w:rPr>
                <w:rFonts w:hint="eastAsia" w:ascii="新宋体" w:hAnsi="新宋体" w:eastAsia="新宋体" w:cs="新宋体"/>
                <w:spacing w:val="-10"/>
                <w:sz w:val="21"/>
                <w:szCs w:val="21"/>
                <w14:textOutline w14:w="4013" w14:cap="sq" w14:cmpd="sng">
                  <w14:solidFill>
                    <w14:srgbClr w14:val="000000"/>
                  </w14:solidFill>
                  <w14:prstDash w14:val="solid"/>
                  <w14:bevel/>
                </w14:textOutline>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786" w:type="dxa"/>
            <w:vAlign w:val="top"/>
          </w:tcPr>
          <w:p>
            <w:pPr>
              <w:jc w:val="both"/>
              <w:rPr>
                <w:rFonts w:hint="eastAsia" w:ascii="新宋体" w:hAnsi="新宋体" w:eastAsia="新宋体" w:cs="新宋体"/>
                <w:sz w:val="21"/>
                <w:szCs w:val="21"/>
              </w:rPr>
            </w:pPr>
          </w:p>
          <w:p>
            <w:pPr>
              <w:jc w:val="center"/>
              <w:rPr>
                <w:rFonts w:hint="eastAsia" w:ascii="新宋体" w:hAnsi="新宋体" w:eastAsia="新宋体" w:cs="新宋体"/>
                <w:sz w:val="21"/>
                <w:szCs w:val="21"/>
              </w:rPr>
            </w:pPr>
            <w:r>
              <w:rPr>
                <w:rFonts w:hint="eastAsia" w:ascii="新宋体" w:hAnsi="新宋体" w:eastAsia="新宋体" w:cs="新宋体"/>
                <w:sz w:val="21"/>
                <w:szCs w:val="21"/>
              </w:rPr>
              <w:t>项目名称</w:t>
            </w:r>
          </w:p>
        </w:tc>
        <w:tc>
          <w:tcPr>
            <w:tcW w:w="5713" w:type="dxa"/>
            <w:vAlign w:val="top"/>
          </w:tcPr>
          <w:p>
            <w:pPr>
              <w:rPr>
                <w:rFonts w:hint="eastAsia" w:ascii="新宋体" w:hAnsi="新宋体" w:eastAsia="新宋体" w:cs="新宋体"/>
                <w:sz w:val="21"/>
                <w:szCs w:val="21"/>
                <w:lang w:val="en-US" w:eastAsia="en-US"/>
              </w:rPr>
            </w:pPr>
          </w:p>
          <w:p>
            <w:pPr>
              <w:ind w:firstLine="420" w:firstLineChars="200"/>
              <w:rPr>
                <w:rFonts w:hint="eastAsia" w:ascii="新宋体" w:hAnsi="新宋体" w:eastAsia="新宋体" w:cs="新宋体"/>
                <w:sz w:val="21"/>
                <w:szCs w:val="21"/>
                <w:lang w:val="en-US" w:eastAsia="en-US"/>
              </w:rPr>
            </w:pPr>
            <w:r>
              <w:rPr>
                <w:rFonts w:hint="eastAsia" w:ascii="新宋体" w:hAnsi="新宋体" w:eastAsia="新宋体" w:cs="新宋体"/>
                <w:sz w:val="21"/>
                <w:szCs w:val="21"/>
                <w:lang w:val="en-US" w:eastAsia="zh-CN"/>
              </w:rPr>
              <w:t>首届商洛丹江龙舟公开赛赛事策划组织运营项目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786" w:type="dxa"/>
            <w:vAlign w:val="top"/>
          </w:tcPr>
          <w:p>
            <w:pPr>
              <w:jc w:val="center"/>
              <w:rPr>
                <w:rFonts w:hint="eastAsia" w:ascii="新宋体" w:hAnsi="新宋体" w:eastAsia="新宋体" w:cs="新宋体"/>
                <w:sz w:val="21"/>
                <w:szCs w:val="21"/>
              </w:rPr>
            </w:pPr>
          </w:p>
          <w:p>
            <w:pPr>
              <w:jc w:val="center"/>
              <w:rPr>
                <w:rFonts w:hint="eastAsia" w:ascii="新宋体" w:hAnsi="新宋体" w:eastAsia="新宋体" w:cs="新宋体"/>
                <w:sz w:val="21"/>
                <w:szCs w:val="21"/>
              </w:rPr>
            </w:pPr>
            <w:r>
              <w:rPr>
                <w:rFonts w:hint="eastAsia" w:ascii="新宋体" w:hAnsi="新宋体" w:eastAsia="新宋体" w:cs="新宋体"/>
                <w:sz w:val="21"/>
                <w:szCs w:val="21"/>
              </w:rPr>
              <w:t>预算金额（元）</w:t>
            </w:r>
          </w:p>
          <w:p>
            <w:pPr>
              <w:jc w:val="center"/>
              <w:rPr>
                <w:rFonts w:hint="eastAsia" w:ascii="新宋体" w:hAnsi="新宋体" w:eastAsia="新宋体" w:cs="新宋体"/>
                <w:sz w:val="21"/>
                <w:szCs w:val="21"/>
              </w:rPr>
            </w:pPr>
          </w:p>
        </w:tc>
        <w:tc>
          <w:tcPr>
            <w:tcW w:w="5713" w:type="dxa"/>
            <w:vAlign w:val="top"/>
          </w:tcPr>
          <w:p>
            <w:pPr>
              <w:rPr>
                <w:rFonts w:hint="eastAsia" w:ascii="新宋体" w:hAnsi="新宋体" w:eastAsia="新宋体" w:cs="新宋体"/>
                <w:sz w:val="21"/>
                <w:szCs w:val="21"/>
              </w:rPr>
            </w:pPr>
          </w:p>
          <w:p>
            <w:pPr>
              <w:ind w:firstLine="422" w:firstLineChars="200"/>
              <w:rPr>
                <w:rFonts w:hint="eastAsia" w:ascii="新宋体" w:hAnsi="新宋体" w:eastAsia="新宋体" w:cs="新宋体"/>
                <w:sz w:val="21"/>
                <w:szCs w:val="21"/>
                <w:lang w:val="en-US" w:eastAsia="zh-CN"/>
              </w:rPr>
            </w:pPr>
            <w:r>
              <w:rPr>
                <w:rFonts w:hint="eastAsia" w:ascii="新宋体" w:hAnsi="新宋体" w:eastAsia="新宋体" w:cs="新宋体"/>
                <w:b/>
                <w:bCs/>
                <w:color w:val="auto"/>
                <w:sz w:val="21"/>
                <w:szCs w:val="21"/>
              </w:rPr>
              <w:t>1,480,000.00</w:t>
            </w:r>
            <w:r>
              <w:rPr>
                <w:rFonts w:hint="eastAsia" w:ascii="新宋体" w:hAnsi="新宋体" w:eastAsia="新宋体" w:cs="新宋体"/>
                <w:b/>
                <w:bCs/>
                <w:color w:val="auto"/>
                <w:sz w:val="21"/>
                <w:szCs w:val="21"/>
                <w:lang w:val="en-US"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786" w:type="dxa"/>
            <w:vAlign w:val="top"/>
          </w:tcPr>
          <w:p>
            <w:pPr>
              <w:jc w:val="center"/>
              <w:rPr>
                <w:rFonts w:hint="eastAsia" w:ascii="新宋体" w:hAnsi="新宋体" w:eastAsia="新宋体" w:cs="新宋体"/>
                <w:sz w:val="21"/>
                <w:szCs w:val="21"/>
              </w:rPr>
            </w:pPr>
          </w:p>
          <w:p>
            <w:pPr>
              <w:jc w:val="center"/>
              <w:rPr>
                <w:rFonts w:hint="eastAsia" w:ascii="新宋体" w:hAnsi="新宋体" w:eastAsia="新宋体" w:cs="新宋体"/>
                <w:sz w:val="21"/>
                <w:szCs w:val="21"/>
              </w:rPr>
            </w:pPr>
            <w:r>
              <w:rPr>
                <w:rFonts w:hint="eastAsia" w:ascii="新宋体" w:hAnsi="新宋体" w:eastAsia="新宋体" w:cs="新宋体"/>
                <w:sz w:val="21"/>
                <w:szCs w:val="21"/>
              </w:rPr>
              <w:t>活动地点</w:t>
            </w:r>
          </w:p>
        </w:tc>
        <w:tc>
          <w:tcPr>
            <w:tcW w:w="5713" w:type="dxa"/>
            <w:vAlign w:val="top"/>
          </w:tcPr>
          <w:p>
            <w:pPr>
              <w:ind w:firstLine="420" w:firstLineChars="200"/>
              <w:rPr>
                <w:rFonts w:hint="eastAsia" w:ascii="新宋体" w:hAnsi="新宋体" w:eastAsia="新宋体" w:cs="新宋体"/>
                <w:sz w:val="21"/>
                <w:szCs w:val="21"/>
                <w:lang w:val="en-US" w:eastAsia="zh-CN"/>
              </w:rPr>
            </w:pPr>
          </w:p>
          <w:p>
            <w:pPr>
              <w:ind w:firstLine="420" w:firstLineChars="200"/>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商洛市滨江银杏公园景区</w:t>
            </w:r>
          </w:p>
          <w:p>
            <w:pPr>
              <w:rPr>
                <w:rFonts w:hint="eastAsia" w:ascii="新宋体" w:hAnsi="新宋体" w:eastAsia="新宋体" w:cs="新宋体"/>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2786" w:type="dxa"/>
            <w:vAlign w:val="top"/>
          </w:tcPr>
          <w:p>
            <w:pPr>
              <w:jc w:val="center"/>
              <w:rPr>
                <w:rFonts w:hint="eastAsia" w:ascii="新宋体" w:hAnsi="新宋体" w:eastAsia="新宋体" w:cs="新宋体"/>
                <w:sz w:val="21"/>
                <w:szCs w:val="21"/>
              </w:rPr>
            </w:pPr>
          </w:p>
          <w:p>
            <w:pPr>
              <w:jc w:val="center"/>
              <w:rPr>
                <w:rFonts w:hint="eastAsia" w:ascii="新宋体" w:hAnsi="新宋体" w:eastAsia="新宋体" w:cs="新宋体"/>
                <w:sz w:val="21"/>
                <w:szCs w:val="21"/>
              </w:rPr>
            </w:pPr>
            <w:r>
              <w:rPr>
                <w:rFonts w:hint="eastAsia" w:ascii="新宋体" w:hAnsi="新宋体" w:eastAsia="新宋体" w:cs="新宋体"/>
                <w:sz w:val="21"/>
                <w:szCs w:val="21"/>
              </w:rPr>
              <w:t>活动安排、举办时间、天数</w:t>
            </w:r>
          </w:p>
        </w:tc>
        <w:tc>
          <w:tcPr>
            <w:tcW w:w="5713" w:type="dxa"/>
            <w:vAlign w:val="top"/>
          </w:tcPr>
          <w:p>
            <w:pPr>
              <w:ind w:firstLine="420" w:firstLineChars="200"/>
              <w:rPr>
                <w:rFonts w:hint="eastAsia" w:ascii="新宋体" w:hAnsi="新宋体" w:eastAsia="新宋体" w:cs="新宋体"/>
                <w:sz w:val="21"/>
                <w:szCs w:val="21"/>
                <w:lang w:val="en-US" w:eastAsia="zh-CN"/>
              </w:rPr>
            </w:pPr>
          </w:p>
          <w:p>
            <w:pPr>
              <w:ind w:firstLine="420" w:firstLineChars="200"/>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活动安排：龙舟（12人）比赛、皮艇（单人）比赛</w:t>
            </w:r>
          </w:p>
          <w:p>
            <w:pPr>
              <w:rPr>
                <w:rFonts w:hint="eastAsia" w:ascii="新宋体" w:hAnsi="新宋体" w:eastAsia="新宋体" w:cs="新宋体"/>
                <w:color w:val="FF0000"/>
                <w:sz w:val="21"/>
                <w:szCs w:val="21"/>
                <w:lang w:val="en-US" w:eastAsia="zh-CN"/>
              </w:rPr>
            </w:pPr>
            <w:r>
              <w:rPr>
                <w:rFonts w:hint="eastAsia" w:ascii="新宋体" w:hAnsi="新宋体" w:eastAsia="新宋体" w:cs="新宋体"/>
                <w:sz w:val="21"/>
                <w:szCs w:val="21"/>
                <w:lang w:val="en-US" w:eastAsia="zh-CN"/>
              </w:rPr>
              <w:t>赛事举办时间：</w:t>
            </w:r>
            <w:r>
              <w:rPr>
                <w:rFonts w:hint="eastAsia" w:ascii="新宋体" w:hAnsi="新宋体" w:eastAsia="新宋体" w:cs="新宋体"/>
                <w:color w:val="auto"/>
                <w:sz w:val="21"/>
                <w:szCs w:val="21"/>
                <w:lang w:val="en-US" w:eastAsia="zh-CN"/>
              </w:rPr>
              <w:t>2023年5月27-28日</w:t>
            </w:r>
          </w:p>
          <w:p>
            <w:pPr>
              <w:rPr>
                <w:rFonts w:hint="eastAsia" w:ascii="新宋体" w:hAnsi="新宋体" w:eastAsia="新宋体" w:cs="新宋体"/>
                <w:sz w:val="21"/>
                <w:szCs w:val="21"/>
                <w:lang w:val="en-US"/>
              </w:rPr>
            </w:pPr>
            <w:r>
              <w:rPr>
                <w:rFonts w:hint="eastAsia" w:ascii="新宋体" w:hAnsi="新宋体" w:eastAsia="新宋体" w:cs="新宋体"/>
                <w:sz w:val="21"/>
                <w:szCs w:val="21"/>
                <w:lang w:val="en-US" w:eastAsia="zh-CN"/>
              </w:rPr>
              <w:t>赛事天数：</w:t>
            </w:r>
            <w:r>
              <w:rPr>
                <w:rFonts w:hint="eastAsia" w:ascii="新宋体" w:hAnsi="新宋体" w:eastAsia="新宋体" w:cs="新宋体"/>
                <w:color w:val="auto"/>
                <w:sz w:val="21"/>
                <w:szCs w:val="21"/>
                <w:lang w:val="en-US" w:eastAsia="zh-CN"/>
              </w:rPr>
              <w:t>2天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2786" w:type="dxa"/>
            <w:vAlign w:val="top"/>
          </w:tcPr>
          <w:p>
            <w:pPr>
              <w:jc w:val="center"/>
              <w:rPr>
                <w:rFonts w:hint="eastAsia" w:ascii="新宋体" w:hAnsi="新宋体" w:eastAsia="新宋体" w:cs="新宋体"/>
                <w:sz w:val="21"/>
                <w:szCs w:val="21"/>
              </w:rPr>
            </w:pPr>
          </w:p>
          <w:p>
            <w:pPr>
              <w:jc w:val="center"/>
              <w:rPr>
                <w:rFonts w:hint="eastAsia" w:ascii="新宋体" w:hAnsi="新宋体" w:eastAsia="新宋体" w:cs="新宋体"/>
                <w:sz w:val="21"/>
                <w:szCs w:val="21"/>
              </w:rPr>
            </w:pPr>
            <w:r>
              <w:rPr>
                <w:rFonts w:hint="eastAsia" w:ascii="新宋体" w:hAnsi="新宋体" w:eastAsia="新宋体" w:cs="新宋体"/>
                <w:sz w:val="21"/>
                <w:szCs w:val="21"/>
              </w:rPr>
              <w:t>活动规模、参与人员及人数</w:t>
            </w:r>
          </w:p>
          <w:p>
            <w:pPr>
              <w:jc w:val="center"/>
              <w:rPr>
                <w:rFonts w:hint="eastAsia" w:ascii="新宋体" w:hAnsi="新宋体" w:eastAsia="新宋体" w:cs="新宋体"/>
                <w:sz w:val="21"/>
                <w:szCs w:val="21"/>
              </w:rPr>
            </w:pPr>
            <w:r>
              <w:rPr>
                <w:rFonts w:hint="eastAsia" w:ascii="新宋体" w:hAnsi="新宋体" w:eastAsia="新宋体" w:cs="新宋体"/>
                <w:sz w:val="21"/>
                <w:szCs w:val="21"/>
              </w:rPr>
              <w:t>（运动员、裁判员等）</w:t>
            </w:r>
          </w:p>
        </w:tc>
        <w:tc>
          <w:tcPr>
            <w:tcW w:w="5713" w:type="dxa"/>
            <w:vAlign w:val="top"/>
          </w:tcPr>
          <w:p>
            <w:pPr>
              <w:ind w:firstLine="420" w:firstLineChars="200"/>
              <w:rPr>
                <w:rFonts w:hint="eastAsia" w:ascii="新宋体" w:hAnsi="新宋体" w:eastAsia="新宋体" w:cs="新宋体"/>
                <w:sz w:val="21"/>
                <w:szCs w:val="21"/>
                <w:lang w:val="en-US" w:eastAsia="zh-CN"/>
              </w:rPr>
            </w:pPr>
          </w:p>
          <w:p>
            <w:pPr>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龙舟公开组12支及社会组8支代表队，选手来自广东、福建、浙江、湖南、陕西等，皮艇比赛24名选手，裁判员20余名，共计360余名选手、裁判员参赛。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2786" w:type="dxa"/>
            <w:vAlign w:val="top"/>
          </w:tcPr>
          <w:p>
            <w:pPr>
              <w:jc w:val="center"/>
              <w:rPr>
                <w:rFonts w:hint="eastAsia" w:ascii="新宋体" w:hAnsi="新宋体" w:eastAsia="新宋体" w:cs="新宋体"/>
                <w:sz w:val="21"/>
                <w:szCs w:val="21"/>
              </w:rPr>
            </w:pPr>
          </w:p>
          <w:p>
            <w:pPr>
              <w:jc w:val="center"/>
              <w:rPr>
                <w:rFonts w:hint="eastAsia" w:ascii="新宋体" w:hAnsi="新宋体" w:eastAsia="新宋体" w:cs="新宋体"/>
                <w:sz w:val="21"/>
                <w:szCs w:val="21"/>
              </w:rPr>
            </w:pPr>
            <w:r>
              <w:rPr>
                <w:rFonts w:hint="eastAsia" w:ascii="新宋体" w:hAnsi="新宋体" w:eastAsia="新宋体" w:cs="新宋体"/>
                <w:sz w:val="21"/>
                <w:szCs w:val="21"/>
              </w:rPr>
              <w:t>需投入的设备、材料、仪器</w:t>
            </w:r>
          </w:p>
        </w:tc>
        <w:tc>
          <w:tcPr>
            <w:tcW w:w="5713" w:type="dxa"/>
            <w:vAlign w:val="top"/>
          </w:tcPr>
          <w:p>
            <w:pPr>
              <w:ind w:firstLine="420" w:firstLineChars="200"/>
              <w:rPr>
                <w:rFonts w:hint="eastAsia" w:ascii="新宋体" w:hAnsi="新宋体" w:eastAsia="新宋体" w:cs="新宋体"/>
                <w:sz w:val="21"/>
                <w:szCs w:val="21"/>
              </w:rPr>
            </w:pPr>
          </w:p>
          <w:p>
            <w:pPr>
              <w:ind w:firstLine="420" w:firstLineChars="200"/>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比赛专用场地、</w:t>
            </w:r>
            <w:r>
              <w:rPr>
                <w:rFonts w:hint="eastAsia" w:ascii="新宋体" w:hAnsi="新宋体" w:eastAsia="新宋体" w:cs="新宋体"/>
                <w:sz w:val="21"/>
                <w:szCs w:val="21"/>
                <w:lang w:val="en-US" w:eastAsia="zh-CN"/>
              </w:rPr>
              <w:t>龙舟、皮艇</w:t>
            </w:r>
            <w:r>
              <w:rPr>
                <w:rFonts w:hint="eastAsia" w:ascii="新宋体" w:hAnsi="新宋体" w:eastAsia="新宋体" w:cs="新宋体"/>
                <w:sz w:val="21"/>
                <w:szCs w:val="21"/>
              </w:rPr>
              <w:t>，记分等相关设备、材料、</w:t>
            </w:r>
            <w:r>
              <w:rPr>
                <w:rFonts w:hint="eastAsia" w:ascii="新宋体" w:hAnsi="新宋体" w:eastAsia="新宋体" w:cs="新宋体"/>
                <w:sz w:val="21"/>
                <w:szCs w:val="21"/>
                <w:lang w:val="en-US" w:eastAsia="zh-CN"/>
              </w:rPr>
              <w:t>器材</w:t>
            </w:r>
            <w:r>
              <w:rPr>
                <w:rFonts w:hint="eastAsia" w:ascii="新宋体" w:hAnsi="新宋体" w:eastAsia="新宋体" w:cs="新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2786" w:type="dxa"/>
            <w:vAlign w:val="top"/>
          </w:tcPr>
          <w:p>
            <w:pPr>
              <w:jc w:val="center"/>
              <w:rPr>
                <w:rFonts w:hint="eastAsia" w:ascii="新宋体" w:hAnsi="新宋体" w:eastAsia="新宋体" w:cs="新宋体"/>
                <w:sz w:val="21"/>
                <w:szCs w:val="21"/>
              </w:rPr>
            </w:pPr>
          </w:p>
          <w:p>
            <w:pPr>
              <w:jc w:val="center"/>
              <w:rPr>
                <w:rFonts w:hint="eastAsia" w:ascii="新宋体" w:hAnsi="新宋体" w:eastAsia="新宋体" w:cs="新宋体"/>
                <w:sz w:val="21"/>
                <w:szCs w:val="21"/>
              </w:rPr>
            </w:pPr>
            <w:r>
              <w:rPr>
                <w:rFonts w:hint="eastAsia" w:ascii="新宋体" w:hAnsi="新宋体" w:eastAsia="新宋体" w:cs="新宋体"/>
                <w:sz w:val="21"/>
                <w:szCs w:val="21"/>
              </w:rPr>
              <w:t>媒体宣传推广</w:t>
            </w:r>
          </w:p>
        </w:tc>
        <w:tc>
          <w:tcPr>
            <w:tcW w:w="5713" w:type="dxa"/>
            <w:vAlign w:val="top"/>
          </w:tcPr>
          <w:p>
            <w:pPr>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赛前制作不少于 1 分钟视频宣传推广视频，赛后制作不少于 3 分钟赛事集锦，并在不少于10家等媒体宣传；赛前、赛中、赛后根据活动需求，邀请媒体进行专题报道。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2786" w:type="dxa"/>
            <w:vAlign w:val="top"/>
          </w:tcPr>
          <w:p>
            <w:pPr>
              <w:spacing w:line="269" w:lineRule="auto"/>
              <w:jc w:val="center"/>
              <w:rPr>
                <w:rFonts w:hint="eastAsia" w:ascii="新宋体" w:hAnsi="新宋体" w:eastAsia="新宋体" w:cs="新宋体"/>
                <w:sz w:val="21"/>
                <w:szCs w:val="21"/>
              </w:rPr>
            </w:pPr>
          </w:p>
          <w:p>
            <w:pPr>
              <w:pStyle w:val="9"/>
              <w:spacing w:before="71" w:line="222" w:lineRule="auto"/>
              <w:jc w:val="center"/>
              <w:outlineLvl w:val="1"/>
              <w:rPr>
                <w:rFonts w:hint="eastAsia" w:ascii="新宋体" w:hAnsi="新宋体" w:eastAsia="新宋体" w:cs="新宋体"/>
                <w:spacing w:val="-4"/>
                <w:sz w:val="21"/>
                <w:szCs w:val="21"/>
              </w:rPr>
            </w:pPr>
          </w:p>
          <w:p>
            <w:pPr>
              <w:pStyle w:val="9"/>
              <w:spacing w:before="71" w:line="222" w:lineRule="auto"/>
              <w:ind w:firstLine="1010" w:firstLineChars="500"/>
              <w:jc w:val="both"/>
              <w:outlineLvl w:val="1"/>
              <w:rPr>
                <w:rFonts w:hint="eastAsia" w:ascii="新宋体" w:hAnsi="新宋体" w:eastAsia="新宋体" w:cs="新宋体"/>
                <w:sz w:val="21"/>
                <w:szCs w:val="21"/>
              </w:rPr>
            </w:pPr>
            <w:r>
              <w:rPr>
                <w:rFonts w:hint="eastAsia" w:ascii="新宋体" w:hAnsi="新宋体" w:eastAsia="新宋体" w:cs="新宋体"/>
                <w:spacing w:val="-4"/>
                <w:sz w:val="21"/>
                <w:szCs w:val="21"/>
              </w:rPr>
              <w:t>后勤保障</w:t>
            </w:r>
          </w:p>
          <w:p>
            <w:pPr>
              <w:pStyle w:val="9"/>
              <w:spacing w:before="237" w:line="222" w:lineRule="auto"/>
              <w:ind w:left="318"/>
              <w:jc w:val="center"/>
              <w:outlineLvl w:val="1"/>
              <w:rPr>
                <w:rFonts w:hint="eastAsia" w:ascii="新宋体" w:hAnsi="新宋体" w:eastAsia="新宋体" w:cs="新宋体"/>
                <w:sz w:val="21"/>
                <w:szCs w:val="21"/>
              </w:rPr>
            </w:pPr>
            <w:r>
              <w:rPr>
                <w:rFonts w:hint="eastAsia" w:ascii="新宋体" w:hAnsi="新宋体" w:eastAsia="新宋体" w:cs="新宋体"/>
                <w:spacing w:val="-2"/>
                <w:sz w:val="21"/>
                <w:szCs w:val="21"/>
              </w:rPr>
              <w:t>（交通、住宿、餐饮等）</w:t>
            </w:r>
          </w:p>
        </w:tc>
        <w:tc>
          <w:tcPr>
            <w:tcW w:w="5713" w:type="dxa"/>
            <w:vAlign w:val="top"/>
          </w:tcPr>
          <w:p>
            <w:pPr>
              <w:rPr>
                <w:rFonts w:hint="eastAsia" w:ascii="新宋体" w:hAnsi="新宋体" w:eastAsia="新宋体" w:cs="新宋体"/>
                <w:sz w:val="21"/>
                <w:szCs w:val="21"/>
                <w:lang w:val="en-US" w:eastAsia="zh-CN"/>
              </w:rPr>
            </w:pPr>
          </w:p>
          <w:p>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竞委会</w:t>
            </w:r>
            <w:r>
              <w:rPr>
                <w:rFonts w:hint="eastAsia" w:ascii="新宋体" w:hAnsi="新宋体" w:eastAsia="新宋体" w:cs="新宋体"/>
                <w:sz w:val="21"/>
                <w:szCs w:val="21"/>
              </w:rPr>
              <w:t>工作人员，</w:t>
            </w:r>
            <w:r>
              <w:rPr>
                <w:rFonts w:hint="eastAsia" w:ascii="新宋体" w:hAnsi="新宋体" w:eastAsia="新宋体" w:cs="新宋体"/>
                <w:sz w:val="21"/>
                <w:szCs w:val="21"/>
                <w:lang w:val="en-US" w:eastAsia="zh-CN"/>
              </w:rPr>
              <w:t>龙舟代表队、皮艇选手</w:t>
            </w:r>
            <w:r>
              <w:rPr>
                <w:rFonts w:hint="eastAsia" w:ascii="新宋体" w:hAnsi="新宋体" w:eastAsia="新宋体" w:cs="新宋体"/>
                <w:sz w:val="21"/>
                <w:szCs w:val="21"/>
              </w:rPr>
              <w:t>往返赛区交</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通及当地食宿</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大赛</w:t>
            </w:r>
            <w:r>
              <w:rPr>
                <w:rFonts w:hint="eastAsia" w:ascii="新宋体" w:hAnsi="新宋体" w:eastAsia="新宋体" w:cs="新宋体"/>
                <w:sz w:val="21"/>
                <w:szCs w:val="21"/>
              </w:rPr>
              <w:t>技术官员、裁判员劳务费</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往返赛区交通、赛期食宿</w:t>
            </w:r>
            <w:r>
              <w:rPr>
                <w:rFonts w:hint="eastAsia" w:ascii="新宋体" w:hAnsi="新宋体" w:eastAsia="新宋体" w:cs="新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7" w:hRule="atLeast"/>
        </w:trPr>
        <w:tc>
          <w:tcPr>
            <w:tcW w:w="2786" w:type="dxa"/>
            <w:vAlign w:val="top"/>
          </w:tcPr>
          <w:p>
            <w:pPr>
              <w:jc w:val="center"/>
              <w:rPr>
                <w:rFonts w:hint="eastAsia" w:ascii="新宋体" w:hAnsi="新宋体" w:eastAsia="新宋体" w:cs="新宋体"/>
                <w:sz w:val="21"/>
                <w:szCs w:val="21"/>
              </w:rPr>
            </w:pPr>
          </w:p>
          <w:p>
            <w:pPr>
              <w:jc w:val="center"/>
              <w:rPr>
                <w:rFonts w:hint="eastAsia" w:ascii="新宋体" w:hAnsi="新宋体" w:eastAsia="新宋体" w:cs="新宋体"/>
                <w:snapToGrid w:val="0"/>
                <w:color w:val="000000"/>
                <w:spacing w:val="-7"/>
                <w:kern w:val="0"/>
                <w:sz w:val="21"/>
                <w:szCs w:val="21"/>
                <w:lang w:val="en-US" w:eastAsia="zh-CN" w:bidi="ar-SA"/>
              </w:rPr>
            </w:pPr>
          </w:p>
          <w:p>
            <w:pPr>
              <w:jc w:val="center"/>
              <w:rPr>
                <w:rFonts w:hint="eastAsia" w:ascii="新宋体" w:hAnsi="新宋体" w:eastAsia="新宋体" w:cs="新宋体"/>
                <w:snapToGrid w:val="0"/>
                <w:color w:val="000000"/>
                <w:spacing w:val="-7"/>
                <w:kern w:val="0"/>
                <w:sz w:val="21"/>
                <w:szCs w:val="21"/>
                <w:lang w:val="en-US" w:eastAsia="zh-CN" w:bidi="ar-SA"/>
              </w:rPr>
            </w:pPr>
          </w:p>
          <w:p>
            <w:pPr>
              <w:jc w:val="center"/>
              <w:rPr>
                <w:rFonts w:hint="eastAsia" w:ascii="新宋体" w:hAnsi="新宋体" w:eastAsia="新宋体" w:cs="新宋体"/>
                <w:snapToGrid w:val="0"/>
                <w:color w:val="000000"/>
                <w:spacing w:val="-7"/>
                <w:kern w:val="0"/>
                <w:sz w:val="21"/>
                <w:szCs w:val="21"/>
                <w:lang w:val="en-US" w:eastAsia="en-US" w:bidi="ar-SA"/>
              </w:rPr>
            </w:pPr>
            <w:r>
              <w:rPr>
                <w:rFonts w:hint="eastAsia" w:ascii="新宋体" w:hAnsi="新宋体" w:eastAsia="新宋体" w:cs="新宋体"/>
                <w:snapToGrid w:val="0"/>
                <w:color w:val="000000"/>
                <w:spacing w:val="-7"/>
                <w:kern w:val="0"/>
                <w:sz w:val="21"/>
                <w:szCs w:val="21"/>
                <w:lang w:val="en-US" w:eastAsia="zh-CN" w:bidi="ar-SA"/>
              </w:rPr>
              <w:t>赛场</w:t>
            </w:r>
            <w:r>
              <w:rPr>
                <w:rFonts w:hint="eastAsia" w:ascii="新宋体" w:hAnsi="新宋体" w:eastAsia="新宋体" w:cs="新宋体"/>
                <w:snapToGrid w:val="0"/>
                <w:color w:val="000000"/>
                <w:spacing w:val="-7"/>
                <w:kern w:val="0"/>
                <w:sz w:val="21"/>
                <w:szCs w:val="21"/>
                <w:lang w:val="en-US" w:eastAsia="en-US" w:bidi="ar-SA"/>
              </w:rPr>
              <w:t>布置</w:t>
            </w:r>
          </w:p>
          <w:p>
            <w:pPr>
              <w:pStyle w:val="9"/>
              <w:spacing w:before="237" w:line="222" w:lineRule="auto"/>
              <w:ind w:left="318"/>
              <w:jc w:val="center"/>
              <w:outlineLvl w:val="1"/>
              <w:rPr>
                <w:rFonts w:hint="eastAsia" w:ascii="新宋体" w:hAnsi="新宋体" w:eastAsia="新宋体" w:cs="新宋体"/>
                <w:spacing w:val="-2"/>
                <w:sz w:val="21"/>
                <w:szCs w:val="21"/>
              </w:rPr>
            </w:pPr>
            <w:r>
              <w:rPr>
                <w:rFonts w:hint="eastAsia" w:ascii="新宋体" w:hAnsi="新宋体" w:eastAsia="新宋体" w:cs="新宋体"/>
                <w:snapToGrid w:val="0"/>
                <w:color w:val="000000"/>
                <w:spacing w:val="-7"/>
                <w:kern w:val="0"/>
                <w:sz w:val="21"/>
                <w:szCs w:val="21"/>
                <w:lang w:val="en-US" w:eastAsia="en-US" w:bidi="ar-SA"/>
              </w:rPr>
              <w:t>（面积大小、要求等）</w:t>
            </w:r>
          </w:p>
        </w:tc>
        <w:tc>
          <w:tcPr>
            <w:tcW w:w="5713" w:type="dxa"/>
            <w:vAlign w:val="top"/>
          </w:tcPr>
          <w:p>
            <w:pPr>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按照龙舟比赛的标准进行赛场布置，具体包括但不限于上下水码头、起航码头、终点码头、主背景墙、拱门、主席台和颁奖台、音响、比赛检录区、运动员休息区、媒体休息区、成绩统计区、导引提示牌、地贴指示、饮用水、隔离带、A 字牌、活动桌椅、各类宣传广告牌和道旗、注水旗等。</w:t>
            </w:r>
          </w:p>
          <w:p>
            <w:pPr>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场地布置方案要包含形象设计、赛场平面布置图、饮用水布置图、开幕式主席台效果图、颁奖台效果图等，以及各类物品的数量和总体施工计划安排。</w:t>
            </w:r>
          </w:p>
          <w:p>
            <w:pPr>
              <w:spacing w:line="360" w:lineRule="auto"/>
              <w:rPr>
                <w:rFonts w:hint="eastAsia" w:ascii="新宋体" w:hAnsi="新宋体" w:eastAsia="新宋体" w:cs="新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2786" w:type="dxa"/>
            <w:vAlign w:val="top"/>
          </w:tcPr>
          <w:p>
            <w:pPr>
              <w:pStyle w:val="9"/>
              <w:spacing w:before="237" w:line="222" w:lineRule="auto"/>
              <w:ind w:left="318"/>
              <w:jc w:val="center"/>
              <w:outlineLvl w:val="1"/>
              <w:rPr>
                <w:rFonts w:hint="eastAsia" w:ascii="新宋体" w:hAnsi="新宋体" w:eastAsia="新宋体" w:cs="新宋体"/>
                <w:spacing w:val="-7"/>
                <w:sz w:val="21"/>
                <w:szCs w:val="21"/>
              </w:rPr>
            </w:pPr>
          </w:p>
          <w:p>
            <w:pPr>
              <w:pStyle w:val="9"/>
              <w:spacing w:before="237" w:line="222" w:lineRule="auto"/>
              <w:ind w:left="318"/>
              <w:jc w:val="center"/>
              <w:outlineLvl w:val="1"/>
              <w:rPr>
                <w:rFonts w:hint="eastAsia" w:ascii="新宋体" w:hAnsi="新宋体" w:eastAsia="新宋体" w:cs="新宋体"/>
                <w:snapToGrid w:val="0"/>
                <w:color w:val="000000"/>
                <w:spacing w:val="-7"/>
                <w:kern w:val="0"/>
                <w:sz w:val="21"/>
                <w:szCs w:val="21"/>
                <w:lang w:val="en-US" w:eastAsia="en-US" w:bidi="ar-SA"/>
              </w:rPr>
            </w:pPr>
            <w:r>
              <w:rPr>
                <w:rFonts w:hint="eastAsia" w:ascii="新宋体" w:hAnsi="新宋体" w:eastAsia="新宋体" w:cs="新宋体"/>
                <w:spacing w:val="-7"/>
                <w:sz w:val="21"/>
                <w:szCs w:val="21"/>
              </w:rPr>
              <w:t>资料编印</w:t>
            </w:r>
          </w:p>
        </w:tc>
        <w:tc>
          <w:tcPr>
            <w:tcW w:w="5713" w:type="dxa"/>
            <w:vAlign w:val="top"/>
          </w:tcPr>
          <w:p>
            <w:pPr>
              <w:spacing w:line="480" w:lineRule="auto"/>
              <w:ind w:firstLine="420" w:firstLineChars="200"/>
              <w:rPr>
                <w:rFonts w:hint="eastAsia" w:ascii="新宋体" w:hAnsi="新宋体" w:eastAsia="新宋体" w:cs="新宋体"/>
                <w:color w:val="auto"/>
                <w:sz w:val="21"/>
                <w:szCs w:val="21"/>
                <w:lang w:val="en-US" w:eastAsia="zh-CN"/>
              </w:rPr>
            </w:pPr>
          </w:p>
          <w:p>
            <w:pPr>
              <w:spacing w:line="480" w:lineRule="auto"/>
              <w:ind w:firstLine="420" w:firstLineChars="200"/>
              <w:rPr>
                <w:rFonts w:hint="eastAsia" w:ascii="新宋体" w:hAnsi="新宋体" w:eastAsia="新宋体" w:cs="新宋体"/>
                <w:sz w:val="21"/>
                <w:szCs w:val="21"/>
              </w:rPr>
            </w:pPr>
            <w:r>
              <w:rPr>
                <w:rFonts w:hint="eastAsia" w:ascii="新宋体" w:hAnsi="新宋体" w:eastAsia="新宋体" w:cs="新宋体"/>
                <w:color w:val="auto"/>
                <w:sz w:val="21"/>
                <w:szCs w:val="21"/>
                <w:lang w:val="en-US" w:eastAsia="zh-CN"/>
              </w:rPr>
              <w:t>编印龙舟赛整体方案、参赛指南、办赛指引、秩序册、成绩册等，规范赛事运行。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786" w:type="dxa"/>
            <w:vAlign w:val="top"/>
          </w:tcPr>
          <w:p>
            <w:pPr>
              <w:pStyle w:val="9"/>
              <w:spacing w:before="237" w:line="222" w:lineRule="auto"/>
              <w:ind w:left="318"/>
              <w:jc w:val="center"/>
              <w:outlineLvl w:val="1"/>
              <w:rPr>
                <w:rFonts w:hint="eastAsia" w:ascii="新宋体" w:hAnsi="新宋体" w:eastAsia="新宋体" w:cs="新宋体"/>
                <w:snapToGrid w:val="0"/>
                <w:color w:val="000000"/>
                <w:spacing w:val="-7"/>
                <w:kern w:val="0"/>
                <w:sz w:val="21"/>
                <w:szCs w:val="21"/>
                <w:lang w:val="en-US" w:eastAsia="en-US" w:bidi="ar-SA"/>
              </w:rPr>
            </w:pPr>
            <w:r>
              <w:rPr>
                <w:rFonts w:hint="eastAsia" w:ascii="新宋体" w:hAnsi="新宋体" w:eastAsia="新宋体" w:cs="新宋体"/>
                <w:spacing w:val="-6"/>
                <w:sz w:val="21"/>
                <w:szCs w:val="21"/>
              </w:rPr>
              <w:t>商务开发</w:t>
            </w:r>
          </w:p>
        </w:tc>
        <w:tc>
          <w:tcPr>
            <w:tcW w:w="5713" w:type="dxa"/>
            <w:vAlign w:val="top"/>
          </w:tcPr>
          <w:p>
            <w:pPr>
              <w:spacing w:line="480" w:lineRule="auto"/>
              <w:ind w:firstLine="416" w:firstLineChars="200"/>
              <w:rPr>
                <w:rFonts w:hint="eastAsia" w:ascii="新宋体" w:hAnsi="新宋体" w:eastAsia="新宋体" w:cs="新宋体"/>
                <w:sz w:val="21"/>
                <w:szCs w:val="21"/>
              </w:rPr>
            </w:pPr>
            <w:r>
              <w:rPr>
                <w:rFonts w:hint="eastAsia" w:ascii="新宋体" w:hAnsi="新宋体" w:eastAsia="新宋体" w:cs="新宋体"/>
                <w:spacing w:val="-1"/>
                <w:sz w:val="21"/>
                <w:szCs w:val="21"/>
              </w:rPr>
              <w:t>制定赛事</w:t>
            </w:r>
            <w:r>
              <w:rPr>
                <w:rFonts w:hint="eastAsia" w:ascii="新宋体" w:hAnsi="新宋体" w:eastAsia="新宋体" w:cs="新宋体"/>
                <w:sz w:val="21"/>
                <w:szCs w:val="21"/>
                <w:lang w:val="en-US" w:eastAsia="zh-CN"/>
              </w:rPr>
              <w:t>招商</w:t>
            </w:r>
            <w:r>
              <w:rPr>
                <w:rFonts w:hint="eastAsia" w:ascii="新宋体" w:hAnsi="新宋体" w:eastAsia="新宋体" w:cs="新宋体"/>
                <w:sz w:val="21"/>
                <w:szCs w:val="21"/>
              </w:rPr>
              <w:t>方案，</w:t>
            </w:r>
            <w:r>
              <w:rPr>
                <w:rFonts w:hint="eastAsia" w:ascii="新宋体" w:hAnsi="新宋体" w:eastAsia="新宋体" w:cs="新宋体"/>
                <w:b/>
                <w:bCs/>
                <w:color w:val="auto"/>
                <w:sz w:val="21"/>
                <w:szCs w:val="21"/>
                <w:lang w:val="en-US" w:eastAsia="zh-CN"/>
              </w:rPr>
              <w:t>并协助主办方</w:t>
            </w:r>
            <w:r>
              <w:rPr>
                <w:rFonts w:hint="eastAsia" w:ascii="新宋体" w:hAnsi="新宋体" w:eastAsia="新宋体" w:cs="新宋体"/>
                <w:b/>
                <w:bCs/>
                <w:color w:val="auto"/>
                <w:sz w:val="21"/>
                <w:szCs w:val="21"/>
              </w:rPr>
              <w:t>做好赛事商业</w:t>
            </w:r>
            <w:r>
              <w:rPr>
                <w:rFonts w:hint="eastAsia" w:ascii="新宋体" w:hAnsi="新宋体" w:eastAsia="新宋体" w:cs="新宋体"/>
                <w:b/>
                <w:bCs/>
                <w:color w:val="auto"/>
                <w:spacing w:val="-1"/>
                <w:sz w:val="21"/>
                <w:szCs w:val="21"/>
              </w:rPr>
              <w:t>运作和市场开发，</w:t>
            </w:r>
            <w:r>
              <w:rPr>
                <w:rFonts w:hint="eastAsia" w:ascii="新宋体" w:hAnsi="新宋体" w:eastAsia="新宋体" w:cs="新宋体"/>
                <w:b/>
                <w:bCs/>
                <w:color w:val="auto"/>
                <w:spacing w:val="-2"/>
                <w:sz w:val="21"/>
                <w:szCs w:val="21"/>
              </w:rPr>
              <w:t>扩大赛事品牌知名度。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786" w:type="dxa"/>
            <w:vAlign w:val="top"/>
          </w:tcPr>
          <w:p>
            <w:pPr>
              <w:pStyle w:val="9"/>
              <w:spacing w:before="237" w:line="222" w:lineRule="auto"/>
              <w:jc w:val="center"/>
              <w:outlineLvl w:val="1"/>
              <w:rPr>
                <w:rFonts w:hint="eastAsia" w:ascii="新宋体" w:hAnsi="新宋体" w:eastAsia="新宋体" w:cs="新宋体"/>
                <w:snapToGrid w:val="0"/>
                <w:color w:val="000000"/>
                <w:spacing w:val="-7"/>
                <w:kern w:val="0"/>
                <w:sz w:val="21"/>
                <w:szCs w:val="21"/>
                <w:lang w:val="en-US" w:eastAsia="en-US" w:bidi="ar-SA"/>
              </w:rPr>
            </w:pPr>
            <w:r>
              <w:rPr>
                <w:rFonts w:hint="eastAsia" w:ascii="新宋体" w:hAnsi="新宋体" w:eastAsia="新宋体" w:cs="新宋体"/>
                <w:spacing w:val="-2"/>
                <w:sz w:val="21"/>
                <w:szCs w:val="21"/>
              </w:rPr>
              <w:t>运动员服务、志愿者服务</w:t>
            </w:r>
          </w:p>
        </w:tc>
        <w:tc>
          <w:tcPr>
            <w:tcW w:w="5713" w:type="dxa"/>
            <w:vAlign w:val="top"/>
          </w:tcPr>
          <w:p>
            <w:pPr>
              <w:spacing w:line="480" w:lineRule="auto"/>
              <w:ind w:firstLine="412" w:firstLineChars="200"/>
              <w:rPr>
                <w:rFonts w:hint="eastAsia" w:ascii="新宋体" w:hAnsi="新宋体" w:eastAsia="新宋体" w:cs="新宋体"/>
                <w:sz w:val="21"/>
                <w:szCs w:val="21"/>
              </w:rPr>
            </w:pPr>
            <w:r>
              <w:rPr>
                <w:rFonts w:hint="eastAsia" w:ascii="新宋体" w:hAnsi="新宋体" w:eastAsia="新宋体" w:cs="新宋体"/>
                <w:spacing w:val="-2"/>
                <w:sz w:val="21"/>
                <w:szCs w:val="21"/>
                <w:lang w:val="en-US" w:eastAsia="zh-CN"/>
              </w:rPr>
              <w:t>本地选手的组织及培训，</w:t>
            </w:r>
            <w:r>
              <w:rPr>
                <w:rFonts w:hint="eastAsia" w:ascii="新宋体" w:hAnsi="新宋体" w:eastAsia="新宋体" w:cs="新宋体"/>
                <w:spacing w:val="-2"/>
                <w:sz w:val="21"/>
                <w:szCs w:val="21"/>
              </w:rPr>
              <w:t>根据比赛需要招募相关人员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2786" w:type="dxa"/>
            <w:vAlign w:val="top"/>
          </w:tcPr>
          <w:p>
            <w:pPr>
              <w:pStyle w:val="9"/>
              <w:spacing w:before="237" w:line="222" w:lineRule="auto"/>
              <w:jc w:val="center"/>
              <w:outlineLvl w:val="1"/>
              <w:rPr>
                <w:rFonts w:hint="eastAsia" w:ascii="新宋体" w:hAnsi="新宋体" w:eastAsia="新宋体" w:cs="新宋体"/>
                <w:snapToGrid w:val="0"/>
                <w:color w:val="000000"/>
                <w:spacing w:val="-4"/>
                <w:kern w:val="0"/>
                <w:sz w:val="21"/>
                <w:szCs w:val="21"/>
                <w:lang w:val="en-US" w:eastAsia="en-US" w:bidi="ar-SA"/>
              </w:rPr>
            </w:pPr>
            <w:r>
              <w:rPr>
                <w:rFonts w:hint="eastAsia" w:ascii="新宋体" w:hAnsi="新宋体" w:eastAsia="新宋体" w:cs="新宋体"/>
                <w:snapToGrid w:val="0"/>
                <w:color w:val="000000"/>
                <w:spacing w:val="-4"/>
                <w:kern w:val="0"/>
                <w:sz w:val="21"/>
                <w:szCs w:val="21"/>
                <w:lang w:val="en-US" w:eastAsia="en-US" w:bidi="ar-SA"/>
              </w:rPr>
              <w:t>医疗救援工作</w:t>
            </w:r>
          </w:p>
          <w:p>
            <w:pPr>
              <w:pStyle w:val="9"/>
              <w:spacing w:before="237" w:line="222" w:lineRule="auto"/>
              <w:jc w:val="center"/>
              <w:outlineLvl w:val="1"/>
              <w:rPr>
                <w:rFonts w:hint="eastAsia" w:ascii="新宋体" w:hAnsi="新宋体" w:eastAsia="新宋体" w:cs="新宋体"/>
                <w:spacing w:val="-2"/>
                <w:sz w:val="21"/>
                <w:szCs w:val="21"/>
              </w:rPr>
            </w:pPr>
            <w:r>
              <w:rPr>
                <w:rFonts w:hint="eastAsia" w:ascii="新宋体" w:hAnsi="新宋体" w:eastAsia="新宋体" w:cs="新宋体"/>
                <w:snapToGrid w:val="0"/>
                <w:color w:val="000000"/>
                <w:spacing w:val="-4"/>
                <w:kern w:val="0"/>
                <w:sz w:val="21"/>
                <w:szCs w:val="21"/>
                <w:lang w:val="en-US" w:eastAsia="en-US" w:bidi="ar-SA"/>
              </w:rPr>
              <w:t>（活动现场救护人员、救护车、救护仪器等）</w:t>
            </w:r>
          </w:p>
        </w:tc>
        <w:tc>
          <w:tcPr>
            <w:tcW w:w="5713" w:type="dxa"/>
            <w:vAlign w:val="top"/>
          </w:tcPr>
          <w:p>
            <w:pPr>
              <w:spacing w:line="480" w:lineRule="auto"/>
              <w:ind w:firstLine="420" w:firstLineChars="200"/>
              <w:rPr>
                <w:rFonts w:hint="eastAsia" w:ascii="新宋体" w:hAnsi="新宋体" w:eastAsia="新宋体" w:cs="新宋体"/>
                <w:spacing w:val="-2"/>
                <w:sz w:val="21"/>
                <w:szCs w:val="21"/>
                <w:lang w:val="en-US" w:eastAsia="zh-CN"/>
              </w:rPr>
            </w:pPr>
            <w:r>
              <w:rPr>
                <w:rFonts w:hint="eastAsia" w:ascii="新宋体" w:hAnsi="新宋体" w:eastAsia="新宋体" w:cs="新宋体"/>
                <w:sz w:val="21"/>
                <w:szCs w:val="21"/>
              </w:rPr>
              <w:t>协助主办方制定</w:t>
            </w:r>
            <w:r>
              <w:rPr>
                <w:rFonts w:hint="eastAsia" w:ascii="新宋体" w:hAnsi="新宋体" w:eastAsia="新宋体" w:cs="新宋体"/>
                <w:sz w:val="21"/>
                <w:szCs w:val="21"/>
                <w:lang w:val="en-US" w:eastAsia="zh-CN"/>
              </w:rPr>
              <w:t>龙舟赛事</w:t>
            </w:r>
            <w:r>
              <w:rPr>
                <w:rFonts w:hint="eastAsia" w:ascii="新宋体" w:hAnsi="新宋体" w:eastAsia="新宋体" w:cs="新宋体"/>
                <w:sz w:val="21"/>
                <w:szCs w:val="21"/>
              </w:rPr>
              <w:t>医疗救援工作方案及防疫工作方案，详细列出比赛中医疗点的位置和其提供的医疗服务（急救、救护车服务、电话联络等）。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786" w:type="dxa"/>
            <w:vAlign w:val="top"/>
          </w:tcPr>
          <w:p>
            <w:pPr>
              <w:pStyle w:val="9"/>
              <w:spacing w:before="71" w:line="221" w:lineRule="auto"/>
              <w:jc w:val="center"/>
              <w:outlineLvl w:val="1"/>
              <w:rPr>
                <w:rFonts w:hint="eastAsia" w:ascii="新宋体" w:hAnsi="新宋体" w:eastAsia="新宋体" w:cs="新宋体"/>
                <w:spacing w:val="-4"/>
                <w:sz w:val="21"/>
                <w:szCs w:val="21"/>
              </w:rPr>
            </w:pPr>
            <w:r>
              <w:rPr>
                <w:rFonts w:hint="eastAsia" w:ascii="新宋体" w:hAnsi="新宋体" w:eastAsia="新宋体" w:cs="新宋体"/>
                <w:spacing w:val="-4"/>
                <w:sz w:val="21"/>
                <w:szCs w:val="21"/>
              </w:rPr>
              <w:t>活动安保工作</w:t>
            </w:r>
          </w:p>
          <w:p>
            <w:pPr>
              <w:pStyle w:val="9"/>
              <w:spacing w:before="237" w:line="222" w:lineRule="auto"/>
              <w:jc w:val="center"/>
              <w:outlineLvl w:val="1"/>
              <w:rPr>
                <w:rFonts w:hint="eastAsia" w:ascii="新宋体" w:hAnsi="新宋体" w:eastAsia="新宋体" w:cs="新宋体"/>
                <w:spacing w:val="-2"/>
                <w:sz w:val="21"/>
                <w:szCs w:val="21"/>
              </w:rPr>
            </w:pPr>
            <w:r>
              <w:rPr>
                <w:rFonts w:hint="eastAsia" w:ascii="新宋体" w:hAnsi="新宋体" w:eastAsia="新宋体" w:cs="新宋体"/>
                <w:spacing w:val="-2"/>
                <w:sz w:val="21"/>
                <w:szCs w:val="21"/>
              </w:rPr>
              <w:t>（配备安保人员及要求）</w:t>
            </w:r>
          </w:p>
        </w:tc>
        <w:tc>
          <w:tcPr>
            <w:tcW w:w="5713" w:type="dxa"/>
            <w:vAlign w:val="top"/>
          </w:tcPr>
          <w:p>
            <w:pPr>
              <w:spacing w:line="480" w:lineRule="auto"/>
              <w:ind w:firstLine="420" w:firstLineChars="200"/>
              <w:rPr>
                <w:rFonts w:hint="eastAsia" w:ascii="新宋体" w:hAnsi="新宋体" w:eastAsia="新宋体" w:cs="新宋体"/>
                <w:spacing w:val="-2"/>
                <w:sz w:val="21"/>
                <w:szCs w:val="21"/>
                <w:lang w:val="en-US" w:eastAsia="zh-CN"/>
              </w:rPr>
            </w:pPr>
            <w:r>
              <w:rPr>
                <w:rFonts w:hint="eastAsia" w:ascii="新宋体" w:hAnsi="新宋体" w:eastAsia="新宋体" w:cs="新宋体"/>
                <w:sz w:val="21"/>
                <w:szCs w:val="21"/>
              </w:rPr>
              <w:t>制定赛事安保工作方案、应急处置工作方案和交通管制工作方案</w:t>
            </w:r>
            <w:r>
              <w:rPr>
                <w:rFonts w:hint="eastAsia" w:ascii="新宋体" w:hAnsi="新宋体" w:eastAsia="新宋体" w:cs="新宋体"/>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2786" w:type="dxa"/>
            <w:vAlign w:val="top"/>
          </w:tcPr>
          <w:p>
            <w:pPr>
              <w:pStyle w:val="9"/>
              <w:spacing w:before="72" w:line="221" w:lineRule="auto"/>
              <w:ind w:left="873"/>
              <w:jc w:val="both"/>
              <w:outlineLvl w:val="1"/>
              <w:rPr>
                <w:rFonts w:hint="eastAsia" w:ascii="新宋体" w:hAnsi="新宋体" w:eastAsia="新宋体" w:cs="新宋体"/>
                <w:sz w:val="21"/>
                <w:szCs w:val="21"/>
              </w:rPr>
            </w:pPr>
            <w:r>
              <w:rPr>
                <w:rFonts w:hint="eastAsia" w:ascii="新宋体" w:hAnsi="新宋体" w:eastAsia="新宋体" w:cs="新宋体"/>
                <w:spacing w:val="-4"/>
                <w:sz w:val="21"/>
                <w:szCs w:val="21"/>
              </w:rPr>
              <w:t>活动财务工作</w:t>
            </w:r>
          </w:p>
          <w:p>
            <w:pPr>
              <w:pStyle w:val="9"/>
              <w:spacing w:before="237" w:line="222" w:lineRule="auto"/>
              <w:jc w:val="center"/>
              <w:outlineLvl w:val="1"/>
              <w:rPr>
                <w:rFonts w:hint="eastAsia" w:ascii="新宋体" w:hAnsi="新宋体" w:eastAsia="新宋体" w:cs="新宋体"/>
                <w:spacing w:val="-2"/>
                <w:sz w:val="21"/>
                <w:szCs w:val="21"/>
              </w:rPr>
            </w:pPr>
            <w:r>
              <w:rPr>
                <w:rFonts w:hint="eastAsia" w:ascii="新宋体" w:hAnsi="新宋体" w:eastAsia="新宋体" w:cs="新宋体"/>
                <w:spacing w:val="-2"/>
                <w:sz w:val="21"/>
                <w:szCs w:val="21"/>
              </w:rPr>
              <w:t>（资金分配要求）</w:t>
            </w:r>
          </w:p>
        </w:tc>
        <w:tc>
          <w:tcPr>
            <w:tcW w:w="5713" w:type="dxa"/>
            <w:vAlign w:val="top"/>
          </w:tcPr>
          <w:p>
            <w:pPr>
              <w:spacing w:line="480" w:lineRule="auto"/>
              <w:ind w:firstLine="416" w:firstLineChars="200"/>
              <w:rPr>
                <w:rFonts w:hint="eastAsia" w:ascii="新宋体" w:hAnsi="新宋体" w:eastAsia="新宋体" w:cs="新宋体"/>
                <w:spacing w:val="-2"/>
                <w:sz w:val="21"/>
                <w:szCs w:val="21"/>
                <w:lang w:val="en-US" w:eastAsia="zh-CN"/>
              </w:rPr>
            </w:pPr>
            <w:r>
              <w:rPr>
                <w:rFonts w:hint="eastAsia" w:ascii="新宋体" w:hAnsi="新宋体" w:eastAsia="新宋体" w:cs="新宋体"/>
                <w:spacing w:val="-1"/>
                <w:sz w:val="21"/>
                <w:szCs w:val="21"/>
              </w:rPr>
              <w:t>制定赛事整体工作预算方案和财务工作方案。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2786" w:type="dxa"/>
            <w:vAlign w:val="top"/>
          </w:tcPr>
          <w:p>
            <w:pPr>
              <w:pStyle w:val="9"/>
              <w:spacing w:before="237" w:line="222" w:lineRule="auto"/>
              <w:jc w:val="center"/>
              <w:outlineLvl w:val="1"/>
              <w:rPr>
                <w:rFonts w:hint="eastAsia" w:ascii="新宋体" w:hAnsi="新宋体" w:eastAsia="新宋体" w:cs="新宋体"/>
                <w:spacing w:val="-2"/>
                <w:sz w:val="21"/>
                <w:szCs w:val="21"/>
              </w:rPr>
            </w:pPr>
            <w:r>
              <w:rPr>
                <w:rFonts w:hint="eastAsia" w:ascii="新宋体" w:hAnsi="新宋体" w:eastAsia="新宋体" w:cs="新宋体"/>
                <w:spacing w:val="-4"/>
                <w:sz w:val="21"/>
                <w:szCs w:val="21"/>
              </w:rPr>
              <w:t>应急预案</w:t>
            </w:r>
          </w:p>
        </w:tc>
        <w:tc>
          <w:tcPr>
            <w:tcW w:w="5713" w:type="dxa"/>
            <w:vAlign w:val="top"/>
          </w:tcPr>
          <w:p>
            <w:pPr>
              <w:spacing w:line="48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供应商需针对竞赛和器材保障、媒体宣传推广、后勤保障、</w:t>
            </w:r>
          </w:p>
          <w:p>
            <w:pPr>
              <w:spacing w:line="480" w:lineRule="auto"/>
              <w:rPr>
                <w:rFonts w:hint="eastAsia" w:ascii="新宋体" w:hAnsi="新宋体" w:eastAsia="新宋体" w:cs="新宋体"/>
                <w:spacing w:val="-2"/>
                <w:sz w:val="21"/>
                <w:szCs w:val="21"/>
                <w:lang w:val="en-US" w:eastAsia="zh-CN"/>
              </w:rPr>
            </w:pPr>
            <w:r>
              <w:rPr>
                <w:rFonts w:hint="eastAsia" w:ascii="新宋体" w:hAnsi="新宋体" w:eastAsia="新宋体" w:cs="新宋体"/>
                <w:sz w:val="21"/>
                <w:szCs w:val="21"/>
              </w:rPr>
              <w:t>场地布置、医疗救援、赛事安保等工作可能遇到的突发性情况制订应急预案。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786" w:type="dxa"/>
            <w:vAlign w:val="top"/>
          </w:tcPr>
          <w:p>
            <w:pPr>
              <w:pStyle w:val="9"/>
              <w:spacing w:before="237" w:line="222" w:lineRule="auto"/>
              <w:jc w:val="center"/>
              <w:outlineLvl w:val="1"/>
              <w:rPr>
                <w:rFonts w:hint="eastAsia" w:ascii="新宋体" w:hAnsi="新宋体" w:eastAsia="新宋体" w:cs="新宋体"/>
                <w:spacing w:val="-2"/>
                <w:sz w:val="21"/>
                <w:szCs w:val="21"/>
              </w:rPr>
            </w:pPr>
            <w:r>
              <w:rPr>
                <w:rFonts w:hint="eastAsia" w:ascii="新宋体" w:hAnsi="新宋体" w:eastAsia="新宋体" w:cs="新宋体"/>
                <w:spacing w:val="-2"/>
                <w:sz w:val="21"/>
                <w:szCs w:val="21"/>
              </w:rPr>
              <w:t>开闭幕式策划及演出</w:t>
            </w:r>
          </w:p>
        </w:tc>
        <w:tc>
          <w:tcPr>
            <w:tcW w:w="5713" w:type="dxa"/>
            <w:vAlign w:val="top"/>
          </w:tcPr>
          <w:p>
            <w:pPr>
              <w:spacing w:line="480" w:lineRule="auto"/>
              <w:ind w:firstLine="416" w:firstLineChars="200"/>
              <w:rPr>
                <w:rFonts w:hint="eastAsia" w:ascii="新宋体" w:hAnsi="新宋体" w:eastAsia="新宋体" w:cs="新宋体"/>
                <w:spacing w:val="-2"/>
                <w:sz w:val="21"/>
                <w:szCs w:val="21"/>
                <w:lang w:val="en-US" w:eastAsia="zh-CN"/>
              </w:rPr>
            </w:pPr>
            <w:r>
              <w:rPr>
                <w:rFonts w:hint="eastAsia" w:ascii="新宋体" w:hAnsi="新宋体" w:eastAsia="新宋体" w:cs="新宋体"/>
                <w:spacing w:val="-1"/>
                <w:sz w:val="21"/>
                <w:szCs w:val="21"/>
              </w:rPr>
              <w:t>协助主办方制定开闭幕式策划方案。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786" w:type="dxa"/>
            <w:vAlign w:val="top"/>
          </w:tcPr>
          <w:p>
            <w:pPr>
              <w:pStyle w:val="9"/>
              <w:spacing w:before="237" w:line="222" w:lineRule="auto"/>
              <w:jc w:val="center"/>
              <w:outlineLvl w:val="1"/>
              <w:rPr>
                <w:rFonts w:hint="eastAsia" w:ascii="新宋体" w:hAnsi="新宋体" w:eastAsia="新宋体" w:cs="新宋体"/>
                <w:spacing w:val="-2"/>
                <w:sz w:val="21"/>
                <w:szCs w:val="21"/>
              </w:rPr>
            </w:pPr>
            <w:r>
              <w:rPr>
                <w:rFonts w:hint="eastAsia" w:ascii="新宋体" w:hAnsi="新宋体" w:eastAsia="新宋体" w:cs="新宋体"/>
                <w:spacing w:val="-3"/>
                <w:sz w:val="21"/>
                <w:szCs w:val="21"/>
              </w:rPr>
              <w:t>安全责任划分</w:t>
            </w:r>
          </w:p>
        </w:tc>
        <w:tc>
          <w:tcPr>
            <w:tcW w:w="5713" w:type="dxa"/>
            <w:vAlign w:val="top"/>
          </w:tcPr>
          <w:p>
            <w:pPr>
              <w:spacing w:line="480" w:lineRule="auto"/>
              <w:ind w:firstLine="412" w:firstLineChars="200"/>
              <w:rPr>
                <w:rFonts w:hint="eastAsia" w:ascii="新宋体" w:hAnsi="新宋体" w:eastAsia="新宋体" w:cs="新宋体"/>
                <w:spacing w:val="-2"/>
                <w:sz w:val="21"/>
                <w:szCs w:val="21"/>
                <w:lang w:val="en-US" w:eastAsia="zh-CN"/>
              </w:rPr>
            </w:pPr>
            <w:r>
              <w:rPr>
                <w:rFonts w:hint="eastAsia" w:ascii="新宋体" w:hAnsi="新宋体" w:eastAsia="新宋体" w:cs="新宋体"/>
                <w:spacing w:val="-2"/>
                <w:sz w:val="21"/>
                <w:szCs w:val="21"/>
              </w:rPr>
              <w:t>中标方负责所雇</w:t>
            </w:r>
            <w:r>
              <w:rPr>
                <w:rFonts w:hint="eastAsia" w:ascii="新宋体" w:hAnsi="新宋体" w:eastAsia="新宋体" w:cs="新宋体"/>
                <w:sz w:val="21"/>
                <w:szCs w:val="21"/>
              </w:rPr>
              <w:t>人员的安全责任及所购置、搭建物</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竞赛组织</w:t>
            </w:r>
            <w:r>
              <w:rPr>
                <w:rFonts w:hint="eastAsia" w:ascii="新宋体" w:hAnsi="新宋体" w:eastAsia="新宋体" w:cs="新宋体"/>
                <w:sz w:val="21"/>
                <w:szCs w:val="21"/>
              </w:rPr>
              <w:t>的安全及相关法律责任。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786" w:type="dxa"/>
            <w:vAlign w:val="top"/>
          </w:tcPr>
          <w:p>
            <w:pPr>
              <w:pStyle w:val="9"/>
              <w:spacing w:before="237" w:line="222" w:lineRule="auto"/>
              <w:jc w:val="center"/>
              <w:outlineLvl w:val="1"/>
              <w:rPr>
                <w:rFonts w:hint="eastAsia" w:ascii="新宋体" w:hAnsi="新宋体" w:eastAsia="新宋体" w:cs="新宋体"/>
                <w:spacing w:val="-3"/>
                <w:sz w:val="21"/>
                <w:szCs w:val="21"/>
              </w:rPr>
            </w:pPr>
            <w:r>
              <w:rPr>
                <w:rFonts w:hint="eastAsia" w:ascii="新宋体" w:hAnsi="新宋体" w:eastAsia="新宋体" w:cs="新宋体"/>
                <w:spacing w:val="-3"/>
                <w:sz w:val="21"/>
                <w:szCs w:val="21"/>
              </w:rPr>
              <w:t>购买保险要求</w:t>
            </w:r>
          </w:p>
        </w:tc>
        <w:tc>
          <w:tcPr>
            <w:tcW w:w="5713" w:type="dxa"/>
            <w:vAlign w:val="top"/>
          </w:tcPr>
          <w:p>
            <w:pPr>
              <w:spacing w:line="480" w:lineRule="auto"/>
              <w:ind w:firstLine="420" w:firstLineChars="200"/>
              <w:rPr>
                <w:rFonts w:hint="eastAsia" w:ascii="新宋体" w:hAnsi="新宋体" w:eastAsia="新宋体" w:cs="新宋体"/>
                <w:spacing w:val="-2"/>
                <w:sz w:val="21"/>
                <w:szCs w:val="21"/>
              </w:rPr>
            </w:pPr>
            <w:r>
              <w:rPr>
                <w:rFonts w:hint="eastAsia" w:ascii="新宋体" w:hAnsi="新宋体" w:eastAsia="新宋体" w:cs="新宋体"/>
                <w:sz w:val="21"/>
                <w:szCs w:val="21"/>
                <w:lang w:val="en-US" w:eastAsia="zh-CN"/>
              </w:rPr>
              <w:t>购买大型赛事活动保险，为赛事工作人员购买个人意外保险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786" w:type="dxa"/>
            <w:vAlign w:val="top"/>
          </w:tcPr>
          <w:p>
            <w:pPr>
              <w:pStyle w:val="9"/>
              <w:spacing w:before="237" w:line="222" w:lineRule="auto"/>
              <w:jc w:val="center"/>
              <w:outlineLvl w:val="1"/>
              <w:rPr>
                <w:rFonts w:hint="eastAsia" w:ascii="新宋体" w:hAnsi="新宋体" w:eastAsia="新宋体" w:cs="新宋体"/>
                <w:spacing w:val="-3"/>
                <w:sz w:val="21"/>
                <w:szCs w:val="21"/>
              </w:rPr>
            </w:pPr>
            <w:r>
              <w:rPr>
                <w:rFonts w:hint="eastAsia" w:ascii="新宋体" w:hAnsi="新宋体" w:eastAsia="新宋体" w:cs="新宋体"/>
                <w:spacing w:val="-3"/>
                <w:sz w:val="21"/>
                <w:szCs w:val="21"/>
              </w:rPr>
              <w:t>预期成果、效果</w:t>
            </w:r>
          </w:p>
        </w:tc>
        <w:tc>
          <w:tcPr>
            <w:tcW w:w="5713" w:type="dxa"/>
            <w:vAlign w:val="top"/>
          </w:tcPr>
          <w:p>
            <w:pPr>
              <w:spacing w:line="480" w:lineRule="auto"/>
              <w:ind w:firstLine="404" w:firstLineChars="200"/>
              <w:rPr>
                <w:rFonts w:hint="eastAsia" w:ascii="新宋体" w:hAnsi="新宋体" w:eastAsia="新宋体" w:cs="新宋体"/>
                <w:spacing w:val="-2"/>
                <w:sz w:val="21"/>
                <w:szCs w:val="21"/>
              </w:rPr>
            </w:pPr>
            <w:r>
              <w:rPr>
                <w:rFonts w:hint="eastAsia" w:ascii="新宋体" w:hAnsi="新宋体" w:eastAsia="新宋体" w:cs="新宋体"/>
                <w:snapToGrid w:val="0"/>
                <w:color w:val="000000"/>
                <w:spacing w:val="-4"/>
                <w:kern w:val="0"/>
                <w:sz w:val="21"/>
                <w:szCs w:val="21"/>
                <w:lang w:val="en-US" w:eastAsia="zh-CN" w:bidi="ar-SA"/>
              </w:rPr>
              <w:t>经过比赛前期的宣传与推广，预计有线上线下至少500万关注人数。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786" w:type="dxa"/>
            <w:vAlign w:val="top"/>
          </w:tcPr>
          <w:p>
            <w:pPr>
              <w:pStyle w:val="9"/>
              <w:spacing w:before="237" w:line="222" w:lineRule="auto"/>
              <w:ind w:firstLine="808" w:firstLineChars="400"/>
              <w:jc w:val="both"/>
              <w:outlineLvl w:val="1"/>
              <w:rPr>
                <w:rFonts w:hint="eastAsia" w:ascii="新宋体" w:hAnsi="新宋体" w:eastAsia="新宋体" w:cs="新宋体"/>
                <w:spacing w:val="-3"/>
                <w:sz w:val="21"/>
                <w:szCs w:val="21"/>
              </w:rPr>
            </w:pPr>
            <w:r>
              <w:rPr>
                <w:rFonts w:hint="eastAsia" w:ascii="新宋体" w:hAnsi="新宋体" w:eastAsia="新宋体" w:cs="新宋体"/>
                <w:spacing w:val="-4"/>
                <w:sz w:val="21"/>
                <w:szCs w:val="21"/>
              </w:rPr>
              <w:t>其它要求</w:t>
            </w:r>
          </w:p>
        </w:tc>
        <w:tc>
          <w:tcPr>
            <w:tcW w:w="5713" w:type="dxa"/>
            <w:vAlign w:val="top"/>
          </w:tcPr>
          <w:p>
            <w:pPr>
              <w:spacing w:line="480" w:lineRule="auto"/>
              <w:rPr>
                <w:rFonts w:hint="eastAsia" w:ascii="新宋体" w:hAnsi="新宋体" w:eastAsia="新宋体" w:cs="新宋体"/>
                <w:spacing w:val="-2"/>
                <w:sz w:val="21"/>
                <w:szCs w:val="21"/>
                <w:lang w:eastAsia="zh-CN"/>
              </w:rPr>
            </w:pPr>
            <w:r>
              <w:rPr>
                <w:rFonts w:hint="eastAsia" w:ascii="新宋体" w:hAnsi="新宋体" w:eastAsia="新宋体" w:cs="新宋体"/>
                <w:spacing w:val="-2"/>
                <w:sz w:val="21"/>
                <w:szCs w:val="21"/>
              </w:rPr>
              <w:t>无安全事故</w:t>
            </w:r>
            <w:r>
              <w:rPr>
                <w:rFonts w:hint="eastAsia" w:ascii="新宋体" w:hAnsi="新宋体" w:eastAsia="新宋体" w:cs="新宋体"/>
                <w:spacing w:val="-2"/>
                <w:sz w:val="21"/>
                <w:szCs w:val="21"/>
                <w:lang w:eastAsia="zh-CN"/>
              </w:rPr>
              <w:t>。</w:t>
            </w:r>
          </w:p>
        </w:tc>
      </w:tr>
    </w:tbl>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二、</w:t>
      </w:r>
      <w:r>
        <w:rPr>
          <w:rFonts w:hint="eastAsia" w:ascii="Times New Roman" w:hAnsi="Times New Roman" w:eastAsia="宋体" w:cs="Times New Roman"/>
          <w:b/>
          <w:bCs/>
          <w:color w:val="auto"/>
          <w:sz w:val="24"/>
          <w:szCs w:val="24"/>
          <w:highlight w:val="none"/>
        </w:rPr>
        <w:t>服务</w:t>
      </w:r>
      <w:r>
        <w:rPr>
          <w:rFonts w:hint="eastAsia" w:cs="Times New Roman"/>
          <w:b/>
          <w:bCs/>
          <w:color w:val="auto"/>
          <w:sz w:val="24"/>
          <w:szCs w:val="24"/>
          <w:highlight w:val="none"/>
          <w:lang w:eastAsia="zh-CN"/>
        </w:rPr>
        <w:t>要求</w:t>
      </w:r>
      <w:r>
        <w:rPr>
          <w:rFonts w:hint="eastAsia" w:ascii="Times New Roman" w:hAnsi="Times New Roman" w:eastAsia="宋体" w:cs="Times New Roman"/>
          <w:b/>
          <w:bCs/>
          <w:color w:val="auto"/>
          <w:sz w:val="24"/>
          <w:szCs w:val="24"/>
          <w:highlight w:val="none"/>
        </w:rPr>
        <w:t>：</w:t>
      </w:r>
      <w:bookmarkStart w:id="0" w:name="bookmark104"/>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（一）人员配置</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需</w:t>
      </w:r>
      <w:r>
        <w:rPr>
          <w:rFonts w:hint="default" w:ascii="宋体" w:hAnsi="宋体" w:eastAsia="宋体" w:cs="宋体"/>
          <w:color w:val="000000"/>
          <w:sz w:val="21"/>
          <w:szCs w:val="21"/>
          <w:highlight w:val="none"/>
          <w:lang w:val="en-US" w:eastAsia="zh-CN"/>
        </w:rPr>
        <w:t>具备技术、丰富项目运作经验</w:t>
      </w:r>
      <w:r>
        <w:rPr>
          <w:rFonts w:hint="eastAsia" w:ascii="宋体" w:hAnsi="宋体" w:eastAsia="宋体" w:cs="宋体"/>
          <w:color w:val="000000"/>
          <w:sz w:val="21"/>
          <w:szCs w:val="21"/>
          <w:highlight w:val="none"/>
          <w:lang w:val="en-US" w:eastAsia="zh-CN"/>
        </w:rPr>
        <w:t>等相关</w:t>
      </w:r>
      <w:r>
        <w:rPr>
          <w:rFonts w:hint="default" w:ascii="宋体" w:hAnsi="宋体" w:eastAsia="宋体" w:cs="宋体"/>
          <w:color w:val="000000"/>
          <w:sz w:val="21"/>
          <w:szCs w:val="21"/>
          <w:highlight w:val="none"/>
          <w:lang w:val="en-US" w:eastAsia="zh-CN"/>
        </w:rPr>
        <w:t>专业人员组建</w:t>
      </w:r>
      <w:r>
        <w:rPr>
          <w:rFonts w:hint="eastAsia" w:ascii="宋体" w:hAnsi="宋体" w:eastAsia="宋体" w:cs="宋体"/>
          <w:color w:val="000000"/>
          <w:sz w:val="21"/>
          <w:szCs w:val="21"/>
          <w:highlight w:val="none"/>
          <w:lang w:val="en-US" w:eastAsia="zh-CN"/>
        </w:rPr>
        <w:t>赛事</w:t>
      </w:r>
      <w:r>
        <w:rPr>
          <w:rFonts w:hint="default" w:ascii="宋体" w:hAnsi="宋体" w:eastAsia="宋体" w:cs="宋体"/>
          <w:color w:val="000000"/>
          <w:sz w:val="21"/>
          <w:szCs w:val="21"/>
          <w:highlight w:val="none"/>
          <w:lang w:val="en-US" w:eastAsia="zh-CN"/>
        </w:rPr>
        <w:t>服务团队。</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（二）服务标准</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rPr>
      </w:pPr>
      <w:r>
        <w:rPr>
          <w:rFonts w:hint="eastAsia" w:ascii="宋体" w:hAnsi="宋体" w:eastAsia="宋体" w:cs="宋体"/>
          <w:color w:val="000000"/>
          <w:sz w:val="21"/>
          <w:szCs w:val="21"/>
          <w:highlight w:val="none"/>
          <w:lang w:val="en-US" w:eastAsia="zh-CN"/>
        </w:rPr>
        <w:t>供应商应要求本单位服务人员在执行赛事任务时，准确运用国家相关法律、法规和政策及相关专业知识、技能和经验开展赛事服务业务，保持应有的职业谨慎，恪守客观公正、合规合法、实事求是、廉洁奉公的赛事服务原则。按既定的赛事实施方案，按时高质量地完成赛事工作，对赛事结果的真实性，准确性、完整性、合法性、合理性负责，维护各方合法权益，实现赛事</w:t>
      </w:r>
      <w:r>
        <w:rPr>
          <w:rFonts w:hint="eastAsia" w:cs="宋体"/>
          <w:color w:val="000000"/>
          <w:sz w:val="21"/>
          <w:szCs w:val="21"/>
          <w:highlight w:val="none"/>
          <w:lang w:val="en-US" w:eastAsia="zh-CN"/>
        </w:rPr>
        <w:t>精彩安全圆满</w:t>
      </w:r>
      <w:r>
        <w:rPr>
          <w:rFonts w:hint="eastAsia" w:ascii="宋体" w:hAnsi="宋体" w:eastAsia="宋体" w:cs="宋体"/>
          <w:color w:val="000000"/>
          <w:sz w:val="21"/>
          <w:szCs w:val="21"/>
          <w:highlight w:val="none"/>
          <w:lang w:val="en-US" w:eastAsia="zh-CN"/>
        </w:rPr>
        <w:t>目标。供应商接受采购人的指导监督，并直接接受并服从采购人的指令，按规定及时向采购人反馈项目的赛事情况。</w:t>
      </w:r>
      <w:bookmarkEnd w:id="0"/>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eastAsia"/>
          <w:b/>
          <w:bCs/>
          <w:color w:val="000000"/>
          <w:kern w:val="2"/>
          <w:sz w:val="24"/>
          <w:szCs w:val="24"/>
          <w:highlight w:val="none"/>
          <w:lang w:val="en-US" w:eastAsia="zh-CN"/>
        </w:rPr>
      </w:pPr>
      <w:r>
        <w:rPr>
          <w:rFonts w:hint="eastAsia"/>
          <w:b/>
          <w:bCs/>
          <w:color w:val="000000"/>
          <w:kern w:val="2"/>
          <w:sz w:val="24"/>
          <w:szCs w:val="24"/>
          <w:highlight w:val="none"/>
          <w:lang w:val="en-US" w:eastAsia="zh-CN"/>
        </w:rPr>
        <w:t>三、商务要求：</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b/>
          <w:bCs/>
          <w:color w:val="000000"/>
          <w:sz w:val="21"/>
          <w:szCs w:val="21"/>
          <w:highlight w:val="none"/>
          <w:lang w:val="en-US" w:eastAsia="zh-CN"/>
        </w:rPr>
      </w:pPr>
      <w:bookmarkStart w:id="1" w:name="bookmark106"/>
      <w:r>
        <w:rPr>
          <w:rFonts w:hint="eastAsia"/>
          <w:b/>
          <w:bCs/>
          <w:color w:val="000000"/>
          <w:sz w:val="21"/>
          <w:szCs w:val="21"/>
          <w:highlight w:val="none"/>
          <w:lang w:val="en-US" w:eastAsia="zh-CN"/>
        </w:rPr>
        <w:t>（</w:t>
      </w:r>
      <w:bookmarkEnd w:id="1"/>
      <w:r>
        <w:rPr>
          <w:rFonts w:hint="eastAsia"/>
          <w:b/>
          <w:bCs/>
          <w:color w:val="000000"/>
          <w:sz w:val="21"/>
          <w:szCs w:val="21"/>
          <w:highlight w:val="none"/>
          <w:lang w:val="en-US" w:eastAsia="zh-CN"/>
        </w:rPr>
        <w:t>一）服务期限</w:t>
      </w:r>
      <w:bookmarkStart w:id="6" w:name="_GoBack"/>
      <w:bookmarkEnd w:id="6"/>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cs="宋体"/>
          <w:i w:val="0"/>
          <w:iCs w:val="0"/>
          <w:caps w:val="0"/>
          <w:color w:val="auto"/>
          <w:spacing w:val="0"/>
          <w:sz w:val="21"/>
          <w:szCs w:val="21"/>
          <w:highlight w:val="none"/>
          <w:shd w:val="clear" w:fill="FFFFFF"/>
          <w:lang w:val="en-US" w:eastAsia="zh-CN"/>
        </w:rPr>
      </w:pPr>
      <w:bookmarkStart w:id="2" w:name="bookmark107"/>
      <w:r>
        <w:rPr>
          <w:rFonts w:hint="eastAsia" w:ascii="宋体" w:hAnsi="宋体" w:eastAsia="宋体" w:cs="宋体"/>
          <w:i w:val="0"/>
          <w:iCs w:val="0"/>
          <w:caps w:val="0"/>
          <w:color w:val="auto"/>
          <w:spacing w:val="0"/>
          <w:sz w:val="21"/>
          <w:szCs w:val="21"/>
          <w:shd w:val="clear" w:fill="FFFFFF"/>
        </w:rPr>
        <w:t>具体服务期限</w:t>
      </w:r>
      <w:r>
        <w:rPr>
          <w:rFonts w:hint="eastAsia" w:cs="宋体"/>
          <w:i w:val="0"/>
          <w:iCs w:val="0"/>
          <w:caps w:val="0"/>
          <w:color w:val="auto"/>
          <w:spacing w:val="0"/>
          <w:sz w:val="21"/>
          <w:szCs w:val="21"/>
          <w:shd w:val="clear" w:fill="FFFFFF"/>
          <w:lang w:eastAsia="zh-CN"/>
        </w:rPr>
        <w:t>：赛事举办时间：2023年5月27-28日；</w:t>
      </w:r>
      <w:r>
        <w:rPr>
          <w:rFonts w:hint="eastAsia" w:ascii="宋体" w:hAnsi="宋体" w:eastAsia="宋体" w:cs="宋体"/>
          <w:i w:val="0"/>
          <w:iCs w:val="0"/>
          <w:caps w:val="0"/>
          <w:color w:val="auto"/>
          <w:spacing w:val="0"/>
          <w:sz w:val="21"/>
          <w:szCs w:val="21"/>
          <w:shd w:val="clear" w:fill="FFFFFF"/>
          <w:lang w:val="en-US" w:eastAsia="zh-CN"/>
        </w:rPr>
        <w:t>赛事天数：</w:t>
      </w:r>
      <w:r>
        <w:rPr>
          <w:rFonts w:hint="eastAsia"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lang w:val="en-US" w:eastAsia="zh-CN"/>
        </w:rPr>
        <w:t>天；（具体</w:t>
      </w:r>
      <w:r>
        <w:rPr>
          <w:rFonts w:hint="eastAsia" w:ascii="宋体" w:hAnsi="宋体" w:eastAsia="宋体" w:cs="宋体"/>
          <w:i w:val="0"/>
          <w:iCs w:val="0"/>
          <w:caps w:val="0"/>
          <w:color w:val="auto"/>
          <w:spacing w:val="0"/>
          <w:sz w:val="21"/>
          <w:szCs w:val="21"/>
          <w:shd w:val="clear" w:fill="FFFFFF"/>
        </w:rPr>
        <w:t>以最终</w:t>
      </w:r>
      <w:r>
        <w:rPr>
          <w:rFonts w:hint="eastAsia" w:cs="宋体"/>
          <w:i w:val="0"/>
          <w:iCs w:val="0"/>
          <w:caps w:val="0"/>
          <w:color w:val="auto"/>
          <w:spacing w:val="0"/>
          <w:sz w:val="21"/>
          <w:szCs w:val="21"/>
          <w:shd w:val="clear" w:fill="FFFFFF"/>
          <w:lang w:val="en-US" w:eastAsia="zh-CN"/>
        </w:rPr>
        <w:t>甲方确定后</w:t>
      </w:r>
      <w:r>
        <w:rPr>
          <w:rFonts w:hint="eastAsia" w:ascii="宋体" w:hAnsi="宋体" w:eastAsia="宋体" w:cs="宋体"/>
          <w:i w:val="0"/>
          <w:iCs w:val="0"/>
          <w:caps w:val="0"/>
          <w:color w:val="auto"/>
          <w:spacing w:val="0"/>
          <w:sz w:val="21"/>
          <w:szCs w:val="21"/>
          <w:shd w:val="clear" w:fill="FFFFFF"/>
        </w:rPr>
        <w:t>签订</w:t>
      </w:r>
      <w:r>
        <w:rPr>
          <w:rFonts w:hint="eastAsia" w:cs="宋体"/>
          <w:i w:val="0"/>
          <w:iCs w:val="0"/>
          <w:caps w:val="0"/>
          <w:color w:val="auto"/>
          <w:spacing w:val="0"/>
          <w:sz w:val="21"/>
          <w:szCs w:val="21"/>
          <w:shd w:val="clear" w:fill="FFFFFF"/>
          <w:lang w:eastAsia="zh-CN"/>
        </w:rPr>
        <w:t>的</w:t>
      </w:r>
      <w:r>
        <w:rPr>
          <w:rFonts w:hint="eastAsia" w:ascii="宋体" w:hAnsi="宋体" w:eastAsia="宋体" w:cs="宋体"/>
          <w:i w:val="0"/>
          <w:iCs w:val="0"/>
          <w:caps w:val="0"/>
          <w:color w:val="auto"/>
          <w:spacing w:val="0"/>
          <w:sz w:val="21"/>
          <w:szCs w:val="21"/>
          <w:shd w:val="clear" w:fill="FFFFFF"/>
        </w:rPr>
        <w:t>合同为准</w:t>
      </w:r>
      <w:r>
        <w:rPr>
          <w:rFonts w:hint="eastAsia" w:cs="宋体"/>
          <w:i w:val="0"/>
          <w:iCs w:val="0"/>
          <w:caps w:val="0"/>
          <w:color w:val="auto"/>
          <w:spacing w:val="0"/>
          <w:sz w:val="21"/>
          <w:szCs w:val="21"/>
          <w:highlight w:val="none"/>
          <w:shd w:val="clear" w:fill="FFFFFF"/>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cs="宋体"/>
          <w:i w:val="0"/>
          <w:iCs w:val="0"/>
          <w:caps w:val="0"/>
          <w:color w:val="auto"/>
          <w:spacing w:val="0"/>
          <w:sz w:val="21"/>
          <w:szCs w:val="21"/>
          <w:highlight w:val="none"/>
          <w:shd w:val="clear" w:fill="FFFFFF"/>
          <w:lang w:val="en-US" w:eastAsia="zh-CN"/>
        </w:rPr>
      </w:pPr>
      <w:r>
        <w:rPr>
          <w:rFonts w:hint="eastAsia" w:cs="宋体"/>
          <w:i w:val="0"/>
          <w:iCs w:val="0"/>
          <w:caps w:val="0"/>
          <w:color w:val="auto"/>
          <w:spacing w:val="0"/>
          <w:sz w:val="21"/>
          <w:szCs w:val="21"/>
          <w:highlight w:val="none"/>
          <w:shd w:val="clear" w:fill="FFFFFF"/>
          <w:lang w:val="en-US" w:eastAsia="zh-CN"/>
        </w:rPr>
        <w:t>服务地点：商洛市滨江银杏公园景区</w:t>
      </w:r>
    </w:p>
    <w:bookmarkEnd w:id="2"/>
    <w:p>
      <w:pPr>
        <w:pStyle w:val="10"/>
        <w:keepNext w:val="0"/>
        <w:keepLines w:val="0"/>
        <w:pageBreakBefore w:val="0"/>
        <w:widowControl w:val="0"/>
        <w:numPr>
          <w:ilvl w:val="0"/>
          <w:numId w:val="1"/>
        </w:numPr>
        <w:kinsoku/>
        <w:wordWrap/>
        <w:overflowPunct/>
        <w:topLinePunct w:val="0"/>
        <w:autoSpaceDE/>
        <w:autoSpaceDN/>
        <w:bidi w:val="0"/>
        <w:adjustRightInd/>
        <w:snapToGrid/>
        <w:spacing w:after="0" w:line="440" w:lineRule="exact"/>
        <w:ind w:left="-60" w:leftChars="0" w:firstLineChars="0"/>
        <w:textAlignment w:val="auto"/>
        <w:rPr>
          <w:rFonts w:hint="eastAsia"/>
          <w:b/>
          <w:bCs/>
          <w:color w:val="000000"/>
          <w:sz w:val="21"/>
          <w:szCs w:val="21"/>
          <w:highlight w:val="none"/>
          <w:lang w:val="en-US" w:eastAsia="zh-CN"/>
        </w:rPr>
      </w:pPr>
      <w:r>
        <w:rPr>
          <w:rFonts w:hint="eastAsia"/>
          <w:b/>
          <w:bCs/>
          <w:color w:val="000000"/>
          <w:sz w:val="21"/>
          <w:szCs w:val="21"/>
          <w:highlight w:val="none"/>
          <w:lang w:val="en-US" w:eastAsia="zh-CN"/>
        </w:rPr>
        <w:t>款项结算（以最终签订的合同条款为准）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200"/>
        <w:textAlignment w:val="auto"/>
        <w:rPr>
          <w:rFonts w:hint="eastAsia"/>
          <w:color w:val="000000"/>
          <w:sz w:val="21"/>
          <w:szCs w:val="21"/>
          <w:highlight w:val="none"/>
          <w:lang w:val="en-US" w:eastAsia="zh-CN"/>
        </w:rPr>
      </w:pPr>
      <w:r>
        <w:rPr>
          <w:rFonts w:hint="eastAsia"/>
          <w:color w:val="000000"/>
          <w:sz w:val="21"/>
          <w:szCs w:val="21"/>
          <w:highlight w:val="none"/>
          <w:lang w:val="en-US" w:eastAsia="zh-CN"/>
        </w:rPr>
        <w:t>结算单位：采购人结算，在付款前，成交人必须开具等额发票给采购人。</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auto"/>
          <w:sz w:val="21"/>
          <w:szCs w:val="21"/>
          <w:highlight w:val="none"/>
          <w:lang w:val="en-US" w:eastAsia="zh-CN"/>
        </w:rPr>
        <w:t>合同生效后，乙方按合同履约完成，经丙方验收合格，提供“政府采购项目（服务）验收结果报告单 ”及合同总金额发票。合同生效后，乙方出具符合甲方要求的合法等额的发票，甲方15个工作日内支付乙方合同总金额50%的首付款。乙方按合同履约完成，经丙方验收合格，提供“政府采购项目（服务）验收结果报告单 ”及合同总金额50%发票，甲方审查合格后的</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个工作日内向乙方支付50%合同款项。</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b/>
          <w:bCs/>
          <w:color w:val="000000"/>
          <w:sz w:val="21"/>
          <w:szCs w:val="21"/>
          <w:highlight w:val="none"/>
          <w:lang w:val="en-US" w:eastAsia="zh-CN"/>
        </w:rPr>
      </w:pPr>
      <w:r>
        <w:rPr>
          <w:rFonts w:hint="eastAsia"/>
          <w:b/>
          <w:bCs/>
          <w:color w:val="000000"/>
          <w:sz w:val="21"/>
          <w:szCs w:val="21"/>
          <w:highlight w:val="none"/>
          <w:lang w:val="en-US" w:eastAsia="zh-CN"/>
        </w:rPr>
        <w:t>（三）合同条款</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default"/>
          <w:color w:val="000000"/>
          <w:sz w:val="21"/>
          <w:szCs w:val="21"/>
          <w:highlight w:val="none"/>
          <w:lang w:val="en-US" w:eastAsia="zh-CN"/>
        </w:rPr>
      </w:pPr>
      <w:r>
        <w:rPr>
          <w:rFonts w:hint="eastAsia"/>
          <w:color w:val="000000"/>
          <w:sz w:val="21"/>
          <w:szCs w:val="21"/>
          <w:highlight w:val="none"/>
          <w:lang w:val="en-US" w:eastAsia="zh-CN"/>
        </w:rPr>
        <w:t>在合同到期后，甲方在对乙方服务质量满意的情况下，可结合西安市财政部门批复的下年度预算，经甲乙双方协商后，续签下一年度的咨询服务合同。</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eastAsia"/>
          <w:b/>
          <w:bCs/>
          <w:color w:val="000000"/>
          <w:kern w:val="2"/>
          <w:sz w:val="24"/>
          <w:szCs w:val="24"/>
          <w:highlight w:val="none"/>
          <w:lang w:val="en-US" w:eastAsia="zh-CN"/>
        </w:rPr>
      </w:pPr>
      <w:bookmarkStart w:id="3" w:name="bookmark113"/>
      <w:bookmarkStart w:id="4" w:name="bookmark111"/>
      <w:bookmarkStart w:id="5" w:name="bookmark110"/>
      <w:r>
        <w:rPr>
          <w:rFonts w:hint="eastAsia"/>
          <w:b/>
          <w:bCs/>
          <w:color w:val="000000"/>
          <w:kern w:val="2"/>
          <w:sz w:val="24"/>
          <w:szCs w:val="24"/>
          <w:highlight w:val="none"/>
          <w:lang w:val="en-US" w:eastAsia="zh-CN"/>
        </w:rPr>
        <w:t>（四）项目验收</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项目实施后，由采购人或其委托的专家对项目进行验收，验收时，成交人应无条件予以配合并提供所需的全部文件；</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b/>
          <w:bCs/>
          <w:color w:val="000000"/>
          <w:kern w:val="2"/>
          <w:sz w:val="24"/>
          <w:szCs w:val="24"/>
          <w:highlight w:val="none"/>
          <w:lang w:val="en-US" w:eastAsia="zh-CN"/>
        </w:rPr>
      </w:pPr>
      <w:r>
        <w:rPr>
          <w:rFonts w:hint="eastAsia" w:ascii="宋体" w:hAnsi="宋体" w:eastAsia="宋体" w:cs="宋体"/>
          <w:color w:val="000000"/>
          <w:kern w:val="2"/>
          <w:sz w:val="21"/>
          <w:szCs w:val="21"/>
          <w:highlight w:val="none"/>
          <w:lang w:val="en-US" w:eastAsia="zh-CN" w:bidi="zh-TW"/>
        </w:rPr>
        <w:t>验收依据：磋商文件、响应文件、合同文本、国内相应的标准、规范。</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eastAsia"/>
          <w:b/>
          <w:bCs/>
          <w:color w:val="000000"/>
          <w:kern w:val="2"/>
          <w:sz w:val="24"/>
          <w:szCs w:val="24"/>
          <w:highlight w:val="none"/>
          <w:lang w:val="en-US" w:eastAsia="zh-CN"/>
        </w:rPr>
      </w:pPr>
      <w:r>
        <w:rPr>
          <w:rFonts w:hint="eastAsia"/>
          <w:b/>
          <w:bCs/>
          <w:color w:val="000000"/>
          <w:kern w:val="2"/>
          <w:sz w:val="24"/>
          <w:szCs w:val="24"/>
          <w:highlight w:val="none"/>
          <w:lang w:val="en-US" w:eastAsia="zh-CN"/>
        </w:rPr>
        <w:t>（五）知识产权</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napToGrid w:val="0"/>
          <w:color w:val="auto"/>
          <w:kern w:val="0"/>
          <w:sz w:val="21"/>
          <w:szCs w:val="21"/>
          <w:highlight w:val="none"/>
          <w:lang w:val="en-US" w:eastAsia="zh-CN" w:bidi="zh-TW"/>
        </w:rPr>
      </w:pPr>
      <w:r>
        <w:rPr>
          <w:rFonts w:hint="eastAsia"/>
          <w:b/>
          <w:bCs/>
          <w:color w:val="000000"/>
          <w:kern w:val="2"/>
          <w:sz w:val="24"/>
          <w:szCs w:val="24"/>
          <w:highlight w:val="none"/>
          <w:lang w:val="en-US" w:eastAsia="zh-CN"/>
        </w:rPr>
        <w:t xml:space="preserve"> </w:t>
      </w:r>
      <w:r>
        <w:rPr>
          <w:rFonts w:hint="eastAsia" w:ascii="宋体" w:hAnsi="宋体" w:eastAsia="宋体" w:cs="宋体"/>
          <w:snapToGrid w:val="0"/>
          <w:color w:val="auto"/>
          <w:kern w:val="0"/>
          <w:sz w:val="21"/>
          <w:szCs w:val="21"/>
          <w:highlight w:val="none"/>
          <w:lang w:val="en-US" w:eastAsia="zh-CN" w:bidi="zh-TW"/>
        </w:rPr>
        <w:t>供应商应保证所投货物产品及服务不会出现因第三方提出侵犯其专利权、商标 权或其它知识产权而引发法律或经济纠纷，否则由供应商承担全部责任。任何被供应商用于未经授权的商业目的行为所造成的违约或侵权责任由供应商承但。</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napToGrid w:val="0"/>
          <w:color w:val="auto"/>
          <w:kern w:val="0"/>
          <w:sz w:val="21"/>
          <w:szCs w:val="21"/>
          <w:highlight w:val="none"/>
          <w:lang w:val="en-US" w:eastAsia="zh-CN" w:bidi="zh-TW"/>
        </w:rPr>
      </w:pPr>
      <w:r>
        <w:rPr>
          <w:rFonts w:hint="eastAsia" w:ascii="宋体" w:hAnsi="宋体" w:cs="宋体"/>
          <w:b/>
          <w:bCs/>
          <w:color w:val="000000"/>
          <w:kern w:val="2"/>
          <w:sz w:val="24"/>
          <w:szCs w:val="24"/>
          <w:highlight w:val="none"/>
          <w:lang w:val="en-US" w:eastAsia="zh-CN"/>
        </w:rPr>
        <w:t>（</w:t>
      </w:r>
      <w:r>
        <w:rPr>
          <w:rFonts w:hint="eastAsia" w:ascii="宋体" w:hAnsi="宋体" w:cs="宋体"/>
          <w:b/>
          <w:bCs/>
          <w:color w:val="000000"/>
          <w:kern w:val="2"/>
          <w:sz w:val="24"/>
          <w:szCs w:val="24"/>
          <w:highlight w:val="none"/>
          <w:lang w:val="en-US" w:eastAsia="zh-CN"/>
        </w:rPr>
        <w:t>六）违约责任</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napToGrid w:val="0"/>
          <w:color w:val="auto"/>
          <w:kern w:val="0"/>
          <w:sz w:val="21"/>
          <w:szCs w:val="21"/>
          <w:highlight w:val="none"/>
          <w:lang w:val="en-US" w:eastAsia="zh-CN" w:bidi="zh-TW"/>
        </w:rPr>
      </w:pPr>
      <w:r>
        <w:rPr>
          <w:rFonts w:hint="eastAsia" w:ascii="宋体" w:hAnsi="宋体" w:eastAsia="宋体" w:cs="宋体"/>
          <w:snapToGrid w:val="0"/>
          <w:color w:val="auto"/>
          <w:kern w:val="0"/>
          <w:sz w:val="21"/>
          <w:szCs w:val="21"/>
          <w:highlight w:val="none"/>
          <w:lang w:val="en-US" w:eastAsia="zh-CN" w:bidi="zh-TW"/>
        </w:rPr>
        <w:t>按《中华人民共和国民法典》中的相关条款执行。成交人未按合同要求提供货物与服务或货物与服务质量不能满足技术要求，且 在规定时间内未使采购人满意的，采购人有权终止合同，同时报请监管部门对其违约行为进行追究。</w:t>
      </w:r>
    </w:p>
    <w:bookmarkEnd w:id="3"/>
    <w:bookmarkEnd w:id="4"/>
    <w:bookmarkEnd w:id="5"/>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auto"/>
          <w:kern w:val="0"/>
          <w:sz w:val="21"/>
          <w:szCs w:val="21"/>
          <w:highlight w:val="none"/>
          <w:lang w:val="en-US" w:eastAsia="zh-CN" w:bidi="zh-TW"/>
        </w:rPr>
      </w:pP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b/>
          <w:bCs/>
          <w:color w:val="000000"/>
          <w:sz w:val="21"/>
          <w:szCs w:val="21"/>
          <w:highlight w:val="none"/>
          <w:lang w:val="en-US" w:eastAsia="zh-CN"/>
        </w:rPr>
      </w:pPr>
      <w:r>
        <w:rPr>
          <w:rFonts w:hint="eastAsia"/>
          <w:b/>
          <w:bCs/>
          <w:color w:val="000000"/>
          <w:sz w:val="21"/>
          <w:szCs w:val="21"/>
          <w:highlight w:val="none"/>
          <w:lang w:val="en-US" w:eastAsia="zh-CN"/>
        </w:rPr>
        <w:t>备注：</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color w:val="000000"/>
          <w:sz w:val="21"/>
          <w:szCs w:val="21"/>
          <w:highlight w:val="none"/>
          <w:lang w:val="en-US" w:eastAsia="zh-CN"/>
        </w:rPr>
      </w:pPr>
      <w:r>
        <w:rPr>
          <w:rFonts w:hint="eastAsia"/>
          <w:color w:val="000000"/>
          <w:sz w:val="21"/>
          <w:szCs w:val="21"/>
          <w:highlight w:val="none"/>
          <w:lang w:val="en-US" w:eastAsia="zh-CN"/>
        </w:rPr>
        <w:t>1、供应商制作响应文件“服务要求及商务要求响应偏离表 ”时，应对本部分“服务要求及商务要求 ”逐项响应，否则视为无效文件，格式及要求见第六章。</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firstLineChars="200"/>
        <w:textAlignment w:val="auto"/>
        <w:rPr>
          <w:rFonts w:hint="eastAsia"/>
          <w:color w:val="000000"/>
          <w:sz w:val="21"/>
          <w:szCs w:val="21"/>
          <w:highlight w:val="none"/>
          <w:lang w:val="en-US" w:eastAsia="zh-CN"/>
        </w:rPr>
      </w:pPr>
      <w:r>
        <w:rPr>
          <w:rFonts w:hint="eastAsia"/>
          <w:color w:val="000000"/>
          <w:sz w:val="21"/>
          <w:szCs w:val="21"/>
          <w:highlight w:val="none"/>
          <w:lang w:val="en-US" w:eastAsia="zh-CN"/>
        </w:rPr>
        <w:t>2、本部分内容中的服务要求及商务要求，为最低采购指标及服务要求，供应商提供等于或优于最低指标的服务要求。</w:t>
      </w:r>
    </w:p>
    <w:p/>
    <w:sectPr>
      <w:headerReference r:id="rId5" w:type="default"/>
      <w:footerReference r:id="rId6" w:type="default"/>
      <w:pgSz w:w="11906" w:h="16838"/>
      <w:pgMar w:top="1440" w:right="1800" w:bottom="1440" w:left="1800" w:header="1247" w:footer="124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34"/>
      </w:tabs>
      <w:spacing w:line="169" w:lineRule="auto"/>
      <w:rPr>
        <w:rFonts w:hint="eastAsia" w:ascii="Calibri" w:hAnsi="Calibri" w:eastAsia="宋体" w:cs="Calibri"/>
        <w:sz w:val="18"/>
        <w:szCs w:val="18"/>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181" w:lineRule="auto"/>
      <w:ind w:left="7359"/>
      <w:rPr>
        <w:rFonts w:ascii="仿宋" w:hAnsi="仿宋" w:eastAsia="仿宋" w:cs="仿宋"/>
        <w:sz w:val="18"/>
        <w:szCs w:val="18"/>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688340</wp:posOffset>
              </wp:positionV>
              <wp:extent cx="527875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54.2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i+atkAAAAMAQAADwAAAAAA&#10;AAABACAAAAAiAAAAZHJzL2Rvd25yZXYueG1sUEsBAhQAFAAAAAgAh07iQM6XM7oSAgAAewQAAA4A&#10;AAAAAAAAAQAgAAAAKAEAAGRycy9lMm9Eb2MueG1sUEsFBgAAAAAGAAYAWQEAAKwFAAAAAA==&#10;" path="m0,0l8312,0,8312,14,0,14,0,0xe">
              <v:fill on="t" focussize="0,0"/>
              <v:stroke on="f"/>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-12700</wp:posOffset>
              </wp:positionV>
              <wp:extent cx="475615" cy="163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5615" cy="163195"/>
                      </a:xfrm>
                      <a:prstGeom prst="rect">
                        <a:avLst/>
                      </a:prstGeom>
                      <a:noFill/>
                      <a:ln>
                        <a:noFill/>
                      </a:ln>
                    </wps:spPr>
                    <wps:txbx>
                      <w:txbxContent>
                        <w:p>
                          <w:pPr>
                            <w:spacing w:before="20" w:line="222" w:lineRule="auto"/>
                            <w:rPr>
                              <w:rFonts w:ascii="仿宋" w:hAnsi="仿宋" w:eastAsia="仿宋" w:cs="仿宋"/>
                              <w:sz w:val="18"/>
                              <w:szCs w:val="18"/>
                            </w:rPr>
                          </w:pPr>
                        </w:p>
                      </w:txbxContent>
                    </wps:txbx>
                    <wps:bodyPr lIns="0" tIns="0" rIns="0" bIns="0" upright="1"/>
                  </wps:wsp>
                </a:graphicData>
              </a:graphic>
            </wp:anchor>
          </w:drawing>
        </mc:Choice>
        <mc:Fallback>
          <w:pict>
            <v:shape id="_x0000_s1026" o:spid="_x0000_s1026" o:spt="202" type="#_x0000_t202" style="position:absolute;left:0pt;margin-left:16.4pt;margin-top:-1pt;height:12.85pt;width:37.45pt;z-index:251659264;mso-width-relative:page;mso-height-relative:page;" filled="f" stroked="f" coordsize="21600,21600" o:gfxdata="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m1LL3XAAAACAEAAA8AAAAAAAAAAQAgAAAAIgAAAGRycy9kb3ducmV2LnhtbFBLAQIU&#10;ABQAAAAIAIdO4kC1R0WZuwEAAHEDAAAOAAAAAAAAAAEAIAAAACYBAABkcnMvZTJvRG9jLnhtbFBL&#10;BQYAAAAABgAGAFkBAABTBQAAAAA=&#10;">
              <v:fill on="f" focussize="0,0"/>
              <v:stroke on="f"/>
              <v:imagedata o:title=""/>
              <o:lock v:ext="edit" aspectratio="f"/>
              <v:textbox inset="0mm,0mm,0mm,0mm">
                <w:txbxContent>
                  <w:p>
                    <w:pPr>
                      <w:spacing w:before="20" w:line="222" w:lineRule="auto"/>
                      <w:rPr>
                        <w:rFonts w:ascii="仿宋" w:hAnsi="仿宋" w:eastAsia="仿宋" w:cs="仿宋"/>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342AA"/>
    <w:multiLevelType w:val="singleLevel"/>
    <w:tmpl w:val="B3C342AA"/>
    <w:lvl w:ilvl="0" w:tentative="0">
      <w:start w:val="2"/>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YzgwMDYwMDI2ZGFmMTE5YzRjMWYzNzg2OWI5NmIifQ=="/>
  </w:docVars>
  <w:rsids>
    <w:rsidRoot w:val="4F5B0957"/>
    <w:rsid w:val="01AD0E90"/>
    <w:rsid w:val="0727146C"/>
    <w:rsid w:val="08434464"/>
    <w:rsid w:val="0EA578A0"/>
    <w:rsid w:val="10086339"/>
    <w:rsid w:val="10675755"/>
    <w:rsid w:val="1A194280"/>
    <w:rsid w:val="1EFB350D"/>
    <w:rsid w:val="2435519E"/>
    <w:rsid w:val="277B7C22"/>
    <w:rsid w:val="2A641F14"/>
    <w:rsid w:val="2F432A92"/>
    <w:rsid w:val="343E10A1"/>
    <w:rsid w:val="3528789D"/>
    <w:rsid w:val="3592334A"/>
    <w:rsid w:val="3DEF3488"/>
    <w:rsid w:val="41504B07"/>
    <w:rsid w:val="42711572"/>
    <w:rsid w:val="44697542"/>
    <w:rsid w:val="49A72FD6"/>
    <w:rsid w:val="4F5B0957"/>
    <w:rsid w:val="55197C6D"/>
    <w:rsid w:val="5DBC6A7A"/>
    <w:rsid w:val="60811836"/>
    <w:rsid w:val="7A11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paragraph" w:customStyle="1" w:styleId="7">
    <w:name w:val="正文缩进1"/>
    <w:basedOn w:val="1"/>
    <w:qFormat/>
    <w:uiPriority w:val="0"/>
    <w:pPr>
      <w:ind w:firstLine="880" w:firstLineChars="200"/>
    </w:pPr>
    <w:rPr>
      <w:rFonts w:ascii="Calibri" w:hAnsi="Calibri" w:eastAsia="宋体" w:cs="Times New Roman"/>
      <w:szCs w:val="22"/>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2"/>
      <w:szCs w:val="22"/>
      <w:lang w:val="en-US" w:eastAsia="en-US" w:bidi="ar-SA"/>
    </w:rPr>
  </w:style>
  <w:style w:type="paragraph" w:customStyle="1" w:styleId="10">
    <w:name w:val="Body text|2"/>
    <w:basedOn w:val="1"/>
    <w:qFormat/>
    <w:uiPriority w:val="0"/>
    <w:pPr>
      <w:spacing w:after="200" w:line="305" w:lineRule="exact"/>
      <w:ind w:left="520" w:firstLine="480"/>
    </w:pPr>
    <w:rPr>
      <w:rFonts w:ascii="宋体" w:hAnsi="宋体" w:cs="宋体"/>
      <w:color w:val="E47A6D"/>
      <w:sz w:val="20"/>
      <w:lang w:val="zh-TW" w:eastAsia="zh-TW" w:bidi="zh-TW"/>
    </w:rPr>
  </w:style>
  <w:style w:type="paragraph" w:customStyle="1" w:styleId="11">
    <w:name w:val="Body text|1"/>
    <w:basedOn w:val="1"/>
    <w:qFormat/>
    <w:uiPriority w:val="0"/>
    <w:pPr>
      <w:spacing w:line="386"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2185</Words>
  <Characters>2227</Characters>
  <Lines>0</Lines>
  <Paragraphs>0</Paragraphs>
  <TotalTime>1</TotalTime>
  <ScaleCrop>false</ScaleCrop>
  <LinksUpToDate>false</LinksUpToDate>
  <CharactersWithSpaces>2239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2023-05-05T01:21:00Z</dcterms:created>
  <dc:creator>xing</dc:creator>
  <cp:lastModifiedBy>阿赛</cp:lastModifiedBy>
  <cp:lastPrinted>2023-05-07T07:17:00Z</cp:lastPrinted>
  <dcterms:modified xsi:type="dcterms:W3CDTF">2023-05-08T01:41:48Z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F5C11C6FBC624DDFBD9EAACE20FF2F29_13</vt:lpwstr>
  </property>
</Properties>
</file>