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宋体" w:hAnsi="宋体" w:eastAsia="宋体" w:cs="宋体"/>
          <w:b/>
          <w:bCs/>
          <w:i w:val="0"/>
          <w:iCs w:val="0"/>
          <w:caps w:val="0"/>
          <w:color w:val="auto"/>
          <w:spacing w:val="0"/>
          <w:kern w:val="0"/>
          <w:sz w:val="28"/>
          <w:szCs w:val="28"/>
          <w:shd w:val="clear" w:fill="FFFFFF"/>
          <w:lang w:val="en-US" w:eastAsia="zh-CN" w:bidi="ar"/>
        </w:rPr>
      </w:pPr>
      <w:r>
        <w:rPr>
          <w:rFonts w:hint="eastAsia" w:ascii="宋体" w:hAnsi="宋体" w:eastAsia="宋体" w:cs="宋体"/>
          <w:b/>
          <w:bCs/>
          <w:i w:val="0"/>
          <w:iCs w:val="0"/>
          <w:caps w:val="0"/>
          <w:color w:val="auto"/>
          <w:spacing w:val="0"/>
          <w:kern w:val="0"/>
          <w:sz w:val="28"/>
          <w:szCs w:val="28"/>
          <w:shd w:val="clear" w:fill="FFFFFF"/>
          <w:lang w:val="en-US" w:eastAsia="zh-CN" w:bidi="ar"/>
        </w:rPr>
        <w:t>商洛市中医医院第三方外包后勤保障运行综合服务项目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kern w:val="0"/>
          <w:sz w:val="28"/>
          <w:szCs w:val="28"/>
          <w:shd w:val="clear" w:fill="FFFFFF"/>
          <w:lang w:val="en-US" w:eastAsia="zh-CN" w:bidi="ar"/>
        </w:rPr>
        <w:t>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第三方外包后勤保障运行综合服务项目采购项目的潜在供应商应在商洛市商州区通江西路中段全兴紫苑13-5商铺2楼招标办公室获取采购文件，并于</w:t>
      </w:r>
      <w:r>
        <w:rPr>
          <w:rFonts w:hint="eastAsia" w:ascii="宋体" w:hAnsi="宋体" w:eastAsia="宋体" w:cs="宋体"/>
          <w:i w:val="0"/>
          <w:iCs w:val="0"/>
          <w:caps w:val="0"/>
          <w:color w:val="FF0000"/>
          <w:spacing w:val="0"/>
          <w:sz w:val="21"/>
          <w:szCs w:val="21"/>
          <w:shd w:val="clear" w:fill="FFFFFF"/>
        </w:rPr>
        <w:t>2024年01月2</w:t>
      </w:r>
      <w:r>
        <w:rPr>
          <w:rFonts w:hint="eastAsia" w:ascii="宋体" w:hAnsi="宋体" w:eastAsia="宋体" w:cs="宋体"/>
          <w:i w:val="0"/>
          <w:iCs w:val="0"/>
          <w:caps w:val="0"/>
          <w:color w:val="FF0000"/>
          <w:spacing w:val="0"/>
          <w:sz w:val="21"/>
          <w:szCs w:val="21"/>
          <w:shd w:val="clear" w:fill="FFFFFF"/>
          <w:lang w:val="en-US" w:eastAsia="zh-CN"/>
        </w:rPr>
        <w:t>2</w:t>
      </w:r>
      <w:r>
        <w:rPr>
          <w:rFonts w:hint="eastAsia" w:ascii="宋体" w:hAnsi="宋体" w:eastAsia="宋体" w:cs="宋体"/>
          <w:i w:val="0"/>
          <w:iCs w:val="0"/>
          <w:caps w:val="0"/>
          <w:color w:val="FF0000"/>
          <w:spacing w:val="0"/>
          <w:sz w:val="21"/>
          <w:szCs w:val="21"/>
          <w:shd w:val="clear" w:fill="FFFFFF"/>
        </w:rPr>
        <w:t xml:space="preserve">日 </w:t>
      </w:r>
      <w:r>
        <w:rPr>
          <w:rFonts w:hint="eastAsia" w:ascii="宋体" w:hAnsi="宋体" w:eastAsia="宋体" w:cs="宋体"/>
          <w:i w:val="0"/>
          <w:iCs w:val="0"/>
          <w:caps w:val="0"/>
          <w:color w:val="FF0000"/>
          <w:spacing w:val="0"/>
          <w:sz w:val="21"/>
          <w:szCs w:val="21"/>
          <w:shd w:val="clear" w:fill="FFFFFF"/>
          <w:lang w:val="en-US" w:eastAsia="zh-CN"/>
        </w:rPr>
        <w:t>14</w:t>
      </w:r>
      <w:r>
        <w:rPr>
          <w:rFonts w:hint="eastAsia" w:ascii="宋体" w:hAnsi="宋体" w:eastAsia="宋体" w:cs="宋体"/>
          <w:i w:val="0"/>
          <w:iCs w:val="0"/>
          <w:caps w:val="0"/>
          <w:color w:val="FF0000"/>
          <w:spacing w:val="0"/>
          <w:sz w:val="21"/>
          <w:szCs w:val="21"/>
          <w:shd w:val="clear" w:fill="FFFFFF"/>
        </w:rPr>
        <w:t>时30分</w:t>
      </w:r>
      <w:r>
        <w:rPr>
          <w:rFonts w:hint="eastAsia" w:ascii="宋体" w:hAnsi="宋体" w:eastAsia="宋体" w:cs="宋体"/>
          <w:i w:val="0"/>
          <w:iCs w:val="0"/>
          <w:caps w:val="0"/>
          <w:color w:val="auto"/>
          <w:spacing w:val="0"/>
          <w:sz w:val="21"/>
          <w:szCs w:val="21"/>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项目编号：SXJB-SZQ-2023117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项目名称：第三方外包后勤保障运行综合服务项目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预算金额：1,872,360.00元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合同包1(第三方外包后勤保障运行综合服务项目一包):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合同包预算金额：1,487,640.00元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合同包最高限价：1,487,640.00元</w:t>
      </w:r>
    </w:p>
    <w:tbl>
      <w:tblPr>
        <w:tblStyle w:val="5"/>
        <w:tblW w:w="96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96"/>
        <w:gridCol w:w="1150"/>
        <w:gridCol w:w="1744"/>
        <w:gridCol w:w="1539"/>
        <w:gridCol w:w="1447"/>
        <w:gridCol w:w="1440"/>
        <w:gridCol w:w="14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70" w:hRule="atLeast"/>
          <w:tblHeader/>
        </w:trPr>
        <w:tc>
          <w:tcPr>
            <w:tcW w:w="9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val="en-US" w:eastAsia="zh-CN" w:bidi="ar"/>
              </w:rPr>
              <w:t>品目号</w:t>
            </w:r>
          </w:p>
        </w:tc>
        <w:tc>
          <w:tcPr>
            <w:tcW w:w="11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val="en-US" w:eastAsia="zh-CN" w:bidi="ar"/>
              </w:rPr>
              <w:t>品目名称</w:t>
            </w:r>
          </w:p>
        </w:tc>
        <w:tc>
          <w:tcPr>
            <w:tcW w:w="17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val="en-US" w:eastAsia="zh-CN" w:bidi="ar"/>
              </w:rPr>
              <w:t>采购标的</w:t>
            </w:r>
          </w:p>
        </w:tc>
        <w:tc>
          <w:tcPr>
            <w:tcW w:w="15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val="en-US" w:eastAsia="zh-CN" w:bidi="ar"/>
              </w:rPr>
              <w:t>数量（单位）</w:t>
            </w:r>
          </w:p>
        </w:tc>
        <w:tc>
          <w:tcPr>
            <w:tcW w:w="14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val="en-US" w:eastAsia="zh-CN" w:bidi="ar"/>
              </w:rPr>
              <w:t>技术规格、参数及要求</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val="en-US" w:eastAsia="zh-CN" w:bidi="ar"/>
              </w:rPr>
              <w:t>品目预算(元)</w:t>
            </w:r>
          </w:p>
        </w:tc>
        <w:tc>
          <w:tcPr>
            <w:tcW w:w="13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3" w:hRule="atLeast"/>
        </w:trPr>
        <w:tc>
          <w:tcPr>
            <w:tcW w:w="9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1-1</w:t>
            </w:r>
          </w:p>
        </w:tc>
        <w:tc>
          <w:tcPr>
            <w:tcW w:w="11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其他服务</w:t>
            </w:r>
          </w:p>
        </w:tc>
        <w:tc>
          <w:tcPr>
            <w:tcW w:w="17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后勤服务</w:t>
            </w:r>
          </w:p>
        </w:tc>
        <w:tc>
          <w:tcPr>
            <w:tcW w:w="15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1(项)</w:t>
            </w:r>
          </w:p>
        </w:tc>
        <w:tc>
          <w:tcPr>
            <w:tcW w:w="14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详见采购文件</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1,487,640.00</w:t>
            </w:r>
          </w:p>
        </w:tc>
        <w:tc>
          <w:tcPr>
            <w:tcW w:w="13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1,487,640.00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fill="FFFFFF"/>
        </w:rPr>
        <w:t>合同履行期限：自合同签订之日起</w:t>
      </w:r>
      <w:r>
        <w:rPr>
          <w:rFonts w:hint="eastAsia" w:ascii="宋体" w:hAnsi="宋体" w:eastAsia="宋体" w:cs="宋体"/>
          <w:i w:val="0"/>
          <w:iCs w:val="0"/>
          <w:caps w:val="0"/>
          <w:color w:val="auto"/>
          <w:spacing w:val="0"/>
          <w:sz w:val="21"/>
          <w:szCs w:val="21"/>
          <w:highlight w:val="none"/>
          <w:shd w:val="clear" w:fill="FFFFFF"/>
          <w:lang w:val="en-US" w:eastAsia="zh-CN"/>
        </w:rPr>
        <w:t>1年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合同包2(第三方外包后勤保障运行综合服务项目二包):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合同包预算金额：384,720.00元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合同包最高限价：384,720.00元</w:t>
      </w:r>
    </w:p>
    <w:tbl>
      <w:tblPr>
        <w:tblStyle w:val="5"/>
        <w:tblW w:w="96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29"/>
        <w:gridCol w:w="1374"/>
        <w:gridCol w:w="1921"/>
        <w:gridCol w:w="1182"/>
        <w:gridCol w:w="1523"/>
        <w:gridCol w:w="1419"/>
        <w:gridCol w:w="12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5" w:hRule="atLeast"/>
          <w:tblHeader/>
        </w:trPr>
        <w:tc>
          <w:tcPr>
            <w:tcW w:w="9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val="en-US" w:eastAsia="zh-CN" w:bidi="ar"/>
              </w:rPr>
              <w:t>品目号</w:t>
            </w:r>
          </w:p>
        </w:tc>
        <w:tc>
          <w:tcPr>
            <w:tcW w:w="13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val="en-US" w:eastAsia="zh-CN" w:bidi="ar"/>
              </w:rPr>
              <w:t>品目名称</w:t>
            </w:r>
          </w:p>
        </w:tc>
        <w:tc>
          <w:tcPr>
            <w:tcW w:w="19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val="en-US" w:eastAsia="zh-CN" w:bidi="ar"/>
              </w:rPr>
              <w:t>采购标的</w:t>
            </w:r>
          </w:p>
        </w:tc>
        <w:tc>
          <w:tcPr>
            <w:tcW w:w="11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val="en-US" w:eastAsia="zh-CN" w:bidi="ar"/>
              </w:rPr>
              <w:t>数量（单位）</w:t>
            </w:r>
          </w:p>
        </w:tc>
        <w:tc>
          <w:tcPr>
            <w:tcW w:w="15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val="en-US" w:eastAsia="zh-CN" w:bidi="ar"/>
              </w:rPr>
              <w:t>技术规格、参数及要求</w:t>
            </w:r>
          </w:p>
        </w:tc>
        <w:tc>
          <w:tcPr>
            <w:tcW w:w="14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val="en-US" w:eastAsia="zh-CN" w:bidi="ar"/>
              </w:rPr>
              <w:t>品目预算(元)</w:t>
            </w:r>
          </w:p>
        </w:tc>
        <w:tc>
          <w:tcPr>
            <w:tcW w:w="12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2" w:hRule="atLeast"/>
        </w:trPr>
        <w:tc>
          <w:tcPr>
            <w:tcW w:w="9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2-1</w:t>
            </w:r>
          </w:p>
        </w:tc>
        <w:tc>
          <w:tcPr>
            <w:tcW w:w="13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其他服务</w:t>
            </w:r>
          </w:p>
        </w:tc>
        <w:tc>
          <w:tcPr>
            <w:tcW w:w="19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后勤服务</w:t>
            </w:r>
          </w:p>
        </w:tc>
        <w:tc>
          <w:tcPr>
            <w:tcW w:w="11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1(项)</w:t>
            </w:r>
          </w:p>
        </w:tc>
        <w:tc>
          <w:tcPr>
            <w:tcW w:w="15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详见采购文件</w:t>
            </w:r>
          </w:p>
        </w:tc>
        <w:tc>
          <w:tcPr>
            <w:tcW w:w="14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384,720.00</w:t>
            </w:r>
          </w:p>
        </w:tc>
        <w:tc>
          <w:tcPr>
            <w:tcW w:w="12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384,720.00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default" w:ascii="宋体" w:hAnsi="宋体" w:eastAsia="宋体" w:cs="宋体"/>
          <w:color w:val="auto"/>
          <w:sz w:val="21"/>
          <w:szCs w:val="21"/>
          <w:lang w:val="en-US" w:eastAsia="zh-CN"/>
        </w:rPr>
      </w:pPr>
      <w:r>
        <w:rPr>
          <w:rFonts w:hint="eastAsia" w:ascii="宋体" w:hAnsi="宋体" w:eastAsia="宋体" w:cs="宋体"/>
          <w:i w:val="0"/>
          <w:iCs w:val="0"/>
          <w:caps w:val="0"/>
          <w:color w:val="auto"/>
          <w:spacing w:val="0"/>
          <w:sz w:val="21"/>
          <w:szCs w:val="21"/>
          <w:shd w:val="clear" w:fill="FFFFFF"/>
        </w:rPr>
        <w:t>合同履行期限：自合同签订之日起</w:t>
      </w:r>
      <w:r>
        <w:rPr>
          <w:rFonts w:hint="eastAsia" w:ascii="宋体" w:hAnsi="宋体" w:eastAsia="宋体" w:cs="宋体"/>
          <w:i w:val="0"/>
          <w:iCs w:val="0"/>
          <w:caps w:val="0"/>
          <w:color w:val="auto"/>
          <w:spacing w:val="0"/>
          <w:sz w:val="21"/>
          <w:szCs w:val="21"/>
          <w:shd w:val="clear" w:fill="FFFFFF"/>
          <w:lang w:val="en-US" w:eastAsia="zh-CN"/>
        </w:rPr>
        <w:t>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合同包1(第三方外包后勤保障运行综合服务项目一包)落实政府采购政策需满足的资格要求如下: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合同包2(第三方外包后勤保障运行综合服务项目二包)落实政府采购政策需满足的资格要求如下: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本项目专门面向中小企业采购，供应商应为中小微企业或监狱企业或残疾人福利性单位；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宋体" w:hAnsi="宋体" w:eastAsia="宋体" w:cs="宋体"/>
          <w:b/>
          <w:bCs/>
          <w:color w:val="auto"/>
          <w:sz w:val="21"/>
          <w:szCs w:val="21"/>
        </w:rPr>
      </w:pPr>
      <w:r>
        <w:rPr>
          <w:rFonts w:hint="eastAsia" w:ascii="宋体" w:hAnsi="宋体" w:eastAsia="宋体" w:cs="宋体"/>
          <w:b/>
          <w:bCs/>
          <w:i w:val="0"/>
          <w:iCs w:val="0"/>
          <w:caps w:val="0"/>
          <w:color w:val="auto"/>
          <w:spacing w:val="0"/>
          <w:sz w:val="21"/>
          <w:szCs w:val="21"/>
          <w:shd w:val="clear" w:fill="FFFFFF"/>
        </w:rPr>
        <w:t>合同包1(第三方外包后勤保障运行综合服务项目一包)特定资格要求如下: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（1）供应商应具有独立承担民事责任的能力的企业法人、事业法人、其他组织或自然人，出具合法有效的营业执照等相关证明文件，自然人参与的提供其身份证明；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（2）财务审计报告：供应商</w:t>
      </w:r>
      <w:r>
        <w:rPr>
          <w:rFonts w:hint="eastAsia" w:ascii="宋体" w:hAnsi="宋体" w:eastAsia="宋体" w:cs="宋体"/>
          <w:i w:val="0"/>
          <w:iCs w:val="0"/>
          <w:caps w:val="0"/>
          <w:color w:val="auto"/>
          <w:spacing w:val="0"/>
          <w:sz w:val="21"/>
          <w:szCs w:val="21"/>
          <w:shd w:val="clear" w:fill="FFFFFF"/>
          <w:lang w:val="en-US" w:eastAsia="zh-CN"/>
        </w:rPr>
        <w:t>须</w:t>
      </w:r>
      <w:r>
        <w:rPr>
          <w:rFonts w:hint="eastAsia" w:ascii="宋体" w:hAnsi="宋体" w:eastAsia="宋体" w:cs="宋体"/>
          <w:i w:val="0"/>
          <w:iCs w:val="0"/>
          <w:caps w:val="0"/>
          <w:color w:val="auto"/>
          <w:spacing w:val="0"/>
          <w:sz w:val="21"/>
          <w:szCs w:val="21"/>
          <w:shd w:val="clear" w:fill="FFFFFF"/>
        </w:rPr>
        <w:t>提供2022年度完整的财务审计报告或投标截止时间前三个月内其基本账户开户银行出具的资信证明；其他组织或自然人提供银行出具的资信证明；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（3）税收缴纳证明：提供2023年1月至今已缴纳的任意三个月的完税证明，依法免税的单位应提供相关证明材料；</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（4）社会保障资金缴纳证明：提供2023年1月至今已缴存的任意三个月的社会保障资金缴存单据或社保机构开具的社会保险参保缴费情况证明，依法不需要缴纳社会保障资金的单位应提供相关证明材料；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（5）书面声明：参加本次政府采购活动前三年内在经营活动中没有重大违法记录的书面声明；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6）供应商信誉要求：不得为“信用中国-中国执行信息公开网”网站列入“失信被执行人或重大税收违法案件当事人名单或政府采购严重违法失信行为记录名单”的供应商；不得为中国政府采购网“政府采购严重违法失信行为记录名单”中的供应商；本项目拒绝被列入失信被执行人、重大税收违法案件当事人名单、政府采购严重违法失信行为的供应商参与磋商；</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（7）提供具有履行合同所必需的设备和专业技术能力的承诺函；</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（8）法定代表人授权书（附法人及被委托人身份证复印件）及被授权人身份证原件及单位为其缴纳的近三个月内的社保证明加盖公章，法定代表人直接投标的须提交法人身份证明及身份证原件；</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（9）本项目不接受联合体磋商，不允许分包，供应商须提供《非联合体不分包投标声明》，视为独立投标不分包；</w:t>
      </w:r>
      <w:r>
        <w:rPr>
          <w:rFonts w:hint="eastAsia" w:ascii="宋体" w:hAnsi="宋体" w:eastAsia="宋体" w:cs="宋体"/>
          <w:i w:val="0"/>
          <w:iCs w:val="0"/>
          <w:caps w:val="0"/>
          <w:color w:val="auto"/>
          <w:spacing w:val="0"/>
          <w:sz w:val="21"/>
          <w:szCs w:val="21"/>
          <w:shd w:val="clear" w:fill="FFFFFF"/>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宋体" w:hAnsi="宋体" w:eastAsia="宋体" w:cs="宋体"/>
          <w:b/>
          <w:bCs/>
          <w:color w:val="auto"/>
          <w:sz w:val="21"/>
          <w:szCs w:val="21"/>
        </w:rPr>
      </w:pPr>
      <w:r>
        <w:rPr>
          <w:rFonts w:hint="eastAsia" w:ascii="宋体" w:hAnsi="宋体" w:eastAsia="宋体" w:cs="宋体"/>
          <w:b/>
          <w:bCs/>
          <w:i w:val="0"/>
          <w:iCs w:val="0"/>
          <w:caps w:val="0"/>
          <w:color w:val="auto"/>
          <w:spacing w:val="0"/>
          <w:sz w:val="21"/>
          <w:szCs w:val="21"/>
          <w:shd w:val="clear" w:fill="FFFFFF"/>
        </w:rPr>
        <w:t>合同包2(第三方外包后勤保障运行综合服务项目二包)特定资格要求如下:</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供应商应具有独立承担民事责任的能力的企业法人、事业法人、其他组织或自然人，出具合法有效的营业执照等相关证明文件，自然人参与的提供其身份证明； </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rightChars="0" w:firstLine="0" w:firstLineChars="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财务审计报告：供应商</w:t>
      </w:r>
      <w:r>
        <w:rPr>
          <w:rFonts w:hint="eastAsia" w:ascii="宋体" w:hAnsi="宋体" w:eastAsia="宋体" w:cs="宋体"/>
          <w:i w:val="0"/>
          <w:iCs w:val="0"/>
          <w:caps w:val="0"/>
          <w:color w:val="auto"/>
          <w:spacing w:val="0"/>
          <w:sz w:val="21"/>
          <w:szCs w:val="21"/>
          <w:shd w:val="clear" w:fill="FFFFFF"/>
          <w:lang w:val="en-US" w:eastAsia="zh-CN"/>
        </w:rPr>
        <w:t>须</w:t>
      </w:r>
      <w:r>
        <w:rPr>
          <w:rFonts w:hint="eastAsia" w:ascii="宋体" w:hAnsi="宋体" w:eastAsia="宋体" w:cs="宋体"/>
          <w:i w:val="0"/>
          <w:iCs w:val="0"/>
          <w:caps w:val="0"/>
          <w:color w:val="auto"/>
          <w:spacing w:val="0"/>
          <w:sz w:val="21"/>
          <w:szCs w:val="21"/>
          <w:shd w:val="clear" w:fill="FFFFFF"/>
        </w:rPr>
        <w:t>提供2022年度完整的财务审计报告或投标截止时间前三个月内其基本账户开户银行出具的资信证明；其他组织或自然人提供银行出具的资信证明；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（3）税收缴纳证明：提供上一年度至今已缴纳的至少一个月的纳税证明或完税证明，依法免税的单位应提供相关证明材料；</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（4）社会保障资金缴纳证明：提供上一年度至今已缴存的至少一个月的有效社会保障资金缴纳证明。依法不需要缴纳社会保障资金的单位应提供相关证明材；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（5）书面声明：参加本次政府采购活动前三年内在经营活动中没有重大违法记录的书面声明；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6）供应商信誉要求：不得为“信用中国-中国执行信息公开网”网站列入“失信被执行人或重大税收违法案件当事人名单或政府采购严重违法失信行为记录名单”的供应商；不得为中国政府采购网“政府采购严重违法失信行为记录名单”中的供应商；本项目拒绝被列入失信被执行人、重大税收违法案件当事人名单、政府采购严重违法失信行为的供应商参与磋商；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（7）提供具有履行合同所必需的设备和专业技术能力的承诺函；</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Chars="0" w:right="0" w:rightChars="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lang w:val="en-US" w:eastAsia="zh-CN"/>
        </w:rPr>
        <w:t>8</w:t>
      </w:r>
      <w:r>
        <w:rPr>
          <w:rFonts w:hint="eastAsia" w:ascii="宋体" w:hAnsi="宋体" w:eastAsia="宋体" w:cs="宋体"/>
          <w:i w:val="0"/>
          <w:iCs w:val="0"/>
          <w:caps w:val="0"/>
          <w:color w:val="auto"/>
          <w:spacing w:val="0"/>
          <w:sz w:val="21"/>
          <w:szCs w:val="21"/>
          <w:shd w:val="clear" w:fill="FFFFFF"/>
          <w:lang w:eastAsia="zh-CN"/>
        </w:rPr>
        <w:t>）供应商应</w:t>
      </w:r>
      <w:r>
        <w:rPr>
          <w:rFonts w:hint="eastAsia" w:ascii="宋体" w:hAnsi="宋体" w:eastAsia="宋体" w:cs="宋体"/>
          <w:i w:val="0"/>
          <w:iCs w:val="0"/>
          <w:caps w:val="0"/>
          <w:color w:val="auto"/>
          <w:spacing w:val="0"/>
          <w:sz w:val="21"/>
          <w:szCs w:val="21"/>
          <w:shd w:val="clear" w:fill="FFFFFF"/>
          <w:lang w:val="en-US" w:eastAsia="zh-CN"/>
        </w:rPr>
        <w:t>具备</w:t>
      </w:r>
      <w:r>
        <w:rPr>
          <w:rFonts w:hint="eastAsia" w:ascii="宋体" w:hAnsi="宋体" w:eastAsia="宋体" w:cs="宋体"/>
          <w:i w:val="0"/>
          <w:iCs w:val="0"/>
          <w:caps w:val="0"/>
          <w:color w:val="auto"/>
          <w:spacing w:val="0"/>
          <w:sz w:val="21"/>
          <w:szCs w:val="21"/>
          <w:shd w:val="clear" w:fill="FFFFFF"/>
          <w:lang w:eastAsia="zh-CN"/>
        </w:rPr>
        <w:t>环境类检验检测资质（CMA）；</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lang w:val="en-US" w:eastAsia="zh-CN"/>
        </w:rPr>
        <w:t>9</w:t>
      </w:r>
      <w:r>
        <w:rPr>
          <w:rFonts w:hint="eastAsia" w:ascii="宋体" w:hAnsi="宋体" w:eastAsia="宋体" w:cs="宋体"/>
          <w:i w:val="0"/>
          <w:iCs w:val="0"/>
          <w:caps w:val="0"/>
          <w:color w:val="auto"/>
          <w:spacing w:val="0"/>
          <w:sz w:val="21"/>
          <w:szCs w:val="21"/>
          <w:shd w:val="clear" w:fill="FFFFFF"/>
        </w:rPr>
        <w:t>）法定代表人授权书（附法人及被委托人身份证复印件）及被授权人身份证原件及单位为其缴纳的近三个月内的社保证明加盖公章，法定代表人直接投标的须提交法人身份证明及身份证原件；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lang w:val="en-US" w:eastAsia="zh-CN"/>
        </w:rPr>
        <w:t>10</w:t>
      </w:r>
      <w:r>
        <w:rPr>
          <w:rFonts w:hint="eastAsia" w:ascii="宋体" w:hAnsi="宋体" w:eastAsia="宋体" w:cs="宋体"/>
          <w:i w:val="0"/>
          <w:iCs w:val="0"/>
          <w:caps w:val="0"/>
          <w:color w:val="auto"/>
          <w:spacing w:val="0"/>
          <w:sz w:val="21"/>
          <w:szCs w:val="21"/>
          <w:shd w:val="clear" w:fill="FFFFFF"/>
        </w:rPr>
        <w:t>）本项目不接受联合体磋商，不允许分包，供应商须提供《非联合体不分包投标声明》，视为独立投标不分包</w:t>
      </w:r>
      <w:r>
        <w:rPr>
          <w:rFonts w:hint="eastAsia" w:ascii="宋体" w:hAnsi="宋体" w:eastAsia="宋体" w:cs="宋体"/>
          <w:i w:val="0"/>
          <w:iCs w:val="0"/>
          <w:caps w:val="0"/>
          <w:color w:val="auto"/>
          <w:spacing w:val="0"/>
          <w:sz w:val="21"/>
          <w:szCs w:val="21"/>
          <w:shd w:val="clear" w:fill="FFFFFF"/>
          <w:lang w:eastAsia="zh-CN"/>
        </w:rPr>
        <w:t>，单位负责人为同一人或者存在控股、管理关系的不同单位，不得同时参加本项目的投标</w:t>
      </w:r>
      <w:r>
        <w:rPr>
          <w:rFonts w:hint="eastAsia" w:ascii="宋体" w:hAnsi="宋体" w:eastAsia="宋体" w:cs="宋体"/>
          <w:i w:val="0"/>
          <w:iCs w:val="0"/>
          <w:caps w:val="0"/>
          <w:color w:val="auto"/>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时间：</w:t>
      </w:r>
      <w:r>
        <w:rPr>
          <w:rFonts w:hint="eastAsia" w:ascii="宋体" w:hAnsi="宋体" w:eastAsia="宋体" w:cs="宋体"/>
          <w:i w:val="0"/>
          <w:iCs w:val="0"/>
          <w:caps w:val="0"/>
          <w:color w:val="FF0000"/>
          <w:spacing w:val="0"/>
          <w:sz w:val="21"/>
          <w:szCs w:val="21"/>
          <w:shd w:val="clear" w:fill="FFFFFF"/>
        </w:rPr>
        <w:t>2024年01月11日至2024年01月1</w:t>
      </w:r>
      <w:r>
        <w:rPr>
          <w:rFonts w:hint="eastAsia" w:ascii="宋体" w:hAnsi="宋体" w:eastAsia="宋体" w:cs="宋体"/>
          <w:i w:val="0"/>
          <w:iCs w:val="0"/>
          <w:caps w:val="0"/>
          <w:color w:val="FF0000"/>
          <w:spacing w:val="0"/>
          <w:sz w:val="21"/>
          <w:szCs w:val="21"/>
          <w:shd w:val="clear" w:fill="FFFFFF"/>
          <w:lang w:val="en-US" w:eastAsia="zh-CN"/>
        </w:rPr>
        <w:t>8</w:t>
      </w:r>
      <w:r>
        <w:rPr>
          <w:rFonts w:hint="eastAsia" w:ascii="宋体" w:hAnsi="宋体" w:eastAsia="宋体" w:cs="宋体"/>
          <w:i w:val="0"/>
          <w:iCs w:val="0"/>
          <w:caps w:val="0"/>
          <w:color w:val="FF0000"/>
          <w:spacing w:val="0"/>
          <w:sz w:val="21"/>
          <w:szCs w:val="21"/>
          <w:shd w:val="clear" w:fill="FFFFFF"/>
        </w:rPr>
        <w:t>日</w:t>
      </w:r>
      <w:r>
        <w:rPr>
          <w:rFonts w:hint="eastAsia" w:ascii="宋体" w:hAnsi="宋体" w:eastAsia="宋体" w:cs="宋体"/>
          <w:i w:val="0"/>
          <w:iCs w:val="0"/>
          <w:caps w:val="0"/>
          <w:color w:val="auto"/>
          <w:spacing w:val="0"/>
          <w:sz w:val="21"/>
          <w:szCs w:val="21"/>
          <w:shd w:val="clear" w:fill="FFFFFF"/>
        </w:rPr>
        <w:t>，每天上午09:00:00至12:00:00，下午14:00:00 至18:00:00（北京时间）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途径：商洛市商州区通江西路中段全兴紫苑13-5商铺2楼招标办公室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方式：现场获取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售价：300元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截止时间：</w:t>
      </w:r>
      <w:r>
        <w:rPr>
          <w:rFonts w:hint="eastAsia" w:ascii="宋体" w:hAnsi="宋体" w:eastAsia="宋体" w:cs="宋体"/>
          <w:i w:val="0"/>
          <w:iCs w:val="0"/>
          <w:caps w:val="0"/>
          <w:color w:val="FF0000"/>
          <w:spacing w:val="0"/>
          <w:sz w:val="21"/>
          <w:szCs w:val="21"/>
          <w:shd w:val="clear" w:fill="FFFFFF"/>
        </w:rPr>
        <w:t>2024年01月2</w:t>
      </w:r>
      <w:r>
        <w:rPr>
          <w:rFonts w:hint="eastAsia" w:ascii="宋体" w:hAnsi="宋体" w:eastAsia="宋体" w:cs="宋体"/>
          <w:i w:val="0"/>
          <w:iCs w:val="0"/>
          <w:caps w:val="0"/>
          <w:color w:val="FF0000"/>
          <w:spacing w:val="0"/>
          <w:sz w:val="21"/>
          <w:szCs w:val="21"/>
          <w:shd w:val="clear" w:fill="FFFFFF"/>
          <w:lang w:val="en-US" w:eastAsia="zh-CN"/>
        </w:rPr>
        <w:t>2</w:t>
      </w:r>
      <w:r>
        <w:rPr>
          <w:rFonts w:hint="eastAsia" w:ascii="宋体" w:hAnsi="宋体" w:eastAsia="宋体" w:cs="宋体"/>
          <w:i w:val="0"/>
          <w:iCs w:val="0"/>
          <w:caps w:val="0"/>
          <w:color w:val="FF0000"/>
          <w:spacing w:val="0"/>
          <w:sz w:val="21"/>
          <w:szCs w:val="21"/>
          <w:shd w:val="clear" w:fill="FFFFFF"/>
        </w:rPr>
        <w:t xml:space="preserve">日 </w:t>
      </w:r>
      <w:r>
        <w:rPr>
          <w:rFonts w:hint="eastAsia" w:ascii="宋体" w:hAnsi="宋体" w:eastAsia="宋体" w:cs="宋体"/>
          <w:i w:val="0"/>
          <w:iCs w:val="0"/>
          <w:caps w:val="0"/>
          <w:color w:val="FF0000"/>
          <w:spacing w:val="0"/>
          <w:sz w:val="21"/>
          <w:szCs w:val="21"/>
          <w:shd w:val="clear" w:fill="FFFFFF"/>
          <w:lang w:val="en-US" w:eastAsia="zh-CN"/>
        </w:rPr>
        <w:t>14</w:t>
      </w:r>
      <w:r>
        <w:rPr>
          <w:rFonts w:hint="eastAsia" w:ascii="宋体" w:hAnsi="宋体" w:eastAsia="宋体" w:cs="宋体"/>
          <w:i w:val="0"/>
          <w:iCs w:val="0"/>
          <w:caps w:val="0"/>
          <w:color w:val="FF0000"/>
          <w:spacing w:val="0"/>
          <w:sz w:val="21"/>
          <w:szCs w:val="21"/>
          <w:shd w:val="clear" w:fill="FFFFFF"/>
        </w:rPr>
        <w:t>时30分00秒</w:t>
      </w:r>
      <w:r>
        <w:rPr>
          <w:rFonts w:hint="eastAsia" w:ascii="宋体" w:hAnsi="宋体" w:eastAsia="宋体" w:cs="宋体"/>
          <w:i w:val="0"/>
          <w:iCs w:val="0"/>
          <w:caps w:val="0"/>
          <w:color w:val="auto"/>
          <w:spacing w:val="0"/>
          <w:sz w:val="21"/>
          <w:szCs w:val="21"/>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地点：商洛市商州区通江西路中段全兴紫苑13-5商铺1楼会议室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时间：</w:t>
      </w:r>
      <w:r>
        <w:rPr>
          <w:rFonts w:hint="eastAsia" w:ascii="宋体" w:hAnsi="宋体" w:eastAsia="宋体" w:cs="宋体"/>
          <w:i w:val="0"/>
          <w:iCs w:val="0"/>
          <w:caps w:val="0"/>
          <w:color w:val="FF0000"/>
          <w:spacing w:val="0"/>
          <w:sz w:val="21"/>
          <w:szCs w:val="21"/>
          <w:shd w:val="clear" w:fill="FFFFFF"/>
        </w:rPr>
        <w:t>2024年01月2</w:t>
      </w:r>
      <w:r>
        <w:rPr>
          <w:rFonts w:hint="eastAsia" w:ascii="宋体" w:hAnsi="宋体" w:eastAsia="宋体" w:cs="宋体"/>
          <w:i w:val="0"/>
          <w:iCs w:val="0"/>
          <w:caps w:val="0"/>
          <w:color w:val="FF0000"/>
          <w:spacing w:val="0"/>
          <w:sz w:val="21"/>
          <w:szCs w:val="21"/>
          <w:shd w:val="clear" w:fill="FFFFFF"/>
          <w:lang w:val="en-US" w:eastAsia="zh-CN"/>
        </w:rPr>
        <w:t>2</w:t>
      </w:r>
      <w:r>
        <w:rPr>
          <w:rFonts w:hint="eastAsia" w:ascii="宋体" w:hAnsi="宋体" w:eastAsia="宋体" w:cs="宋体"/>
          <w:i w:val="0"/>
          <w:iCs w:val="0"/>
          <w:caps w:val="0"/>
          <w:color w:val="FF0000"/>
          <w:spacing w:val="0"/>
          <w:sz w:val="21"/>
          <w:szCs w:val="21"/>
          <w:shd w:val="clear" w:fill="FFFFFF"/>
        </w:rPr>
        <w:t xml:space="preserve">日 </w:t>
      </w:r>
      <w:r>
        <w:rPr>
          <w:rFonts w:hint="eastAsia" w:ascii="宋体" w:hAnsi="宋体" w:eastAsia="宋体" w:cs="宋体"/>
          <w:i w:val="0"/>
          <w:iCs w:val="0"/>
          <w:caps w:val="0"/>
          <w:color w:val="FF0000"/>
          <w:spacing w:val="0"/>
          <w:sz w:val="21"/>
          <w:szCs w:val="21"/>
          <w:shd w:val="clear" w:fill="FFFFFF"/>
          <w:lang w:val="en-US" w:eastAsia="zh-CN"/>
        </w:rPr>
        <w:t>14</w:t>
      </w:r>
      <w:r>
        <w:rPr>
          <w:rFonts w:hint="eastAsia" w:ascii="宋体" w:hAnsi="宋体" w:eastAsia="宋体" w:cs="宋体"/>
          <w:i w:val="0"/>
          <w:iCs w:val="0"/>
          <w:caps w:val="0"/>
          <w:color w:val="FF0000"/>
          <w:spacing w:val="0"/>
          <w:sz w:val="21"/>
          <w:szCs w:val="21"/>
          <w:shd w:val="clear" w:fill="FFFFFF"/>
        </w:rPr>
        <w:t>时30分00秒</w:t>
      </w:r>
      <w:r>
        <w:rPr>
          <w:rFonts w:hint="eastAsia" w:ascii="宋体" w:hAnsi="宋体" w:eastAsia="宋体" w:cs="宋体"/>
          <w:i w:val="0"/>
          <w:iCs w:val="0"/>
          <w:caps w:val="0"/>
          <w:color w:val="auto"/>
          <w:spacing w:val="0"/>
          <w:sz w:val="21"/>
          <w:szCs w:val="21"/>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地点：商洛市商州区通江西路中段全兴紫苑13-5商铺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六、公告期限</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自本公告发布之日起3个工作日。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1.采购文件的获取方式：凡有意向的供应商，请携带</w:t>
      </w:r>
      <w:r>
        <w:rPr>
          <w:rFonts w:hint="eastAsia" w:ascii="宋体" w:hAnsi="宋体" w:eastAsia="宋体" w:cs="宋体"/>
          <w:i w:val="0"/>
          <w:iCs w:val="0"/>
          <w:caps w:val="0"/>
          <w:color w:val="auto"/>
          <w:spacing w:val="0"/>
          <w:sz w:val="21"/>
          <w:szCs w:val="21"/>
          <w:shd w:val="clear" w:fill="FFFFFF"/>
          <w:lang w:val="en-US" w:eastAsia="zh-CN"/>
        </w:rPr>
        <w:t>单位介绍信、</w:t>
      </w:r>
      <w:r>
        <w:rPr>
          <w:rFonts w:hint="eastAsia" w:ascii="宋体" w:hAnsi="宋体" w:eastAsia="宋体" w:cs="宋体"/>
          <w:i w:val="0"/>
          <w:iCs w:val="0"/>
          <w:caps w:val="0"/>
          <w:color w:val="auto"/>
          <w:spacing w:val="0"/>
          <w:sz w:val="21"/>
          <w:szCs w:val="21"/>
          <w:shd w:val="clear" w:fill="FFFFFF"/>
        </w:rPr>
        <w:t>法定代表人授权委托书（附法人及被委托人身份证复印件），被委托人身份证原件，以上资料加盖单位鲜红公章1套至商洛市商州区通江西路中段全兴紫苑13-5商铺现金获取竞争性磋商文件，竞争性磋商文件一经售出概不退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2、供应商须按照《陕西省财政厅关于政府采购供应商注册登记有关事项的通知》的要求，通过陕西省政府采购网（http://www.ccgp-shaanxi.gov.cn/）注册登记加入陕西省政府采购供应商库。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3、与采购人存在利害关系可能影响采购公正性的供应商，不得参加磋商。单位负责人为同一人或存在控股、管理关系的不同单位，不得同时参加本项目的磋商，否则，相关磋商均无效；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4、逾期送达或未送达指定地点的响应文件采购人不予以受理；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b/>
          <w:bCs/>
          <w:i w:val="0"/>
          <w:iCs w:val="0"/>
          <w:caps w:val="0"/>
          <w:color w:val="auto"/>
          <w:spacing w:val="0"/>
          <w:sz w:val="21"/>
          <w:szCs w:val="21"/>
          <w:shd w:val="clear" w:fill="FFFFFF"/>
        </w:rPr>
        <w:t>5、落实的政府采购政策：</w:t>
      </w:r>
      <w:r>
        <w:rPr>
          <w:rFonts w:hint="eastAsia" w:ascii="宋体" w:hAnsi="宋体" w:eastAsia="宋体" w:cs="宋体"/>
          <w:i w:val="0"/>
          <w:iCs w:val="0"/>
          <w:caps w:val="0"/>
          <w:color w:val="auto"/>
          <w:spacing w:val="0"/>
          <w:sz w:val="21"/>
          <w:szCs w:val="21"/>
          <w:shd w:val="clear" w:fill="FFFFFF"/>
        </w:rPr>
        <w:t>（1）《财政部 国家发展改革委关于印发〈节能产品政府采购实施意见〉的通知》（财库〔2004〕185号）；（2）《国务院办公厅关于建立政府强制采购节能产品制度的通知》（国办发〔2007〕51号）；（3）《财政部环保总局关于环境标志产品政府采购实施的意见》（财库〔2006〕90号）；（4）《政府采购促进中小企业发展管理办法》的通知（财库﹝2020﹞46号）；（5）《财政部 司法部关于政府采购支持监狱企业发展有关问题的通知》（财库〔2014〕68号）；（6）《三部门联合发布关于促进残疾人就业政府采购政策的通知》（财库〔2017〕141号）；（7）《财政部 发展改革委 生态环境部 市场监管总局关于调整优化节能产品、环境标志产品政府采购执行机制的通知》（财库〔2019〕9号）；（8）《关于运用政府采购政策支持乡村产业振兴的通知》（财库〔2021〕19号）；（9）陕西省财政厅关于印发《陕西省中小企业政府采购信用融资办法》（陕财办采〔2018〕23号）；（10）《关于进一步加大政府采购支持中小企业力度的通知》（财库〔2022〕19号）；（11）其他需要落实的政府采购政策，详见磋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名称：商洛市中医医院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地址：商洛市北新街 148 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联系方式：19809142222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名称：陕西省九标项目管理有限责任公司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地址：陕西省商洛市商州区通江西路中段全兴紫苑13-5商铺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联系方式：0914-2335089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项目联系人：陈利娜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电话：0914-2335089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right"/>
        <w:rPr>
          <w:rFonts w:hint="eastAsia" w:ascii="宋体" w:hAnsi="宋体" w:eastAsia="宋体" w:cs="宋体"/>
          <w:i w:val="0"/>
          <w:iCs w:val="0"/>
          <w:caps w:val="0"/>
          <w:color w:val="auto"/>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right"/>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陕西省九标项目管理有限责任公司</w:t>
      </w:r>
    </w:p>
    <w:p>
      <w:pPr>
        <w:spacing w:line="240" w:lineRule="auto"/>
        <w:rPr>
          <w:rFonts w:hint="eastAsia" w:ascii="宋体" w:hAnsi="宋体" w:eastAsia="宋体" w:cs="宋体"/>
          <w:color w:val="auto"/>
          <w:sz w:val="21"/>
          <w:szCs w:val="21"/>
        </w:rPr>
      </w:pPr>
    </w:p>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6C283"/>
    <w:multiLevelType w:val="singleLevel"/>
    <w:tmpl w:val="8976C28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NDljYmE2ZTZmYWEyOWNkNDBhOGZiOGRiYjFhOTAifQ=="/>
  </w:docVars>
  <w:rsids>
    <w:rsidRoot w:val="00000000"/>
    <w:rsid w:val="061505B6"/>
    <w:rsid w:val="0BC67500"/>
    <w:rsid w:val="18115FA7"/>
    <w:rsid w:val="18907D48"/>
    <w:rsid w:val="1B214753"/>
    <w:rsid w:val="29587DC1"/>
    <w:rsid w:val="2FF818BA"/>
    <w:rsid w:val="3304078A"/>
    <w:rsid w:val="367C7FBF"/>
    <w:rsid w:val="36AA1648"/>
    <w:rsid w:val="37B3452D"/>
    <w:rsid w:val="3B9D352A"/>
    <w:rsid w:val="50FE2865"/>
    <w:rsid w:val="513B5A11"/>
    <w:rsid w:val="51962A9D"/>
    <w:rsid w:val="56892BD1"/>
    <w:rsid w:val="6318510D"/>
    <w:rsid w:val="657D2C91"/>
    <w:rsid w:val="6C712A3A"/>
    <w:rsid w:val="74B31E13"/>
    <w:rsid w:val="79926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2024-01-10T01:09:00Z</dcterms:created>
  <dc:creator>Administrator</dc:creator>
  <cp:lastModifiedBy>止</cp:lastModifiedBy>
  <dcterms:modified xsi:type="dcterms:W3CDTF">2024-01-11T00:13:58Z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478B20F1794745889DC5C84398F0AF9E_12</vt:lpwstr>
  </property>
</Properties>
</file>