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32"/>
          <w:szCs w:val="32"/>
          <w:highlight w:val="none"/>
          <w:u w:val="none"/>
          <w:lang w:eastAsia="zh-CN"/>
        </w:rPr>
        <w:t>洛南县体育运动中心建设项目设计采购</w:t>
      </w: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sz w:val="32"/>
          <w:szCs w:val="32"/>
          <w:highlight w:val="none"/>
          <w:u w:val="none"/>
          <w:lang w:eastAsia="zh-CN"/>
        </w:rPr>
        <w:t>采购需求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snapToGrid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snapToGrid w:val="0"/>
          <w:kern w:val="2"/>
          <w:sz w:val="24"/>
          <w:szCs w:val="24"/>
          <w:highlight w:val="none"/>
          <w:lang w:val="en-US" w:eastAsia="zh-CN" w:bidi="ar-SA"/>
        </w:rPr>
        <w:t>一、商务要求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1、设计周期：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u w:val="single"/>
          <w:lang w:val="en-US" w:eastAsia="zh-CN"/>
        </w:rPr>
        <w:t>30日历天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2、付款方式：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88"/>
        <w:gridCol w:w="4936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5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第一阶段</w:t>
            </w:r>
          </w:p>
        </w:tc>
        <w:tc>
          <w:tcPr>
            <w:tcW w:w="49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合同签订后7日内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第二阶段</w:t>
            </w:r>
          </w:p>
        </w:tc>
        <w:tc>
          <w:tcPr>
            <w:tcW w:w="4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通过规划报建后10个工作日内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第三阶段</w:t>
            </w:r>
          </w:p>
        </w:tc>
        <w:tc>
          <w:tcPr>
            <w:tcW w:w="4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施工图设计文件通过审查后10个工作日内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第四阶段</w:t>
            </w:r>
          </w:p>
        </w:tc>
        <w:tc>
          <w:tcPr>
            <w:tcW w:w="4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项目通过竣工验收后10个工作日内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43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637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100%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  <w:lang w:val="en-US" w:eastAsia="zh-CN"/>
        </w:rPr>
        <w:t>3.服务地点：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</w:rPr>
        <w:t>商洛市洛南县西城新区北片区与老城区的交汇处，迎宾路以北，英华路以东，油库路以西，洛神路以南片区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snapToGrid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snapToGrid w:val="0"/>
          <w:color w:val="auto"/>
          <w:kern w:val="2"/>
          <w:sz w:val="24"/>
          <w:szCs w:val="24"/>
          <w:highlight w:val="none"/>
          <w:lang w:val="en-US" w:eastAsia="zh-CN" w:bidi="ar-SA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2"/>
          <w:sz w:val="24"/>
          <w:szCs w:val="24"/>
          <w:highlight w:val="none"/>
          <w:lang w:val="en-US" w:eastAsia="zh-CN" w:bidi="ar-SA"/>
        </w:rPr>
        <w:t>项目概况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</w:rPr>
        <w:t>拟建设用地占地面积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  <w:lang w:val="en-US" w:eastAsia="zh-CN"/>
        </w:rPr>
        <w:t>156665.00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</w:rPr>
        <w:t>㎡，约23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</w:rPr>
        <w:t>亩，建设内容为洛南体育运动中心。拟建场地包括2幢主体建筑、1个体育场和场地范围内约60000㎡的体育公园及多个专业运动场地。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  <w:lang w:val="en-US" w:eastAsia="zh-CN"/>
        </w:rPr>
        <w:t>场地内总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</w:rPr>
        <w:t>建筑面积约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  <w:lang w:val="en-US" w:eastAsia="zh-CN"/>
        </w:rPr>
        <w:t>15200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</w:rPr>
        <w:t>㎡，其中地上建筑面积约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  <w:lang w:val="en-US" w:eastAsia="zh-CN"/>
        </w:rPr>
        <w:t>102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</w:rPr>
        <w:t>00㎡，包括综合体育游泳馆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</w:rPr>
        <w:t>00㎡，多个公共卫生间共计200㎡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</w:rPr>
        <w:t>地下建筑面积共5000㎡，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</w:rPr>
        <w:t>人防地库6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</w:rPr>
        <w:t>0㎡，非人防地库及设备用房4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  <w:lang w:val="en-US" w:eastAsia="zh-CN"/>
        </w:rPr>
        <w:t>35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32"/>
          <w:highlight w:val="none"/>
        </w:rPr>
        <w:t>0㎡。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2.设计范围：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项目红线范围内建筑、结构、给排水、暖通、强弱电、消防、人防、设备用房、室外配套工程、挡土墙工程、土方平衡工程等全套施工图设计。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3.成果文件要求（包括但不限于）：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（1）项目整体方案设计成果交付（包括项目中涉及的全部建筑、总平方案),完成规划设计方案报批审查；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（2）施工图后阶段技术服务工作（包含各类答疑、交底、变更、验收及相关资料归档)提供编制施工图预算所需的说明、图纸、材料表、数据）。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4.设计依据：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</w:rPr>
        <w:t>与本项目有关的国家、行业规范和标准。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</w:rPr>
        <w:t>有关建筑物、公用设施、消防安全、防风、抗震、防雷等条款的要求。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</w:rPr>
        <w:t>建设方有关设备、系统配置要求。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有关政府部门的批文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等相关文件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适用规范标准：除合同另有约定外，本工程适用现行国家、省、市、行业和地方规范、标准和规程。在合同履行期间，设计人应满足发包人的特定要求，满足设计要求，满足国家、省及市的有关强制性规定；设计人应严格执行国家强制性标准，执行现行的或即将颁布的行业标准、规范；如有新颁国家标准及行业标准、规范，发包人指令执行时，设计人应当执行。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设计成果必须达到国家设计规范规定的设计深度，并满足现场施工的要求。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NGEyY2FmYzE0ZDFhNjA3ODIxMzQ4NDA1YTA5YTEifQ=="/>
  </w:docVars>
  <w:rsids>
    <w:rsidRoot w:val="00000000"/>
    <w:rsid w:val="0E8C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2023-02-24T01:56:49Z</dcterms:created>
  <dc:creator>Administrator</dc:creator>
  <cp:lastModifiedBy>梦飞扬</cp:lastModifiedBy>
  <dcterms:modified xsi:type="dcterms:W3CDTF">2023-02-24T01:57:29Z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5B1872F725AA42A1BE149E1C4950FBC3</vt:lpwstr>
  </property>
</Properties>
</file>