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leftChars="0" w:right="0" w:rightChars="0" w:firstLine="0"/>
        <w:jc w:val="center"/>
        <w:textAlignment w:val="auto"/>
        <w:rPr>
          <w:rFonts w:hint="eastAsia" w:ascii="宋体" w:hAnsi="宋体" w:eastAsia="宋体" w:cs="宋体"/>
          <w:b/>
          <w:i w:val="0"/>
          <w:caps w:val="0"/>
          <w:color w:val="auto"/>
          <w:spacing w:val="0"/>
          <w:sz w:val="28"/>
          <w:szCs w:val="28"/>
        </w:rPr>
      </w:pPr>
      <w:bookmarkStart w:id="0" w:name="_GoBack"/>
      <w:bookmarkEnd w:id="0"/>
      <w:r>
        <w:rPr>
          <w:rFonts w:hint="eastAsia" w:ascii="宋体" w:hAnsi="宋体" w:eastAsia="宋体" w:cs="宋体"/>
          <w:b/>
          <w:i w:val="0"/>
          <w:caps w:val="0"/>
          <w:color w:val="auto"/>
          <w:spacing w:val="0"/>
          <w:kern w:val="0"/>
          <w:sz w:val="28"/>
          <w:szCs w:val="28"/>
          <w:shd w:val="clear" w:fill="FFFFFF"/>
          <w:lang w:val="en-US" w:eastAsia="zh-CN" w:bidi="ar"/>
        </w:rPr>
        <w:t>商南县住房和城乡建设局（本级）商南县富水镇王家楼村传统村落保护发展规划编制采购项目中标（成交）结果公告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一、项目编号：ZB2023-069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二、项目名称：商南县富水镇王家楼村传统村落保护发展规划编制采购项目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三、采购结果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合同包1(商南县富水镇王家楼村传统村落保护发展规划编制采购项目):</w:t>
      </w:r>
    </w:p>
    <w:tbl>
      <w:tblPr>
        <w:tblStyle w:val="7"/>
        <w:tblW w:w="89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691"/>
        <w:gridCol w:w="4275"/>
        <w:gridCol w:w="20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2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供应商名称</w:t>
            </w:r>
          </w:p>
        </w:tc>
        <w:tc>
          <w:tcPr>
            <w:tcW w:w="4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供应商地址</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2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陕西中赫科技集团有限公司</w:t>
            </w:r>
          </w:p>
        </w:tc>
        <w:tc>
          <w:tcPr>
            <w:tcW w:w="4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陕西省西安市雁塔区电子四路创联电气中心31905室</w:t>
            </w:r>
          </w:p>
        </w:tc>
        <w:tc>
          <w:tcPr>
            <w:tcW w:w="20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761,300.00元</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四、主要标的信息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合同包1(商南县富水镇王家楼村传统村落保护发展规划编制采购项目):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服务类（陕西中赫科技集团有限公司）</w:t>
      </w:r>
    </w:p>
    <w:tbl>
      <w:tblPr>
        <w:tblStyle w:val="7"/>
        <w:tblW w:w="89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2"/>
        <w:gridCol w:w="1069"/>
        <w:gridCol w:w="1071"/>
        <w:gridCol w:w="1579"/>
        <w:gridCol w:w="1069"/>
        <w:gridCol w:w="1070"/>
        <w:gridCol w:w="1070"/>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品目号</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品目名称</w:t>
            </w:r>
          </w:p>
        </w:tc>
        <w:tc>
          <w:tcPr>
            <w:tcW w:w="10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采购标的</w:t>
            </w:r>
          </w:p>
        </w:tc>
        <w:tc>
          <w:tcPr>
            <w:tcW w:w="1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服务范围</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服务要求</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服务时间</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服务标准</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6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工程设计前咨询服务</w:t>
            </w:r>
          </w:p>
        </w:tc>
        <w:tc>
          <w:tcPr>
            <w:tcW w:w="10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规划编制</w:t>
            </w:r>
          </w:p>
        </w:tc>
        <w:tc>
          <w:tcPr>
            <w:tcW w:w="1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商南县富水镇王家楼村传统村落保护发展规划编制</w:t>
            </w:r>
          </w:p>
        </w:tc>
        <w:tc>
          <w:tcPr>
            <w:tcW w:w="10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商南县富水镇王家楼村传统村落保护发展规划编制</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30日历天</w:t>
            </w:r>
          </w:p>
        </w:tc>
        <w:tc>
          <w:tcPr>
            <w:tcW w:w="10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详见竞争性磋商文件要求</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761,300.00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五、评审专家（单一来源采购人员）名单：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田海朝（采购人代表）、李方、聂声镇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六、代理服务收费标准及金额：</w:t>
      </w:r>
    </w:p>
    <w:tbl>
      <w:tblPr>
        <w:tblStyle w:val="7"/>
        <w:tblW w:w="89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46"/>
        <w:gridCol w:w="3140"/>
        <w:gridCol w:w="3140"/>
        <w:gridCol w:w="1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8" w:hRule="atLeast"/>
          <w:tblHeader/>
        </w:trPr>
        <w:tc>
          <w:tcPr>
            <w:tcW w:w="4486"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kern w:val="0"/>
                <w:sz w:val="24"/>
                <w:szCs w:val="24"/>
                <w:lang w:val="en-US" w:eastAsia="zh-CN" w:bidi="ar"/>
              </w:rPr>
              <w:t>代理服务收费标准及金额</w:t>
            </w:r>
          </w:p>
        </w:tc>
        <w:tc>
          <w:tcPr>
            <w:tcW w:w="4486"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采购代理机构参照国家计委关于印发《招标代理服务收费管理暂行办法》的通知（计价格〔2002〕1980号）、《国家发展和改革委员会办公厅关于招标代理服务收费有关问题的通知》（发改办价格〔2003〕857号）规定向成交供应商收取代理服务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合同包号</w:t>
            </w:r>
          </w:p>
        </w:tc>
        <w:tc>
          <w:tcPr>
            <w:tcW w:w="3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合同包名称</w:t>
            </w:r>
          </w:p>
        </w:tc>
        <w:tc>
          <w:tcPr>
            <w:tcW w:w="3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代理服务费金额（万元）</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80" w:hRule="atLeast"/>
        </w:trPr>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3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商南县富水镇王家楼村传统村落保护发展规划编制采购项目</w:t>
            </w:r>
          </w:p>
        </w:tc>
        <w:tc>
          <w:tcPr>
            <w:tcW w:w="31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1.1419</w:t>
            </w:r>
          </w:p>
        </w:tc>
        <w:tc>
          <w:tcPr>
            <w:tcW w:w="13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中标(成交)供应商</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七、公告期限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自本公告发布之日起1个工作日。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八、其他补充事宜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Style w:val="6"/>
          <w:rFonts w:hint="eastAsia" w:ascii="宋体" w:hAnsi="宋体" w:eastAsia="宋体" w:cs="宋体"/>
          <w:b/>
          <w:i w:val="0"/>
          <w:caps w:val="0"/>
          <w:color w:val="auto"/>
          <w:spacing w:val="0"/>
          <w:sz w:val="24"/>
          <w:szCs w:val="24"/>
          <w:shd w:val="clear" w:fill="FFFFFF"/>
        </w:rPr>
        <w:t>九、凡对本次公告内容提出询问，请按以下方式联系。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名称：商南县住房和城乡建设局（本级）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地址：商南县阳光大厦五楼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联系方式：0914-6326882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名称：信宇腾远工程咨询集团有限公司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地址：陕西省商洛市商南县南大街（西街）景龙国际11楼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联系方式：18992499058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left"/>
        <w:textAlignment w:val="auto"/>
        <w:rPr>
          <w:rFonts w:hint="eastAsia" w:ascii="宋体" w:hAnsi="宋体" w:eastAsia="宋体" w:cs="宋体"/>
          <w:b w:val="0"/>
          <w:color w:val="auto"/>
          <w:sz w:val="24"/>
          <w:szCs w:val="24"/>
        </w:rPr>
      </w:pPr>
      <w:r>
        <w:rPr>
          <w:rFonts w:hint="eastAsia" w:ascii="宋体" w:hAnsi="宋体" w:eastAsia="宋体" w:cs="宋体"/>
          <w:b w:val="0"/>
          <w:i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项目联系人：韩工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firstLine="480"/>
        <w:jc w:val="both"/>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shd w:val="clear" w:fill="FFFFFF"/>
        </w:rPr>
        <w:t>电话：18992499058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leftChars="0" w:right="0" w:rightChars="0"/>
        <w:jc w:val="both"/>
        <w:textAlignment w:val="auto"/>
        <w:rPr>
          <w:rFonts w:hint="eastAsia" w:ascii="宋体" w:hAnsi="宋体" w:eastAsia="宋体" w:cs="宋体"/>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rightChars="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信宇腾远工程咨询集团有限公司</w:t>
      </w:r>
    </w:p>
    <w:p>
      <w:pPr>
        <w:keepNext w:val="0"/>
        <w:keepLines w:val="0"/>
        <w:pageBreakBefore w:val="0"/>
        <w:kinsoku/>
        <w:overflowPunct/>
        <w:topLinePunct w:val="0"/>
        <w:autoSpaceDE/>
        <w:autoSpaceDN/>
        <w:bidi w:val="0"/>
        <w:adjustRightInd/>
        <w:snapToGrid/>
        <w:spacing w:line="360" w:lineRule="auto"/>
        <w:ind w:left="0" w:leftChars="0" w:right="0" w:rightChars="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2024年01月08日</w:t>
      </w: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兰亭黑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N2NkN2JhOTI5NjM3NzM4MjA2YTg1NTliYzc4NzUifQ=="/>
  </w:docVars>
  <w:rsids>
    <w:rsidRoot w:val="00000000"/>
    <w:rsid w:val="1E595C21"/>
    <w:rsid w:val="36686E8E"/>
    <w:rsid w:val="5A74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2023-08-18T06:41:00Z</dcterms:created>
  <dc:creator>Administrator</dc:creator>
  <cp:lastModifiedBy>Administrator</cp:lastModifiedBy>
  <dcterms:modified xsi:type="dcterms:W3CDTF">2024-01-06T02:57:26Z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y fmtid="{D5CDD505-2E9C-101B-9397-08002B2CF9AE}" pid="3" name="ICV">
    <vt:lpwstr>84237BDC7FA1460BA537B2F22D4B227E_12</vt:lpwstr>
  </property>
</Properties>
</file>