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宋体" w:cs="Times New Roman"/>
          <w:b/>
          <w:bCs/>
          <w:sz w:val="44"/>
          <w:szCs w:val="44"/>
          <w:lang w:val="en-US" w:eastAsia="zh-CN"/>
        </w:rPr>
        <w:t>商南县大气污染防治监管服务项目采购需求</w:t>
      </w:r>
    </w:p>
    <w:p>
      <w:pPr>
        <w:jc w:val="center"/>
        <w:rPr>
          <w:rFonts w:hint="eastAsia"/>
          <w:lang w:val="en-US" w:eastAsia="zh-CN"/>
        </w:rPr>
      </w:pPr>
    </w:p>
    <w:p>
      <w:pPr>
        <w:ind w:left="11200" w:hanging="11200" w:hangingChars="4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</w:t>
      </w:r>
    </w:p>
    <w:tbl>
      <w:tblPr>
        <w:tblStyle w:val="3"/>
        <w:tblpPr w:leftFromText="180" w:rightFromText="180" w:vertAnchor="text" w:horzAnchor="page" w:tblpX="2335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97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商南县大气污染防治监管服务项目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商南县大气服务监管咨询服务。</w:t>
            </w:r>
            <w:r>
              <w:rPr>
                <w:sz w:val="24"/>
                <w:szCs w:val="24"/>
                <w:lang w:val="zh-CN"/>
              </w:rPr>
              <w:t>聘请专家服务团队，</w:t>
            </w:r>
            <w:r>
              <w:rPr>
                <w:sz w:val="24"/>
                <w:szCs w:val="24"/>
              </w:rPr>
              <w:t>分析大气污染的原因，建立重点污染源排放源清单，扬尘、臭氧、颗粒物、二氧化硫、氮氧化物管控对策和建议，协助企业升级修订工业源重污染天气应急减排清单。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走航监测分析服务。</w:t>
            </w:r>
            <w:bookmarkStart w:id="0" w:name="_Hlk106228945"/>
            <w:r>
              <w:rPr>
                <w:sz w:val="24"/>
                <w:szCs w:val="24"/>
              </w:rPr>
              <w:t>根据实际需求，每季度在商南县提供5天以上激光雷达走航监测分析服务及走航分析报告；夏季形成臭氧走航报告1份，秋冬季形成颗粒物走航报告1份，年底形成全年空气质量报告，并对O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、PM</w:t>
            </w:r>
            <w:r>
              <w:rPr>
                <w:sz w:val="24"/>
                <w:szCs w:val="24"/>
                <w:vertAlign w:val="subscript"/>
              </w:rPr>
              <w:t>2.5</w:t>
            </w:r>
            <w:r>
              <w:rPr>
                <w:sz w:val="24"/>
                <w:szCs w:val="24"/>
              </w:rPr>
              <w:t>、PM</w:t>
            </w:r>
            <w:r>
              <w:rPr>
                <w:sz w:val="24"/>
                <w:szCs w:val="24"/>
                <w:vertAlign w:val="subscript"/>
              </w:rPr>
              <w:t>10</w:t>
            </w:r>
            <w:r>
              <w:rPr>
                <w:sz w:val="24"/>
                <w:szCs w:val="24"/>
              </w:rPr>
              <w:t>等污染物进行源解析。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大气监管能力建设。</w:t>
            </w:r>
            <w:bookmarkStart w:id="1" w:name="_Hlk106229084"/>
            <w:r>
              <w:rPr>
                <w:sz w:val="24"/>
                <w:szCs w:val="24"/>
              </w:rPr>
              <w:t>豫陕交界处建设微型空气自动监测站1座及维护；多功能烟尘（气）测试仪1套，提升对大气污染物排放监管能力。</w:t>
            </w:r>
            <w:bookmarkEnd w:id="1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6" w:leftChars="4522" w:hanging="1680" w:hangingChars="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商洛市生态环境局商南县分局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74" w:leftChars="4921" w:hanging="840" w:hangingChars="3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2023年3月29日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TQ1OWE4Mzk4YWQ1ZjA0OWM0YmYzYTZkYTVjOTcifQ=="/>
  </w:docVars>
  <w:rsids>
    <w:rsidRoot w:val="233C6614"/>
    <w:rsid w:val="233C6614"/>
    <w:rsid w:val="7715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337</Characters>
  <Lines>0</Lines>
  <Paragraphs>0</Paragraphs>
  <TotalTime>1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2023-03-30T01:53:00Z</dcterms:created>
  <dc:creator>LENOVO</dc:creator>
  <cp:lastModifiedBy>东东包</cp:lastModifiedBy>
  <dcterms:modified xsi:type="dcterms:W3CDTF">2023-05-11T02:53:52Z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D173EB5D30334CCCBE339A19DD81F062_13</vt:lpwstr>
  </property>
</Properties>
</file>