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2"/>
          <w:szCs w:val="32"/>
        </w:rPr>
      </w:pPr>
      <w:r>
        <w:rPr>
          <w:rFonts w:hint="eastAsia" w:ascii="宋体" w:hAnsi="宋体" w:eastAsia="宋体" w:cs="宋体"/>
          <w:b/>
          <w:bCs/>
          <w:color w:val="auto"/>
          <w:kern w:val="0"/>
          <w:sz w:val="32"/>
          <w:szCs w:val="32"/>
          <w:lang w:val="en-US" w:eastAsia="zh-CN" w:bidi="ar"/>
        </w:rPr>
        <w:t>山阳县户家塬镇多功能运动场及足篮排笼式球类运动场项目(二次)竞争性谈判公告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FFFFFF"/>
        </w:rPr>
        <w:t>户家塬镇多功能运动场及足篮排笼式球类运动场项目(二次)采购项目的潜在供应商应在商洛市商州区通江西路中段全兴紫苑 13-5 商铺2楼招标办公室获取采购文件，并于2023年06月</w:t>
      </w:r>
      <w:r>
        <w:rPr>
          <w:rFonts w:hint="eastAsia" w:ascii="宋体" w:hAnsi="宋体" w:eastAsia="宋体"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时30分（北京时间）前提交响应文件。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项目编号：SXJB-SY-2023027.1B1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项目名称：户家塬镇多功能运动场及足篮排笼式球类运动场项目(二次)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预算金额：999,510.00元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合同包1(山阳县户家塬镇多功能运动场及足篮排笼式球类运动场项目):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合同包预算金额：999,510.00元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合同包最高限价：999,510.00元</w:t>
      </w:r>
    </w:p>
    <w:tbl>
      <w:tblPr>
        <w:tblStyle w:val="5"/>
        <w:tblW w:w="93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70"/>
        <w:gridCol w:w="1567"/>
        <w:gridCol w:w="1167"/>
        <w:gridCol w:w="1631"/>
        <w:gridCol w:w="1440"/>
        <w:gridCol w:w="1240"/>
        <w:gridCol w:w="12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8" w:hRule="atLeast"/>
          <w:tblHeader/>
        </w:trPr>
        <w:tc>
          <w:tcPr>
            <w:tcW w:w="10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品目号</w:t>
            </w:r>
          </w:p>
        </w:tc>
        <w:tc>
          <w:tcPr>
            <w:tcW w:w="1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品目名称</w:t>
            </w:r>
          </w:p>
        </w:tc>
        <w:tc>
          <w:tcPr>
            <w:tcW w:w="11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采购标的</w:t>
            </w:r>
          </w:p>
        </w:tc>
        <w:tc>
          <w:tcPr>
            <w:tcW w:w="16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数量（单位）</w:t>
            </w:r>
          </w:p>
        </w:tc>
        <w:tc>
          <w:tcPr>
            <w:tcW w:w="14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技术规格、参数及要求</w:t>
            </w:r>
          </w:p>
        </w:tc>
        <w:tc>
          <w:tcPr>
            <w:tcW w:w="12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品目预算(元)</w:t>
            </w:r>
          </w:p>
        </w:tc>
        <w:tc>
          <w:tcPr>
            <w:tcW w:w="1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1" w:hRule="atLeast"/>
        </w:trPr>
        <w:tc>
          <w:tcPr>
            <w:tcW w:w="10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1-1</w:t>
            </w:r>
          </w:p>
        </w:tc>
        <w:tc>
          <w:tcPr>
            <w:tcW w:w="1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其他体育设备设施</w:t>
            </w:r>
          </w:p>
        </w:tc>
        <w:tc>
          <w:tcPr>
            <w:tcW w:w="11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999510</w:t>
            </w:r>
          </w:p>
        </w:tc>
        <w:tc>
          <w:tcPr>
            <w:tcW w:w="16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0"/>
                <w:szCs w:val="20"/>
              </w:rPr>
            </w:pPr>
            <w:r>
              <w:rPr>
                <w:rFonts w:hint="eastAsia" w:ascii="宋体" w:hAnsi="宋体" w:eastAsia="宋体" w:cs="宋体"/>
                <w:kern w:val="0"/>
                <w:sz w:val="20"/>
                <w:szCs w:val="20"/>
                <w:lang w:val="en-US" w:eastAsia="zh-CN" w:bidi="ar"/>
              </w:rPr>
              <w:t>999,510.00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0"/>
                <w:szCs w:val="20"/>
              </w:rPr>
            </w:pPr>
            <w:r>
              <w:rPr>
                <w:rFonts w:hint="eastAsia" w:ascii="宋体" w:hAnsi="宋体" w:eastAsia="宋体" w:cs="宋体"/>
                <w:kern w:val="0"/>
                <w:sz w:val="20"/>
                <w:szCs w:val="20"/>
                <w:lang w:val="en-US" w:eastAsia="zh-CN" w:bidi="ar"/>
              </w:rPr>
              <w:t>999,510.00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合同履行期限：自合同签订之日起60日历天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合同包1(山阳县户家塬镇多功能运动场及足篮排笼式球类运动场项目)落实政府采购政策需满足的资格要求如下: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本项目为专门面向中小企业项目，供应商应为中型企业或小型、微型企业或监狱企业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合同包1(山阳县户家塬镇多功能运动场及足篮排笼式球类运动场项目)特定资格要求如下: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（2）财务状况报告：提供2021年度或2022年度度完整的财务审计报告，或谈判截止时间前六个月内其基本账户开户银行出具的资信证明；其他组织和自然人提供银行出具的资信证明；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（3）税收缴纳证明：提供2022年1月至今已缴纳的任意三个月的纳税证明或完税证明，依法免税的单位应提供相关证明材料；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（4）社会保障资金缴纳证明：提供2022年1月至今已缴存的任意三个月的社会保障资金缴存单据或社保机构开具的社会保险参保缴费情况证明，依法不需要缴纳社会保障资金的单位应提供相关证明材料；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（5）书面声明：参加本次政府采购活动前三年内在经营活动中没有重大违法记录的书面声明；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供应商信誉要求：不得为“信用中国”网站列入“失信被执行人或重大税收违法案件当事人名单或政府采购严重违法失信行为记录名单”的供应商；不得为中国政府采购网“政府采购严重违法失信行为记录名单”中的供应商。本项目拒绝被列入失信被执行人、重大税收违法案件当事人名单、政府采购严重违法失信行为的供应商参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（7）提供具有履行合同所必需的设备和专业技术能力的承诺函；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（8）法定代表人授权书（附法人身份证）及被授权人身份证（法定代表人直接谈判只须提交其身份证原件；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（9）本项目不接受联合体谈判，不允许分包，供应商须提供《非联合体不分包投标声明》，视为独立谈判，不分包；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时间：2023年06月</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日至2023年06月</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日，每天上午09:00:00至12:00:00 ，下午14:00:00至18:00:00（北京时间）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途径：商洛市商州区通江西路中段全兴紫苑 13-5 商铺2楼招标办公室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w:t>
      </w:r>
      <w:r>
        <w:rPr>
          <w:rFonts w:hint="eastAsia" w:ascii="宋体" w:hAnsi="宋体" w:eastAsia="宋体" w:cs="宋体"/>
          <w:i w:val="0"/>
          <w:iCs w:val="0"/>
          <w:caps w:val="0"/>
          <w:color w:val="FF0000"/>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2023年06月</w:t>
      </w:r>
      <w:r>
        <w:rPr>
          <w:rFonts w:hint="eastAsia" w:ascii="宋体" w:hAnsi="宋体" w:eastAsia="宋体"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地点：商洛市商州区通江西路中段全兴紫苑 13-5 商铺1楼会议室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bookmarkStart w:id="0" w:name="_GoBack"/>
      <w:r>
        <w:rPr>
          <w:rFonts w:hint="eastAsia" w:ascii="宋体" w:hAnsi="宋体" w:eastAsia="宋体" w:cs="宋体"/>
          <w:i w:val="0"/>
          <w:iCs w:val="0"/>
          <w:caps w:val="0"/>
          <w:color w:val="auto"/>
          <w:spacing w:val="0"/>
          <w:sz w:val="24"/>
          <w:szCs w:val="24"/>
          <w:shd w:val="clear" w:fill="FFFFFF"/>
        </w:rPr>
        <w:t>2023年06月</w:t>
      </w:r>
      <w:r>
        <w:rPr>
          <w:rFonts w:hint="eastAsia" w:ascii="宋体" w:hAnsi="宋体" w:eastAsia="宋体"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时30分00秒</w:t>
      </w:r>
      <w:bookmarkEnd w:id="0"/>
      <w:r>
        <w:rPr>
          <w:rFonts w:hint="eastAsia" w:ascii="宋体" w:hAnsi="宋体" w:eastAsia="宋体" w:cs="宋体"/>
          <w:i w:val="0"/>
          <w:iCs w:val="0"/>
          <w:caps w:val="0"/>
          <w:color w:val="FF0000"/>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地点：商洛市商州区通江西路中段全兴紫苑 13-5 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竞争性谈判文件领取须知：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有意向的供应商携带有效的单位介绍信、经办人身份证原件及复印件、法人授权委托书（含法人及被授权人身份证明复印件）、营业执照；以上资料加盖单位公章一套至我公司，现金获取；竞争性谈判文件一经售出概不退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2、注意事项：文件领取供应商须按照《陕西省财政厅关于政府采购供应商注册登记有关事项的通知》的要求，通过陕西省政府采购网（http://www.ccgp-shaanxi.gov.cn/）注册登记加入陕西省政府采购供应商库。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3、逾期送达或未送达指定地点的谈判响应文件采购人不予以受理；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名称：山阳县教育局（本级）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地址：山阳县北大街206号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联系方式：18991432455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名称：陕西省九标项目管理有限责任公司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地址：商洛市商州区通江西路中段全兴紫苑 13-5 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联系方式：0914-2335089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陕西省九标项目管理有限责任公司</w:t>
      </w:r>
    </w:p>
    <w:p>
      <w:pPr>
        <w:keepNext w:val="0"/>
        <w:keepLines w:val="0"/>
        <w:widowControl/>
        <w:suppressLineNumbers w:val="0"/>
        <w:wordWrap w:val="0"/>
        <w:spacing w:line="480" w:lineRule="atLeast"/>
        <w:jc w:val="both"/>
        <w:rPr>
          <w:rFonts w:hint="eastAsia" w:ascii="宋体" w:hAnsi="宋体" w:eastAsia="宋体" w:cs="宋体"/>
          <w:color w:val="auto"/>
          <w:sz w:val="24"/>
          <w:szCs w:val="24"/>
        </w:rPr>
      </w:pPr>
    </w:p>
    <w:p>
      <w:pPr>
        <w:rPr>
          <w:color w:val="auto"/>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jY2ZDQyODdlODYyMTczYjEzYTQ1OTE3NjBkMDUifQ=="/>
  </w:docVars>
  <w:rsids>
    <w:rsidRoot w:val="00000000"/>
    <w:rsid w:val="0081257F"/>
    <w:rsid w:val="19E41BC5"/>
    <w:rsid w:val="34777D1C"/>
    <w:rsid w:val="406E1336"/>
    <w:rsid w:val="50FD67BC"/>
    <w:rsid w:val="6C65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1759</Words>
  <Characters>1996</Characters>
  <Lines>0</Lines>
  <Paragraphs>0</Paragraphs>
  <TotalTime>258</TotalTime>
  <ScaleCrop>false</ScaleCrop>
  <LinksUpToDate>false</LinksUpToDate>
  <CharactersWithSpaces>2012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2023-06-07T03:09:00Z</dcterms:created>
  <dc:creator>Administrator</dc:creator>
  <cp:lastModifiedBy>止</cp:lastModifiedBy>
  <dcterms:modified xsi:type="dcterms:W3CDTF">2023-06-12T09:21:05Z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A7CF59B5E99F42548A8FF458EBCC1146_12</vt:lpwstr>
  </property>
</Properties>
</file>