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color w:val="000000" w:themeColor="text1"/>
          <w:sz w:val="36"/>
          <w:highlight w:val="none"/>
          <w:lang w:eastAsia="zh-CN"/>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项目编号：</w:t>
      </w:r>
      <w:r>
        <w:rPr>
          <w:rFonts w:hint="eastAsia" w:hAnsi="宋体" w:cs="宋体"/>
          <w:b/>
          <w:bCs/>
          <w:color w:val="000000" w:themeColor="text1"/>
          <w:sz w:val="32"/>
          <w:szCs w:val="32"/>
          <w:highlight w:val="none"/>
          <w:lang w:eastAsia="zh-CN"/>
          <w14:textFill>
            <w14:solidFill>
              <w14:schemeClr w14:val="tx1"/>
            </w14:solidFill>
          </w14:textFill>
        </w:rPr>
        <w:t>NBC-2023-ZFCS-H-017</w:t>
      </w:r>
    </w:p>
    <w:p>
      <w:pPr>
        <w:rPr>
          <w:rFonts w:hAnsi="宋体" w:cs="宋体"/>
          <w:b/>
          <w:color w:val="000000" w:themeColor="text1"/>
          <w:sz w:val="36"/>
          <w:highlight w:val="none"/>
          <w14:textFill>
            <w14:solidFill>
              <w14:schemeClr w14:val="tx1"/>
            </w14:solidFill>
          </w14:textFill>
        </w:rPr>
      </w:pPr>
      <w:r>
        <w:rPr>
          <w:rFonts w:hint="eastAsia" w:hAnsi="宋体" w:cs="宋体"/>
          <w:b/>
          <w:color w:val="000000" w:themeColor="text1"/>
          <w:sz w:val="36"/>
          <w:highlight w:val="none"/>
          <w14:textFill>
            <w14:solidFill>
              <w14:schemeClr w14:val="tx1"/>
            </w14:solidFill>
          </w14:textFill>
        </w:rPr>
        <w:t xml:space="preserve"> </w:t>
      </w:r>
    </w:p>
    <w:p>
      <w:pPr>
        <w:rPr>
          <w:rFonts w:hAnsi="宋体" w:cs="宋体"/>
          <w:b/>
          <w:color w:val="000000" w:themeColor="text1"/>
          <w:sz w:val="36"/>
          <w:highlight w:val="none"/>
          <w14:textFill>
            <w14:solidFill>
              <w14:schemeClr w14:val="tx1"/>
            </w14:solidFill>
          </w14:textFill>
        </w:rPr>
      </w:pPr>
    </w:p>
    <w:p>
      <w:pPr>
        <w:rPr>
          <w:rFonts w:hAnsi="宋体" w:cs="宋体"/>
          <w:b/>
          <w:color w:val="000000" w:themeColor="text1"/>
          <w:sz w:val="36"/>
          <w:highlight w:val="none"/>
          <w14:textFill>
            <w14:solidFill>
              <w14:schemeClr w14:val="tx1"/>
            </w14:solidFill>
          </w14:textFill>
        </w:rPr>
      </w:pPr>
    </w:p>
    <w:p>
      <w:pPr>
        <w:jc w:val="center"/>
        <w:rPr>
          <w:rFonts w:hint="eastAsia" w:hAnsi="宋体" w:cs="宋体"/>
          <w:b/>
          <w:color w:val="000000" w:themeColor="text1"/>
          <w:sz w:val="56"/>
          <w:szCs w:val="56"/>
          <w:highlight w:val="none"/>
          <w:lang w:eastAsia="zh-CN"/>
          <w14:textFill>
            <w14:solidFill>
              <w14:schemeClr w14:val="tx1"/>
            </w14:solidFill>
          </w14:textFill>
        </w:rPr>
      </w:pPr>
    </w:p>
    <w:p>
      <w:pPr>
        <w:jc w:val="center"/>
        <w:rPr>
          <w:rFonts w:hint="eastAsia" w:eastAsia="宋体"/>
          <w:color w:val="000000" w:themeColor="text1"/>
          <w:sz w:val="22"/>
          <w:szCs w:val="18"/>
          <w:highlight w:val="none"/>
          <w:lang w:eastAsia="zh-CN"/>
          <w14:textFill>
            <w14:solidFill>
              <w14:schemeClr w14:val="tx1"/>
            </w14:solidFill>
          </w14:textFill>
        </w:rPr>
      </w:pPr>
      <w:r>
        <w:rPr>
          <w:rFonts w:hint="eastAsia" w:hAnsi="宋体" w:cs="宋体"/>
          <w:b/>
          <w:color w:val="000000" w:themeColor="text1"/>
          <w:sz w:val="56"/>
          <w:szCs w:val="56"/>
          <w:highlight w:val="none"/>
          <w:lang w:eastAsia="zh-CN"/>
          <w14:textFill>
            <w14:solidFill>
              <w14:schemeClr w14:val="tx1"/>
            </w14:solidFill>
          </w14:textFill>
        </w:rPr>
        <w:t>镇安县永乐街道办事处中心卫生院脉动真空灭菌器采购项目</w:t>
      </w:r>
    </w:p>
    <w:p>
      <w:pPr>
        <w:jc w:val="center"/>
        <w:rPr>
          <w:rFonts w:hAnsi="宋体" w:cs="宋体"/>
          <w:b/>
          <w:color w:val="000000" w:themeColor="text1"/>
          <w:sz w:val="36"/>
          <w:szCs w:val="36"/>
          <w:highlight w:val="none"/>
          <w14:textFill>
            <w14:solidFill>
              <w14:schemeClr w14:val="tx1"/>
            </w14:solidFill>
          </w14:textFill>
        </w:rPr>
      </w:pPr>
    </w:p>
    <w:p>
      <w:pPr>
        <w:spacing w:line="780" w:lineRule="auto"/>
        <w:jc w:val="center"/>
        <w:rPr>
          <w:rFonts w:hAnsi="宋体" w:cs="宋体"/>
          <w:b/>
          <w:color w:val="000000" w:themeColor="text1"/>
          <w:sz w:val="72"/>
          <w:szCs w:val="72"/>
          <w:highlight w:val="none"/>
          <w14:textFill>
            <w14:solidFill>
              <w14:schemeClr w14:val="tx1"/>
            </w14:solidFill>
          </w14:textFill>
        </w:rPr>
      </w:pPr>
    </w:p>
    <w:p>
      <w:pPr>
        <w:spacing w:line="780" w:lineRule="auto"/>
        <w:jc w:val="center"/>
        <w:rPr>
          <w:rFonts w:hAnsi="宋体" w:cs="宋体"/>
          <w:b/>
          <w:color w:val="000000" w:themeColor="text1"/>
          <w:sz w:val="72"/>
          <w:szCs w:val="72"/>
          <w:highlight w:val="none"/>
          <w14:textFill>
            <w14:solidFill>
              <w14:schemeClr w14:val="tx1"/>
            </w14:solidFill>
          </w14:textFill>
        </w:rPr>
      </w:pPr>
      <w:r>
        <w:rPr>
          <w:rFonts w:hint="eastAsia" w:hAnsi="宋体" w:cs="宋体"/>
          <w:b/>
          <w:color w:val="000000" w:themeColor="text1"/>
          <w:sz w:val="56"/>
          <w:szCs w:val="56"/>
          <w:highlight w:val="none"/>
          <w14:textFill>
            <w14:solidFill>
              <w14:schemeClr w14:val="tx1"/>
            </w14:solidFill>
          </w14:textFill>
        </w:rPr>
        <w:t>竞争性磋商文件</w:t>
      </w:r>
    </w:p>
    <w:p>
      <w:pPr>
        <w:rPr>
          <w:rFonts w:hAnsi="宋体" w:cs="宋体"/>
          <w:color w:val="000000" w:themeColor="text1"/>
          <w:highlight w:val="none"/>
          <w14:textFill>
            <w14:solidFill>
              <w14:schemeClr w14:val="tx1"/>
            </w14:solidFill>
          </w14:textFill>
        </w:rPr>
      </w:pPr>
      <w:bookmarkStart w:id="0" w:name="_Toc363463325"/>
    </w:p>
    <w:p>
      <w:pPr>
        <w:rPr>
          <w:rFonts w:hAnsi="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Ansi="宋体" w:cs="宋体"/>
          <w:color w:val="000000" w:themeColor="text1"/>
          <w:highlight w:val="none"/>
          <w14:textFill>
            <w14:solidFill>
              <w14:schemeClr w14:val="tx1"/>
            </w14:solidFill>
          </w14:textFill>
        </w:rPr>
      </w:pPr>
    </w:p>
    <w:bookmarkEnd w:id="0"/>
    <w:p>
      <w:pPr>
        <w:jc w:val="center"/>
        <w:rPr>
          <w:rFonts w:hAnsi="宋体" w:cs="宋体"/>
          <w:b/>
          <w:color w:val="000000" w:themeColor="text1"/>
          <w:sz w:val="36"/>
          <w:szCs w:val="36"/>
          <w:highlight w:val="none"/>
          <w14:textFill>
            <w14:solidFill>
              <w14:schemeClr w14:val="tx1"/>
            </w14:solidFill>
          </w14:textFill>
        </w:rPr>
      </w:pPr>
    </w:p>
    <w:p>
      <w:pPr>
        <w:jc w:val="center"/>
        <w:rPr>
          <w:rFonts w:hAnsi="宋体" w:cs="宋体"/>
          <w:b/>
          <w:color w:val="000000" w:themeColor="text1"/>
          <w:sz w:val="36"/>
          <w:szCs w:val="36"/>
          <w:highlight w:val="none"/>
          <w14:textFill>
            <w14:solidFill>
              <w14:schemeClr w14:val="tx1"/>
            </w14:solidFill>
          </w14:textFill>
        </w:rPr>
      </w:pPr>
    </w:p>
    <w:p>
      <w:pPr>
        <w:rPr>
          <w:rFonts w:hAnsi="宋体" w:cs="宋体"/>
          <w:color w:val="000000" w:themeColor="text1"/>
          <w:sz w:val="18"/>
          <w:szCs w:val="18"/>
          <w:highlight w:val="none"/>
          <w14:textFill>
            <w14:solidFill>
              <w14:schemeClr w14:val="tx1"/>
            </w14:solidFill>
          </w14:textFill>
        </w:rPr>
      </w:pPr>
    </w:p>
    <w:p>
      <w:pPr>
        <w:rPr>
          <w:rFonts w:hAnsi="宋体" w:cs="宋体"/>
          <w:color w:val="000000" w:themeColor="text1"/>
          <w:sz w:val="18"/>
          <w:szCs w:val="18"/>
          <w:highlight w:val="none"/>
          <w14:textFill>
            <w14:solidFill>
              <w14:schemeClr w14:val="tx1"/>
            </w14:solidFill>
          </w14:textFill>
        </w:rPr>
      </w:pPr>
    </w:p>
    <w:p>
      <w:pPr>
        <w:jc w:val="center"/>
        <w:rPr>
          <w:rFonts w:hAnsi="宋体" w:cs="宋体"/>
          <w:b/>
          <w:bCs/>
          <w:color w:val="000000" w:themeColor="text1"/>
          <w:sz w:val="32"/>
          <w:szCs w:val="32"/>
          <w:highlight w:val="none"/>
          <w14:textFill>
            <w14:solidFill>
              <w14:schemeClr w14:val="tx1"/>
            </w14:solidFill>
          </w14:textFill>
        </w:rPr>
      </w:pPr>
    </w:p>
    <w:p>
      <w:pPr>
        <w:rPr>
          <w:rFonts w:hint="eastAsia" w:hAnsi="宋体" w:eastAsia="宋体" w:cs="宋体"/>
          <w:b/>
          <w:bCs/>
          <w:color w:val="000000" w:themeColor="text1"/>
          <w:sz w:val="32"/>
          <w:szCs w:val="32"/>
          <w:highlight w:val="none"/>
          <w:lang w:eastAsia="zh-CN"/>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采 购 人：</w:t>
      </w:r>
      <w:r>
        <w:rPr>
          <w:rFonts w:hint="eastAsia" w:hAnsi="宋体" w:cs="宋体"/>
          <w:b/>
          <w:bCs/>
          <w:color w:val="000000" w:themeColor="text1"/>
          <w:sz w:val="32"/>
          <w:szCs w:val="32"/>
          <w:highlight w:val="none"/>
          <w:lang w:eastAsia="zh-CN"/>
          <w14:textFill>
            <w14:solidFill>
              <w14:schemeClr w14:val="tx1"/>
            </w14:solidFill>
          </w14:textFill>
        </w:rPr>
        <w:t>镇安县永乐街道办事处中心卫生院</w:t>
      </w:r>
    </w:p>
    <w:p>
      <w:pPr>
        <w:rPr>
          <w:rFonts w:hint="eastAsia" w:hAnsi="宋体" w:eastAsia="宋体" w:cs="宋体"/>
          <w:b/>
          <w:bCs/>
          <w:color w:val="000000" w:themeColor="text1"/>
          <w:sz w:val="32"/>
          <w:szCs w:val="32"/>
          <w:highlight w:val="none"/>
          <w:lang w:eastAsia="zh-CN"/>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代理机构：</w:t>
      </w:r>
      <w:r>
        <w:rPr>
          <w:rFonts w:hint="eastAsia" w:hAnsi="宋体" w:cs="宋体"/>
          <w:b/>
          <w:bCs/>
          <w:color w:val="000000" w:themeColor="text1"/>
          <w:sz w:val="32"/>
          <w:szCs w:val="32"/>
          <w:highlight w:val="none"/>
          <w:lang w:eastAsia="zh-CN"/>
          <w14:textFill>
            <w14:solidFill>
              <w14:schemeClr w14:val="tx1"/>
            </w14:solidFill>
          </w14:textFill>
        </w:rPr>
        <w:t>陕西纳百川工程项目管理有限公司</w:t>
      </w:r>
    </w:p>
    <w:p>
      <w:pPr>
        <w:pStyle w:val="9"/>
        <w:rPr>
          <w:rFonts w:hAnsi="宋体" w:cs="宋体"/>
          <w:b/>
          <w:bCs/>
          <w:color w:val="000000" w:themeColor="text1"/>
          <w:sz w:val="32"/>
          <w:szCs w:val="32"/>
          <w:highlight w:val="none"/>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日    期：二〇二</w:t>
      </w:r>
      <w:r>
        <w:rPr>
          <w:rFonts w:hint="eastAsia" w:hAnsi="宋体" w:cs="宋体"/>
          <w:b/>
          <w:bCs/>
          <w:color w:val="000000" w:themeColor="text1"/>
          <w:sz w:val="32"/>
          <w:szCs w:val="32"/>
          <w:highlight w:val="none"/>
          <w:lang w:eastAsia="zh-CN"/>
          <w14:textFill>
            <w14:solidFill>
              <w14:schemeClr w14:val="tx1"/>
            </w14:solidFill>
          </w14:textFill>
        </w:rPr>
        <w:t>三</w:t>
      </w:r>
      <w:r>
        <w:rPr>
          <w:rFonts w:hint="eastAsia" w:hAnsi="宋体" w:cs="宋体"/>
          <w:b/>
          <w:bCs/>
          <w:color w:val="000000" w:themeColor="text1"/>
          <w:sz w:val="32"/>
          <w:szCs w:val="32"/>
          <w:highlight w:val="none"/>
          <w14:textFill>
            <w14:solidFill>
              <w14:schemeClr w14:val="tx1"/>
            </w14:solidFill>
          </w14:textFill>
        </w:rPr>
        <w:t>年</w:t>
      </w:r>
      <w:r>
        <w:rPr>
          <w:rFonts w:hint="eastAsia" w:hAnsi="宋体" w:cs="宋体"/>
          <w:b/>
          <w:bCs/>
          <w:color w:val="000000" w:themeColor="text1"/>
          <w:sz w:val="32"/>
          <w:szCs w:val="32"/>
          <w:highlight w:val="none"/>
          <w:lang w:eastAsia="zh-CN"/>
          <w14:textFill>
            <w14:solidFill>
              <w14:schemeClr w14:val="tx1"/>
            </w14:solidFill>
          </w14:textFill>
        </w:rPr>
        <w:t>二</w:t>
      </w:r>
      <w:r>
        <w:rPr>
          <w:rFonts w:hint="eastAsia" w:hAnsi="宋体" w:cs="宋体"/>
          <w:b/>
          <w:bCs/>
          <w:color w:val="000000" w:themeColor="text1"/>
          <w:sz w:val="32"/>
          <w:szCs w:val="32"/>
          <w:highlight w:val="none"/>
          <w14:textFill>
            <w14:solidFill>
              <w14:schemeClr w14:val="tx1"/>
            </w14:solidFill>
          </w14:textFill>
        </w:rPr>
        <w:t>月</w:t>
      </w:r>
    </w:p>
    <w:p>
      <w:pPr>
        <w:rPr>
          <w:color w:val="000000" w:themeColor="text1"/>
          <w:highlight w:val="none"/>
          <w14:textFill>
            <w14:solidFill>
              <w14:schemeClr w14:val="tx1"/>
            </w14:solidFill>
          </w14:textFill>
        </w:rPr>
      </w:pPr>
    </w:p>
    <w:p>
      <w:pPr>
        <w:jc w:val="center"/>
        <w:rPr>
          <w:rFonts w:ascii="幼圆" w:eastAsia="幼圆"/>
          <w:b/>
          <w:color w:val="000000" w:themeColor="text1"/>
          <w:sz w:val="44"/>
          <w:szCs w:val="44"/>
          <w:highlight w:val="none"/>
          <w14:textFill>
            <w14:solidFill>
              <w14:schemeClr w14:val="tx1"/>
            </w14:solidFill>
          </w14:textFill>
        </w:rPr>
      </w:pPr>
      <w:r>
        <w:rPr>
          <w:rFonts w:hint="eastAsia" w:ascii="幼圆" w:eastAsia="幼圆"/>
          <w:b/>
          <w:color w:val="000000" w:themeColor="text1"/>
          <w:sz w:val="44"/>
          <w:szCs w:val="44"/>
          <w:highlight w:val="none"/>
          <w14:textFill>
            <w14:solidFill>
              <w14:schemeClr w14:val="tx1"/>
            </w14:solidFill>
          </w14:textFill>
        </w:rPr>
        <w:t>目 录</w:t>
      </w:r>
    </w:p>
    <w:p>
      <w:pPr>
        <w:pStyle w:val="15"/>
        <w:tabs>
          <w:tab w:val="right" w:leader="dot" w:pos="8787"/>
        </w:tabs>
        <w:rPr>
          <w:color w:val="000000" w:themeColor="text1"/>
          <w:sz w:val="28"/>
          <w:szCs w:val="21"/>
          <w:highlight w:val="none"/>
          <w14:textFill>
            <w14:solidFill>
              <w14:schemeClr w14:val="tx1"/>
            </w14:solidFill>
          </w14:textFill>
        </w:rPr>
      </w:pPr>
      <w:bookmarkStart w:id="1" w:name="_Toc389582033"/>
      <w:bookmarkStart w:id="2" w:name="_Toc19886"/>
      <w:bookmarkStart w:id="3" w:name="_Toc20858"/>
      <w:bookmarkStart w:id="4" w:name="_Toc16218"/>
      <w:bookmarkStart w:id="5" w:name="_Toc21518"/>
      <w:bookmarkStart w:id="6" w:name="_Toc5293"/>
      <w:bookmarkStart w:id="7" w:name="_Toc20652"/>
      <w:bookmarkStart w:id="8" w:name="_Toc27420"/>
      <w:bookmarkStart w:id="9" w:name="_Toc363474016"/>
      <w:bookmarkStart w:id="10" w:name="_Toc363473971"/>
      <w:bookmarkStart w:id="11" w:name="_Toc403077638"/>
      <w:r>
        <w:rPr>
          <w:rFonts w:hint="eastAsia"/>
          <w:bCs/>
          <w:color w:val="000000" w:themeColor="text1"/>
          <w:sz w:val="44"/>
          <w:szCs w:val="44"/>
          <w:highlight w:val="none"/>
          <w14:textFill>
            <w14:solidFill>
              <w14:schemeClr w14:val="tx1"/>
            </w14:solidFill>
          </w14:textFill>
        </w:rPr>
        <w:fldChar w:fldCharType="begin"/>
      </w:r>
      <w:r>
        <w:rPr>
          <w:rFonts w:hint="eastAsia"/>
          <w:bCs/>
          <w:color w:val="000000" w:themeColor="text1"/>
          <w:sz w:val="44"/>
          <w:szCs w:val="44"/>
          <w:highlight w:val="none"/>
          <w14:textFill>
            <w14:solidFill>
              <w14:schemeClr w14:val="tx1"/>
            </w14:solidFill>
          </w14:textFill>
        </w:rPr>
        <w:instrText xml:space="preserve">TOC \o "1-2" \h \u </w:instrText>
      </w:r>
      <w:r>
        <w:rPr>
          <w:rFonts w:hint="eastAsia"/>
          <w:bCs/>
          <w:color w:val="000000" w:themeColor="text1"/>
          <w:sz w:val="44"/>
          <w:szCs w:val="4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"_Toc27273" </w:instrText>
      </w:r>
      <w:r>
        <w:rPr>
          <w:color w:val="000000" w:themeColor="text1"/>
          <w:highlight w:val="none"/>
          <w14:textFill>
            <w14:solidFill>
              <w14:schemeClr w14:val="tx1"/>
            </w14:solidFill>
          </w14:textFill>
        </w:rPr>
        <w:fldChar w:fldCharType="separate"/>
      </w:r>
      <w:r>
        <w:rPr>
          <w:rFonts w:hint="eastAsia"/>
          <w:bCs/>
          <w:color w:val="000000" w:themeColor="text1"/>
          <w:sz w:val="28"/>
          <w:szCs w:val="40"/>
          <w:highlight w:val="none"/>
          <w14:textFill>
            <w14:solidFill>
              <w14:schemeClr w14:val="tx1"/>
            </w14:solidFill>
          </w14:textFill>
        </w:rPr>
        <w:t>第一章  竞争性磋商公告</w:t>
      </w:r>
      <w:r>
        <w:rPr>
          <w:color w:val="000000" w:themeColor="text1"/>
          <w:sz w:val="28"/>
          <w:szCs w:val="21"/>
          <w:highlight w:val="none"/>
          <w14:textFill>
            <w14:solidFill>
              <w14:schemeClr w14:val="tx1"/>
            </w14:solidFill>
          </w14:textFill>
        </w:rPr>
        <w:tab/>
      </w:r>
      <w:r>
        <w:rPr>
          <w:color w:val="000000" w:themeColor="text1"/>
          <w:sz w:val="28"/>
          <w:szCs w:val="21"/>
          <w:highlight w:val="none"/>
          <w14:textFill>
            <w14:solidFill>
              <w14:schemeClr w14:val="tx1"/>
            </w14:solidFill>
          </w14:textFill>
        </w:rPr>
        <w:fldChar w:fldCharType="begin"/>
      </w:r>
      <w:r>
        <w:rPr>
          <w:color w:val="000000" w:themeColor="text1"/>
          <w:sz w:val="28"/>
          <w:szCs w:val="21"/>
          <w:highlight w:val="none"/>
          <w14:textFill>
            <w14:solidFill>
              <w14:schemeClr w14:val="tx1"/>
            </w14:solidFill>
          </w14:textFill>
        </w:rPr>
        <w:instrText xml:space="preserve"> PAGEREF _Toc27273 </w:instrText>
      </w:r>
      <w:r>
        <w:rPr>
          <w:color w:val="000000" w:themeColor="text1"/>
          <w:sz w:val="28"/>
          <w:szCs w:val="21"/>
          <w:highlight w:val="none"/>
          <w14:textFill>
            <w14:solidFill>
              <w14:schemeClr w14:val="tx1"/>
            </w14:solidFill>
          </w14:textFill>
        </w:rPr>
        <w:fldChar w:fldCharType="separate"/>
      </w:r>
      <w:r>
        <w:rPr>
          <w:color w:val="000000" w:themeColor="text1"/>
          <w:sz w:val="28"/>
          <w:szCs w:val="21"/>
          <w:highlight w:val="none"/>
          <w14:textFill>
            <w14:solidFill>
              <w14:schemeClr w14:val="tx1"/>
            </w14:solidFill>
          </w14:textFill>
        </w:rPr>
        <w:t>1</w:t>
      </w:r>
      <w:r>
        <w:rPr>
          <w:color w:val="000000" w:themeColor="text1"/>
          <w:sz w:val="28"/>
          <w:szCs w:val="21"/>
          <w:highlight w:val="none"/>
          <w14:textFill>
            <w14:solidFill>
              <w14:schemeClr w14:val="tx1"/>
            </w14:solidFill>
          </w14:textFill>
        </w:rPr>
        <w:fldChar w:fldCharType="end"/>
      </w:r>
      <w:r>
        <w:rPr>
          <w:color w:val="000000" w:themeColor="text1"/>
          <w:sz w:val="28"/>
          <w:szCs w:val="21"/>
          <w:highlight w:val="none"/>
          <w14:textFill>
            <w14:solidFill>
              <w14:schemeClr w14:val="tx1"/>
            </w14:solidFill>
          </w14:textFill>
        </w:rPr>
        <w:fldChar w:fldCharType="end"/>
      </w:r>
    </w:p>
    <w:p>
      <w:pPr>
        <w:pStyle w:val="15"/>
        <w:tabs>
          <w:tab w:val="right" w:leader="dot" w:pos="8787"/>
        </w:tabs>
        <w:rPr>
          <w:color w:val="000000" w:themeColor="text1"/>
          <w:sz w:val="28"/>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"_Toc26278" </w:instrText>
      </w:r>
      <w:r>
        <w:rPr>
          <w:color w:val="000000" w:themeColor="text1"/>
          <w:highlight w:val="none"/>
          <w14:textFill>
            <w14:solidFill>
              <w14:schemeClr w14:val="tx1"/>
            </w14:solidFill>
          </w14:textFill>
        </w:rPr>
        <w:fldChar w:fldCharType="separate"/>
      </w:r>
      <w:r>
        <w:rPr>
          <w:rFonts w:hint="eastAsia" w:hAnsi="宋体" w:cs="宋体"/>
          <w:color w:val="000000" w:themeColor="text1"/>
          <w:kern w:val="2"/>
          <w:sz w:val="28"/>
          <w:szCs w:val="40"/>
          <w:highlight w:val="none"/>
          <w14:textFill>
            <w14:solidFill>
              <w14:schemeClr w14:val="tx1"/>
            </w14:solidFill>
          </w14:textFill>
        </w:rPr>
        <w:t>第二章  供应商须知</w:t>
      </w:r>
      <w:r>
        <w:rPr>
          <w:color w:val="000000" w:themeColor="text1"/>
          <w:sz w:val="28"/>
          <w:szCs w:val="21"/>
          <w:highlight w:val="none"/>
          <w14:textFill>
            <w14:solidFill>
              <w14:schemeClr w14:val="tx1"/>
            </w14:solidFill>
          </w14:textFill>
        </w:rPr>
        <w:tab/>
      </w:r>
      <w:r>
        <w:rPr>
          <w:color w:val="000000" w:themeColor="text1"/>
          <w:sz w:val="28"/>
          <w:szCs w:val="21"/>
          <w:highlight w:val="none"/>
          <w14:textFill>
            <w14:solidFill>
              <w14:schemeClr w14:val="tx1"/>
            </w14:solidFill>
          </w14:textFill>
        </w:rPr>
        <w:fldChar w:fldCharType="begin"/>
      </w:r>
      <w:r>
        <w:rPr>
          <w:color w:val="000000" w:themeColor="text1"/>
          <w:sz w:val="28"/>
          <w:szCs w:val="21"/>
          <w:highlight w:val="none"/>
          <w14:textFill>
            <w14:solidFill>
              <w14:schemeClr w14:val="tx1"/>
            </w14:solidFill>
          </w14:textFill>
        </w:rPr>
        <w:instrText xml:space="preserve"> PAGEREF _Toc26278 </w:instrText>
      </w:r>
      <w:r>
        <w:rPr>
          <w:color w:val="000000" w:themeColor="text1"/>
          <w:sz w:val="28"/>
          <w:szCs w:val="21"/>
          <w:highlight w:val="none"/>
          <w14:textFill>
            <w14:solidFill>
              <w14:schemeClr w14:val="tx1"/>
            </w14:solidFill>
          </w14:textFill>
        </w:rPr>
        <w:fldChar w:fldCharType="separate"/>
      </w:r>
      <w:r>
        <w:rPr>
          <w:color w:val="000000" w:themeColor="text1"/>
          <w:sz w:val="28"/>
          <w:szCs w:val="21"/>
          <w:highlight w:val="none"/>
          <w14:textFill>
            <w14:solidFill>
              <w14:schemeClr w14:val="tx1"/>
            </w14:solidFill>
          </w14:textFill>
        </w:rPr>
        <w:t>5</w:t>
      </w:r>
      <w:r>
        <w:rPr>
          <w:color w:val="000000" w:themeColor="text1"/>
          <w:sz w:val="28"/>
          <w:szCs w:val="21"/>
          <w:highlight w:val="none"/>
          <w14:textFill>
            <w14:solidFill>
              <w14:schemeClr w14:val="tx1"/>
            </w14:solidFill>
          </w14:textFill>
        </w:rPr>
        <w:fldChar w:fldCharType="end"/>
      </w:r>
      <w:r>
        <w:rPr>
          <w:color w:val="000000" w:themeColor="text1"/>
          <w:sz w:val="28"/>
          <w:szCs w:val="21"/>
          <w:highlight w:val="none"/>
          <w14:textFill>
            <w14:solidFill>
              <w14:schemeClr w14:val="tx1"/>
            </w14:solidFill>
          </w14:textFill>
        </w:rPr>
        <w:fldChar w:fldCharType="end"/>
      </w:r>
    </w:p>
    <w:p>
      <w:pPr>
        <w:pStyle w:val="17"/>
        <w:tabs>
          <w:tab w:val="right" w:leader="dot" w:pos="8787"/>
        </w:tabs>
        <w:ind w:left="480"/>
        <w:rPr>
          <w:color w:val="000000" w:themeColor="text1"/>
          <w:sz w:val="28"/>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"_Toc32751" </w:instrText>
      </w:r>
      <w:r>
        <w:rPr>
          <w:color w:val="000000" w:themeColor="text1"/>
          <w:highlight w:val="none"/>
          <w14:textFill>
            <w14:solidFill>
              <w14:schemeClr w14:val="tx1"/>
            </w14:solidFill>
          </w14:textFill>
        </w:rPr>
        <w:fldChar w:fldCharType="separate"/>
      </w:r>
      <w:r>
        <w:rPr>
          <w:rFonts w:hint="eastAsia" w:hAnsi="宋体"/>
          <w:color w:val="000000" w:themeColor="text1"/>
          <w:sz w:val="28"/>
          <w:szCs w:val="21"/>
          <w:highlight w:val="none"/>
          <w14:textFill>
            <w14:solidFill>
              <w14:schemeClr w14:val="tx1"/>
            </w14:solidFill>
          </w14:textFill>
        </w:rPr>
        <w:t>供应商须知前附表</w:t>
      </w:r>
      <w:r>
        <w:rPr>
          <w:color w:val="000000" w:themeColor="text1"/>
          <w:sz w:val="28"/>
          <w:szCs w:val="21"/>
          <w:highlight w:val="none"/>
          <w14:textFill>
            <w14:solidFill>
              <w14:schemeClr w14:val="tx1"/>
            </w14:solidFill>
          </w14:textFill>
        </w:rPr>
        <w:tab/>
      </w:r>
      <w:r>
        <w:rPr>
          <w:color w:val="000000" w:themeColor="text1"/>
          <w:sz w:val="28"/>
          <w:szCs w:val="21"/>
          <w:highlight w:val="none"/>
          <w14:textFill>
            <w14:solidFill>
              <w14:schemeClr w14:val="tx1"/>
            </w14:solidFill>
          </w14:textFill>
        </w:rPr>
        <w:fldChar w:fldCharType="begin"/>
      </w:r>
      <w:r>
        <w:rPr>
          <w:color w:val="000000" w:themeColor="text1"/>
          <w:sz w:val="28"/>
          <w:szCs w:val="21"/>
          <w:highlight w:val="none"/>
          <w14:textFill>
            <w14:solidFill>
              <w14:schemeClr w14:val="tx1"/>
            </w14:solidFill>
          </w14:textFill>
        </w:rPr>
        <w:instrText xml:space="preserve"> PAGEREF _Toc32751 </w:instrText>
      </w:r>
      <w:r>
        <w:rPr>
          <w:color w:val="000000" w:themeColor="text1"/>
          <w:sz w:val="28"/>
          <w:szCs w:val="21"/>
          <w:highlight w:val="none"/>
          <w14:textFill>
            <w14:solidFill>
              <w14:schemeClr w14:val="tx1"/>
            </w14:solidFill>
          </w14:textFill>
        </w:rPr>
        <w:fldChar w:fldCharType="separate"/>
      </w:r>
      <w:r>
        <w:rPr>
          <w:color w:val="000000" w:themeColor="text1"/>
          <w:sz w:val="28"/>
          <w:szCs w:val="21"/>
          <w:highlight w:val="none"/>
          <w14:textFill>
            <w14:solidFill>
              <w14:schemeClr w14:val="tx1"/>
            </w14:solidFill>
          </w14:textFill>
        </w:rPr>
        <w:t>5</w:t>
      </w:r>
      <w:r>
        <w:rPr>
          <w:color w:val="000000" w:themeColor="text1"/>
          <w:sz w:val="28"/>
          <w:szCs w:val="21"/>
          <w:highlight w:val="none"/>
          <w14:textFill>
            <w14:solidFill>
              <w14:schemeClr w14:val="tx1"/>
            </w14:solidFill>
          </w14:textFill>
        </w:rPr>
        <w:fldChar w:fldCharType="end"/>
      </w:r>
      <w:r>
        <w:rPr>
          <w:color w:val="000000" w:themeColor="text1"/>
          <w:sz w:val="28"/>
          <w:szCs w:val="21"/>
          <w:highlight w:val="none"/>
          <w14:textFill>
            <w14:solidFill>
              <w14:schemeClr w14:val="tx1"/>
            </w14:solidFill>
          </w14:textFill>
        </w:rPr>
        <w:fldChar w:fldCharType="end"/>
      </w:r>
    </w:p>
    <w:p>
      <w:pPr>
        <w:pStyle w:val="15"/>
        <w:tabs>
          <w:tab w:val="right" w:leader="dot" w:pos="8787"/>
        </w:tabs>
        <w:rPr>
          <w:color w:val="000000" w:themeColor="text1"/>
          <w:sz w:val="28"/>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"_Toc22246" </w:instrText>
      </w:r>
      <w:r>
        <w:rPr>
          <w:color w:val="000000" w:themeColor="text1"/>
          <w:highlight w:val="none"/>
          <w14:textFill>
            <w14:solidFill>
              <w14:schemeClr w14:val="tx1"/>
            </w14:solidFill>
          </w14:textFill>
        </w:rPr>
        <w:fldChar w:fldCharType="separate"/>
      </w:r>
      <w:r>
        <w:rPr>
          <w:rFonts w:hint="eastAsia"/>
          <w:bCs/>
          <w:color w:val="000000" w:themeColor="text1"/>
          <w:sz w:val="28"/>
          <w:szCs w:val="40"/>
          <w:highlight w:val="none"/>
          <w14:textFill>
            <w14:solidFill>
              <w14:schemeClr w14:val="tx1"/>
            </w14:solidFill>
          </w14:textFill>
        </w:rPr>
        <w:t>第三章  合同条款及格式</w:t>
      </w:r>
      <w:r>
        <w:rPr>
          <w:color w:val="000000" w:themeColor="text1"/>
          <w:sz w:val="28"/>
          <w:szCs w:val="21"/>
          <w:highlight w:val="none"/>
          <w14:textFill>
            <w14:solidFill>
              <w14:schemeClr w14:val="tx1"/>
            </w14:solidFill>
          </w14:textFill>
        </w:rPr>
        <w:tab/>
      </w:r>
      <w:r>
        <w:rPr>
          <w:color w:val="000000" w:themeColor="text1"/>
          <w:sz w:val="28"/>
          <w:szCs w:val="21"/>
          <w:highlight w:val="none"/>
          <w14:textFill>
            <w14:solidFill>
              <w14:schemeClr w14:val="tx1"/>
            </w14:solidFill>
          </w14:textFill>
        </w:rPr>
        <w:fldChar w:fldCharType="begin"/>
      </w:r>
      <w:r>
        <w:rPr>
          <w:color w:val="000000" w:themeColor="text1"/>
          <w:sz w:val="28"/>
          <w:szCs w:val="21"/>
          <w:highlight w:val="none"/>
          <w14:textFill>
            <w14:solidFill>
              <w14:schemeClr w14:val="tx1"/>
            </w14:solidFill>
          </w14:textFill>
        </w:rPr>
        <w:instrText xml:space="preserve"> PAGEREF _Toc22246 </w:instrText>
      </w:r>
      <w:r>
        <w:rPr>
          <w:color w:val="000000" w:themeColor="text1"/>
          <w:sz w:val="28"/>
          <w:szCs w:val="21"/>
          <w:highlight w:val="none"/>
          <w14:textFill>
            <w14:solidFill>
              <w14:schemeClr w14:val="tx1"/>
            </w14:solidFill>
          </w14:textFill>
        </w:rPr>
        <w:fldChar w:fldCharType="separate"/>
      </w:r>
      <w:r>
        <w:rPr>
          <w:color w:val="000000" w:themeColor="text1"/>
          <w:sz w:val="28"/>
          <w:szCs w:val="21"/>
          <w:highlight w:val="none"/>
          <w14:textFill>
            <w14:solidFill>
              <w14:schemeClr w14:val="tx1"/>
            </w14:solidFill>
          </w14:textFill>
        </w:rPr>
        <w:t>23</w:t>
      </w:r>
      <w:r>
        <w:rPr>
          <w:color w:val="000000" w:themeColor="text1"/>
          <w:sz w:val="28"/>
          <w:szCs w:val="21"/>
          <w:highlight w:val="none"/>
          <w14:textFill>
            <w14:solidFill>
              <w14:schemeClr w14:val="tx1"/>
            </w14:solidFill>
          </w14:textFill>
        </w:rPr>
        <w:fldChar w:fldCharType="end"/>
      </w:r>
      <w:r>
        <w:rPr>
          <w:color w:val="000000" w:themeColor="text1"/>
          <w:sz w:val="28"/>
          <w:szCs w:val="21"/>
          <w:highlight w:val="none"/>
          <w14:textFill>
            <w14:solidFill>
              <w14:schemeClr w14:val="tx1"/>
            </w14:solidFill>
          </w14:textFill>
        </w:rPr>
        <w:fldChar w:fldCharType="end"/>
      </w:r>
    </w:p>
    <w:p>
      <w:pPr>
        <w:pStyle w:val="17"/>
        <w:tabs>
          <w:tab w:val="right" w:leader="dot" w:pos="8787"/>
        </w:tabs>
        <w:ind w:left="480"/>
        <w:rPr>
          <w:color w:val="000000" w:themeColor="text1"/>
          <w:sz w:val="28"/>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"_Toc18042" </w:instrText>
      </w:r>
      <w:r>
        <w:rPr>
          <w:color w:val="000000" w:themeColor="text1"/>
          <w:highlight w:val="none"/>
          <w14:textFill>
            <w14:solidFill>
              <w14:schemeClr w14:val="tx1"/>
            </w14:solidFill>
          </w14:textFill>
        </w:rPr>
        <w:fldChar w:fldCharType="separate"/>
      </w:r>
      <w:r>
        <w:rPr>
          <w:rFonts w:hint="eastAsia" w:hAnsi="宋体"/>
          <w:bCs/>
          <w:color w:val="000000" w:themeColor="text1"/>
          <w:sz w:val="28"/>
          <w:szCs w:val="36"/>
          <w:highlight w:val="none"/>
          <w14:textFill>
            <w14:solidFill>
              <w14:schemeClr w14:val="tx1"/>
            </w14:solidFill>
          </w14:textFill>
        </w:rPr>
        <w:t>合同前附表</w:t>
      </w:r>
      <w:r>
        <w:rPr>
          <w:color w:val="000000" w:themeColor="text1"/>
          <w:sz w:val="28"/>
          <w:szCs w:val="21"/>
          <w:highlight w:val="none"/>
          <w14:textFill>
            <w14:solidFill>
              <w14:schemeClr w14:val="tx1"/>
            </w14:solidFill>
          </w14:textFill>
        </w:rPr>
        <w:tab/>
      </w:r>
      <w:r>
        <w:rPr>
          <w:color w:val="000000" w:themeColor="text1"/>
          <w:sz w:val="28"/>
          <w:szCs w:val="21"/>
          <w:highlight w:val="none"/>
          <w14:textFill>
            <w14:solidFill>
              <w14:schemeClr w14:val="tx1"/>
            </w14:solidFill>
          </w14:textFill>
        </w:rPr>
        <w:fldChar w:fldCharType="begin"/>
      </w:r>
      <w:r>
        <w:rPr>
          <w:color w:val="000000" w:themeColor="text1"/>
          <w:sz w:val="28"/>
          <w:szCs w:val="21"/>
          <w:highlight w:val="none"/>
          <w14:textFill>
            <w14:solidFill>
              <w14:schemeClr w14:val="tx1"/>
            </w14:solidFill>
          </w14:textFill>
        </w:rPr>
        <w:instrText xml:space="preserve"> PAGEREF _Toc18042 </w:instrText>
      </w:r>
      <w:r>
        <w:rPr>
          <w:color w:val="000000" w:themeColor="text1"/>
          <w:sz w:val="28"/>
          <w:szCs w:val="21"/>
          <w:highlight w:val="none"/>
          <w14:textFill>
            <w14:solidFill>
              <w14:schemeClr w14:val="tx1"/>
            </w14:solidFill>
          </w14:textFill>
        </w:rPr>
        <w:fldChar w:fldCharType="separate"/>
      </w:r>
      <w:r>
        <w:rPr>
          <w:color w:val="000000" w:themeColor="text1"/>
          <w:sz w:val="28"/>
          <w:szCs w:val="21"/>
          <w:highlight w:val="none"/>
          <w14:textFill>
            <w14:solidFill>
              <w14:schemeClr w14:val="tx1"/>
            </w14:solidFill>
          </w14:textFill>
        </w:rPr>
        <w:t>23</w:t>
      </w:r>
      <w:r>
        <w:rPr>
          <w:color w:val="000000" w:themeColor="text1"/>
          <w:sz w:val="28"/>
          <w:szCs w:val="21"/>
          <w:highlight w:val="none"/>
          <w14:textFill>
            <w14:solidFill>
              <w14:schemeClr w14:val="tx1"/>
            </w14:solidFill>
          </w14:textFill>
        </w:rPr>
        <w:fldChar w:fldCharType="end"/>
      </w:r>
      <w:r>
        <w:rPr>
          <w:color w:val="000000" w:themeColor="text1"/>
          <w:sz w:val="28"/>
          <w:szCs w:val="21"/>
          <w:highlight w:val="none"/>
          <w14:textFill>
            <w14:solidFill>
              <w14:schemeClr w14:val="tx1"/>
            </w14:solidFill>
          </w14:textFill>
        </w:rPr>
        <w:fldChar w:fldCharType="end"/>
      </w:r>
    </w:p>
    <w:p>
      <w:pPr>
        <w:pStyle w:val="15"/>
        <w:tabs>
          <w:tab w:val="right" w:leader="dot" w:pos="8787"/>
        </w:tabs>
        <w:rPr>
          <w:color w:val="000000" w:themeColor="text1"/>
          <w:sz w:val="28"/>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"_Toc17284" </w:instrText>
      </w:r>
      <w:r>
        <w:rPr>
          <w:color w:val="000000" w:themeColor="text1"/>
          <w:highlight w:val="none"/>
          <w14:textFill>
            <w14:solidFill>
              <w14:schemeClr w14:val="tx1"/>
            </w14:solidFill>
          </w14:textFill>
        </w:rPr>
        <w:fldChar w:fldCharType="separate"/>
      </w:r>
      <w:r>
        <w:rPr>
          <w:rFonts w:hint="eastAsia" w:hAnsi="宋体" w:cs="宋体"/>
          <w:bCs/>
          <w:color w:val="000000" w:themeColor="text1"/>
          <w:sz w:val="28"/>
          <w:szCs w:val="40"/>
          <w:highlight w:val="none"/>
          <w14:textFill>
            <w14:solidFill>
              <w14:schemeClr w14:val="tx1"/>
            </w14:solidFill>
          </w14:textFill>
        </w:rPr>
        <w:t>第四章  竞争性磋商内容及技术要求</w:t>
      </w:r>
      <w:r>
        <w:rPr>
          <w:color w:val="000000" w:themeColor="text1"/>
          <w:sz w:val="28"/>
          <w:szCs w:val="21"/>
          <w:highlight w:val="none"/>
          <w14:textFill>
            <w14:solidFill>
              <w14:schemeClr w14:val="tx1"/>
            </w14:solidFill>
          </w14:textFill>
        </w:rPr>
        <w:tab/>
      </w:r>
      <w:r>
        <w:rPr>
          <w:color w:val="000000" w:themeColor="text1"/>
          <w:sz w:val="28"/>
          <w:szCs w:val="21"/>
          <w:highlight w:val="none"/>
          <w14:textFill>
            <w14:solidFill>
              <w14:schemeClr w14:val="tx1"/>
            </w14:solidFill>
          </w14:textFill>
        </w:rPr>
        <w:fldChar w:fldCharType="begin"/>
      </w:r>
      <w:r>
        <w:rPr>
          <w:color w:val="000000" w:themeColor="text1"/>
          <w:sz w:val="28"/>
          <w:szCs w:val="21"/>
          <w:highlight w:val="none"/>
          <w14:textFill>
            <w14:solidFill>
              <w14:schemeClr w14:val="tx1"/>
            </w14:solidFill>
          </w14:textFill>
        </w:rPr>
        <w:instrText xml:space="preserve"> PAGEREF _Toc17284 </w:instrText>
      </w:r>
      <w:r>
        <w:rPr>
          <w:color w:val="000000" w:themeColor="text1"/>
          <w:sz w:val="28"/>
          <w:szCs w:val="21"/>
          <w:highlight w:val="none"/>
          <w14:textFill>
            <w14:solidFill>
              <w14:schemeClr w14:val="tx1"/>
            </w14:solidFill>
          </w14:textFill>
        </w:rPr>
        <w:fldChar w:fldCharType="separate"/>
      </w:r>
      <w:r>
        <w:rPr>
          <w:color w:val="000000" w:themeColor="text1"/>
          <w:sz w:val="28"/>
          <w:szCs w:val="21"/>
          <w:highlight w:val="none"/>
          <w14:textFill>
            <w14:solidFill>
              <w14:schemeClr w14:val="tx1"/>
            </w14:solidFill>
          </w14:textFill>
        </w:rPr>
        <w:t>34</w:t>
      </w:r>
      <w:r>
        <w:rPr>
          <w:color w:val="000000" w:themeColor="text1"/>
          <w:sz w:val="28"/>
          <w:szCs w:val="21"/>
          <w:highlight w:val="none"/>
          <w14:textFill>
            <w14:solidFill>
              <w14:schemeClr w14:val="tx1"/>
            </w14:solidFill>
          </w14:textFill>
        </w:rPr>
        <w:fldChar w:fldCharType="end"/>
      </w:r>
      <w:r>
        <w:rPr>
          <w:color w:val="000000" w:themeColor="text1"/>
          <w:sz w:val="28"/>
          <w:szCs w:val="21"/>
          <w:highlight w:val="none"/>
          <w14:textFill>
            <w14:solidFill>
              <w14:schemeClr w14:val="tx1"/>
            </w14:solidFill>
          </w14:textFill>
        </w:rPr>
        <w:fldChar w:fldCharType="end"/>
      </w:r>
    </w:p>
    <w:p>
      <w:pPr>
        <w:pStyle w:val="15"/>
        <w:tabs>
          <w:tab w:val="right" w:leader="dot" w:pos="8787"/>
        </w:tabs>
        <w:rPr>
          <w:color w:val="000000" w:themeColor="text1"/>
          <w:sz w:val="28"/>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"_Toc11651" </w:instrText>
      </w:r>
      <w:r>
        <w:rPr>
          <w:color w:val="000000" w:themeColor="text1"/>
          <w:highlight w:val="none"/>
          <w14:textFill>
            <w14:solidFill>
              <w14:schemeClr w14:val="tx1"/>
            </w14:solidFill>
          </w14:textFill>
        </w:rPr>
        <w:fldChar w:fldCharType="separate"/>
      </w:r>
      <w:r>
        <w:rPr>
          <w:rFonts w:hint="eastAsia" w:hAnsi="宋体" w:cs="宋体"/>
          <w:color w:val="000000" w:themeColor="text1"/>
          <w:sz w:val="28"/>
          <w:szCs w:val="40"/>
          <w:highlight w:val="none"/>
          <w14:textFill>
            <w14:solidFill>
              <w14:schemeClr w14:val="tx1"/>
            </w14:solidFill>
          </w14:textFill>
        </w:rPr>
        <w:t>第五章  评审方法</w:t>
      </w:r>
      <w:r>
        <w:rPr>
          <w:color w:val="000000" w:themeColor="text1"/>
          <w:sz w:val="28"/>
          <w:szCs w:val="21"/>
          <w:highlight w:val="none"/>
          <w14:textFill>
            <w14:solidFill>
              <w14:schemeClr w14:val="tx1"/>
            </w14:solidFill>
          </w14:textFill>
        </w:rPr>
        <w:tab/>
      </w:r>
      <w:r>
        <w:rPr>
          <w:color w:val="000000" w:themeColor="text1"/>
          <w:sz w:val="28"/>
          <w:szCs w:val="21"/>
          <w:highlight w:val="none"/>
          <w14:textFill>
            <w14:solidFill>
              <w14:schemeClr w14:val="tx1"/>
            </w14:solidFill>
          </w14:textFill>
        </w:rPr>
        <w:fldChar w:fldCharType="begin"/>
      </w:r>
      <w:r>
        <w:rPr>
          <w:color w:val="000000" w:themeColor="text1"/>
          <w:sz w:val="28"/>
          <w:szCs w:val="21"/>
          <w:highlight w:val="none"/>
          <w14:textFill>
            <w14:solidFill>
              <w14:schemeClr w14:val="tx1"/>
            </w14:solidFill>
          </w14:textFill>
        </w:rPr>
        <w:instrText xml:space="preserve"> PAGEREF _Toc11651 </w:instrText>
      </w:r>
      <w:r>
        <w:rPr>
          <w:color w:val="000000" w:themeColor="text1"/>
          <w:sz w:val="28"/>
          <w:szCs w:val="21"/>
          <w:highlight w:val="none"/>
          <w14:textFill>
            <w14:solidFill>
              <w14:schemeClr w14:val="tx1"/>
            </w14:solidFill>
          </w14:textFill>
        </w:rPr>
        <w:fldChar w:fldCharType="separate"/>
      </w:r>
      <w:r>
        <w:rPr>
          <w:color w:val="000000" w:themeColor="text1"/>
          <w:sz w:val="28"/>
          <w:szCs w:val="21"/>
          <w:highlight w:val="none"/>
          <w14:textFill>
            <w14:solidFill>
              <w14:schemeClr w14:val="tx1"/>
            </w14:solidFill>
          </w14:textFill>
        </w:rPr>
        <w:t>34</w:t>
      </w:r>
      <w:r>
        <w:rPr>
          <w:color w:val="000000" w:themeColor="text1"/>
          <w:sz w:val="28"/>
          <w:szCs w:val="21"/>
          <w:highlight w:val="none"/>
          <w14:textFill>
            <w14:solidFill>
              <w14:schemeClr w14:val="tx1"/>
            </w14:solidFill>
          </w14:textFill>
        </w:rPr>
        <w:fldChar w:fldCharType="end"/>
      </w:r>
      <w:r>
        <w:rPr>
          <w:color w:val="000000" w:themeColor="text1"/>
          <w:sz w:val="28"/>
          <w:szCs w:val="21"/>
          <w:highlight w:val="none"/>
          <w14:textFill>
            <w14:solidFill>
              <w14:schemeClr w14:val="tx1"/>
            </w14:solidFill>
          </w14:textFill>
        </w:rPr>
        <w:fldChar w:fldCharType="end"/>
      </w:r>
    </w:p>
    <w:p>
      <w:pPr>
        <w:pStyle w:val="15"/>
        <w:tabs>
          <w:tab w:val="right" w:leader="dot" w:pos="8787"/>
        </w:tabs>
        <w:rPr>
          <w:color w:val="000000" w:themeColor="text1"/>
          <w:sz w:val="28"/>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"_Toc16095" </w:instrText>
      </w:r>
      <w:r>
        <w:rPr>
          <w:color w:val="000000" w:themeColor="text1"/>
          <w:highlight w:val="none"/>
          <w14:textFill>
            <w14:solidFill>
              <w14:schemeClr w14:val="tx1"/>
            </w14:solidFill>
          </w14:textFill>
        </w:rPr>
        <w:fldChar w:fldCharType="separate"/>
      </w:r>
      <w:r>
        <w:rPr>
          <w:rFonts w:hint="eastAsia"/>
          <w:bCs/>
          <w:color w:val="000000" w:themeColor="text1"/>
          <w:sz w:val="28"/>
          <w:szCs w:val="40"/>
          <w:highlight w:val="none"/>
          <w14:textFill>
            <w14:solidFill>
              <w14:schemeClr w14:val="tx1"/>
            </w14:solidFill>
          </w14:textFill>
        </w:rPr>
        <w:t>第六章  竞争性磋商响应文件格式</w:t>
      </w:r>
      <w:r>
        <w:rPr>
          <w:color w:val="000000" w:themeColor="text1"/>
          <w:sz w:val="28"/>
          <w:szCs w:val="21"/>
          <w:highlight w:val="none"/>
          <w14:textFill>
            <w14:solidFill>
              <w14:schemeClr w14:val="tx1"/>
            </w14:solidFill>
          </w14:textFill>
        </w:rPr>
        <w:tab/>
      </w:r>
      <w:r>
        <w:rPr>
          <w:color w:val="000000" w:themeColor="text1"/>
          <w:sz w:val="28"/>
          <w:szCs w:val="21"/>
          <w:highlight w:val="none"/>
          <w14:textFill>
            <w14:solidFill>
              <w14:schemeClr w14:val="tx1"/>
            </w14:solidFill>
          </w14:textFill>
        </w:rPr>
        <w:fldChar w:fldCharType="begin"/>
      </w:r>
      <w:r>
        <w:rPr>
          <w:color w:val="000000" w:themeColor="text1"/>
          <w:sz w:val="28"/>
          <w:szCs w:val="21"/>
          <w:highlight w:val="none"/>
          <w14:textFill>
            <w14:solidFill>
              <w14:schemeClr w14:val="tx1"/>
            </w14:solidFill>
          </w14:textFill>
        </w:rPr>
        <w:instrText xml:space="preserve"> PAGEREF _Toc16095 </w:instrText>
      </w:r>
      <w:r>
        <w:rPr>
          <w:color w:val="000000" w:themeColor="text1"/>
          <w:sz w:val="28"/>
          <w:szCs w:val="21"/>
          <w:highlight w:val="none"/>
          <w14:textFill>
            <w14:solidFill>
              <w14:schemeClr w14:val="tx1"/>
            </w14:solidFill>
          </w14:textFill>
        </w:rPr>
        <w:fldChar w:fldCharType="separate"/>
      </w:r>
      <w:r>
        <w:rPr>
          <w:color w:val="000000" w:themeColor="text1"/>
          <w:sz w:val="28"/>
          <w:szCs w:val="21"/>
          <w:highlight w:val="none"/>
          <w14:textFill>
            <w14:solidFill>
              <w14:schemeClr w14:val="tx1"/>
            </w14:solidFill>
          </w14:textFill>
        </w:rPr>
        <w:t>42</w:t>
      </w:r>
      <w:r>
        <w:rPr>
          <w:color w:val="000000" w:themeColor="text1"/>
          <w:sz w:val="28"/>
          <w:szCs w:val="21"/>
          <w:highlight w:val="none"/>
          <w14:textFill>
            <w14:solidFill>
              <w14:schemeClr w14:val="tx1"/>
            </w14:solidFill>
          </w14:textFill>
        </w:rPr>
        <w:fldChar w:fldCharType="end"/>
      </w:r>
      <w:r>
        <w:rPr>
          <w:color w:val="000000" w:themeColor="text1"/>
          <w:sz w:val="28"/>
          <w:szCs w:val="21"/>
          <w:highlight w:val="none"/>
          <w14:textFill>
            <w14:solidFill>
              <w14:schemeClr w14:val="tx1"/>
            </w14:solidFill>
          </w14:textFill>
        </w:rPr>
        <w:fldChar w:fldCharType="end"/>
      </w:r>
    </w:p>
    <w:p>
      <w:pPr>
        <w:pStyle w:val="15"/>
        <w:tabs>
          <w:tab w:val="right" w:leader="dot" w:pos="8302"/>
        </w:tabs>
        <w:spacing w:line="720" w:lineRule="auto"/>
        <w:rPr>
          <w:bCs/>
          <w:color w:val="000000" w:themeColor="text1"/>
          <w:sz w:val="40"/>
          <w:szCs w:val="40"/>
          <w:highlight w:val="none"/>
          <w14:textFill>
            <w14:solidFill>
              <w14:schemeClr w14:val="tx1"/>
            </w14:solidFill>
          </w14:textFill>
        </w:rPr>
      </w:pPr>
      <w:r>
        <w:rPr>
          <w:rFonts w:hint="eastAsia"/>
          <w:bCs/>
          <w:color w:val="000000" w:themeColor="text1"/>
          <w:sz w:val="28"/>
          <w:szCs w:val="44"/>
          <w:highlight w:val="none"/>
          <w14:textFill>
            <w14:solidFill>
              <w14:schemeClr w14:val="tx1"/>
            </w14:solidFill>
          </w14:textFill>
        </w:rPr>
        <w:fldChar w:fldCharType="end"/>
      </w:r>
    </w:p>
    <w:p>
      <w:pPr>
        <w:pStyle w:val="3"/>
        <w:spacing w:before="312" w:beforeLines="100"/>
        <w:jc w:val="center"/>
        <w:rPr>
          <w:rFonts w:ascii="宋体" w:eastAsia="宋体"/>
          <w:bCs/>
          <w:color w:val="000000" w:themeColor="text1"/>
          <w:sz w:val="36"/>
          <w:szCs w:val="36"/>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18" w:right="1418" w:bottom="1418" w:left="1701" w:header="851" w:footer="992" w:gutter="0"/>
          <w:pgNumType w:start="1"/>
          <w:cols w:space="720" w:num="1"/>
          <w:titlePg/>
          <w:docGrid w:type="lines" w:linePitch="312" w:charSpace="0"/>
        </w:sectPr>
      </w:pPr>
    </w:p>
    <w:p>
      <w:pPr>
        <w:pStyle w:val="3"/>
        <w:keepNext w:val="0"/>
        <w:keepLines/>
        <w:pageBreakBefore/>
        <w:spacing w:before="156" w:beforeLines="50" w:after="156" w:afterLines="50" w:line="360" w:lineRule="auto"/>
        <w:jc w:val="center"/>
        <w:rPr>
          <w:rFonts w:ascii="宋体" w:eastAsia="宋体"/>
          <w:bCs/>
          <w:color w:val="000000" w:themeColor="text1"/>
          <w:sz w:val="36"/>
          <w:szCs w:val="36"/>
          <w:highlight w:val="none"/>
          <w14:textFill>
            <w14:solidFill>
              <w14:schemeClr w14:val="tx1"/>
            </w14:solidFill>
          </w14:textFill>
        </w:rPr>
      </w:pPr>
      <w:bookmarkStart w:id="12" w:name="_Toc423973071"/>
      <w:bookmarkStart w:id="13" w:name="_Toc27273"/>
      <w:r>
        <w:rPr>
          <w:rFonts w:hint="eastAsia" w:ascii="宋体" w:eastAsia="宋体"/>
          <w:bCs/>
          <w:color w:val="000000" w:themeColor="text1"/>
          <w:sz w:val="36"/>
          <w:szCs w:val="36"/>
          <w:highlight w:val="none"/>
          <w14:textFill>
            <w14:solidFill>
              <w14:schemeClr w14:val="tx1"/>
            </w14:solidFill>
          </w14:textFill>
        </w:rPr>
        <w:t xml:space="preserve">第一章 </w:t>
      </w:r>
      <w:bookmarkEnd w:id="1"/>
      <w:bookmarkEnd w:id="2"/>
      <w:bookmarkEnd w:id="3"/>
      <w:bookmarkEnd w:id="4"/>
      <w:bookmarkEnd w:id="5"/>
      <w:bookmarkEnd w:id="6"/>
      <w:bookmarkEnd w:id="7"/>
      <w:r>
        <w:rPr>
          <w:rFonts w:hint="eastAsia" w:ascii="宋体" w:eastAsia="宋体"/>
          <w:bCs/>
          <w:color w:val="000000" w:themeColor="text1"/>
          <w:sz w:val="36"/>
          <w:szCs w:val="36"/>
          <w:highlight w:val="none"/>
          <w14:textFill>
            <w14:solidFill>
              <w14:schemeClr w14:val="tx1"/>
            </w14:solidFill>
          </w14:textFill>
        </w:rPr>
        <w:t xml:space="preserve"> 竞争性磋商公告</w:t>
      </w:r>
      <w:bookmarkEnd w:id="8"/>
      <w:bookmarkEnd w:id="12"/>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bookmarkStart w:id="14" w:name="_Toc389582035"/>
      <w:bookmarkStart w:id="15" w:name="_Toc2929"/>
      <w:bookmarkStart w:id="16" w:name="_Toc29249"/>
      <w:bookmarkStart w:id="17" w:name="_Toc423973072"/>
      <w:r>
        <w:rPr>
          <w:rStyle w:val="23"/>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项目概况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cs="宋体"/>
          <w:i w:val="0"/>
          <w:iCs w:val="0"/>
          <w:caps w:val="0"/>
          <w:color w:val="000000" w:themeColor="text1"/>
          <w:spacing w:val="0"/>
          <w:sz w:val="24"/>
          <w:szCs w:val="24"/>
          <w:shd w:val="clear" w:fill="FFFFFF"/>
          <w:lang w:eastAsia="zh-CN"/>
          <w14:textFill>
            <w14:solidFill>
              <w14:schemeClr w14:val="tx1"/>
            </w14:solidFill>
          </w14:textFill>
        </w:rPr>
        <w:t>镇安县永乐街道办事处中心卫生院脉动真空灭菌器采购项目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的潜在供应商应在陕西省西安市雁塔区西安曲江新区雁翔路旺座曲江K座1701室获取采购文件，并于2023年03月28日 10时30分（北京时间）前提交响应文件。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Style w:val="23"/>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项目编号：NBC-2023-ZFCS-H-017</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w:t>
      </w:r>
      <w:r>
        <w:rPr>
          <w:rFonts w:hint="eastAsia" w:cs="宋体"/>
          <w:i w:val="0"/>
          <w:iCs w:val="0"/>
          <w:caps w:val="0"/>
          <w:color w:val="000000" w:themeColor="text1"/>
          <w:spacing w:val="0"/>
          <w:sz w:val="24"/>
          <w:szCs w:val="24"/>
          <w:shd w:val="clear" w:fill="FFFFFF"/>
          <w:lang w:eastAsia="zh-CN"/>
          <w14:textFill>
            <w14:solidFill>
              <w14:schemeClr w14:val="tx1"/>
            </w14:solidFill>
          </w14:textFill>
        </w:rPr>
        <w:t>镇安县永乐街道办事处中心卫生院脉动真空灭菌器采购项目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采购方式：竞争性磋商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预算金额：216,000.00元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cs="宋体"/>
          <w:i w:val="0"/>
          <w:iCs w:val="0"/>
          <w:caps w:val="0"/>
          <w:color w:val="000000" w:themeColor="text1"/>
          <w:spacing w:val="0"/>
          <w:sz w:val="24"/>
          <w:szCs w:val="24"/>
          <w:shd w:val="clear" w:fill="FFFFFF"/>
          <w:lang w:eastAsia="zh-CN"/>
          <w14:textFill>
            <w14:solidFill>
              <w14:schemeClr w14:val="tx1"/>
            </w14:solidFill>
          </w14:textFill>
        </w:rPr>
        <w:t>镇安县永乐街道办事处中心卫生院脉动真空灭菌器采购项目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合同包预算金额：216,000.00元</w:t>
      </w:r>
    </w:p>
    <w:tbl>
      <w:tblPr>
        <w:tblStyle w:val="20"/>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0"/>
        <w:gridCol w:w="2262"/>
        <w:gridCol w:w="2262"/>
        <w:gridCol w:w="722"/>
        <w:gridCol w:w="1454"/>
        <w:gridCol w:w="1440"/>
        <w:gridCol w:w="8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消毒灭菌设备及器具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脉动真空灭菌器</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1(台)</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216,000.00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tc>
      </w:tr>
    </w:tbl>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合同履行期限：30日历天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Style w:val="23"/>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cs="宋体"/>
          <w:i w:val="0"/>
          <w:iCs w:val="0"/>
          <w:caps w:val="0"/>
          <w:color w:val="000000" w:themeColor="text1"/>
          <w:spacing w:val="0"/>
          <w:sz w:val="24"/>
          <w:szCs w:val="24"/>
          <w:shd w:val="clear" w:fill="FFFFFF"/>
          <w:lang w:eastAsia="zh-CN"/>
          <w14:textFill>
            <w14:solidFill>
              <w14:schemeClr w14:val="tx1"/>
            </w14:solidFill>
          </w14:textFill>
        </w:rPr>
        <w:t>镇安县永乐街道办事处中心卫生院脉动真空灭菌器采购项目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)落实政府采购政策需满足的资格要求如下: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（1）《财政部国家发展改革委关于印发〈节能产品政府采购实施意见〉的通知》（财库〔2004〕185号）；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（2）（《国务院办公厅关于建立政府强制采购节能产品制度的通知》（国办发〔2007〕51号）；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（3）《财政部环保总局关于环境标志产品政府采购实施的意见》（财库〔2006〕90号）；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（4）《政府采购促进中小企业发展管理办法》（财库〔2020〕46号）；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（5）《财政部司法部关于政府采购支持监狱企业发展有关问题的通知》（财库〔2014〕68号）；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（8）《财政部农业农村部国家乡村振兴局关于运用政府采购政策支持乡村产业振兴的通知》（财库〔2021〕19号）；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（9）《陕西省中小企业政府采购信用融资办法》（陕财办采〔2018〕23号）；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cs="宋体"/>
          <w:i w:val="0"/>
          <w:iCs w:val="0"/>
          <w:caps w:val="0"/>
          <w:color w:val="000000" w:themeColor="text1"/>
          <w:spacing w:val="0"/>
          <w:sz w:val="24"/>
          <w:szCs w:val="24"/>
          <w:shd w:val="clear" w:fill="FFFFFF"/>
          <w:lang w:eastAsia="zh-CN"/>
          <w14:textFill>
            <w14:solidFill>
              <w14:schemeClr w14:val="tx1"/>
            </w14:solidFill>
          </w14:textFill>
        </w:rPr>
        <w:t>镇安县永乐街道办事处中心卫生院脉动真空灭菌器采购项目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)特定资格要求如下: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1、提供合格有效的法人或者其他组织的营业执照等证明文件，自然人的身份证明。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2、提供法定代表人授权书（附法定代表人、被授权人身份证复印件）及被授权人身份证原件（法定代表人直接参加磋商，须提供法定代表人身份证明及身份证原件）；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状况报告：提供2021年度或2022年度的财务审计报告（至少包括资产负债表和利润表，成立时间至提交磋商响应文件截止时间不足一年的可提供成立后任意时段的资产负债表），或开标时间前六个月内银行出具的资信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4、税收缴纳证明：提供磋商截止日前一年内已缴纳的至少一个月的纳税证明或完税证明（任意税种），依法免税的单位应提供相关证明材料；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6、供应商为生产厂家的须提供《医疗器械生产许可证》；供应商为代理商的须提供《医疗器械经营许可证》；</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7、提供投标产品的（属于医疗器械的）《医疗器械产品注册证》；提供投标产品生产厂家的特种设备生产许可证；</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8、供应商须提供中小企业声明函；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9、提供具有履行本合同所必需的设备和专业技术能力的说明及承诺书；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10、供应商应通过“信用中国”网站(www.creditchina.gov.cn)、中国政府采购网(www.ccgp.gov.cn)查询相关主体信用记录；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11、参加政府采购活动前3年内，在经营活动中没有重大违法记录的书面声明；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12、提供磋商保证金缴纳凭证或担保机构出具的保函；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Style w:val="23"/>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时间：2023年03月17日至2023年03月23日，每天上午09:00:00至12:00:00，下午14:00:00至17:00:00（北京时间）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途径：陕西省西安市雁塔区西安曲江新区雁翔路旺座曲江K座1701室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Style w:val="23"/>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截止时间：2023年03月28日 10时30分00秒（北京时间）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地点：陕西省西安市雁塔区西安曲江新区雁翔路旺座曲江K座1701室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Style w:val="23"/>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时间：2023年03月28日 10时30分00秒（北京时间）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地点：陕西省西安市雁塔区西安曲江新区雁翔路旺座曲江K座1701室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Style w:val="23"/>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Style w:val="23"/>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文件售价：¥500元/项目。现金购买，售后不退。注：（1）供应商购买标书时，请携带单位介绍信及经办人身份证原件及复印件加盖公章；（2）请供应商按照《陕西省财政厅关于政府采购供应商注册登记有关事项的通知》中的要求，通过陕西省政府采购网（http://www.ccgp-shaanxi.gov.cn/）注册登记加入陕西省政府采购供应商库。（3）本项目为专门面向中小企业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Style w:val="23"/>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名称：镇安县永乐街道办事处中心卫生院</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地址：镇安县永乐镇兴隆路65号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联系方式：0914-5361585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名称：陕西纳百川工程项目管理有限公司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地址：陕西省西安市雁塔区西安曲江新区雁翔路旺座曲江K座1701室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联系方式：13629283757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项目联系人：刘工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电话：13629283757</w:t>
      </w:r>
    </w:p>
    <w:p>
      <w:pPr>
        <w:outlineLvl w:val="9"/>
        <w:rPr>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right"/>
        <w:textAlignment w:val="auto"/>
        <w:outlineLvl w:val="9"/>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陕西纳百川工程项目管理有限公司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right"/>
        <w:textAlignment w:val="auto"/>
        <w:outlineLvl w:val="9"/>
        <w:rPr>
          <w:rFonts w:hint="default"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lang w:val="en-US" w:eastAsia="zh-CN"/>
          <w14:textFill>
            <w14:solidFill>
              <w14:schemeClr w14:val="tx1"/>
            </w14:solidFill>
          </w14:textFill>
        </w:rPr>
        <w:t>2023年03月16日</w:t>
      </w:r>
    </w:p>
    <w:p>
      <w:pPr>
        <w:pStyle w:val="3"/>
        <w:jc w:val="center"/>
        <w:rPr>
          <w:bCs/>
          <w:color w:val="000000" w:themeColor="text1"/>
          <w:sz w:val="36"/>
          <w:szCs w:val="36"/>
          <w:highlight w:val="none"/>
          <w14:textFill>
            <w14:solidFill>
              <w14:schemeClr w14:val="tx1"/>
            </w14:solidFill>
          </w14:textFill>
        </w:rPr>
      </w:pPr>
      <w:r>
        <w:rPr>
          <w:rFonts w:hint="eastAsia"/>
          <w:bCs/>
          <w:color w:val="000000" w:themeColor="text1"/>
          <w:sz w:val="36"/>
          <w:szCs w:val="36"/>
          <w:highlight w:val="none"/>
          <w14:textFill>
            <w14:solidFill>
              <w14:schemeClr w14:val="tx1"/>
            </w14:solidFill>
          </w14:textFill>
        </w:rPr>
        <w:br w:type="page"/>
      </w:r>
      <w:bookmarkStart w:id="18" w:name="_Toc26278"/>
      <w:r>
        <w:rPr>
          <w:rFonts w:hint="eastAsia" w:ascii="宋体" w:eastAsia="宋体" w:cs="宋体"/>
          <w:color w:val="000000" w:themeColor="text1"/>
          <w:sz w:val="36"/>
          <w:szCs w:val="36"/>
          <w:highlight w:val="none"/>
          <w14:textFill>
            <w14:solidFill>
              <w14:schemeClr w14:val="tx1"/>
            </w14:solidFill>
          </w14:textFill>
        </w:rPr>
        <w:t xml:space="preserve">第二章 </w:t>
      </w:r>
      <w:bookmarkEnd w:id="14"/>
      <w:bookmarkEnd w:id="15"/>
      <w:bookmarkStart w:id="19" w:name="OLE_LINK3"/>
      <w:r>
        <w:rPr>
          <w:rFonts w:hint="eastAsia" w:ascii="宋体" w:eastAsia="宋体" w:cs="宋体"/>
          <w:color w:val="000000" w:themeColor="text1"/>
          <w:sz w:val="36"/>
          <w:szCs w:val="36"/>
          <w:highlight w:val="none"/>
          <w14:textFill>
            <w14:solidFill>
              <w14:schemeClr w14:val="tx1"/>
            </w14:solidFill>
          </w14:textFill>
        </w:rPr>
        <w:t xml:space="preserve"> 供应商须知</w:t>
      </w:r>
      <w:bookmarkEnd w:id="16"/>
      <w:bookmarkEnd w:id="17"/>
      <w:bookmarkEnd w:id="18"/>
      <w:bookmarkEnd w:id="19"/>
    </w:p>
    <w:p>
      <w:pPr>
        <w:pStyle w:val="4"/>
        <w:widowControl w:val="0"/>
        <w:spacing w:before="120" w:after="120" w:line="360" w:lineRule="auto"/>
        <w:ind w:left="0"/>
        <w:jc w:val="center"/>
        <w:rPr>
          <w:rFonts w:ascii="宋体" w:hAnsi="宋体"/>
          <w:color w:val="000000" w:themeColor="text1"/>
          <w:sz w:val="32"/>
          <w:highlight w:val="none"/>
          <w14:textFill>
            <w14:solidFill>
              <w14:schemeClr w14:val="tx1"/>
            </w14:solidFill>
          </w14:textFill>
        </w:rPr>
      </w:pPr>
      <w:bookmarkStart w:id="20" w:name="_Toc32751"/>
      <w:bookmarkStart w:id="21" w:name="_Toc19364"/>
      <w:bookmarkStart w:id="22" w:name="_Toc423973073"/>
      <w:bookmarkStart w:id="23" w:name="_Toc4513"/>
      <w:bookmarkStart w:id="24" w:name="OLE_LINK2"/>
      <w:bookmarkStart w:id="25" w:name="_Toc31462"/>
      <w:r>
        <w:rPr>
          <w:rFonts w:hint="eastAsia" w:ascii="宋体" w:hAnsi="宋体"/>
          <w:color w:val="000000" w:themeColor="text1"/>
          <w:sz w:val="32"/>
          <w:highlight w:val="none"/>
          <w14:textFill>
            <w14:solidFill>
              <w14:schemeClr w14:val="tx1"/>
            </w14:solidFill>
          </w14:textFill>
        </w:rPr>
        <w:t>供应商须知前附表</w:t>
      </w:r>
      <w:bookmarkEnd w:id="20"/>
      <w:bookmarkEnd w:id="21"/>
      <w:bookmarkEnd w:id="22"/>
      <w:bookmarkEnd w:id="23"/>
      <w:bookmarkEnd w:id="24"/>
      <w:bookmarkEnd w:id="25"/>
    </w:p>
    <w:p>
      <w:pPr>
        <w:spacing w:line="440" w:lineRule="exact"/>
        <w:ind w:firstLine="480" w:firstLineChars="20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本表是对供应商须知的具体补充和修改，如有矛盾，应以本资料表为准。</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pPr>
              <w:spacing w:before="156" w:beforeLines="50" w:line="360" w:lineRule="auto"/>
              <w:jc w:val="center"/>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序号</w:t>
            </w:r>
          </w:p>
        </w:tc>
        <w:tc>
          <w:tcPr>
            <w:tcW w:w="951" w:type="dxa"/>
            <w:vAlign w:val="center"/>
          </w:tcPr>
          <w:p>
            <w:pPr>
              <w:spacing w:before="156" w:beforeLines="50" w:line="360" w:lineRule="auto"/>
              <w:jc w:val="center"/>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条款号</w:t>
            </w:r>
          </w:p>
        </w:tc>
        <w:tc>
          <w:tcPr>
            <w:tcW w:w="7354" w:type="dxa"/>
          </w:tcPr>
          <w:p>
            <w:pPr>
              <w:spacing w:before="156" w:beforeLines="50" w:line="360" w:lineRule="auto"/>
              <w:jc w:val="center"/>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编</w:t>
            </w:r>
            <w:r>
              <w:rPr>
                <w:b/>
                <w:color w:val="000000" w:themeColor="text1"/>
                <w:szCs w:val="24"/>
                <w:highlight w:val="none"/>
                <w14:textFill>
                  <w14:solidFill>
                    <w14:schemeClr w14:val="tx1"/>
                  </w14:solidFill>
                </w14:textFill>
              </w:rPr>
              <w:t xml:space="preserve"> </w:t>
            </w:r>
            <w:r>
              <w:rPr>
                <w:rFonts w:hint="eastAsia"/>
                <w:b/>
                <w:color w:val="000000" w:themeColor="text1"/>
                <w:szCs w:val="24"/>
                <w:highlight w:val="none"/>
                <w14:textFill>
                  <w14:solidFill>
                    <w14:schemeClr w14:val="tx1"/>
                  </w14:solidFill>
                </w14:textFill>
              </w:rPr>
              <w:t>列</w:t>
            </w:r>
            <w:r>
              <w:rPr>
                <w:b/>
                <w:color w:val="000000" w:themeColor="text1"/>
                <w:szCs w:val="24"/>
                <w:highlight w:val="none"/>
                <w14:textFill>
                  <w14:solidFill>
                    <w14:schemeClr w14:val="tx1"/>
                  </w14:solidFill>
                </w14:textFill>
              </w:rPr>
              <w:t xml:space="preserve"> </w:t>
            </w:r>
            <w:r>
              <w:rPr>
                <w:rFonts w:hint="eastAsia"/>
                <w:b/>
                <w:color w:val="000000" w:themeColor="text1"/>
                <w:szCs w:val="24"/>
                <w:highlight w:val="none"/>
                <w14:textFill>
                  <w14:solidFill>
                    <w14:schemeClr w14:val="tx1"/>
                  </w14:solidFill>
                </w14:textFill>
              </w:rPr>
              <w:t>内</w:t>
            </w:r>
            <w:r>
              <w:rPr>
                <w:b/>
                <w:color w:val="000000" w:themeColor="text1"/>
                <w:szCs w:val="24"/>
                <w:highlight w:val="none"/>
                <w14:textFill>
                  <w14:solidFill>
                    <w14:schemeClr w14:val="tx1"/>
                  </w14:solidFill>
                </w14:textFill>
              </w:rPr>
              <w:t xml:space="preserve"> </w:t>
            </w:r>
            <w:r>
              <w:rPr>
                <w:rFonts w:hint="eastAsia"/>
                <w:b/>
                <w:color w:val="000000" w:themeColor="text1"/>
                <w:szCs w:val="24"/>
                <w:highlight w:val="none"/>
                <w14:textFill>
                  <w14:solidFill>
                    <w14:schemeClr w14:val="tx1"/>
                  </w14:solidFill>
                </w14:textFill>
              </w:rPr>
              <w:t>容</w:t>
            </w:r>
            <w:r>
              <w:rPr>
                <w:b/>
                <w:color w:val="000000" w:themeColor="text1"/>
                <w:szCs w:val="24"/>
                <w:highlight w:val="non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p>
        </w:tc>
        <w:tc>
          <w:tcPr>
            <w:tcW w:w="951"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w:t>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3</w:t>
            </w:r>
          </w:p>
        </w:tc>
        <w:tc>
          <w:tcPr>
            <w:tcW w:w="7354" w:type="dxa"/>
          </w:tcPr>
          <w:p>
            <w:pPr>
              <w:spacing w:line="360" w:lineRule="auto"/>
              <w:rPr>
                <w:rFonts w:hint="eastAsia" w:eastAsia="宋体"/>
                <w:color w:val="000000" w:themeColor="text1"/>
                <w:szCs w:val="24"/>
                <w:highlight w:val="none"/>
                <w:lang w:eastAsia="zh-CN"/>
                <w14:textFill>
                  <w14:solidFill>
                    <w14:schemeClr w14:val="tx1"/>
                  </w14:solidFill>
                </w14:textFill>
              </w:rPr>
            </w:pPr>
            <w:r>
              <w:rPr>
                <w:rFonts w:hint="eastAsia" w:hAnsi="宋体"/>
                <w:color w:val="000000" w:themeColor="text1"/>
                <w:szCs w:val="24"/>
                <w:highlight w:val="none"/>
                <w14:textFill>
                  <w14:solidFill>
                    <w14:schemeClr w14:val="tx1"/>
                  </w14:solidFill>
                </w14:textFill>
              </w:rPr>
              <w:t>采购代理机构</w:t>
            </w:r>
            <w:r>
              <w:rPr>
                <w:rFonts w:hint="eastAsia"/>
                <w:color w:val="000000" w:themeColor="text1"/>
                <w:szCs w:val="24"/>
                <w:highlight w:val="none"/>
                <w14:textFill>
                  <w14:solidFill>
                    <w14:schemeClr w14:val="tx1"/>
                  </w14:solidFill>
                </w14:textFill>
              </w:rPr>
              <w:t>：</w:t>
            </w:r>
            <w:r>
              <w:rPr>
                <w:rFonts w:hint="eastAsia"/>
                <w:color w:val="000000" w:themeColor="text1"/>
                <w:szCs w:val="24"/>
                <w:highlight w:val="none"/>
                <w:lang w:eastAsia="zh-CN"/>
                <w14:textFill>
                  <w14:solidFill>
                    <w14:schemeClr w14:val="tx1"/>
                  </w14:solidFill>
                </w14:textFill>
              </w:rPr>
              <w:t>陕西纳百川工程项目管理有限公司</w:t>
            </w:r>
          </w:p>
          <w:p>
            <w:pPr>
              <w:spacing w:line="360" w:lineRule="auto"/>
              <w:ind w:left="1680" w:hanging="1680" w:hangingChars="700"/>
              <w:rPr>
                <w:rFonts w:hint="eastAsia" w:eastAsia="宋体"/>
                <w:color w:val="000000" w:themeColor="text1"/>
                <w:szCs w:val="24"/>
                <w:highlight w:val="none"/>
                <w:lang w:eastAsia="zh-CN"/>
                <w14:textFill>
                  <w14:solidFill>
                    <w14:schemeClr w14:val="tx1"/>
                  </w14:solidFill>
                </w14:textFill>
              </w:rPr>
            </w:pPr>
            <w:r>
              <w:rPr>
                <w:rFonts w:hint="eastAsia"/>
                <w:color w:val="000000" w:themeColor="text1"/>
                <w:szCs w:val="24"/>
                <w:highlight w:val="none"/>
                <w14:textFill>
                  <w14:solidFill>
                    <w14:schemeClr w14:val="tx1"/>
                  </w14:solidFill>
                </w14:textFill>
              </w:rPr>
              <w:t>地        址：</w:t>
            </w:r>
            <w:r>
              <w:rPr>
                <w:rFonts w:hint="eastAsia"/>
                <w:color w:val="000000" w:themeColor="text1"/>
                <w:szCs w:val="24"/>
                <w:highlight w:val="none"/>
                <w:lang w:eastAsia="zh-CN"/>
                <w14:textFill>
                  <w14:solidFill>
                    <w14:schemeClr w14:val="tx1"/>
                  </w14:solidFill>
                </w14:textFill>
              </w:rPr>
              <w:t>陕西省西安市曲江新区雁翔路旺座曲江K座1701室</w:t>
            </w:r>
          </w:p>
          <w:p>
            <w:pPr>
              <w:spacing w:line="360" w:lineRule="auto"/>
              <w:rPr>
                <w:rFonts w:hint="default" w:eastAsia="宋体"/>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邮        编：710054</w:t>
            </w:r>
          </w:p>
          <w:p>
            <w:pPr>
              <w:spacing w:line="360" w:lineRule="auto"/>
              <w:rPr>
                <w:rFonts w:hint="eastAsia" w:eastAsia="宋体"/>
                <w:color w:val="000000" w:themeColor="text1"/>
                <w:szCs w:val="24"/>
                <w:highlight w:val="none"/>
                <w:lang w:eastAsia="zh-CN"/>
                <w14:textFill>
                  <w14:solidFill>
                    <w14:schemeClr w14:val="tx1"/>
                  </w14:solidFill>
                </w14:textFill>
              </w:rPr>
            </w:pPr>
            <w:r>
              <w:rPr>
                <w:rFonts w:hint="eastAsia"/>
                <w:color w:val="000000" w:themeColor="text1"/>
                <w:szCs w:val="24"/>
                <w:highlight w:val="none"/>
                <w14:textFill>
                  <w14:solidFill>
                    <w14:schemeClr w14:val="tx1"/>
                  </w14:solidFill>
                </w14:textFill>
              </w:rPr>
              <w:t>电        话：</w:t>
            </w:r>
            <w:r>
              <w:rPr>
                <w:rFonts w:hint="eastAsia" w:hAnsi="宋体" w:cs="宋体"/>
                <w:color w:val="000000" w:themeColor="text1"/>
                <w:szCs w:val="24"/>
                <w:highlight w:val="none"/>
                <w:lang w:eastAsia="zh-CN"/>
                <w14:textFill>
                  <w14:solidFill>
                    <w14:schemeClr w14:val="tx1"/>
                  </w14:solidFill>
                </w14:textFill>
              </w:rPr>
              <w:t>13629283757</w:t>
            </w:r>
          </w:p>
          <w:p>
            <w:pPr>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w:t>
            </w:r>
          </w:p>
        </w:tc>
        <w:tc>
          <w:tcPr>
            <w:tcW w:w="951"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3.6</w:t>
            </w:r>
          </w:p>
        </w:tc>
        <w:tc>
          <w:tcPr>
            <w:tcW w:w="7354" w:type="dxa"/>
            <w:vAlign w:val="center"/>
          </w:tcPr>
          <w:p>
            <w:pPr>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w:t>
            </w:r>
          </w:p>
        </w:tc>
        <w:tc>
          <w:tcPr>
            <w:tcW w:w="951"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9.2</w:t>
            </w:r>
          </w:p>
        </w:tc>
        <w:tc>
          <w:tcPr>
            <w:tcW w:w="7354" w:type="dxa"/>
            <w:vAlign w:val="center"/>
          </w:tcPr>
          <w:p>
            <w:pPr>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w:t>
            </w:r>
          </w:p>
        </w:tc>
        <w:tc>
          <w:tcPr>
            <w:tcW w:w="951"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9.3</w:t>
            </w:r>
          </w:p>
        </w:tc>
        <w:tc>
          <w:tcPr>
            <w:tcW w:w="7354" w:type="dxa"/>
            <w:vAlign w:val="center"/>
          </w:tcPr>
          <w:p>
            <w:pPr>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本次磋商的最小单元为“</w:t>
            </w:r>
            <w:r>
              <w:rPr>
                <w:rFonts w:hint="eastAsia"/>
                <w:color w:val="000000" w:themeColor="text1"/>
                <w:szCs w:val="24"/>
                <w:highlight w:val="none"/>
                <w:lang w:eastAsia="zh-CN"/>
                <w14:textFill>
                  <w14:solidFill>
                    <w14:schemeClr w14:val="tx1"/>
                  </w14:solidFill>
                </w14:textFill>
              </w:rPr>
              <w:t>项目</w:t>
            </w:r>
            <w:r>
              <w:rPr>
                <w:rFonts w:hint="eastAsia"/>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供应商</w:t>
            </w:r>
            <w:r>
              <w:rPr>
                <w:rFonts w:hAnsi="宋体" w:cs="宋体"/>
                <w:color w:val="000000" w:themeColor="text1"/>
                <w:szCs w:val="24"/>
                <w:highlight w:val="none"/>
                <w14:textFill>
                  <w14:solidFill>
                    <w14:schemeClr w14:val="tx1"/>
                  </w14:solidFill>
                </w14:textFill>
              </w:rPr>
              <w:t>可根据自身的资质情况和经营范围对本次项目进行</w:t>
            </w:r>
            <w:r>
              <w:rPr>
                <w:rFonts w:hint="eastAsia" w:hAnsi="宋体" w:cs="宋体"/>
                <w:color w:val="000000" w:themeColor="text1"/>
                <w:szCs w:val="24"/>
                <w:highlight w:val="none"/>
                <w14:textFill>
                  <w14:solidFill>
                    <w14:schemeClr w14:val="tx1"/>
                  </w14:solidFill>
                </w14:textFill>
              </w:rPr>
              <w:t>磋商</w:t>
            </w:r>
            <w:r>
              <w:rPr>
                <w:rFonts w:hAnsi="宋体" w:cs="宋体"/>
                <w:color w:val="000000" w:themeColor="text1"/>
                <w:szCs w:val="24"/>
                <w:highlight w:val="none"/>
                <w14:textFill>
                  <w14:solidFill>
                    <w14:schemeClr w14:val="tx1"/>
                  </w14:solidFill>
                </w14:textFill>
              </w:rPr>
              <w:t>，不得将其子目再行分解或只对本次项目中的品目进行不完全</w:t>
            </w:r>
            <w:r>
              <w:rPr>
                <w:rFonts w:hint="eastAsia" w:hAnsi="宋体" w:cs="宋体"/>
                <w:color w:val="000000" w:themeColor="text1"/>
                <w:szCs w:val="24"/>
                <w:highlight w:val="none"/>
                <w14:textFill>
                  <w14:solidFill>
                    <w14:schemeClr w14:val="tx1"/>
                  </w14:solidFill>
                </w14:textFill>
              </w:rPr>
              <w:t>磋商</w:t>
            </w:r>
            <w:r>
              <w:rPr>
                <w:rFonts w:hAnsi="宋体" w:cs="宋体"/>
                <w:color w:val="000000" w:themeColor="text1"/>
                <w:szCs w:val="24"/>
                <w:highlight w:val="none"/>
                <w14:textFill>
                  <w14:solidFill>
                    <w14:schemeClr w14:val="tx1"/>
                  </w14:solidFill>
                </w14:textFill>
              </w:rPr>
              <w:t>，任何不完全的</w:t>
            </w:r>
            <w:r>
              <w:rPr>
                <w:rFonts w:hint="eastAsia" w:hAnsi="宋体" w:cs="宋体"/>
                <w:color w:val="000000" w:themeColor="text1"/>
                <w:szCs w:val="24"/>
                <w:highlight w:val="none"/>
                <w14:textFill>
                  <w14:solidFill>
                    <w14:schemeClr w14:val="tx1"/>
                  </w14:solidFill>
                </w14:textFill>
              </w:rPr>
              <w:t>响应</w:t>
            </w:r>
            <w:r>
              <w:rPr>
                <w:rFonts w:hAnsi="宋体" w:cs="宋体"/>
                <w:color w:val="000000" w:themeColor="text1"/>
                <w:szCs w:val="24"/>
                <w:highlight w:val="none"/>
                <w14:textFill>
                  <w14:solidFill>
                    <w14:schemeClr w14:val="tx1"/>
                  </w14:solidFill>
                </w14:textFill>
              </w:rPr>
              <w:t>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w:t>
            </w:r>
          </w:p>
        </w:tc>
        <w:tc>
          <w:tcPr>
            <w:tcW w:w="951"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11.1</w:t>
            </w:r>
          </w:p>
        </w:tc>
        <w:tc>
          <w:tcPr>
            <w:tcW w:w="7354" w:type="dxa"/>
          </w:tcPr>
          <w:p>
            <w:pPr>
              <w:spacing w:line="360" w:lineRule="auto"/>
              <w:ind w:firstLine="480"/>
              <w:rPr>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磋商报价：</w:t>
            </w:r>
            <w:r>
              <w:rPr>
                <w:rFonts w:hint="eastAsia" w:hAnsi="宋体"/>
                <w:color w:val="000000" w:themeColor="text1"/>
                <w:szCs w:val="24"/>
                <w:highlight w:val="none"/>
                <w14:textFill>
                  <w14:solidFill>
                    <w14:schemeClr w14:val="tx1"/>
                  </w14:solidFill>
                </w14:textFill>
              </w:rPr>
              <w:t>磋商报价是供应商为完成本项目要求的全部货物、服务内容最终价格的体现，</w:t>
            </w:r>
            <w:r>
              <w:rPr>
                <w:rFonts w:hint="eastAsia"/>
                <w:color w:val="000000" w:themeColor="text1"/>
                <w:szCs w:val="24"/>
                <w:highlight w:val="none"/>
                <w14:textFill>
                  <w14:solidFill>
                    <w14:schemeClr w14:val="tx1"/>
                  </w14:solidFill>
                </w14:textFill>
              </w:rPr>
              <w:t>包括但不限于产品费（含相关配件、附件、安装材料）、安装调试费、运杂费（含保险）、仓储保管费、技术培训费、招标代理服务费、税金等其他一切相关费用。</w:t>
            </w:r>
          </w:p>
          <w:p>
            <w:pPr>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供应商所报的价格应考虑到可能发生的所有与完成本项目相关服务及履行合同义务有关的一切费用，</w:t>
            </w:r>
            <w:r>
              <w:rPr>
                <w:color w:val="000000" w:themeColor="text1"/>
                <w:szCs w:val="24"/>
                <w:highlight w:val="none"/>
                <w14:textFill>
                  <w14:solidFill>
                    <w14:schemeClr w14:val="tx1"/>
                  </w14:solidFill>
                </w14:textFill>
              </w:rPr>
              <w:t>任何有选择的报价将不予接受</w:t>
            </w:r>
            <w:r>
              <w:rPr>
                <w:rFonts w:hint="eastAsia"/>
                <w:color w:val="000000" w:themeColor="text1"/>
                <w:szCs w:val="24"/>
                <w:highlight w:val="none"/>
                <w14:textFill>
                  <w14:solidFill>
                    <w14:schemeClr w14:val="tx1"/>
                  </w14:solidFill>
                </w14:textFill>
              </w:rPr>
              <w:t>，按无效磋商处理。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w:t>
            </w:r>
          </w:p>
        </w:tc>
        <w:tc>
          <w:tcPr>
            <w:tcW w:w="951"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12.1</w:t>
            </w:r>
          </w:p>
        </w:tc>
        <w:tc>
          <w:tcPr>
            <w:tcW w:w="7354" w:type="dxa"/>
          </w:tcPr>
          <w:p>
            <w:pPr>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特定资格证明文件：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1、提供合格有效的法人或者其他组织的营业执照等证明文件，自然人的身份证明。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2、提供法定代表人授权书（附法定代表人、被授权人身份证复印件）及被授权人身份证原件（法定代表人直接参加磋商，须提供法定代表人身份证明及身份证原件）；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状况报告：提供2021年度或2022年度的财务审计报告（至少包括资产负债表和利润表，成立时间至提交磋商响应文件截止时间不足一年的可提供成立后任意时段的资产负债表），或开标时间前六个月内银行出具的资信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4、税收缴纳证明：提供磋商截止日前一年内已缴纳的至少一个月的纳税证明或完税证明（任意税种），依法免税的单位应提供相关证明材料；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6、供应商为生产厂家的须提供《医疗器械生产许可证》；供应商为代理商的须提供《医疗器械经营许可证》；</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7、提供投标产品的（属于医疗器械的）《医疗器械产品注册证》；提供投标产品生产厂家的特种设备生产许可证；</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8、供应商须提供中小企业声明函；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9、提供具有履行本合同所必需的设备和专业技术能力的说明及承诺书；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10、供应商应通过“信用中国”网站(www.creditchina.gov.cn)、中国政府采购网(www.ccgp.gov.cn)查询相关主体信用记录；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11、参加政府采购活动前3年内，在经营活动中没有重大违</w:t>
            </w:r>
            <w:bookmarkStart w:id="93" w:name="_GoBack"/>
            <w:bookmarkEnd w:id="93"/>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法记录的书面声明；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12、提供磋商保证金缴纳凭证或担保机构出具的保函；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olor w:val="000000" w:themeColor="text1"/>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13、本项目不接受联合体磋商。</w:t>
            </w:r>
          </w:p>
          <w:p>
            <w:pPr>
              <w:spacing w:line="360" w:lineRule="auto"/>
              <w:ind w:firstLine="482" w:firstLineChars="200"/>
              <w:rPr>
                <w:rFonts w:hAnsi="宋体"/>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以上1-1</w:t>
            </w:r>
            <w:r>
              <w:rPr>
                <w:rFonts w:hint="eastAsia"/>
                <w:b/>
                <w:bCs/>
                <w:color w:val="000000" w:themeColor="text1"/>
                <w:szCs w:val="24"/>
                <w:highlight w:val="none"/>
                <w:lang w:val="en-US" w:eastAsia="zh-CN"/>
                <w14:textFill>
                  <w14:solidFill>
                    <w14:schemeClr w14:val="tx1"/>
                  </w14:solidFill>
                </w14:textFill>
              </w:rPr>
              <w:t>3</w:t>
            </w:r>
            <w:r>
              <w:rPr>
                <w:rFonts w:hint="eastAsia"/>
                <w:b/>
                <w:bCs/>
                <w:color w:val="000000" w:themeColor="text1"/>
                <w:szCs w:val="24"/>
                <w:highlight w:val="none"/>
                <w14:textFill>
                  <w14:solidFill>
                    <w14:schemeClr w14:val="tx1"/>
                  </w14:solidFill>
                </w14:textFill>
              </w:rPr>
              <w:t>项为必备资质，缺一项或某项达不到要求，按无效磋商处理。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7</w:t>
            </w:r>
          </w:p>
        </w:tc>
        <w:tc>
          <w:tcPr>
            <w:tcW w:w="951" w:type="dxa"/>
            <w:vAlign w:val="center"/>
          </w:tcPr>
          <w:p>
            <w:pPr>
              <w:spacing w:line="360" w:lineRule="auto"/>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14.</w:t>
            </w:r>
            <w:r>
              <w:rPr>
                <w:rFonts w:hint="eastAsia"/>
                <w:color w:val="000000" w:themeColor="text1"/>
                <w:szCs w:val="24"/>
                <w:highlight w:val="none"/>
                <w14:textFill>
                  <w14:solidFill>
                    <w14:schemeClr w14:val="tx1"/>
                  </w14:solidFill>
                </w14:textFill>
              </w:rPr>
              <w:t>4</w:t>
            </w:r>
          </w:p>
        </w:tc>
        <w:tc>
          <w:tcPr>
            <w:tcW w:w="7354" w:type="dxa"/>
          </w:tcPr>
          <w:p>
            <w:pPr>
              <w:spacing w:line="360" w:lineRule="auto"/>
              <w:ind w:firstLine="480"/>
              <w:rPr>
                <w:rFonts w:hint="eastAsia"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磋商保证金：</w:t>
            </w:r>
          </w:p>
          <w:p>
            <w:pPr>
              <w:spacing w:line="360" w:lineRule="auto"/>
              <w:ind w:firstLine="480"/>
              <w:rPr>
                <w:rFonts w:hint="eastAsia"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人民币</w:t>
            </w:r>
            <w:r>
              <w:rPr>
                <w:rFonts w:hint="eastAsia" w:hAnsi="宋体"/>
                <w:b/>
                <w:bCs/>
                <w:color w:val="000000" w:themeColor="text1"/>
                <w:szCs w:val="24"/>
                <w:highlight w:val="none"/>
                <w:lang w:eastAsia="zh-CN"/>
                <w14:textFill>
                  <w14:solidFill>
                    <w14:schemeClr w14:val="tx1"/>
                  </w14:solidFill>
                </w14:textFill>
              </w:rPr>
              <w:t>肆仟元整</w:t>
            </w:r>
            <w:r>
              <w:rPr>
                <w:rFonts w:hint="eastAsia" w:hAnsi="宋体"/>
                <w:b/>
                <w:bCs/>
                <w:color w:val="000000" w:themeColor="text1"/>
                <w:szCs w:val="24"/>
                <w:highlight w:val="none"/>
                <w14:textFill>
                  <w14:solidFill>
                    <w14:schemeClr w14:val="tx1"/>
                  </w14:solidFill>
                </w14:textFill>
              </w:rPr>
              <w:t>（￥</w:t>
            </w:r>
            <w:r>
              <w:rPr>
                <w:rFonts w:hint="eastAsia" w:hAnsi="宋体"/>
                <w:b/>
                <w:bCs/>
                <w:color w:val="000000" w:themeColor="text1"/>
                <w:szCs w:val="24"/>
                <w:highlight w:val="none"/>
                <w:lang w:val="en-US" w:eastAsia="zh-CN"/>
                <w14:textFill>
                  <w14:solidFill>
                    <w14:schemeClr w14:val="tx1"/>
                  </w14:solidFill>
                </w14:textFill>
              </w:rPr>
              <w:t>4000.00</w:t>
            </w:r>
            <w:r>
              <w:rPr>
                <w:rFonts w:hint="eastAsia" w:hAnsi="宋体"/>
                <w:b/>
                <w:bCs/>
                <w:color w:val="000000" w:themeColor="text1"/>
                <w:szCs w:val="24"/>
                <w:highlight w:val="none"/>
                <w14:textFill>
                  <w14:solidFill>
                    <w14:schemeClr w14:val="tx1"/>
                  </w14:solidFill>
                </w14:textFill>
              </w:rPr>
              <w:t>元）</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磋商保证金的有效期与磋商有效期一致。</w:t>
            </w:r>
            <w:r>
              <w:rPr>
                <w:rFonts w:hint="eastAsia"/>
                <w:color w:val="000000" w:themeColor="text1"/>
                <w:szCs w:val="22"/>
                <w:highlight w:val="none"/>
                <w14:textFill>
                  <w14:solidFill>
                    <w14:schemeClr w14:val="tx1"/>
                  </w14:solidFill>
                </w14:textFill>
              </w:rPr>
              <w:t>担保机构出具的保函的有效期为磋商有效期延长一个月。</w:t>
            </w:r>
          </w:p>
          <w:p>
            <w:pPr>
              <w:spacing w:line="360" w:lineRule="auto"/>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磋商保证金的缴纳形式：转账、电汇、担保机构保函。</w:t>
            </w:r>
          </w:p>
          <w:p>
            <w:pPr>
              <w:spacing w:line="360" w:lineRule="auto"/>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供应商以银行转账、电汇形式交纳保证金的，须从基本账户转出，并且在磋商响应文件递交截止前到达采购代理机构指定账户</w:t>
            </w:r>
            <w:r>
              <w:rPr>
                <w:rFonts w:hint="eastAsia" w:hAnsi="宋体" w:cs="宋体"/>
                <w:color w:val="000000" w:themeColor="text1"/>
                <w:szCs w:val="24"/>
                <w:highlight w:val="none"/>
                <w14:textFill>
                  <w14:solidFill>
                    <w14:schemeClr w14:val="tx1"/>
                  </w14:solidFill>
                </w14:textFill>
              </w:rPr>
              <w:t>（</w:t>
            </w:r>
            <w:r>
              <w:rPr>
                <w:rFonts w:hint="eastAsia" w:hAnsi="宋体" w:cs="宋体"/>
                <w:b/>
                <w:color w:val="000000" w:themeColor="text1"/>
                <w:szCs w:val="24"/>
                <w:highlight w:val="none"/>
                <w14:textFill>
                  <w14:solidFill>
                    <w14:schemeClr w14:val="tx1"/>
                  </w14:solidFill>
                </w14:textFill>
              </w:rPr>
              <w:t>转账时请注明项目编号</w:t>
            </w:r>
            <w:r>
              <w:rPr>
                <w:rFonts w:hint="eastAsia" w:hAnsi="宋体" w:cs="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保证金到达采购代理机构指定账户后，</w:t>
            </w:r>
            <w:r>
              <w:rPr>
                <w:rFonts w:hint="eastAsia"/>
                <w:color w:val="000000" w:themeColor="text1"/>
                <w:szCs w:val="24"/>
                <w:highlight w:val="none"/>
                <w14:textFill>
                  <w14:solidFill>
                    <w14:schemeClr w14:val="tx1"/>
                  </w14:solidFill>
                </w14:textFill>
              </w:rPr>
              <w:t>供应商须与</w:t>
            </w:r>
            <w:r>
              <w:rPr>
                <w:rFonts w:hint="eastAsia"/>
                <w:color w:val="000000" w:themeColor="text1"/>
                <w:szCs w:val="24"/>
                <w:highlight w:val="none"/>
                <w:lang w:eastAsia="zh-CN"/>
                <w14:textFill>
                  <w14:solidFill>
                    <w14:schemeClr w14:val="tx1"/>
                  </w14:solidFill>
                </w14:textFill>
              </w:rPr>
              <w:t>陕西纳百川工程项目管理有限公司</w:t>
            </w:r>
            <w:r>
              <w:rPr>
                <w:rFonts w:hint="eastAsia"/>
                <w:color w:val="000000" w:themeColor="text1"/>
                <w:szCs w:val="24"/>
                <w:highlight w:val="none"/>
                <w14:textFill>
                  <w14:solidFill>
                    <w14:schemeClr w14:val="tx1"/>
                  </w14:solidFill>
                </w14:textFill>
              </w:rPr>
              <w:t>财务部联系确认到账后</w:t>
            </w:r>
            <w:r>
              <w:rPr>
                <w:rFonts w:hAnsi="宋体"/>
                <w:color w:val="000000" w:themeColor="text1"/>
                <w:szCs w:val="24"/>
                <w:highlight w:val="none"/>
                <w14:textFill>
                  <w14:solidFill>
                    <w14:schemeClr w14:val="tx1"/>
                  </w14:solidFill>
                </w14:textFill>
              </w:rPr>
              <w:t>（联系电话</w:t>
            </w:r>
            <w:r>
              <w:rPr>
                <w:rFonts w:hint="eastAsia" w:hAnsi="宋体" w:cs="宋体"/>
                <w:color w:val="000000" w:themeColor="text1"/>
                <w:szCs w:val="24"/>
                <w:highlight w:val="none"/>
                <w:lang w:eastAsia="zh-CN"/>
                <w14:textFill>
                  <w14:solidFill>
                    <w14:schemeClr w14:val="tx1"/>
                  </w14:solidFill>
                </w14:textFill>
              </w:rPr>
              <w:t>13629283757</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将磋商保证金缴纳凭证复印件</w:t>
            </w:r>
            <w:r>
              <w:rPr>
                <w:rFonts w:hAnsi="宋体"/>
                <w:color w:val="000000" w:themeColor="text1"/>
                <w:szCs w:val="24"/>
                <w:highlight w:val="none"/>
                <w14:textFill>
                  <w14:solidFill>
                    <w14:schemeClr w14:val="tx1"/>
                  </w14:solidFill>
                </w14:textFill>
              </w:rPr>
              <w:t>粘贴于</w:t>
            </w:r>
            <w:r>
              <w:rPr>
                <w:rFonts w:hint="eastAsia" w:hAnsi="宋体"/>
                <w:color w:val="000000" w:themeColor="text1"/>
                <w:szCs w:val="24"/>
                <w:highlight w:val="none"/>
                <w14:textFill>
                  <w14:solidFill>
                    <w14:schemeClr w14:val="tx1"/>
                  </w14:solidFill>
                </w14:textFill>
              </w:rPr>
              <w:t>磋商响应</w:t>
            </w:r>
            <w:r>
              <w:rPr>
                <w:rFonts w:hAnsi="宋体"/>
                <w:color w:val="000000" w:themeColor="text1"/>
                <w:szCs w:val="24"/>
                <w:highlight w:val="none"/>
                <w14:textFill>
                  <w14:solidFill>
                    <w14:schemeClr w14:val="tx1"/>
                  </w14:solidFill>
                </w14:textFill>
              </w:rPr>
              <w:t>文件规定处。</w:t>
            </w:r>
          </w:p>
          <w:p>
            <w:pPr>
              <w:spacing w:line="360" w:lineRule="auto"/>
              <w:ind w:firstLine="480"/>
              <w:rPr>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供应商以保函形式缴纳磋商保证金的，须在磋商响应文件递交截止时间前将担保机构保函</w:t>
            </w:r>
            <w:r>
              <w:rPr>
                <w:rFonts w:hint="eastAsia" w:hAnsi="宋体"/>
                <w:b/>
                <w:bCs/>
                <w:color w:val="000000" w:themeColor="text1"/>
                <w:szCs w:val="24"/>
                <w:highlight w:val="none"/>
                <w14:textFill>
                  <w14:solidFill>
                    <w14:schemeClr w14:val="tx1"/>
                  </w14:solidFill>
                </w14:textFill>
              </w:rPr>
              <w:t>正本原件</w:t>
            </w:r>
            <w:r>
              <w:rPr>
                <w:rFonts w:hint="eastAsia" w:hAnsi="宋体"/>
                <w:color w:val="000000" w:themeColor="text1"/>
                <w:szCs w:val="24"/>
                <w:highlight w:val="none"/>
                <w14:textFill>
                  <w14:solidFill>
                    <w14:schemeClr w14:val="tx1"/>
                  </w14:solidFill>
                </w14:textFill>
              </w:rPr>
              <w:t>提交至采购代理机构备案，并将保函正本复印件附在磋商响应文件规定处</w:t>
            </w:r>
            <w:r>
              <w:rPr>
                <w:rFonts w:hAnsi="宋体"/>
                <w:color w:val="000000" w:themeColor="text1"/>
                <w:szCs w:val="24"/>
                <w:highlight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8</w:t>
            </w:r>
          </w:p>
        </w:tc>
        <w:tc>
          <w:tcPr>
            <w:tcW w:w="951" w:type="dxa"/>
            <w:vAlign w:val="center"/>
          </w:tcPr>
          <w:p>
            <w:pPr>
              <w:spacing w:line="360" w:lineRule="auto"/>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15.1</w:t>
            </w:r>
          </w:p>
        </w:tc>
        <w:tc>
          <w:tcPr>
            <w:tcW w:w="7354" w:type="dxa"/>
            <w:vAlign w:val="center"/>
          </w:tcPr>
          <w:p>
            <w:pPr>
              <w:spacing w:line="360" w:lineRule="auto"/>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磋商有效期</w:t>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w:t>
            </w:r>
          </w:p>
        </w:tc>
        <w:tc>
          <w:tcPr>
            <w:tcW w:w="951" w:type="dxa"/>
            <w:vAlign w:val="center"/>
          </w:tcPr>
          <w:p>
            <w:pPr>
              <w:spacing w:after="156" w:afterLines="50" w:line="360" w:lineRule="auto"/>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16.1</w:t>
            </w:r>
          </w:p>
        </w:tc>
        <w:tc>
          <w:tcPr>
            <w:tcW w:w="7354" w:type="dxa"/>
            <w:vAlign w:val="center"/>
          </w:tcPr>
          <w:p>
            <w:pPr>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正本的份数：壹份；副本的份数：贰份；</w:t>
            </w:r>
            <w:r>
              <w:rPr>
                <w:rFonts w:hint="eastAsia" w:hAnsi="宋体"/>
                <w:color w:val="000000" w:themeColor="text1"/>
                <w:szCs w:val="24"/>
                <w:highlight w:val="none"/>
                <w14:textFill>
                  <w14:solidFill>
                    <w14:schemeClr w14:val="tx1"/>
                  </w14:solidFill>
                </w14:textFill>
              </w:rPr>
              <w:t>报价一览表：</w:t>
            </w:r>
            <w:r>
              <w:rPr>
                <w:rFonts w:hint="eastAsia"/>
                <w:color w:val="000000" w:themeColor="text1"/>
                <w:szCs w:val="24"/>
                <w:highlight w:val="none"/>
                <w14:textFill>
                  <w14:solidFill>
                    <w14:schemeClr w14:val="tx1"/>
                  </w14:solidFill>
                </w14:textFill>
              </w:rPr>
              <w:t>壹</w:t>
            </w:r>
            <w:r>
              <w:rPr>
                <w:rFonts w:hint="eastAsia" w:hAnsi="宋体"/>
                <w:color w:val="000000" w:themeColor="text1"/>
                <w:szCs w:val="24"/>
                <w:highlight w:val="none"/>
                <w14:textFill>
                  <w14:solidFill>
                    <w14:schemeClr w14:val="tx1"/>
                  </w14:solidFill>
                </w14:textFill>
              </w:rPr>
              <w:t>份</w:t>
            </w:r>
            <w:r>
              <w:rPr>
                <w:rFonts w:hint="eastAsia" w:hAnsi="宋体" w:cs="宋体"/>
                <w:color w:val="000000" w:themeColor="text1"/>
                <w:szCs w:val="24"/>
                <w:highlight w:val="none"/>
                <w14:textFill>
                  <w14:solidFill>
                    <w14:schemeClr w14:val="tx1"/>
                  </w14:solidFill>
                </w14:textFill>
              </w:rPr>
              <w:t>；电子版（U盘）：壹份（需在盘面上标注供应商全称、项目名称、编号）。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156" w:afterLines="50"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10</w:t>
            </w:r>
          </w:p>
        </w:tc>
        <w:tc>
          <w:tcPr>
            <w:tcW w:w="951" w:type="dxa"/>
            <w:vAlign w:val="center"/>
          </w:tcPr>
          <w:p>
            <w:pPr>
              <w:spacing w:after="156" w:afterLines="50"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17.2</w:t>
            </w:r>
          </w:p>
        </w:tc>
        <w:tc>
          <w:tcPr>
            <w:tcW w:w="7354" w:type="dxa"/>
            <w:vAlign w:val="center"/>
          </w:tcPr>
          <w:p>
            <w:pPr>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156" w:afterLines="50"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w:t>
            </w:r>
          </w:p>
        </w:tc>
        <w:tc>
          <w:tcPr>
            <w:tcW w:w="951" w:type="dxa"/>
            <w:vAlign w:val="center"/>
          </w:tcPr>
          <w:p>
            <w:pPr>
              <w:spacing w:after="156" w:afterLines="50"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18.1</w:t>
            </w:r>
          </w:p>
        </w:tc>
        <w:tc>
          <w:tcPr>
            <w:tcW w:w="7354" w:type="dxa"/>
          </w:tcPr>
          <w:p>
            <w:pPr>
              <w:spacing w:line="360" w:lineRule="auto"/>
              <w:rPr>
                <w:rFonts w:hint="eastAsia" w:hAnsi="宋体" w:eastAsia="宋体"/>
                <w:color w:val="000000" w:themeColor="text1"/>
                <w:szCs w:val="24"/>
                <w:highlight w:val="none"/>
                <w:lang w:eastAsia="zh-CN"/>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磋商响应文件递交截止时间：</w:t>
            </w:r>
            <w:r>
              <w:rPr>
                <w:rFonts w:hint="eastAsia" w:hAnsi="宋体" w:cs="宋体"/>
                <w:color w:val="000000" w:themeColor="text1"/>
                <w:szCs w:val="24"/>
                <w:highlight w:val="none"/>
                <w:lang w:eastAsia="zh-CN"/>
                <w14:textFill>
                  <w14:solidFill>
                    <w14:schemeClr w14:val="tx1"/>
                  </w14:solidFill>
                </w14:textFill>
              </w:rPr>
              <w:t>详见磋商公告</w:t>
            </w:r>
          </w:p>
          <w:p>
            <w:pPr>
              <w:spacing w:line="360" w:lineRule="auto"/>
              <w:ind w:left="2640" w:hanging="2640" w:hangingChars="1100"/>
              <w:jc w:val="left"/>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磋商响应文件递交地址：</w:t>
            </w:r>
            <w:r>
              <w:rPr>
                <w:rFonts w:hint="eastAsia" w:hAnsi="宋体" w:cs="宋体"/>
                <w:color w:val="000000" w:themeColor="text1"/>
                <w:highlight w:val="none"/>
                <w:lang w:eastAsia="zh-CN"/>
                <w14:textFill>
                  <w14:solidFill>
                    <w14:schemeClr w14:val="tx1"/>
                  </w14:solidFill>
                </w14:textFill>
              </w:rPr>
              <w:t>陕西省西安市曲江新区雁翔路旺座曲江K座1701室</w:t>
            </w:r>
          </w:p>
          <w:p>
            <w:pPr>
              <w:spacing w:line="360" w:lineRule="auto"/>
              <w:rPr>
                <w:rFonts w:hint="eastAsia" w:hAnsi="宋体" w:eastAsia="宋体"/>
                <w:color w:val="000000" w:themeColor="text1"/>
                <w:szCs w:val="24"/>
                <w:highlight w:val="none"/>
                <w:lang w:eastAsia="zh-CN"/>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磋商响应文件接收人：</w:t>
            </w:r>
            <w:r>
              <w:rPr>
                <w:rFonts w:hint="eastAsia" w:hAnsi="宋体"/>
                <w:color w:val="000000" w:themeColor="text1"/>
                <w:szCs w:val="24"/>
                <w:highlight w:val="none"/>
                <w:lang w:eastAsia="zh-CN"/>
                <w14:textFill>
                  <w14:solidFill>
                    <w14:schemeClr w14:val="tx1"/>
                  </w14:solidFill>
                </w14:textFill>
              </w:rPr>
              <w:t>陕西纳百川工程项目管理有限公司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pPr>
              <w:spacing w:after="156" w:afterLines="50"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12</w:t>
            </w:r>
          </w:p>
        </w:tc>
        <w:tc>
          <w:tcPr>
            <w:tcW w:w="951" w:type="dxa"/>
            <w:vAlign w:val="center"/>
          </w:tcPr>
          <w:p>
            <w:pPr>
              <w:spacing w:after="156" w:afterLines="50" w:line="360" w:lineRule="auto"/>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21.1</w:t>
            </w:r>
          </w:p>
        </w:tc>
        <w:tc>
          <w:tcPr>
            <w:tcW w:w="7354" w:type="dxa"/>
            <w:vAlign w:val="center"/>
          </w:tcPr>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磋商时间：</w:t>
            </w:r>
            <w:r>
              <w:rPr>
                <w:rFonts w:hint="eastAsia" w:hAnsi="宋体" w:cs="宋体"/>
                <w:color w:val="000000" w:themeColor="text1"/>
                <w:szCs w:val="24"/>
                <w:highlight w:val="none"/>
                <w:lang w:eastAsia="zh-CN"/>
                <w14:textFill>
                  <w14:solidFill>
                    <w14:schemeClr w14:val="tx1"/>
                  </w14:solidFill>
                </w14:textFill>
              </w:rPr>
              <w:t>详见磋商公告</w:t>
            </w:r>
          </w:p>
          <w:p>
            <w:pPr>
              <w:spacing w:line="360" w:lineRule="auto"/>
              <w:ind w:left="1200" w:hanging="1200" w:hangingChars="500"/>
              <w:rPr>
                <w:rFonts w:hAnsi="宋体" w:cs="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磋商地点：</w:t>
            </w:r>
            <w:r>
              <w:rPr>
                <w:rFonts w:hint="eastAsia" w:hAnsi="宋体"/>
                <w:color w:val="000000" w:themeColor="text1"/>
                <w:szCs w:val="24"/>
                <w:highlight w:val="none"/>
                <w:lang w:eastAsia="zh-CN"/>
                <w14:textFill>
                  <w14:solidFill>
                    <w14:schemeClr w14:val="tx1"/>
                  </w14:solidFill>
                </w14:textFill>
              </w:rPr>
              <w:t>陕西省西安市曲江新区雁翔路旺座曲江K座1701室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pPr>
              <w:spacing w:after="156" w:afterLines="50"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13</w:t>
            </w:r>
          </w:p>
        </w:tc>
        <w:tc>
          <w:tcPr>
            <w:tcW w:w="951" w:type="dxa"/>
            <w:vAlign w:val="center"/>
          </w:tcPr>
          <w:p>
            <w:pPr>
              <w:spacing w:after="156" w:afterLines="50"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24.1</w:t>
            </w:r>
          </w:p>
        </w:tc>
        <w:tc>
          <w:tcPr>
            <w:tcW w:w="7354" w:type="dxa"/>
            <w:vAlign w:val="center"/>
          </w:tcPr>
          <w:p>
            <w:pPr>
              <w:spacing w:after="156" w:afterLines="50" w:line="360" w:lineRule="auto"/>
              <w:jc w:val="left"/>
              <w:rPr>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pPr>
              <w:spacing w:after="156" w:afterLines="50"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14</w:t>
            </w:r>
          </w:p>
        </w:tc>
        <w:tc>
          <w:tcPr>
            <w:tcW w:w="951" w:type="dxa"/>
            <w:vAlign w:val="center"/>
          </w:tcPr>
          <w:p>
            <w:pPr>
              <w:spacing w:after="156" w:afterLines="50"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29</w:t>
            </w:r>
          </w:p>
        </w:tc>
        <w:tc>
          <w:tcPr>
            <w:tcW w:w="7354" w:type="dxa"/>
            <w:vAlign w:val="center"/>
          </w:tcPr>
          <w:p>
            <w:pPr>
              <w:spacing w:after="156" w:afterLines="50" w:line="360"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磋商代理服务费： </w:t>
            </w:r>
          </w:p>
          <w:p>
            <w:pPr>
              <w:spacing w:after="156" w:afterLines="50" w:line="360" w:lineRule="auto"/>
              <w:jc w:val="left"/>
              <w:rPr>
                <w:rFonts w:hint="default" w:eastAsia="宋体"/>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29.1按</w:t>
            </w:r>
            <w:bookmarkStart w:id="26" w:name="OLE_LINK10"/>
            <w:bookmarkStart w:id="27" w:name="OLE_LINK9"/>
            <w:r>
              <w:rPr>
                <w:rFonts w:hint="eastAsia"/>
                <w:color w:val="000000" w:themeColor="text1"/>
                <w:szCs w:val="24"/>
                <w:highlight w:val="none"/>
                <w14:textFill>
                  <w14:solidFill>
                    <w14:schemeClr w14:val="tx1"/>
                  </w14:solidFill>
                </w14:textFill>
              </w:rPr>
              <w:t>国家计委颁发的《招标代理服务收费管理暂行办法》（计价格[2002]1980号）和国家发展改革委员会办公厅颁发的《关于招标代理服务收费有关问题的通知》（发改办价格[2003]857号）的有关规定执行。</w:t>
            </w:r>
            <w:bookmarkEnd w:id="26"/>
            <w:bookmarkEnd w:id="27"/>
            <w:r>
              <w:rPr>
                <w:rFonts w:hint="eastAsia"/>
                <w:color w:val="000000" w:themeColor="text1"/>
                <w:szCs w:val="24"/>
                <w:highlight w:val="none"/>
                <w:lang w:eastAsia="zh-CN"/>
                <w14:textFill>
                  <w14:solidFill>
                    <w14:schemeClr w14:val="tx1"/>
                  </w14:solidFill>
                </w14:textFill>
              </w:rPr>
              <w:t>不足</w:t>
            </w:r>
            <w:r>
              <w:rPr>
                <w:rFonts w:hint="eastAsia"/>
                <w:color w:val="000000" w:themeColor="text1"/>
                <w:szCs w:val="24"/>
                <w:highlight w:val="none"/>
                <w:lang w:val="en-US" w:eastAsia="zh-CN"/>
                <w14:textFill>
                  <w14:solidFill>
                    <w14:schemeClr w14:val="tx1"/>
                  </w14:solidFill>
                </w14:textFill>
              </w:rPr>
              <w:t>5000的按5000收取。</w:t>
            </w:r>
          </w:p>
          <w:p>
            <w:pPr>
              <w:spacing w:after="156" w:afterLines="50" w:line="360"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15</w:t>
            </w:r>
          </w:p>
        </w:tc>
        <w:tc>
          <w:tcPr>
            <w:tcW w:w="951" w:type="dxa"/>
            <w:vAlign w:val="center"/>
          </w:tcPr>
          <w:p>
            <w:pPr>
              <w:jc w:val="center"/>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银行</w:t>
            </w:r>
          </w:p>
          <w:p>
            <w:pPr>
              <w:jc w:val="center"/>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账户</w:t>
            </w:r>
          </w:p>
          <w:p>
            <w:pPr>
              <w:jc w:val="center"/>
              <w:rPr>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信息</w:t>
            </w:r>
          </w:p>
        </w:tc>
        <w:tc>
          <w:tcPr>
            <w:tcW w:w="7354" w:type="dxa"/>
            <w:vAlign w:val="center"/>
          </w:tcPr>
          <w:p>
            <w:pPr>
              <w:numPr>
                <w:ilvl w:val="0"/>
                <w:numId w:val="1"/>
              </w:numPr>
              <w:spacing w:line="520" w:lineRule="exact"/>
              <w:rPr>
                <w:rFonts w:hAnsi="宋体" w:cs="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保证金</w:t>
            </w:r>
            <w:r>
              <w:rPr>
                <w:rFonts w:hint="eastAsia" w:hAnsi="宋体"/>
                <w:b/>
                <w:bCs/>
                <w:color w:val="000000" w:themeColor="text1"/>
                <w:szCs w:val="24"/>
                <w:highlight w:val="none"/>
                <w:lang w:eastAsia="zh-CN"/>
                <w14:textFill>
                  <w14:solidFill>
                    <w14:schemeClr w14:val="tx1"/>
                  </w14:solidFill>
                </w14:textFill>
              </w:rPr>
              <w:t>及</w:t>
            </w:r>
            <w:r>
              <w:rPr>
                <w:rFonts w:hint="eastAsia" w:hAnsi="宋体"/>
                <w:b/>
                <w:bCs/>
                <w:color w:val="000000" w:themeColor="text1"/>
                <w:szCs w:val="24"/>
                <w:highlight w:val="none"/>
                <w14:textFill>
                  <w14:solidFill>
                    <w14:schemeClr w14:val="tx1"/>
                  </w14:solidFill>
                </w14:textFill>
              </w:rPr>
              <w:t>代理服务费账户：</w:t>
            </w:r>
          </w:p>
          <w:p>
            <w:pPr>
              <w:spacing w:line="360" w:lineRule="auto"/>
              <w:ind w:firstLine="482" w:firstLineChars="200"/>
              <w:rPr>
                <w:rFonts w:hint="eastAsia" w:hAnsi="宋体" w:eastAsia="宋体" w:cs="宋体"/>
                <w:b/>
                <w:bCs/>
                <w:color w:val="000000" w:themeColor="text1"/>
                <w:szCs w:val="24"/>
                <w:highlight w:val="none"/>
                <w:lang w:eastAsia="zh-CN"/>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 xml:space="preserve">采购代理机构开户名称: </w:t>
            </w:r>
            <w:r>
              <w:rPr>
                <w:rFonts w:hint="eastAsia" w:hAnsi="宋体" w:cs="宋体"/>
                <w:b/>
                <w:bCs/>
                <w:color w:val="000000" w:themeColor="text1"/>
                <w:szCs w:val="24"/>
                <w:highlight w:val="none"/>
                <w:lang w:eastAsia="zh-CN"/>
                <w14:textFill>
                  <w14:solidFill>
                    <w14:schemeClr w14:val="tx1"/>
                  </w14:solidFill>
                </w14:textFill>
              </w:rPr>
              <w:t>陕西纳百川工程项目管理有限公司</w:t>
            </w:r>
          </w:p>
          <w:p>
            <w:pPr>
              <w:spacing w:line="360" w:lineRule="auto"/>
              <w:ind w:firstLine="482" w:firstLineChars="200"/>
              <w:rPr>
                <w:rFonts w:hint="eastAsia" w:hAnsi="宋体" w:eastAsia="宋体" w:cs="宋体"/>
                <w:b/>
                <w:bCs/>
                <w:color w:val="000000" w:themeColor="text1"/>
                <w:szCs w:val="24"/>
                <w:highlight w:val="none"/>
                <w:lang w:eastAsia="zh-CN"/>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开户行名称：</w:t>
            </w:r>
            <w:r>
              <w:rPr>
                <w:rFonts w:hint="eastAsia" w:hAnsi="宋体" w:cs="宋体"/>
                <w:b/>
                <w:bCs/>
                <w:color w:val="000000" w:themeColor="text1"/>
                <w:szCs w:val="24"/>
                <w:highlight w:val="none"/>
                <w:lang w:eastAsia="zh-CN"/>
                <w14:textFill>
                  <w14:solidFill>
                    <w14:schemeClr w14:val="tx1"/>
                  </w14:solidFill>
                </w14:textFill>
              </w:rPr>
              <w:t>西安银行长延堡支行</w:t>
            </w:r>
          </w:p>
          <w:p>
            <w:pPr>
              <w:spacing w:line="360" w:lineRule="auto"/>
              <w:ind w:firstLine="482" w:firstLineChars="200"/>
              <w:rPr>
                <w:rFonts w:hint="eastAsia" w:hAnsi="宋体" w:eastAsia="宋体"/>
                <w:color w:val="000000" w:themeColor="text1"/>
                <w:szCs w:val="24"/>
                <w:highlight w:val="none"/>
                <w:lang w:eastAsia="zh-CN"/>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账号：</w:t>
            </w:r>
            <w:r>
              <w:rPr>
                <w:rFonts w:hint="eastAsia" w:hAnsi="宋体" w:cs="宋体"/>
                <w:b/>
                <w:bCs/>
                <w:color w:val="000000" w:themeColor="text1"/>
                <w:szCs w:val="24"/>
                <w:highlight w:val="none"/>
                <w:lang w:eastAsia="zh-CN"/>
                <w14:textFill>
                  <w14:solidFill>
                    <w14:schemeClr w14:val="tx1"/>
                  </w14:solidFill>
                </w14:textFill>
              </w:rPr>
              <w:t>803011580000040227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16</w:t>
            </w:r>
          </w:p>
        </w:tc>
        <w:tc>
          <w:tcPr>
            <w:tcW w:w="951" w:type="dxa"/>
            <w:vAlign w:val="center"/>
          </w:tcPr>
          <w:p>
            <w:pPr>
              <w:spacing w:line="360" w:lineRule="auto"/>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履约</w:t>
            </w:r>
          </w:p>
          <w:p>
            <w:pPr>
              <w:spacing w:line="360" w:lineRule="auto"/>
              <w:jc w:val="center"/>
              <w:rPr>
                <w:rFonts w:hAnsi="宋体"/>
                <w:b/>
                <w:bCs/>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担保</w:t>
            </w:r>
          </w:p>
        </w:tc>
        <w:tc>
          <w:tcPr>
            <w:tcW w:w="7354" w:type="dxa"/>
            <w:vAlign w:val="center"/>
          </w:tcPr>
          <w:p>
            <w:pPr>
              <w:widowControl/>
              <w:spacing w:line="360" w:lineRule="auto"/>
              <w:jc w:val="left"/>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履约担保的形式：/</w:t>
            </w:r>
          </w:p>
          <w:p>
            <w:pPr>
              <w:spacing w:line="360" w:lineRule="auto"/>
              <w:rPr>
                <w:rFonts w:hAnsi="宋体"/>
                <w:b/>
                <w:bCs/>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履约担保的金额：/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17</w:t>
            </w:r>
          </w:p>
        </w:tc>
        <w:tc>
          <w:tcPr>
            <w:tcW w:w="951" w:type="dxa"/>
            <w:vAlign w:val="center"/>
          </w:tcPr>
          <w:p>
            <w:pPr>
              <w:widowControl/>
              <w:spacing w:line="360" w:lineRule="auto"/>
              <w:jc w:val="center"/>
              <w:rPr>
                <w:rFonts w:hint="eastAsia"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核心</w:t>
            </w:r>
          </w:p>
          <w:p>
            <w:pPr>
              <w:widowControl/>
              <w:spacing w:line="360" w:lineRule="auto"/>
              <w:jc w:val="center"/>
              <w:rPr>
                <w:rFonts w:hint="eastAsia"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产品</w:t>
            </w:r>
          </w:p>
        </w:tc>
        <w:tc>
          <w:tcPr>
            <w:tcW w:w="7354" w:type="dxa"/>
            <w:vAlign w:val="center"/>
          </w:tcPr>
          <w:p>
            <w:pPr>
              <w:widowControl/>
              <w:spacing w:line="360" w:lineRule="auto"/>
              <w:jc w:val="left"/>
              <w:rPr>
                <w:rFonts w:hint="default"/>
                <w:b/>
                <w:bCs/>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脉动真空灭菌器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18</w:t>
            </w:r>
          </w:p>
        </w:tc>
        <w:tc>
          <w:tcPr>
            <w:tcW w:w="951" w:type="dxa"/>
            <w:vAlign w:val="center"/>
          </w:tcPr>
          <w:p>
            <w:pPr>
              <w:widowControl/>
              <w:spacing w:line="360" w:lineRule="auto"/>
              <w:jc w:val="center"/>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其他</w:t>
            </w:r>
          </w:p>
        </w:tc>
        <w:tc>
          <w:tcPr>
            <w:tcW w:w="7354" w:type="dxa"/>
            <w:vAlign w:val="center"/>
          </w:tcPr>
          <w:p>
            <w:pPr>
              <w:widowControl/>
              <w:spacing w:line="360" w:lineRule="auto"/>
              <w:jc w:val="left"/>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lang w:eastAsia="zh-CN"/>
                <w14:textFill>
                  <w14:solidFill>
                    <w14:schemeClr w14:val="tx1"/>
                  </w14:solidFill>
                </w14:textFill>
              </w:rPr>
              <w:t>本项目不接受进口产品磋商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19</w:t>
            </w:r>
          </w:p>
        </w:tc>
        <w:tc>
          <w:tcPr>
            <w:tcW w:w="951" w:type="dxa"/>
            <w:vAlign w:val="center"/>
          </w:tcPr>
          <w:p>
            <w:pPr>
              <w:widowControl/>
              <w:spacing w:line="360" w:lineRule="auto"/>
              <w:jc w:val="center"/>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备注</w:t>
            </w:r>
          </w:p>
        </w:tc>
        <w:tc>
          <w:tcPr>
            <w:tcW w:w="7354" w:type="dxa"/>
            <w:vAlign w:val="center"/>
          </w:tcPr>
          <w:p>
            <w:pPr>
              <w:spacing w:line="500" w:lineRule="exact"/>
              <w:ind w:firstLine="482" w:firstLineChars="200"/>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供应商注册登记提醒：</w:t>
            </w:r>
          </w:p>
          <w:p>
            <w:pPr>
              <w:spacing w:line="500" w:lineRule="exact"/>
              <w:ind w:firstLine="482" w:firstLineChars="200"/>
              <w:rPr>
                <w:rFonts w:hAnsi="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根据陕西省财政厅关于政府采购供应商注册登记有关事项的通知，如所投本项目的供应商未在陕西省政府采购网（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"http://www.ccgp-shaanxi.gov.cn/information/informationDetail.do?informationguid=8a85be3567ed23460167ed36804d0009" </w:instrText>
            </w:r>
            <w:r>
              <w:rPr>
                <w:color w:val="000000" w:themeColor="text1"/>
                <w:highlight w:val="none"/>
                <w14:textFill>
                  <w14:solidFill>
                    <w14:schemeClr w14:val="tx1"/>
                  </w14:solidFill>
                </w14:textFill>
              </w:rPr>
              <w:fldChar w:fldCharType="separate"/>
            </w:r>
            <w:r>
              <w:rPr>
                <w:rFonts w:hint="eastAsia" w:hAnsi="宋体" w:cs="宋体"/>
                <w:b/>
                <w:bCs/>
                <w:color w:val="000000" w:themeColor="text1"/>
                <w:szCs w:val="24"/>
                <w:highlight w:val="none"/>
                <w14:textFill>
                  <w14:solidFill>
                    <w14:schemeClr w14:val="tx1"/>
                  </w14:solidFill>
                </w14:textFill>
              </w:rPr>
              <w:t>http://www.ccgp-shaanxi.gov.cn/information/informationDetail.do?informationguid=8a85be3567ed23460167ed36804d0009</w:t>
            </w:r>
            <w:r>
              <w:rPr>
                <w:rFonts w:hint="eastAsia" w:hAnsi="宋体" w:cs="宋体"/>
                <w:b/>
                <w:bCs/>
                <w:color w:val="000000" w:themeColor="text1"/>
                <w:szCs w:val="24"/>
                <w:highlight w:val="none"/>
                <w14:textFill>
                  <w14:solidFill>
                    <w14:schemeClr w14:val="tx1"/>
                  </w14:solidFill>
                </w14:textFill>
              </w:rPr>
              <w:fldChar w:fldCharType="end"/>
            </w:r>
            <w:r>
              <w:rPr>
                <w:rFonts w:hint="eastAsia" w:hAnsi="宋体" w:cs="宋体"/>
                <w:b/>
                <w:bCs/>
                <w:color w:val="000000" w:themeColor="text1"/>
                <w:szCs w:val="24"/>
                <w:highlight w:val="none"/>
                <w14:textFill>
                  <w14:solidFill>
                    <w14:schemeClr w14:val="tx1"/>
                  </w14:solidFill>
                </w14:textFill>
              </w:rPr>
              <w:t>）注册登记加入陕西省政府采购供应商库的，应按要求及时办理注册登记，并接受财政部门监督管理。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b w:val="0"/>
                <w:bCs w:val="0"/>
                <w:color w:val="000000" w:themeColor="text1"/>
                <w:szCs w:val="24"/>
                <w:highlight w:val="none"/>
                <w:lang w:val="en-US" w:eastAsia="zh-CN"/>
                <w14:textFill>
                  <w14:solidFill>
                    <w14:schemeClr w14:val="tx1"/>
                  </w14:solidFill>
                </w14:textFill>
              </w:rPr>
            </w:pPr>
            <w:bookmarkStart w:id="28" w:name="_Toc363474017"/>
            <w:bookmarkStart w:id="29" w:name="_Toc403077639"/>
            <w:bookmarkStart w:id="30" w:name="_Toc363473972"/>
            <w:r>
              <w:rPr>
                <w:rFonts w:hint="eastAsia" w:hAnsi="宋体"/>
                <w:b w:val="0"/>
                <w:bCs w:val="0"/>
                <w:color w:val="000000" w:themeColor="text1"/>
                <w:szCs w:val="24"/>
                <w:highlight w:val="none"/>
                <w:lang w:val="en-US" w:eastAsia="zh-CN"/>
                <w14:textFill>
                  <w14:solidFill>
                    <w14:schemeClr w14:val="tx1"/>
                  </w14:solidFill>
                </w14:textFill>
              </w:rPr>
              <w:t>20</w:t>
            </w:r>
          </w:p>
        </w:tc>
        <w:tc>
          <w:tcPr>
            <w:tcW w:w="951" w:type="dxa"/>
            <w:vAlign w:val="center"/>
          </w:tcPr>
          <w:p>
            <w:pPr>
              <w:widowControl/>
              <w:spacing w:line="360" w:lineRule="auto"/>
              <w:jc w:val="center"/>
              <w:rPr>
                <w:rFonts w:hint="eastAsia" w:hAnsi="宋体"/>
                <w:b w:val="0"/>
                <w:bCs w:val="0"/>
                <w:color w:val="000000" w:themeColor="text1"/>
                <w:szCs w:val="24"/>
                <w:highlight w:val="none"/>
                <w:lang w:eastAsia="zh-CN"/>
                <w14:textFill>
                  <w14:solidFill>
                    <w14:schemeClr w14:val="tx1"/>
                  </w14:solidFill>
                </w14:textFill>
              </w:rPr>
            </w:pPr>
            <w:r>
              <w:rPr>
                <w:rFonts w:hint="eastAsia" w:hAnsi="宋体"/>
                <w:b w:val="0"/>
                <w:bCs w:val="0"/>
                <w:color w:val="000000" w:themeColor="text1"/>
                <w:szCs w:val="24"/>
                <w:highlight w:val="none"/>
                <w:lang w:val="en-US" w:eastAsia="zh-CN"/>
                <w14:textFill>
                  <w14:solidFill>
                    <w14:schemeClr w14:val="tx1"/>
                  </w14:solidFill>
                </w14:textFill>
              </w:rPr>
              <w:t>项目所属行业</w:t>
            </w:r>
          </w:p>
        </w:tc>
        <w:tc>
          <w:tcPr>
            <w:tcW w:w="7354" w:type="dxa"/>
            <w:vAlign w:val="center"/>
          </w:tcPr>
          <w:p>
            <w:pPr>
              <w:spacing w:line="500" w:lineRule="exact"/>
              <w:rPr>
                <w:rFonts w:hint="eastAsia" w:hAnsi="宋体" w:cs="宋体"/>
                <w:b w:val="0"/>
                <w:bCs w:val="0"/>
                <w:color w:val="000000" w:themeColor="text1"/>
                <w:szCs w:val="24"/>
                <w:highlight w:val="none"/>
                <w:lang w:eastAsia="zh-CN"/>
                <w14:textFill>
                  <w14:solidFill>
                    <w14:schemeClr w14:val="tx1"/>
                  </w14:solidFill>
                </w14:textFill>
              </w:rPr>
            </w:pPr>
            <w:r>
              <w:rPr>
                <w:rFonts w:hint="eastAsia" w:hAnsi="宋体" w:cs="宋体"/>
                <w:b w:val="0"/>
                <w:bCs w:val="0"/>
                <w:color w:val="000000" w:themeColor="text1"/>
                <w:szCs w:val="24"/>
                <w:highlight w:val="none"/>
                <w:lang w:eastAsia="zh-CN"/>
                <w14:textFill>
                  <w14:solidFill>
                    <w14:schemeClr w14:val="tx1"/>
                  </w14:solidFill>
                </w14:textFill>
              </w:rPr>
              <w:t>工业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b w:val="0"/>
                <w:bCs w:val="0"/>
                <w:color w:val="000000" w:themeColor="text1"/>
                <w:szCs w:val="24"/>
                <w:highlight w:val="none"/>
                <w:lang w:val="en-US" w:eastAsia="zh-CN"/>
                <w14:textFill>
                  <w14:solidFill>
                    <w14:schemeClr w14:val="tx1"/>
                  </w14:solidFill>
                </w14:textFill>
              </w:rPr>
            </w:pPr>
            <w:r>
              <w:rPr>
                <w:rFonts w:hint="eastAsia" w:hAnsi="宋体"/>
                <w:b w:val="0"/>
                <w:bCs w:val="0"/>
                <w:color w:val="000000" w:themeColor="text1"/>
                <w:szCs w:val="24"/>
                <w:highlight w:val="none"/>
                <w:lang w:val="en-US" w:eastAsia="zh-CN"/>
                <w14:textFill>
                  <w14:solidFill>
                    <w14:schemeClr w14:val="tx1"/>
                  </w14:solidFill>
                </w14:textFill>
              </w:rPr>
              <w:t>21</w:t>
            </w:r>
          </w:p>
        </w:tc>
        <w:tc>
          <w:tcPr>
            <w:tcW w:w="951" w:type="dxa"/>
            <w:vAlign w:val="center"/>
          </w:tcPr>
          <w:p>
            <w:pPr>
              <w:widowControl/>
              <w:spacing w:line="360" w:lineRule="auto"/>
              <w:jc w:val="center"/>
              <w:rPr>
                <w:rFonts w:hint="eastAsia" w:hAnsi="宋体"/>
                <w:b w:val="0"/>
                <w:bCs w:val="0"/>
                <w:color w:val="000000" w:themeColor="text1"/>
                <w:szCs w:val="24"/>
                <w:highlight w:val="none"/>
                <w:lang w:val="en-US" w:eastAsia="zh-CN"/>
                <w14:textFill>
                  <w14:solidFill>
                    <w14:schemeClr w14:val="tx1"/>
                  </w14:solidFill>
                </w14:textFill>
              </w:rPr>
            </w:pPr>
            <w:r>
              <w:rPr>
                <w:rFonts w:hint="eastAsia" w:hAnsi="宋体"/>
                <w:b w:val="0"/>
                <w:bCs w:val="0"/>
                <w:color w:val="000000" w:themeColor="text1"/>
                <w:szCs w:val="24"/>
                <w:highlight w:val="none"/>
                <w:lang w:val="en-US" w:eastAsia="zh-CN"/>
                <w14:textFill>
                  <w14:solidFill>
                    <w14:schemeClr w14:val="tx1"/>
                  </w14:solidFill>
                </w14:textFill>
              </w:rPr>
              <w:t>项目</w:t>
            </w:r>
          </w:p>
          <w:p>
            <w:pPr>
              <w:widowControl/>
              <w:spacing w:line="360" w:lineRule="auto"/>
              <w:jc w:val="center"/>
              <w:rPr>
                <w:rFonts w:hint="eastAsia" w:hAnsi="宋体"/>
                <w:b w:val="0"/>
                <w:bCs w:val="0"/>
                <w:color w:val="000000" w:themeColor="text1"/>
                <w:szCs w:val="24"/>
                <w:highlight w:val="none"/>
                <w:lang w:val="en-US" w:eastAsia="zh-CN"/>
                <w14:textFill>
                  <w14:solidFill>
                    <w14:schemeClr w14:val="tx1"/>
                  </w14:solidFill>
                </w14:textFill>
              </w:rPr>
            </w:pPr>
            <w:r>
              <w:rPr>
                <w:rFonts w:hint="eastAsia" w:hAnsi="宋体"/>
                <w:b w:val="0"/>
                <w:bCs w:val="0"/>
                <w:color w:val="000000" w:themeColor="text1"/>
                <w:szCs w:val="24"/>
                <w:highlight w:val="none"/>
                <w:lang w:val="en-US" w:eastAsia="zh-CN"/>
                <w14:textFill>
                  <w14:solidFill>
                    <w14:schemeClr w14:val="tx1"/>
                  </w14:solidFill>
                </w14:textFill>
              </w:rPr>
              <w:t>性质</w:t>
            </w:r>
          </w:p>
        </w:tc>
        <w:tc>
          <w:tcPr>
            <w:tcW w:w="7354" w:type="dxa"/>
            <w:vAlign w:val="center"/>
          </w:tcPr>
          <w:p>
            <w:pPr>
              <w:spacing w:line="500" w:lineRule="exact"/>
              <w:rPr>
                <w:rFonts w:hint="eastAsia" w:hAnsi="宋体" w:cs="宋体"/>
                <w:b w:val="0"/>
                <w:bCs w:val="0"/>
                <w:color w:val="000000" w:themeColor="text1"/>
                <w:szCs w:val="24"/>
                <w:highlight w:val="none"/>
                <w:lang w:eastAsia="zh-CN"/>
                <w14:textFill>
                  <w14:solidFill>
                    <w14:schemeClr w14:val="tx1"/>
                  </w14:solidFill>
                </w14:textFill>
              </w:rPr>
            </w:pPr>
            <w:r>
              <w:rPr>
                <w:rFonts w:hint="eastAsia" w:hAnsi="宋体" w:cs="宋体"/>
                <w:b w:val="0"/>
                <w:bCs w:val="0"/>
                <w:color w:val="000000" w:themeColor="text1"/>
                <w:szCs w:val="24"/>
                <w:highlight w:val="none"/>
                <w:lang w:eastAsia="zh-CN"/>
                <w14:textFill>
                  <w14:solidFill>
                    <w14:schemeClr w14:val="tx1"/>
                  </w14:solidFill>
                </w14:textFill>
              </w:rPr>
              <w:t>本项目为专门面向中小企业采购。</w:t>
            </w:r>
          </w:p>
        </w:tc>
      </w:tr>
      <w:bookmarkEnd w:id="9"/>
      <w:bookmarkEnd w:id="10"/>
      <w:bookmarkEnd w:id="11"/>
    </w:tbl>
    <w:p>
      <w:pPr>
        <w:spacing w:before="156" w:beforeLines="50" w:after="156" w:afterLines="50"/>
        <w:jc w:val="center"/>
        <w:rPr>
          <w:rFonts w:hAnsi="宋体"/>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br w:type="page"/>
      </w:r>
      <w:r>
        <w:rPr>
          <w:rFonts w:hint="eastAsia" w:hAnsi="宋体"/>
          <w:b/>
          <w:color w:val="000000" w:themeColor="text1"/>
          <w:sz w:val="32"/>
          <w:szCs w:val="32"/>
          <w:highlight w:val="none"/>
          <w14:textFill>
            <w14:solidFill>
              <w14:schemeClr w14:val="tx1"/>
            </w14:solidFill>
          </w14:textFill>
        </w:rPr>
        <w:t>一.总  则</w:t>
      </w:r>
      <w:bookmarkEnd w:id="28"/>
      <w:bookmarkEnd w:id="29"/>
      <w:bookmarkEnd w:id="30"/>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1.资金来源</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1.1本次</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所签合同使用</w:t>
      </w:r>
      <w:r>
        <w:rPr>
          <w:rFonts w:hint="eastAsia" w:hAnsi="宋体"/>
          <w:color w:val="000000" w:themeColor="text1"/>
          <w:szCs w:val="24"/>
          <w:highlight w:val="none"/>
          <w:lang w:eastAsia="zh-CN"/>
          <w14:textFill>
            <w14:solidFill>
              <w14:schemeClr w14:val="tx1"/>
            </w14:solidFill>
          </w14:textFill>
        </w:rPr>
        <w:t>自筹</w:t>
      </w:r>
      <w:r>
        <w:rPr>
          <w:rFonts w:hint="eastAsia" w:hAnsi="宋体"/>
          <w:color w:val="000000" w:themeColor="text1"/>
          <w:szCs w:val="24"/>
          <w:highlight w:val="none"/>
          <w14:textFill>
            <w14:solidFill>
              <w14:schemeClr w14:val="tx1"/>
            </w14:solidFill>
          </w14:textFill>
        </w:rPr>
        <w:t>资金</w:t>
      </w:r>
      <w:r>
        <w:rPr>
          <w:rFonts w:hAnsi="宋体"/>
          <w:color w:val="000000" w:themeColor="text1"/>
          <w:szCs w:val="24"/>
          <w:highlight w:val="none"/>
          <w14:textFill>
            <w14:solidFill>
              <w14:schemeClr w14:val="tx1"/>
            </w14:solidFill>
          </w14:textFill>
        </w:rPr>
        <w:t>支付。</w:t>
      </w:r>
    </w:p>
    <w:p>
      <w:pPr>
        <w:numPr>
          <w:ilvl w:val="0"/>
          <w:numId w:val="2"/>
        </w:numPr>
        <w:spacing w:line="500" w:lineRule="exact"/>
        <w:rPr>
          <w:rFonts w:hAnsi="宋体"/>
          <w:b/>
          <w:color w:val="000000" w:themeColor="text1"/>
          <w:szCs w:val="24"/>
          <w:highlight w:val="none"/>
          <w14:textFill>
            <w14:solidFill>
              <w14:schemeClr w14:val="tx1"/>
            </w14:solidFill>
          </w14:textFill>
        </w:rPr>
      </w:pPr>
      <w:bookmarkStart w:id="31" w:name="_Toc363474018"/>
      <w:bookmarkStart w:id="32" w:name="_Toc403077640"/>
      <w:bookmarkStart w:id="33" w:name="_Toc363473973"/>
      <w:r>
        <w:rPr>
          <w:rFonts w:hint="eastAsia" w:hAnsi="宋体"/>
          <w:b/>
          <w:color w:val="000000" w:themeColor="text1"/>
          <w:szCs w:val="24"/>
          <w:highlight w:val="none"/>
          <w14:textFill>
            <w14:solidFill>
              <w14:schemeClr w14:val="tx1"/>
            </w14:solidFill>
          </w14:textFill>
        </w:rPr>
        <w:t>名词解释</w:t>
      </w:r>
    </w:p>
    <w:p>
      <w:pPr>
        <w:tabs>
          <w:tab w:val="left" w:pos="7665"/>
        </w:tabs>
        <w:spacing w:line="360" w:lineRule="auto"/>
        <w:ind w:firstLine="480" w:firstLineChars="200"/>
        <w:rPr>
          <w:rFonts w:hint="eastAsia" w:eastAsia="宋体"/>
          <w:color w:val="000000" w:themeColor="text1"/>
          <w:szCs w:val="22"/>
          <w:highlight w:val="none"/>
          <w:lang w:eastAsia="zh-CN"/>
          <w14:textFill>
            <w14:solidFill>
              <w14:schemeClr w14:val="tx1"/>
            </w14:solidFill>
          </w14:textFill>
        </w:rPr>
      </w:pPr>
      <w:r>
        <w:rPr>
          <w:color w:val="000000" w:themeColor="text1"/>
          <w:szCs w:val="22"/>
          <w:highlight w:val="none"/>
          <w14:textFill>
            <w14:solidFill>
              <w14:schemeClr w14:val="tx1"/>
            </w14:solidFill>
          </w14:textFill>
        </w:rPr>
        <w:t>2.1采购人：</w:t>
      </w:r>
      <w:r>
        <w:rPr>
          <w:rFonts w:hint="eastAsia"/>
          <w:color w:val="000000" w:themeColor="text1"/>
          <w:szCs w:val="22"/>
          <w:highlight w:val="none"/>
          <w:lang w:eastAsia="zh-CN"/>
          <w14:textFill>
            <w14:solidFill>
              <w14:schemeClr w14:val="tx1"/>
            </w14:solidFill>
          </w14:textFill>
        </w:rPr>
        <w:t>镇安县永乐街道办事处中心卫生院</w:t>
      </w:r>
    </w:p>
    <w:p>
      <w:pPr>
        <w:tabs>
          <w:tab w:val="left" w:pos="7665"/>
        </w:tabs>
        <w:spacing w:line="360" w:lineRule="auto"/>
        <w:ind w:firstLine="480" w:firstLineChars="200"/>
        <w:rPr>
          <w:color w:val="000000" w:themeColor="text1"/>
          <w:szCs w:val="22"/>
          <w:highlight w:val="none"/>
          <w14:textFill>
            <w14:solidFill>
              <w14:schemeClr w14:val="tx1"/>
            </w14:solidFill>
          </w14:textFill>
        </w:rPr>
      </w:pPr>
      <w:r>
        <w:rPr>
          <w:color w:val="000000" w:themeColor="text1"/>
          <w:szCs w:val="22"/>
          <w:highlight w:val="none"/>
          <w14:textFill>
            <w14:solidFill>
              <w14:schemeClr w14:val="tx1"/>
            </w14:solidFill>
          </w14:textFill>
        </w:rPr>
        <w:t>2.2监督机构：</w:t>
      </w:r>
      <w:r>
        <w:rPr>
          <w:rFonts w:hint="eastAsia"/>
          <w:color w:val="000000" w:themeColor="text1"/>
          <w:szCs w:val="22"/>
          <w:highlight w:val="none"/>
          <w14:textFill>
            <w14:solidFill>
              <w14:schemeClr w14:val="tx1"/>
            </w14:solidFill>
          </w14:textFill>
        </w:rPr>
        <w:t>同级人民政府财政部门</w:t>
      </w:r>
    </w:p>
    <w:p>
      <w:pPr>
        <w:tabs>
          <w:tab w:val="left" w:pos="7665"/>
        </w:tabs>
        <w:spacing w:line="360" w:lineRule="auto"/>
        <w:ind w:firstLine="480" w:firstLineChars="200"/>
        <w:rPr>
          <w:rFonts w:hint="eastAsia" w:eastAsia="宋体"/>
          <w:color w:val="000000" w:themeColor="text1"/>
          <w:highlight w:val="none"/>
          <w:lang w:eastAsia="zh-CN"/>
          <w14:textFill>
            <w14:solidFill>
              <w14:schemeClr w14:val="tx1"/>
            </w14:solidFill>
          </w14:textFill>
        </w:rPr>
      </w:pPr>
      <w:r>
        <w:rPr>
          <w:color w:val="000000" w:themeColor="text1"/>
          <w:szCs w:val="22"/>
          <w:highlight w:val="none"/>
          <w14:textFill>
            <w14:solidFill>
              <w14:schemeClr w14:val="tx1"/>
            </w14:solidFill>
          </w14:textFill>
        </w:rPr>
        <w:t>2.3采购代理机构：</w:t>
      </w:r>
      <w:r>
        <w:rPr>
          <w:rFonts w:hint="eastAsia"/>
          <w:color w:val="000000" w:themeColor="text1"/>
          <w:szCs w:val="22"/>
          <w:highlight w:val="none"/>
          <w:lang w:eastAsia="zh-CN"/>
          <w14:textFill>
            <w14:solidFill>
              <w14:schemeClr w14:val="tx1"/>
            </w14:solidFill>
          </w14:textFill>
        </w:rPr>
        <w:t>陕西纳百川工程项目管理有限公司</w:t>
      </w:r>
    </w:p>
    <w:p>
      <w:pPr>
        <w:tabs>
          <w:tab w:val="left" w:pos="7665"/>
        </w:tabs>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w:t>
      </w: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：是指响应和符合</w:t>
      </w:r>
      <w:r>
        <w:rPr>
          <w:rFonts w:hint="eastAsia"/>
          <w:color w:val="000000" w:themeColor="text1"/>
          <w:highlight w:val="none"/>
          <w14:textFill>
            <w14:solidFill>
              <w14:schemeClr w14:val="tx1"/>
            </w14:solidFill>
          </w14:textFill>
        </w:rPr>
        <w:t>竞争性磋商</w:t>
      </w:r>
      <w:r>
        <w:rPr>
          <w:color w:val="000000" w:themeColor="text1"/>
          <w:highlight w:val="none"/>
          <w14:textFill>
            <w14:solidFill>
              <w14:schemeClr w14:val="tx1"/>
            </w14:solidFill>
          </w14:textFill>
        </w:rPr>
        <w:t>文件规定资格条件且参与竞争</w:t>
      </w:r>
      <w:r>
        <w:rPr>
          <w:rFonts w:hint="eastAsia"/>
          <w:color w:val="000000" w:themeColor="text1"/>
          <w:highlight w:val="none"/>
          <w14:textFill>
            <w14:solidFill>
              <w14:schemeClr w14:val="tx1"/>
            </w14:solidFill>
          </w14:textFill>
        </w:rPr>
        <w:t>性磋商</w:t>
      </w:r>
      <w:r>
        <w:rPr>
          <w:color w:val="000000" w:themeColor="text1"/>
          <w:highlight w:val="none"/>
          <w14:textFill>
            <w14:solidFill>
              <w14:schemeClr w14:val="tx1"/>
            </w14:solidFill>
          </w14:textFill>
        </w:rPr>
        <w:t>的法人</w:t>
      </w:r>
      <w:r>
        <w:rPr>
          <w:rFonts w:hint="eastAsia"/>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其他组织或者自然人。</w:t>
      </w:r>
    </w:p>
    <w:p>
      <w:pPr>
        <w:adjustRightInd w:val="0"/>
        <w:snapToGrid w:val="0"/>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2.5产品是指本竞争</w:t>
      </w:r>
      <w:r>
        <w:rPr>
          <w:rFonts w:hint="eastAsia"/>
          <w:color w:val="000000" w:themeColor="text1"/>
          <w:highlight w:val="none"/>
          <w14:textFill>
            <w14:solidFill>
              <w14:schemeClr w14:val="tx1"/>
            </w14:solidFill>
          </w14:textFill>
        </w:rPr>
        <w:t>性磋商</w:t>
      </w:r>
      <w:r>
        <w:rPr>
          <w:color w:val="000000" w:themeColor="text1"/>
          <w:highlight w:val="none"/>
          <w14:textFill>
            <w14:solidFill>
              <w14:schemeClr w14:val="tx1"/>
            </w14:solidFill>
          </w14:textFill>
        </w:rPr>
        <w:t>文件中第四章所述所有产品</w:t>
      </w:r>
      <w:r>
        <w:rPr>
          <w:rFonts w:hint="eastAsia"/>
          <w:color w:val="000000" w:themeColor="text1"/>
          <w:highlight w:val="none"/>
          <w14:textFill>
            <w14:solidFill>
              <w14:schemeClr w14:val="tx1"/>
            </w14:solidFill>
          </w14:textFill>
        </w:rPr>
        <w:t>。</w:t>
      </w:r>
    </w:p>
    <w:p>
      <w:pPr>
        <w:adjustRightInd w:val="0"/>
        <w:snapToGrid w:val="0"/>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2.6服务是指供应商为满足竞争</w:t>
      </w:r>
      <w:r>
        <w:rPr>
          <w:rFonts w:hint="eastAsia"/>
          <w:color w:val="000000" w:themeColor="text1"/>
          <w:highlight w:val="none"/>
          <w14:textFill>
            <w14:solidFill>
              <w14:schemeClr w14:val="tx1"/>
            </w14:solidFill>
          </w14:textFill>
        </w:rPr>
        <w:t>性磋商</w:t>
      </w:r>
      <w:r>
        <w:rPr>
          <w:color w:val="000000" w:themeColor="text1"/>
          <w:highlight w:val="none"/>
          <w14:textFill>
            <w14:solidFill>
              <w14:schemeClr w14:val="tx1"/>
            </w14:solidFill>
          </w14:textFill>
        </w:rPr>
        <w:t>文件要求而提供的服务</w:t>
      </w:r>
      <w:r>
        <w:rPr>
          <w:rFonts w:hint="eastAsia"/>
          <w:color w:val="000000" w:themeColor="text1"/>
          <w:highlight w:val="none"/>
          <w14:textFill>
            <w14:solidFill>
              <w14:schemeClr w14:val="tx1"/>
            </w14:solidFill>
          </w14:textFill>
        </w:rPr>
        <w:t>。</w:t>
      </w:r>
    </w:p>
    <w:p>
      <w:pPr>
        <w:adjustRightInd w:val="0"/>
        <w:snapToGrid w:val="0"/>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2.7节能产品或者环保产品是指</w:t>
      </w:r>
      <w:r>
        <w:rPr>
          <w:rFonts w:hint="eastAsia"/>
          <w:color w:val="000000" w:themeColor="text1"/>
          <w:highlight w:val="none"/>
          <w14:textFill>
            <w14:solidFill>
              <w14:schemeClr w14:val="tx1"/>
            </w14:solidFill>
          </w14:textFill>
        </w:rPr>
        <w:t>依据国家确定的认证机构出具的、处于有效期之内的具有节能产品、环境标志产品认证证书的产品。</w:t>
      </w:r>
    </w:p>
    <w:p>
      <w:pPr>
        <w:adjustRightInd w:val="0"/>
        <w:snapToGrid w:val="0"/>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2.8进口产品是指通过中国海关报关验放进入中国境内且产自关境外的产品，详见</w:t>
      </w:r>
      <w:r>
        <w:rPr>
          <w:rFonts w:hint="eastAsia"/>
          <w:color w:val="000000" w:themeColor="text1"/>
          <w:highlight w:val="none"/>
          <w14:textFill>
            <w14:solidFill>
              <w14:schemeClr w14:val="tx1"/>
            </w14:solidFill>
          </w14:textFill>
        </w:rPr>
        <w:t>《关于政府采购进口产品管理有关问题的通知》(财库[2007]119号)。</w:t>
      </w:r>
    </w:p>
    <w:p>
      <w:pPr>
        <w:adjustRightInd w:val="0"/>
        <w:snapToGrid w:val="0"/>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2.11残疾人福利性单位是指符合《三部门联合发布关于促进残疾人就业政府采购政策的通知》财库〔2017〕141号</w:t>
      </w:r>
      <w:r>
        <w:rPr>
          <w:color w:val="000000" w:themeColor="text1"/>
          <w:highlight w:val="none"/>
          <w14:textFill>
            <w14:solidFill>
              <w14:schemeClr w14:val="tx1"/>
            </w14:solidFill>
          </w14:textFill>
        </w:rPr>
        <w:t>规定的对</w:t>
      </w:r>
      <w:r>
        <w:rPr>
          <w:rFonts w:hint="eastAsia"/>
          <w:color w:val="000000" w:themeColor="text1"/>
          <w:highlight w:val="none"/>
          <w14:textFill>
            <w14:solidFill>
              <w14:schemeClr w14:val="tx1"/>
            </w14:solidFill>
          </w14:textFill>
        </w:rPr>
        <w:t>残疾人福利性单位</w:t>
      </w:r>
      <w:r>
        <w:rPr>
          <w:color w:val="000000" w:themeColor="text1"/>
          <w:highlight w:val="none"/>
          <w14:textFill>
            <w14:solidFill>
              <w14:schemeClr w14:val="tx1"/>
            </w14:solidFill>
          </w14:textFill>
        </w:rPr>
        <w:t>划分标准的</w:t>
      </w:r>
      <w:r>
        <w:rPr>
          <w:rFonts w:hint="eastAsia"/>
          <w:color w:val="000000" w:themeColor="text1"/>
          <w:highlight w:val="none"/>
          <w14:textFill>
            <w14:solidFill>
              <w14:schemeClr w14:val="tx1"/>
            </w14:solidFill>
          </w14:textFill>
        </w:rPr>
        <w:t>单位</w:t>
      </w:r>
      <w:r>
        <w:rPr>
          <w:color w:val="000000" w:themeColor="text1"/>
          <w:highlight w:val="none"/>
          <w14:textFill>
            <w14:solidFill>
              <w14:schemeClr w14:val="tx1"/>
            </w14:solidFill>
          </w14:textFill>
        </w:rPr>
        <w:t>。</w:t>
      </w:r>
    </w:p>
    <w:p>
      <w:pPr>
        <w:spacing w:line="500" w:lineRule="exact"/>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3</w:t>
      </w:r>
      <w:r>
        <w:rPr>
          <w:rFonts w:hAnsi="宋体"/>
          <w:b/>
          <w:color w:val="000000" w:themeColor="text1"/>
          <w:szCs w:val="24"/>
          <w:highlight w:val="none"/>
          <w14:textFill>
            <w14:solidFill>
              <w14:schemeClr w14:val="tx1"/>
            </w14:solidFill>
          </w14:textFill>
        </w:rPr>
        <w:t>.合格的</w:t>
      </w:r>
      <w:r>
        <w:rPr>
          <w:rFonts w:hint="eastAsia" w:hAnsi="宋体"/>
          <w:b/>
          <w:color w:val="000000" w:themeColor="text1"/>
          <w:szCs w:val="24"/>
          <w:highlight w:val="none"/>
          <w14:textFill>
            <w14:solidFill>
              <w14:schemeClr w14:val="tx1"/>
            </w14:solidFill>
          </w14:textFill>
        </w:rPr>
        <w:t>供应商</w:t>
      </w:r>
    </w:p>
    <w:p>
      <w:pPr>
        <w:tabs>
          <w:tab w:val="left" w:pos="851"/>
        </w:tabs>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3.1《政府采购法》第二十二条第一款规定的供应商基本资格条件:</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    1）具有独立承担民事责任的能力；</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    2）具有良好的商业信誉和健全的财务会计制度；</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    3）具有履行合同所必需的设备和专业技术能力；</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    4）有依法缴纳税收和社会保障资金的良好</w:t>
      </w:r>
      <w:r>
        <w:rPr>
          <w:rFonts w:hint="eastAsia" w:hAnsi="宋体"/>
          <w:color w:val="000000" w:themeColor="text1"/>
          <w:szCs w:val="24"/>
          <w:highlight w:val="none"/>
          <w14:textFill>
            <w14:solidFill>
              <w14:schemeClr w14:val="tx1"/>
            </w14:solidFill>
          </w14:textFill>
        </w:rPr>
        <w:t>记</w:t>
      </w:r>
      <w:r>
        <w:rPr>
          <w:rFonts w:hAnsi="宋体"/>
          <w:color w:val="000000" w:themeColor="text1"/>
          <w:szCs w:val="24"/>
          <w:highlight w:val="none"/>
          <w14:textFill>
            <w14:solidFill>
              <w14:schemeClr w14:val="tx1"/>
            </w14:solidFill>
          </w14:textFill>
        </w:rPr>
        <w:t>录；</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    5）参加政府采购活动前三年内，在经营活动中没有重大违法</w:t>
      </w:r>
      <w:r>
        <w:rPr>
          <w:rFonts w:hint="eastAsia" w:hAnsi="宋体"/>
          <w:color w:val="000000" w:themeColor="text1"/>
          <w:szCs w:val="24"/>
          <w:highlight w:val="none"/>
          <w14:textFill>
            <w14:solidFill>
              <w14:schemeClr w14:val="tx1"/>
            </w14:solidFill>
          </w14:textFill>
        </w:rPr>
        <w:t>记</w:t>
      </w:r>
      <w:r>
        <w:rPr>
          <w:rFonts w:hAnsi="宋体"/>
          <w:color w:val="000000" w:themeColor="text1"/>
          <w:szCs w:val="24"/>
          <w:highlight w:val="none"/>
          <w14:textFill>
            <w14:solidFill>
              <w14:schemeClr w14:val="tx1"/>
            </w14:solidFill>
          </w14:textFill>
        </w:rPr>
        <w:t>录；</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    6）法律、行政法规规定的其他条件</w:t>
      </w:r>
      <w:r>
        <w:rPr>
          <w:rFonts w:hint="eastAsia" w:hAnsi="宋体"/>
          <w:color w:val="000000" w:themeColor="text1"/>
          <w:szCs w:val="24"/>
          <w:highlight w:val="none"/>
          <w14:textFill>
            <w14:solidFill>
              <w14:schemeClr w14:val="tx1"/>
            </w14:solidFill>
          </w14:textFill>
        </w:rPr>
        <w:t>。</w:t>
      </w:r>
    </w:p>
    <w:p>
      <w:pPr>
        <w:spacing w:line="500" w:lineRule="exact"/>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3.2</w:t>
      </w:r>
      <w:r>
        <w:rPr>
          <w:rFonts w:hAnsi="宋体"/>
          <w:b/>
          <w:bCs/>
          <w:color w:val="000000" w:themeColor="text1"/>
          <w:szCs w:val="24"/>
          <w:highlight w:val="none"/>
          <w14:textFill>
            <w14:solidFill>
              <w14:schemeClr w14:val="tx1"/>
            </w14:solidFill>
          </w14:textFill>
        </w:rPr>
        <w:t>根据本次采购项目的特殊要求，规定的供应商特殊条件（见</w:t>
      </w:r>
      <w:r>
        <w:rPr>
          <w:rFonts w:hint="eastAsia" w:hAnsi="宋体"/>
          <w:b/>
          <w:bCs/>
          <w:color w:val="000000" w:themeColor="text1"/>
          <w:szCs w:val="24"/>
          <w:highlight w:val="none"/>
          <w14:textFill>
            <w14:solidFill>
              <w14:schemeClr w14:val="tx1"/>
            </w14:solidFill>
          </w14:textFill>
        </w:rPr>
        <w:t>供应商</w:t>
      </w:r>
      <w:r>
        <w:rPr>
          <w:rFonts w:hAnsi="宋体"/>
          <w:b/>
          <w:bCs/>
          <w:color w:val="000000" w:themeColor="text1"/>
          <w:szCs w:val="24"/>
          <w:highlight w:val="none"/>
          <w14:textFill>
            <w14:solidFill>
              <w14:schemeClr w14:val="tx1"/>
            </w14:solidFill>
          </w14:textFill>
        </w:rPr>
        <w:t>须知前附表）。</w:t>
      </w:r>
    </w:p>
    <w:p>
      <w:pPr>
        <w:spacing w:line="500" w:lineRule="exact"/>
        <w:ind w:firstLine="482" w:firstLineChars="200"/>
        <w:rPr>
          <w:rFonts w:hAnsi="宋体"/>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3.4供应商</w:t>
      </w:r>
      <w:r>
        <w:rPr>
          <w:rFonts w:hAnsi="宋体"/>
          <w:color w:val="000000" w:themeColor="text1"/>
          <w:szCs w:val="24"/>
          <w:highlight w:val="none"/>
          <w14:textFill>
            <w14:solidFill>
              <w14:schemeClr w14:val="tx1"/>
            </w14:solidFill>
          </w14:textFill>
        </w:rPr>
        <w:t>必须在</w:t>
      </w:r>
      <w:r>
        <w:rPr>
          <w:rFonts w:hint="eastAsia" w:hAnsi="宋体"/>
          <w:color w:val="000000" w:themeColor="text1"/>
          <w:szCs w:val="24"/>
          <w:highlight w:val="none"/>
          <w:lang w:eastAsia="zh-CN"/>
          <w14:textFill>
            <w14:solidFill>
              <w14:schemeClr w14:val="tx1"/>
            </w14:solidFill>
          </w14:textFill>
        </w:rPr>
        <w:t>陕西纳百川工程项目管理有限公司</w:t>
      </w:r>
      <w:r>
        <w:rPr>
          <w:rFonts w:hAnsi="宋体"/>
          <w:color w:val="000000" w:themeColor="text1"/>
          <w:szCs w:val="24"/>
          <w:highlight w:val="none"/>
          <w14:textFill>
            <w14:solidFill>
              <w14:schemeClr w14:val="tx1"/>
            </w14:solidFill>
          </w14:textFill>
        </w:rPr>
        <w:t>购买</w:t>
      </w:r>
      <w:r>
        <w:rPr>
          <w:color w:val="000000" w:themeColor="text1"/>
          <w:highlight w:val="none"/>
          <w14:textFill>
            <w14:solidFill>
              <w14:schemeClr w14:val="tx1"/>
            </w14:solidFill>
          </w14:textFill>
        </w:rPr>
        <w:t>竞争</w:t>
      </w:r>
      <w:r>
        <w:rPr>
          <w:rFonts w:hint="eastAsia"/>
          <w:color w:val="000000" w:themeColor="text1"/>
          <w:highlight w:val="none"/>
          <w14:textFill>
            <w14:solidFill>
              <w14:schemeClr w14:val="tx1"/>
            </w14:solidFill>
          </w14:textFill>
        </w:rPr>
        <w:t>性磋商</w:t>
      </w:r>
      <w:r>
        <w:rPr>
          <w:color w:val="000000" w:themeColor="text1"/>
          <w:highlight w:val="none"/>
          <w14:textFill>
            <w14:solidFill>
              <w14:schemeClr w14:val="tx1"/>
            </w14:solidFill>
          </w14:textFill>
        </w:rPr>
        <w:t>文件</w:t>
      </w:r>
      <w:r>
        <w:rPr>
          <w:rFonts w:hAnsi="宋体"/>
          <w:color w:val="000000" w:themeColor="text1"/>
          <w:szCs w:val="24"/>
          <w:highlight w:val="none"/>
          <w14:textFill>
            <w14:solidFill>
              <w14:schemeClr w14:val="tx1"/>
            </w14:solidFill>
          </w14:textFill>
        </w:rPr>
        <w:t>，方可参加</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w:t>
      </w:r>
      <w:r>
        <w:rPr>
          <w:color w:val="000000" w:themeColor="text1"/>
          <w:highlight w:val="none"/>
          <w14:textFill>
            <w14:solidFill>
              <w14:schemeClr w14:val="tx1"/>
            </w14:solidFill>
          </w14:textFill>
        </w:rPr>
        <w:t>竞争</w:t>
      </w:r>
      <w:r>
        <w:rPr>
          <w:rFonts w:hint="eastAsia"/>
          <w:color w:val="000000" w:themeColor="text1"/>
          <w:highlight w:val="none"/>
          <w14:textFill>
            <w14:solidFill>
              <w14:schemeClr w14:val="tx1"/>
            </w14:solidFill>
          </w14:textFill>
        </w:rPr>
        <w:t>性</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文件售后不退。</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5本项目不接受联合体磋商。</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3.6磋商</w:t>
      </w:r>
      <w:r>
        <w:rPr>
          <w:rFonts w:hAnsi="宋体"/>
          <w:color w:val="000000" w:themeColor="text1"/>
          <w:szCs w:val="24"/>
          <w:highlight w:val="none"/>
          <w14:textFill>
            <w14:solidFill>
              <w14:schemeClr w14:val="tx1"/>
            </w14:solidFill>
          </w14:textFill>
        </w:rPr>
        <w:t>费用自理。不论</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的结果如何，</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均应自行承担所有与参加</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有关的费用。</w:t>
      </w:r>
    </w:p>
    <w:p>
      <w:pPr>
        <w:tabs>
          <w:tab w:val="left" w:pos="747"/>
        </w:tabs>
        <w:snapToGrid w:val="0"/>
        <w:spacing w:line="500" w:lineRule="exact"/>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4.</w:t>
      </w:r>
      <w:r>
        <w:rPr>
          <w:rFonts w:hAnsi="宋体"/>
          <w:b/>
          <w:color w:val="000000" w:themeColor="text1"/>
          <w:szCs w:val="24"/>
          <w:highlight w:val="none"/>
          <w14:textFill>
            <w14:solidFill>
              <w14:schemeClr w14:val="tx1"/>
            </w14:solidFill>
          </w14:textFill>
        </w:rPr>
        <w:t>.</w:t>
      </w:r>
      <w:r>
        <w:rPr>
          <w:rFonts w:hint="eastAsia" w:hAnsi="宋体" w:cs="宋体"/>
          <w:b/>
          <w:color w:val="000000" w:themeColor="text1"/>
          <w:szCs w:val="24"/>
          <w:highlight w:val="none"/>
          <w14:textFill>
            <w14:solidFill>
              <w14:schemeClr w14:val="tx1"/>
            </w14:solidFill>
          </w14:textFill>
        </w:rPr>
        <w:t>竞争性</w:t>
      </w:r>
      <w:r>
        <w:rPr>
          <w:rFonts w:hint="eastAsia" w:hAnsi="宋体"/>
          <w:b/>
          <w:color w:val="000000" w:themeColor="text1"/>
          <w:szCs w:val="24"/>
          <w:highlight w:val="none"/>
          <w14:textFill>
            <w14:solidFill>
              <w14:schemeClr w14:val="tx1"/>
            </w14:solidFill>
          </w14:textFill>
        </w:rPr>
        <w:t>磋商</w:t>
      </w:r>
      <w:r>
        <w:rPr>
          <w:rFonts w:hAnsi="宋体"/>
          <w:b/>
          <w:color w:val="000000" w:themeColor="text1"/>
          <w:szCs w:val="24"/>
          <w:highlight w:val="none"/>
          <w14:textFill>
            <w14:solidFill>
              <w14:schemeClr w14:val="tx1"/>
            </w14:solidFill>
          </w14:textFill>
        </w:rPr>
        <w:t>产品</w:t>
      </w:r>
      <w:r>
        <w:rPr>
          <w:rFonts w:hint="eastAsia" w:hAnsi="宋体"/>
          <w:b/>
          <w:color w:val="000000" w:themeColor="text1"/>
          <w:szCs w:val="24"/>
          <w:highlight w:val="none"/>
          <w14:textFill>
            <w14:solidFill>
              <w14:schemeClr w14:val="tx1"/>
            </w14:solidFill>
          </w14:textFill>
        </w:rPr>
        <w:t>（含服务）</w:t>
      </w:r>
      <w:r>
        <w:rPr>
          <w:rFonts w:hAnsi="宋体"/>
          <w:b/>
          <w:color w:val="000000" w:themeColor="text1"/>
          <w:szCs w:val="24"/>
          <w:highlight w:val="none"/>
          <w14:textFill>
            <w14:solidFill>
              <w14:schemeClr w14:val="tx1"/>
            </w14:solidFill>
          </w14:textFill>
        </w:rPr>
        <w:t>的合格性和合法性</w:t>
      </w:r>
    </w:p>
    <w:p>
      <w:pPr>
        <w:tabs>
          <w:tab w:val="left" w:pos="747"/>
        </w:tabs>
        <w:snapToGrid w:val="0"/>
        <w:spacing w:line="500" w:lineRule="exact"/>
        <w:ind w:firstLine="480" w:firstLineChars="200"/>
        <w:rPr>
          <w:color w:val="000000" w:themeColor="text1"/>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4</w:t>
      </w: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竞争性磋商产品（含服务）</w:t>
      </w:r>
      <w:r>
        <w:rPr>
          <w:rFonts w:hAnsi="宋体"/>
          <w:color w:val="000000" w:themeColor="text1"/>
          <w:szCs w:val="24"/>
          <w:highlight w:val="none"/>
          <w14:textFill>
            <w14:solidFill>
              <w14:schemeClr w14:val="tx1"/>
            </w14:solidFill>
          </w14:textFill>
        </w:rPr>
        <w:t>应满足</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文件的要求并应符合国家法律法规、行业管理部门要求的其他强制性标准。</w:t>
      </w:r>
      <w:r>
        <w:rPr>
          <w:color w:val="000000" w:themeColor="text1"/>
          <w:highlight w:val="none"/>
          <w14:textFill>
            <w14:solidFill>
              <w14:schemeClr w14:val="tx1"/>
            </w14:solidFill>
          </w14:textFill>
        </w:rPr>
        <w:t>并满足</w:t>
      </w:r>
      <w:r>
        <w:rPr>
          <w:rFonts w:hint="eastAsia"/>
          <w:color w:val="000000" w:themeColor="text1"/>
          <w:highlight w:val="none"/>
          <w14:textFill>
            <w14:solidFill>
              <w14:schemeClr w14:val="tx1"/>
            </w14:solidFill>
          </w14:textFill>
        </w:rPr>
        <w:t>竞争性磋商</w:t>
      </w:r>
      <w:r>
        <w:rPr>
          <w:color w:val="000000" w:themeColor="text1"/>
          <w:highlight w:val="none"/>
          <w14:textFill>
            <w14:solidFill>
              <w14:schemeClr w14:val="tx1"/>
            </w14:solidFill>
          </w14:textFill>
        </w:rPr>
        <w:t>文件规定的质量、价格、有效期、售后服务及</w:t>
      </w: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须承担的运输、</w:t>
      </w:r>
      <w:r>
        <w:rPr>
          <w:rFonts w:hint="eastAsia"/>
          <w:color w:val="000000" w:themeColor="text1"/>
          <w:highlight w:val="none"/>
          <w14:textFill>
            <w14:solidFill>
              <w14:schemeClr w14:val="tx1"/>
            </w14:solidFill>
          </w14:textFill>
        </w:rPr>
        <w:t>配送</w:t>
      </w:r>
      <w:r>
        <w:rPr>
          <w:color w:val="000000" w:themeColor="text1"/>
          <w:highlight w:val="none"/>
          <w14:textFill>
            <w14:solidFill>
              <w14:schemeClr w14:val="tx1"/>
            </w14:solidFill>
          </w14:textFill>
        </w:rPr>
        <w:t>、技术支持和</w:t>
      </w:r>
      <w:r>
        <w:rPr>
          <w:rFonts w:hint="eastAsia"/>
          <w:color w:val="000000" w:themeColor="text1"/>
          <w:highlight w:val="none"/>
          <w14:textFill>
            <w14:solidFill>
              <w14:schemeClr w14:val="tx1"/>
            </w14:solidFill>
          </w14:textFill>
        </w:rPr>
        <w:t>竞争性磋商</w:t>
      </w:r>
      <w:r>
        <w:rPr>
          <w:color w:val="000000" w:themeColor="text1"/>
          <w:highlight w:val="none"/>
          <w14:textFill>
            <w14:solidFill>
              <w14:schemeClr w14:val="tx1"/>
            </w14:solidFill>
          </w14:textFill>
        </w:rPr>
        <w:t>文件规定的其他伴随服务等要求。</w:t>
      </w:r>
    </w:p>
    <w:p>
      <w:pPr>
        <w:tabs>
          <w:tab w:val="left" w:pos="747"/>
        </w:tabs>
        <w:snapToGrid w:val="0"/>
        <w:spacing w:line="500" w:lineRule="exact"/>
        <w:ind w:firstLine="480" w:firstLineChars="200"/>
        <w:rPr>
          <w:rFonts w:hAnsi="宋体"/>
          <w:color w:val="000000" w:themeColor="text1"/>
          <w:szCs w:val="24"/>
          <w:highlight w:val="none"/>
          <w14:textFill>
            <w14:solidFill>
              <w14:schemeClr w14:val="tx1"/>
            </w14:solidFill>
          </w14:textFill>
        </w:rPr>
      </w:pPr>
      <w:r>
        <w:rPr>
          <w:color w:val="000000" w:themeColor="text1"/>
          <w:highlight w:val="none"/>
          <w14:textFill>
            <w14:solidFill>
              <w14:schemeClr w14:val="tx1"/>
            </w14:solidFill>
          </w14:textFill>
        </w:rPr>
        <w:t>4.2采购人有权拒绝接受任何不合格的产品和服务，由此产生的费用及相关后果均由</w:t>
      </w: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自行承担。</w:t>
      </w:r>
    </w:p>
    <w:p>
      <w:pPr>
        <w:spacing w:line="360" w:lineRule="auto"/>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5.竞争性磋商响应文件内容的真实性</w:t>
      </w:r>
    </w:p>
    <w:p>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rPr>
          <w:rFonts w:hAnsi="宋体"/>
          <w:b/>
          <w:color w:val="000000" w:themeColor="text1"/>
          <w:sz w:val="32"/>
          <w:szCs w:val="32"/>
          <w:highlight w:val="none"/>
          <w14:textFill>
            <w14:solidFill>
              <w14:schemeClr w14:val="tx1"/>
            </w14:solidFill>
          </w14:textFill>
        </w:rPr>
      </w:pPr>
      <w:r>
        <w:rPr>
          <w:rFonts w:hAnsi="宋体"/>
          <w:b/>
          <w:color w:val="000000" w:themeColor="text1"/>
          <w:sz w:val="32"/>
          <w:szCs w:val="32"/>
          <w:highlight w:val="none"/>
          <w14:textFill>
            <w14:solidFill>
              <w14:schemeClr w14:val="tx1"/>
            </w14:solidFill>
          </w14:textFill>
        </w:rPr>
        <w:t>二.</w:t>
      </w:r>
      <w:r>
        <w:rPr>
          <w:rFonts w:hint="eastAsia" w:hAnsi="宋体"/>
          <w:b/>
          <w:color w:val="000000" w:themeColor="text1"/>
          <w:sz w:val="32"/>
          <w:szCs w:val="32"/>
          <w:highlight w:val="none"/>
          <w14:textFill>
            <w14:solidFill>
              <w14:schemeClr w14:val="tx1"/>
            </w14:solidFill>
          </w14:textFill>
        </w:rPr>
        <w:t>竞争性磋商</w:t>
      </w:r>
      <w:r>
        <w:rPr>
          <w:rFonts w:hAnsi="宋体"/>
          <w:b/>
          <w:color w:val="000000" w:themeColor="text1"/>
          <w:sz w:val="32"/>
          <w:szCs w:val="32"/>
          <w:highlight w:val="none"/>
          <w14:textFill>
            <w14:solidFill>
              <w14:schemeClr w14:val="tx1"/>
            </w14:solidFill>
          </w14:textFill>
        </w:rPr>
        <w:t>文件</w:t>
      </w:r>
      <w:bookmarkEnd w:id="31"/>
      <w:bookmarkEnd w:id="32"/>
      <w:bookmarkEnd w:id="33"/>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6.</w:t>
      </w:r>
      <w:r>
        <w:rPr>
          <w:rFonts w:hint="eastAsia" w:hAnsi="宋体"/>
          <w:b/>
          <w:color w:val="000000" w:themeColor="text1"/>
          <w:szCs w:val="24"/>
          <w:highlight w:val="none"/>
          <w14:textFill>
            <w14:solidFill>
              <w14:schemeClr w14:val="tx1"/>
            </w14:solidFill>
          </w14:textFill>
        </w:rPr>
        <w:t>竞争性磋商</w:t>
      </w:r>
      <w:r>
        <w:rPr>
          <w:rFonts w:hAnsi="宋体"/>
          <w:b/>
          <w:color w:val="000000" w:themeColor="text1"/>
          <w:szCs w:val="24"/>
          <w:highlight w:val="none"/>
          <w14:textFill>
            <w14:solidFill>
              <w14:schemeClr w14:val="tx1"/>
            </w14:solidFill>
          </w14:textFill>
        </w:rPr>
        <w:t>文件构成</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6.1 </w:t>
      </w:r>
      <w:r>
        <w:rPr>
          <w:rFonts w:hint="eastAsia" w:hAnsi="宋体"/>
          <w:color w:val="000000" w:themeColor="text1"/>
          <w:szCs w:val="24"/>
          <w:highlight w:val="none"/>
          <w14:textFill>
            <w14:solidFill>
              <w14:schemeClr w14:val="tx1"/>
            </w14:solidFill>
          </w14:textFill>
        </w:rPr>
        <w:t>竞争性磋商文件规定了</w:t>
      </w:r>
      <w:r>
        <w:rPr>
          <w:rFonts w:hAnsi="宋体"/>
          <w:color w:val="000000" w:themeColor="text1"/>
          <w:szCs w:val="24"/>
          <w:highlight w:val="none"/>
          <w14:textFill>
            <w14:solidFill>
              <w14:schemeClr w14:val="tx1"/>
            </w14:solidFill>
          </w14:textFill>
        </w:rPr>
        <w:t>要求提供的产品</w:t>
      </w:r>
      <w:r>
        <w:rPr>
          <w:rFonts w:hint="eastAsia" w:hAnsi="宋体"/>
          <w:color w:val="000000" w:themeColor="text1"/>
          <w:szCs w:val="24"/>
          <w:highlight w:val="none"/>
          <w14:textFill>
            <w14:solidFill>
              <w14:schemeClr w14:val="tx1"/>
            </w14:solidFill>
          </w14:textFill>
        </w:rPr>
        <w:t>和服务</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程序和合同条件在</w:t>
      </w:r>
      <w:r>
        <w:rPr>
          <w:rFonts w:hint="eastAsia" w:hAnsi="宋体"/>
          <w:color w:val="000000" w:themeColor="text1"/>
          <w:szCs w:val="24"/>
          <w:highlight w:val="none"/>
          <w14:textFill>
            <w14:solidFill>
              <w14:schemeClr w14:val="tx1"/>
            </w14:solidFill>
          </w14:textFill>
        </w:rPr>
        <w:t>竞争性磋商文件</w:t>
      </w:r>
      <w:r>
        <w:rPr>
          <w:rFonts w:hAnsi="宋体"/>
          <w:color w:val="000000" w:themeColor="text1"/>
          <w:szCs w:val="24"/>
          <w:highlight w:val="none"/>
          <w14:textFill>
            <w14:solidFill>
              <w14:schemeClr w14:val="tx1"/>
            </w14:solidFill>
          </w14:textFill>
        </w:rPr>
        <w:t>中均有说明。</w:t>
      </w:r>
      <w:r>
        <w:rPr>
          <w:rFonts w:hint="eastAsia" w:hAnsi="宋体"/>
          <w:color w:val="000000" w:themeColor="text1"/>
          <w:szCs w:val="24"/>
          <w:highlight w:val="none"/>
          <w14:textFill>
            <w14:solidFill>
              <w14:schemeClr w14:val="tx1"/>
            </w14:solidFill>
          </w14:textFill>
        </w:rPr>
        <w:t>竞争性磋商文件</w:t>
      </w:r>
      <w:r>
        <w:rPr>
          <w:rFonts w:hAnsi="宋体"/>
          <w:color w:val="000000" w:themeColor="text1"/>
          <w:szCs w:val="24"/>
          <w:highlight w:val="none"/>
          <w14:textFill>
            <w14:solidFill>
              <w14:schemeClr w14:val="tx1"/>
            </w14:solidFill>
          </w14:textFill>
        </w:rPr>
        <w:t>共</w:t>
      </w:r>
      <w:r>
        <w:rPr>
          <w:rFonts w:hint="eastAsia" w:hAnsi="宋体"/>
          <w:color w:val="000000" w:themeColor="text1"/>
          <w:szCs w:val="24"/>
          <w:highlight w:val="none"/>
          <w14:textFill>
            <w14:solidFill>
              <w14:schemeClr w14:val="tx1"/>
            </w14:solidFill>
          </w14:textFill>
        </w:rPr>
        <w:t>六</w:t>
      </w:r>
      <w:r>
        <w:rPr>
          <w:rFonts w:hAnsi="宋体"/>
          <w:color w:val="000000" w:themeColor="text1"/>
          <w:szCs w:val="24"/>
          <w:highlight w:val="none"/>
          <w14:textFill>
            <w14:solidFill>
              <w14:schemeClr w14:val="tx1"/>
            </w14:solidFill>
          </w14:textFill>
        </w:rPr>
        <w:t>章，内容如下：</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第一章</w:t>
      </w:r>
      <w:r>
        <w:rPr>
          <w:rFonts w:hint="eastAsia" w:hAnsi="宋体"/>
          <w:color w:val="000000" w:themeColor="text1"/>
          <w:szCs w:val="24"/>
          <w:highlight w:val="none"/>
          <w14:textFill>
            <w14:solidFill>
              <w14:schemeClr w14:val="tx1"/>
            </w14:solidFill>
          </w14:textFill>
        </w:rPr>
        <w:t xml:space="preserve"> 竞争性磋商公告</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第</w:t>
      </w:r>
      <w:r>
        <w:rPr>
          <w:rFonts w:hint="eastAsia" w:hAnsi="宋体"/>
          <w:color w:val="000000" w:themeColor="text1"/>
          <w:szCs w:val="24"/>
          <w:highlight w:val="none"/>
          <w14:textFill>
            <w14:solidFill>
              <w14:schemeClr w14:val="tx1"/>
            </w14:solidFill>
          </w14:textFill>
        </w:rPr>
        <w:t>二</w:t>
      </w:r>
      <w:r>
        <w:rPr>
          <w:rFonts w:hAnsi="宋体"/>
          <w:color w:val="000000" w:themeColor="text1"/>
          <w:szCs w:val="24"/>
          <w:highlight w:val="none"/>
          <w14:textFill>
            <w14:solidFill>
              <w14:schemeClr w14:val="tx1"/>
            </w14:solidFill>
          </w14:textFill>
        </w:rPr>
        <w:t xml:space="preserve">章 </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须知</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供应商须知前附表</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第</w:t>
      </w:r>
      <w:r>
        <w:rPr>
          <w:rFonts w:hint="eastAsia" w:hAnsi="宋体"/>
          <w:color w:val="000000" w:themeColor="text1"/>
          <w:szCs w:val="24"/>
          <w:highlight w:val="none"/>
          <w14:textFill>
            <w14:solidFill>
              <w14:schemeClr w14:val="tx1"/>
            </w14:solidFill>
          </w14:textFill>
        </w:rPr>
        <w:t>三</w:t>
      </w:r>
      <w:r>
        <w:rPr>
          <w:rFonts w:hAnsi="宋体"/>
          <w:color w:val="000000" w:themeColor="text1"/>
          <w:szCs w:val="24"/>
          <w:highlight w:val="none"/>
          <w14:textFill>
            <w14:solidFill>
              <w14:schemeClr w14:val="tx1"/>
            </w14:solidFill>
          </w14:textFill>
        </w:rPr>
        <w:t>章</w:t>
      </w:r>
      <w:r>
        <w:rPr>
          <w:rFonts w:hint="eastAsia" w:hAnsi="宋体"/>
          <w:color w:val="000000" w:themeColor="text1"/>
          <w:szCs w:val="24"/>
          <w:highlight w:val="none"/>
          <w14:textFill>
            <w14:solidFill>
              <w14:schemeClr w14:val="tx1"/>
            </w14:solidFill>
          </w14:textFill>
        </w:rPr>
        <w:t xml:space="preserve"> 合同条款及格式    </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第</w:t>
      </w:r>
      <w:r>
        <w:rPr>
          <w:rFonts w:hint="eastAsia" w:hAnsi="宋体"/>
          <w:color w:val="000000" w:themeColor="text1"/>
          <w:szCs w:val="24"/>
          <w:highlight w:val="none"/>
          <w14:textFill>
            <w14:solidFill>
              <w14:schemeClr w14:val="tx1"/>
            </w14:solidFill>
          </w14:textFill>
        </w:rPr>
        <w:t>四</w:t>
      </w:r>
      <w:r>
        <w:rPr>
          <w:rFonts w:hAnsi="宋体"/>
          <w:color w:val="000000" w:themeColor="text1"/>
          <w:szCs w:val="24"/>
          <w:highlight w:val="none"/>
          <w14:textFill>
            <w14:solidFill>
              <w14:schemeClr w14:val="tx1"/>
            </w14:solidFill>
          </w14:textFill>
        </w:rPr>
        <w:t xml:space="preserve">章 </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内容及技术要求</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第</w:t>
      </w:r>
      <w:r>
        <w:rPr>
          <w:rFonts w:hint="eastAsia" w:hAnsi="宋体"/>
          <w:color w:val="000000" w:themeColor="text1"/>
          <w:szCs w:val="24"/>
          <w:highlight w:val="none"/>
          <w14:textFill>
            <w14:solidFill>
              <w14:schemeClr w14:val="tx1"/>
            </w14:solidFill>
          </w14:textFill>
        </w:rPr>
        <w:t>五</w:t>
      </w:r>
      <w:r>
        <w:rPr>
          <w:rFonts w:hAnsi="宋体"/>
          <w:color w:val="000000" w:themeColor="text1"/>
          <w:szCs w:val="24"/>
          <w:highlight w:val="none"/>
          <w14:textFill>
            <w14:solidFill>
              <w14:schemeClr w14:val="tx1"/>
            </w14:solidFill>
          </w14:textFill>
        </w:rPr>
        <w:t>章</w:t>
      </w:r>
      <w:r>
        <w:rPr>
          <w:rFonts w:hint="eastAsia" w:hAnsi="宋体"/>
          <w:color w:val="000000" w:themeColor="text1"/>
          <w:szCs w:val="24"/>
          <w:highlight w:val="none"/>
          <w14:textFill>
            <w14:solidFill>
              <w14:schemeClr w14:val="tx1"/>
            </w14:solidFill>
          </w14:textFill>
        </w:rPr>
        <w:t xml:space="preserve"> 评审方法</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第六章 竞争性磋商响应</w:t>
      </w:r>
      <w:r>
        <w:rPr>
          <w:rFonts w:hAnsi="宋体"/>
          <w:color w:val="000000" w:themeColor="text1"/>
          <w:szCs w:val="24"/>
          <w:highlight w:val="none"/>
          <w14:textFill>
            <w14:solidFill>
              <w14:schemeClr w14:val="tx1"/>
            </w14:solidFill>
          </w14:textFill>
        </w:rPr>
        <w:t xml:space="preserve">文件构成及格式  </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6.2</w:t>
      </w:r>
      <w:r>
        <w:rPr>
          <w:rFonts w:hint="eastAsia" w:hAnsi="宋体"/>
          <w:color w:val="000000" w:themeColor="text1"/>
          <w:szCs w:val="24"/>
          <w:highlight w:val="none"/>
          <w14:textFill>
            <w14:solidFill>
              <w14:schemeClr w14:val="tx1"/>
            </w14:solidFill>
          </w14:textFill>
        </w:rPr>
        <w:t xml:space="preserve"> 供应商</w:t>
      </w:r>
      <w:r>
        <w:rPr>
          <w:rFonts w:hAnsi="宋体"/>
          <w:color w:val="000000" w:themeColor="text1"/>
          <w:szCs w:val="24"/>
          <w:highlight w:val="none"/>
          <w14:textFill>
            <w14:solidFill>
              <w14:schemeClr w14:val="tx1"/>
            </w14:solidFill>
          </w14:textFill>
        </w:rPr>
        <w:t>应认真阅读</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文件中所有的事项、格式、条款和规范等要求。如果</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没有按照</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文件要求提交全部资料，或者</w:t>
      </w:r>
      <w:r>
        <w:rPr>
          <w:rFonts w:hint="eastAsia" w:hAnsi="宋体"/>
          <w:color w:val="000000" w:themeColor="text1"/>
          <w:szCs w:val="24"/>
          <w:highlight w:val="none"/>
          <w14:textFill>
            <w14:solidFill>
              <w14:schemeClr w14:val="tx1"/>
            </w14:solidFill>
          </w14:textFill>
        </w:rPr>
        <w:t>竞争性磋商响应</w:t>
      </w:r>
      <w:r>
        <w:rPr>
          <w:rFonts w:hAnsi="宋体"/>
          <w:color w:val="000000" w:themeColor="text1"/>
          <w:szCs w:val="24"/>
          <w:highlight w:val="none"/>
          <w14:textFill>
            <w14:solidFill>
              <w14:schemeClr w14:val="tx1"/>
            </w14:solidFill>
          </w14:textFill>
        </w:rPr>
        <w:t>文件没有对</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文件在各方面都做出实质性响应，由此带来不利于</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结果，其风险由</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承担。</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6.3本</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文件的解释权归</w:t>
      </w:r>
      <w:r>
        <w:rPr>
          <w:rFonts w:hint="eastAsia" w:hAnsi="宋体"/>
          <w:color w:val="000000" w:themeColor="text1"/>
          <w:szCs w:val="24"/>
          <w:highlight w:val="none"/>
          <w:lang w:eastAsia="zh-CN"/>
          <w14:textFill>
            <w14:solidFill>
              <w14:schemeClr w14:val="tx1"/>
            </w14:solidFill>
          </w14:textFill>
        </w:rPr>
        <w:t>陕西纳百川工程项目管理有限公司</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如发现</w:t>
      </w:r>
      <w:r>
        <w:rPr>
          <w:rFonts w:hint="eastAsia" w:hAnsi="宋体"/>
          <w:color w:val="000000" w:themeColor="text1"/>
          <w:szCs w:val="24"/>
          <w:highlight w:val="none"/>
          <w14:textFill>
            <w14:solidFill>
              <w14:schemeClr w14:val="tx1"/>
            </w14:solidFill>
          </w14:textFill>
        </w:rPr>
        <w:t>竞争性磋商响应</w:t>
      </w:r>
      <w:r>
        <w:rPr>
          <w:rFonts w:hAnsi="宋体"/>
          <w:color w:val="000000" w:themeColor="text1"/>
          <w:szCs w:val="24"/>
          <w:highlight w:val="none"/>
          <w14:textFill>
            <w14:solidFill>
              <w14:schemeClr w14:val="tx1"/>
            </w14:solidFill>
          </w14:textFill>
        </w:rPr>
        <w:t>文件内容与现行法律法规不相符的情况，以现行法律法规为准。</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7.</w:t>
      </w:r>
      <w:r>
        <w:rPr>
          <w:rFonts w:hint="eastAsia" w:hAnsi="宋体"/>
          <w:b/>
          <w:color w:val="000000" w:themeColor="text1"/>
          <w:szCs w:val="24"/>
          <w:highlight w:val="none"/>
          <w14:textFill>
            <w14:solidFill>
              <w14:schemeClr w14:val="tx1"/>
            </w14:solidFill>
          </w14:textFill>
        </w:rPr>
        <w:t>竞争性磋商文</w:t>
      </w:r>
      <w:r>
        <w:rPr>
          <w:rFonts w:hAnsi="宋体"/>
          <w:b/>
          <w:color w:val="000000" w:themeColor="text1"/>
          <w:szCs w:val="24"/>
          <w:highlight w:val="none"/>
          <w14:textFill>
            <w14:solidFill>
              <w14:schemeClr w14:val="tx1"/>
            </w14:solidFill>
          </w14:textFill>
        </w:rPr>
        <w:t>件的修改和澄清</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7.1在</w:t>
      </w:r>
      <w:r>
        <w:rPr>
          <w:rFonts w:hint="eastAsia" w:hAnsi="宋体"/>
          <w:color w:val="000000" w:themeColor="text1"/>
          <w:szCs w:val="24"/>
          <w:highlight w:val="none"/>
          <w14:textFill>
            <w14:solidFill>
              <w14:schemeClr w14:val="tx1"/>
            </w14:solidFill>
          </w14:textFill>
        </w:rPr>
        <w:t>磋商响应文件</w:t>
      </w:r>
      <w:r>
        <w:rPr>
          <w:rFonts w:hAnsi="宋体"/>
          <w:color w:val="000000" w:themeColor="text1"/>
          <w:szCs w:val="24"/>
          <w:highlight w:val="none"/>
          <w14:textFill>
            <w14:solidFill>
              <w14:schemeClr w14:val="tx1"/>
            </w14:solidFill>
          </w14:textFill>
        </w:rPr>
        <w:t>截止时间</w:t>
      </w:r>
      <w:r>
        <w:rPr>
          <w:rFonts w:hint="eastAsia" w:hAnsi="宋体"/>
          <w:color w:val="000000" w:themeColor="text1"/>
          <w:szCs w:val="24"/>
          <w:highlight w:val="none"/>
          <w14:textFill>
            <w14:solidFill>
              <w14:schemeClr w14:val="tx1"/>
            </w14:solidFill>
          </w14:textFill>
        </w:rPr>
        <w:t>3日</w:t>
      </w:r>
      <w:r>
        <w:rPr>
          <w:rFonts w:hAnsi="宋体"/>
          <w:color w:val="000000" w:themeColor="text1"/>
          <w:szCs w:val="24"/>
          <w:highlight w:val="none"/>
          <w14:textFill>
            <w14:solidFill>
              <w14:schemeClr w14:val="tx1"/>
            </w14:solidFill>
          </w14:textFill>
        </w:rPr>
        <w:t>前，采购代理机构可以视采购具体情况，延长</w:t>
      </w:r>
      <w:r>
        <w:rPr>
          <w:rFonts w:hint="eastAsia" w:hAnsi="宋体"/>
          <w:color w:val="000000" w:themeColor="text1"/>
          <w:szCs w:val="24"/>
          <w:highlight w:val="none"/>
          <w14:textFill>
            <w14:solidFill>
              <w14:schemeClr w14:val="tx1"/>
            </w14:solidFill>
          </w14:textFill>
        </w:rPr>
        <w:t>竞争性磋商响应文件递交</w:t>
      </w:r>
      <w:r>
        <w:rPr>
          <w:rFonts w:hAnsi="宋体"/>
          <w:color w:val="000000" w:themeColor="text1"/>
          <w:szCs w:val="24"/>
          <w:highlight w:val="none"/>
          <w14:textFill>
            <w14:solidFill>
              <w14:schemeClr w14:val="tx1"/>
            </w14:solidFill>
          </w14:textFill>
        </w:rPr>
        <w:t>截止时间和</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时间</w:t>
      </w:r>
      <w:r>
        <w:rPr>
          <w:rFonts w:hint="eastAsia" w:hAnsi="宋体"/>
          <w:color w:val="000000" w:themeColor="text1"/>
          <w:szCs w:val="24"/>
          <w:highlight w:val="none"/>
          <w14:textFill>
            <w14:solidFill>
              <w14:schemeClr w14:val="tx1"/>
            </w14:solidFill>
          </w14:textFill>
        </w:rPr>
        <w:t>并</w:t>
      </w:r>
      <w:r>
        <w:rPr>
          <w:rFonts w:hAnsi="宋体"/>
          <w:color w:val="000000" w:themeColor="text1"/>
          <w:szCs w:val="24"/>
          <w:highlight w:val="none"/>
          <w14:textFill>
            <w14:solidFill>
              <w14:schemeClr w14:val="tx1"/>
            </w14:solidFill>
          </w14:textFill>
        </w:rPr>
        <w:t>在财政部门指定的媒体上发布变更公告，同时将变更时间书面通知所有</w:t>
      </w:r>
      <w:r>
        <w:rPr>
          <w:rFonts w:hint="eastAsia" w:hAnsi="宋体"/>
          <w:color w:val="000000" w:themeColor="text1"/>
          <w:szCs w:val="24"/>
          <w:highlight w:val="none"/>
          <w14:textFill>
            <w14:solidFill>
              <w14:schemeClr w14:val="tx1"/>
            </w14:solidFill>
          </w14:textFill>
        </w:rPr>
        <w:t>获取竞争性磋商</w:t>
      </w:r>
      <w:r>
        <w:rPr>
          <w:rFonts w:hAnsi="宋体"/>
          <w:color w:val="000000" w:themeColor="text1"/>
          <w:szCs w:val="24"/>
          <w:highlight w:val="none"/>
          <w14:textFill>
            <w14:solidFill>
              <w14:schemeClr w14:val="tx1"/>
            </w14:solidFill>
          </w14:textFill>
        </w:rPr>
        <w:t>文件的</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7.2</w:t>
      </w:r>
      <w:r>
        <w:rPr>
          <w:rFonts w:hint="eastAsia" w:hAnsi="宋体"/>
          <w:color w:val="000000" w:themeColor="text1"/>
          <w:szCs w:val="24"/>
          <w:highlight w:val="none"/>
          <w14:textFill>
            <w14:solidFill>
              <w14:schemeClr w14:val="tx1"/>
            </w14:solidFill>
          </w14:textFill>
        </w:rPr>
        <w:t>采购代理机构</w:t>
      </w:r>
      <w:r>
        <w:rPr>
          <w:rFonts w:hAnsi="宋体"/>
          <w:color w:val="000000" w:themeColor="text1"/>
          <w:szCs w:val="24"/>
          <w:highlight w:val="none"/>
          <w14:textFill>
            <w14:solidFill>
              <w14:schemeClr w14:val="tx1"/>
            </w14:solidFill>
          </w14:textFill>
        </w:rPr>
        <w:t>如果对已发出的</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文件进行</w:t>
      </w:r>
      <w:r>
        <w:rPr>
          <w:rFonts w:hint="eastAsia" w:hAnsi="宋体"/>
          <w:color w:val="000000" w:themeColor="text1"/>
          <w:szCs w:val="24"/>
          <w:highlight w:val="none"/>
          <w14:textFill>
            <w14:solidFill>
              <w14:schemeClr w14:val="tx1"/>
            </w14:solidFill>
          </w14:textFill>
        </w:rPr>
        <w:t>必要的澄清或者修改</w:t>
      </w:r>
      <w:r>
        <w:rPr>
          <w:rFonts w:hAnsi="宋体"/>
          <w:color w:val="000000" w:themeColor="text1"/>
          <w:szCs w:val="24"/>
          <w:highlight w:val="none"/>
          <w14:textFill>
            <w14:solidFill>
              <w14:schemeClr w14:val="tx1"/>
            </w14:solidFill>
          </w14:textFill>
        </w:rPr>
        <w:t>，将在</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文件要求提交</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截止时间</w:t>
      </w:r>
      <w:r>
        <w:rPr>
          <w:rFonts w:hint="eastAsia" w:hAnsi="宋体"/>
          <w:color w:val="000000" w:themeColor="text1"/>
          <w:szCs w:val="24"/>
          <w:highlight w:val="none"/>
          <w14:textFill>
            <w14:solidFill>
              <w14:schemeClr w14:val="tx1"/>
            </w14:solidFill>
          </w14:textFill>
        </w:rPr>
        <w:t>5日前</w:t>
      </w:r>
      <w:r>
        <w:rPr>
          <w:rFonts w:hAnsi="宋体"/>
          <w:color w:val="000000" w:themeColor="text1"/>
          <w:szCs w:val="24"/>
          <w:highlight w:val="none"/>
          <w14:textFill>
            <w14:solidFill>
              <w14:schemeClr w14:val="tx1"/>
            </w14:solidFill>
          </w14:textFill>
        </w:rPr>
        <w:t>，以书面形式通知所有</w:t>
      </w:r>
      <w:r>
        <w:rPr>
          <w:rFonts w:hint="eastAsia" w:hAnsi="宋体"/>
          <w:color w:val="000000" w:themeColor="text1"/>
          <w:szCs w:val="24"/>
          <w:highlight w:val="none"/>
          <w14:textFill>
            <w14:solidFill>
              <w14:schemeClr w14:val="tx1"/>
            </w14:solidFill>
          </w14:textFill>
        </w:rPr>
        <w:t>获取竞争性磋商</w:t>
      </w:r>
      <w:r>
        <w:rPr>
          <w:rFonts w:hAnsi="宋体"/>
          <w:color w:val="000000" w:themeColor="text1"/>
          <w:szCs w:val="24"/>
          <w:highlight w:val="none"/>
          <w14:textFill>
            <w14:solidFill>
              <w14:schemeClr w14:val="tx1"/>
            </w14:solidFill>
          </w14:textFill>
        </w:rPr>
        <w:t>文件的</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。该澄清或者修改的内容为</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文件的组成部分。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7.3已经购买</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文件的</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对</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文件有疑问的，均应在</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截止日期</w:t>
      </w:r>
      <w:r>
        <w:rPr>
          <w:rFonts w:hint="eastAsia" w:hAnsi="宋体"/>
          <w:color w:val="000000" w:themeColor="text1"/>
          <w:szCs w:val="24"/>
          <w:highlight w:val="none"/>
          <w14:textFill>
            <w14:solidFill>
              <w14:schemeClr w14:val="tx1"/>
            </w14:solidFill>
          </w14:textFill>
        </w:rPr>
        <w:t>3日</w:t>
      </w:r>
      <w:r>
        <w:rPr>
          <w:rFonts w:hAnsi="宋体"/>
          <w:color w:val="000000" w:themeColor="text1"/>
          <w:szCs w:val="24"/>
          <w:highlight w:val="none"/>
          <w14:textFill>
            <w14:solidFill>
              <w14:schemeClr w14:val="tx1"/>
            </w14:solidFill>
          </w14:textFill>
        </w:rPr>
        <w:t>前以书面形式向采购代理机构提出。</w:t>
      </w:r>
      <w:r>
        <w:rPr>
          <w:rFonts w:hint="eastAsia" w:hAnsi="宋体"/>
          <w:color w:val="000000" w:themeColor="text1"/>
          <w:szCs w:val="24"/>
          <w:highlight w:val="none"/>
          <w14:textFill>
            <w14:solidFill>
              <w14:schemeClr w14:val="tx1"/>
            </w14:solidFill>
          </w14:textFill>
        </w:rPr>
        <w:t>采购代理机构视情况</w:t>
      </w:r>
      <w:r>
        <w:rPr>
          <w:rFonts w:hAnsi="宋体"/>
          <w:color w:val="000000" w:themeColor="text1"/>
          <w:szCs w:val="24"/>
          <w:highlight w:val="none"/>
          <w14:textFill>
            <w14:solidFill>
              <w14:schemeClr w14:val="tx1"/>
            </w14:solidFill>
          </w14:textFill>
        </w:rPr>
        <w:t>必要时将书面答复传送给</w:t>
      </w:r>
      <w:r>
        <w:rPr>
          <w:rFonts w:hint="eastAsia" w:hAnsi="宋体"/>
          <w:color w:val="000000" w:themeColor="text1"/>
          <w:szCs w:val="24"/>
          <w:highlight w:val="none"/>
          <w14:textFill>
            <w14:solidFill>
              <w14:schemeClr w14:val="tx1"/>
            </w14:solidFill>
          </w14:textFill>
        </w:rPr>
        <w:t>所有获取竞争性磋商</w:t>
      </w:r>
      <w:r>
        <w:rPr>
          <w:rFonts w:hAnsi="宋体"/>
          <w:color w:val="000000" w:themeColor="text1"/>
          <w:szCs w:val="24"/>
          <w:highlight w:val="none"/>
          <w14:textFill>
            <w14:solidFill>
              <w14:schemeClr w14:val="tx1"/>
            </w14:solidFill>
          </w14:textFill>
        </w:rPr>
        <w:t>文件的</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7.4供应商在收到上述通知后，应立即向采购代理机构回函确认。</w:t>
      </w:r>
    </w:p>
    <w:p>
      <w:pPr>
        <w:keepNext/>
        <w:keepLines/>
        <w:spacing w:before="312" w:beforeLines="100" w:after="156" w:afterLines="50" w:line="360" w:lineRule="auto"/>
        <w:jc w:val="center"/>
        <w:rPr>
          <w:rFonts w:hAnsi="宋体"/>
          <w:b/>
          <w:color w:val="000000" w:themeColor="text1"/>
          <w:sz w:val="32"/>
          <w:szCs w:val="32"/>
          <w:highlight w:val="none"/>
          <w14:textFill>
            <w14:solidFill>
              <w14:schemeClr w14:val="tx1"/>
            </w14:solidFill>
          </w14:textFill>
        </w:rPr>
      </w:pPr>
      <w:bookmarkStart w:id="34" w:name="_Toc403077641"/>
      <w:bookmarkStart w:id="35" w:name="_Toc363473974"/>
      <w:bookmarkStart w:id="36" w:name="_Toc363474019"/>
      <w:r>
        <w:rPr>
          <w:rFonts w:hAnsi="宋体"/>
          <w:b/>
          <w:color w:val="000000" w:themeColor="text1"/>
          <w:sz w:val="32"/>
          <w:szCs w:val="32"/>
          <w:highlight w:val="none"/>
          <w14:textFill>
            <w14:solidFill>
              <w14:schemeClr w14:val="tx1"/>
            </w14:solidFill>
          </w14:textFill>
        </w:rPr>
        <w:t>三.</w:t>
      </w:r>
      <w:r>
        <w:rPr>
          <w:rFonts w:hint="eastAsia" w:hAnsi="宋体"/>
          <w:b/>
          <w:color w:val="000000" w:themeColor="text1"/>
          <w:sz w:val="32"/>
          <w:szCs w:val="32"/>
          <w:highlight w:val="none"/>
          <w14:textFill>
            <w14:solidFill>
              <w14:schemeClr w14:val="tx1"/>
            </w14:solidFill>
          </w14:textFill>
        </w:rPr>
        <w:t>磋商响应</w:t>
      </w:r>
      <w:r>
        <w:rPr>
          <w:rFonts w:hAnsi="宋体"/>
          <w:b/>
          <w:color w:val="000000" w:themeColor="text1"/>
          <w:sz w:val="32"/>
          <w:szCs w:val="32"/>
          <w:highlight w:val="none"/>
          <w14:textFill>
            <w14:solidFill>
              <w14:schemeClr w14:val="tx1"/>
            </w14:solidFill>
          </w14:textFill>
        </w:rPr>
        <w:t>文件的编制</w:t>
      </w:r>
      <w:bookmarkEnd w:id="34"/>
      <w:bookmarkEnd w:id="35"/>
      <w:bookmarkEnd w:id="36"/>
    </w:p>
    <w:p>
      <w:pPr>
        <w:spacing w:line="360" w:lineRule="auto"/>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8</w:t>
      </w:r>
      <w:r>
        <w:rPr>
          <w:rFonts w:hAnsi="宋体"/>
          <w:b/>
          <w:color w:val="000000" w:themeColor="text1"/>
          <w:szCs w:val="24"/>
          <w:highlight w:val="none"/>
          <w14:textFill>
            <w14:solidFill>
              <w14:schemeClr w14:val="tx1"/>
            </w14:solidFill>
          </w14:textFill>
        </w:rPr>
        <w:t xml:space="preserve">. </w:t>
      </w:r>
      <w:r>
        <w:rPr>
          <w:rFonts w:hint="eastAsia" w:hAnsi="宋体"/>
          <w:b/>
          <w:color w:val="000000" w:themeColor="text1"/>
          <w:szCs w:val="24"/>
          <w:highlight w:val="none"/>
          <w14:textFill>
            <w14:solidFill>
              <w14:schemeClr w14:val="tx1"/>
            </w14:solidFill>
          </w14:textFill>
        </w:rPr>
        <w:t>磋商</w:t>
      </w:r>
      <w:r>
        <w:rPr>
          <w:rFonts w:hAnsi="宋体"/>
          <w:b/>
          <w:color w:val="000000" w:themeColor="text1"/>
          <w:szCs w:val="24"/>
          <w:highlight w:val="none"/>
          <w14:textFill>
            <w14:solidFill>
              <w14:schemeClr w14:val="tx1"/>
            </w14:solidFill>
          </w14:textFill>
        </w:rPr>
        <w:t>语言和</w:t>
      </w:r>
      <w:r>
        <w:rPr>
          <w:rFonts w:hint="eastAsia" w:hAnsi="宋体"/>
          <w:b/>
          <w:color w:val="000000" w:themeColor="text1"/>
          <w:szCs w:val="24"/>
          <w:highlight w:val="none"/>
          <w14:textFill>
            <w14:solidFill>
              <w14:schemeClr w14:val="tx1"/>
            </w14:solidFill>
          </w14:textFill>
        </w:rPr>
        <w:t>磋商</w:t>
      </w:r>
      <w:r>
        <w:rPr>
          <w:rFonts w:hAnsi="宋体"/>
          <w:b/>
          <w:color w:val="000000" w:themeColor="text1"/>
          <w:szCs w:val="24"/>
          <w:highlight w:val="none"/>
          <w14:textFill>
            <w14:solidFill>
              <w14:schemeClr w14:val="tx1"/>
            </w14:solidFill>
          </w14:textFill>
        </w:rPr>
        <w:t>货币</w:t>
      </w:r>
    </w:p>
    <w:p>
      <w:pPr>
        <w:spacing w:line="360" w:lineRule="auto"/>
        <w:ind w:firstLine="480" w:firstLineChars="200"/>
        <w:rPr>
          <w:rFonts w:hAnsi="宋体"/>
          <w:b/>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8</w:t>
      </w: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提交的</w:t>
      </w:r>
      <w:r>
        <w:rPr>
          <w:rFonts w:hint="eastAsia" w:hAnsi="宋体"/>
          <w:color w:val="000000" w:themeColor="text1"/>
          <w:szCs w:val="24"/>
          <w:highlight w:val="none"/>
          <w14:textFill>
            <w14:solidFill>
              <w14:schemeClr w14:val="tx1"/>
            </w14:solidFill>
          </w14:textFill>
        </w:rPr>
        <w:t>竞争性磋商响应</w:t>
      </w:r>
      <w:r>
        <w:rPr>
          <w:rFonts w:hAnsi="宋体"/>
          <w:color w:val="000000" w:themeColor="text1"/>
          <w:szCs w:val="24"/>
          <w:highlight w:val="none"/>
          <w14:textFill>
            <w14:solidFill>
              <w14:schemeClr w14:val="tx1"/>
            </w14:solidFill>
          </w14:textFill>
        </w:rPr>
        <w:t>文件以及</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与采购代理机构就有关</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的所有来往函电均应使用中文。</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8</w:t>
      </w: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应以人民币报价。任何包含非人民币报价的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将</w:t>
      </w:r>
      <w:r>
        <w:rPr>
          <w:rFonts w:hint="eastAsia" w:hAnsi="宋体"/>
          <w:color w:val="000000" w:themeColor="text1"/>
          <w:szCs w:val="24"/>
          <w:highlight w:val="none"/>
          <w14:textFill>
            <w14:solidFill>
              <w14:schemeClr w14:val="tx1"/>
            </w14:solidFill>
          </w14:textFill>
        </w:rPr>
        <w:t>按无效磋商处理</w:t>
      </w:r>
      <w:r>
        <w:rPr>
          <w:rFonts w:hAnsi="宋体"/>
          <w:color w:val="000000" w:themeColor="text1"/>
          <w:szCs w:val="24"/>
          <w:highlight w:val="none"/>
          <w14:textFill>
            <w14:solidFill>
              <w14:schemeClr w14:val="tx1"/>
            </w14:solidFill>
          </w14:textFill>
        </w:rPr>
        <w:t>。</w:t>
      </w:r>
    </w:p>
    <w:p>
      <w:pPr>
        <w:spacing w:line="360" w:lineRule="auto"/>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9</w:t>
      </w:r>
      <w:r>
        <w:rPr>
          <w:rFonts w:hAnsi="宋体"/>
          <w:b/>
          <w:color w:val="000000" w:themeColor="text1"/>
          <w:szCs w:val="24"/>
          <w:highlight w:val="none"/>
          <w14:textFill>
            <w14:solidFill>
              <w14:schemeClr w14:val="tx1"/>
            </w14:solidFill>
          </w14:textFill>
        </w:rPr>
        <w:t>.</w:t>
      </w:r>
      <w:r>
        <w:rPr>
          <w:rFonts w:hint="eastAsia" w:hAnsi="宋体"/>
          <w:b/>
          <w:color w:val="000000" w:themeColor="text1"/>
          <w:szCs w:val="24"/>
          <w:highlight w:val="none"/>
          <w14:textFill>
            <w14:solidFill>
              <w14:schemeClr w14:val="tx1"/>
            </w14:solidFill>
          </w14:textFill>
        </w:rPr>
        <w:t>竞争性磋商响应</w:t>
      </w:r>
      <w:r>
        <w:rPr>
          <w:rFonts w:hAnsi="宋体"/>
          <w:b/>
          <w:color w:val="000000" w:themeColor="text1"/>
          <w:szCs w:val="24"/>
          <w:highlight w:val="none"/>
          <w14:textFill>
            <w14:solidFill>
              <w14:schemeClr w14:val="tx1"/>
            </w14:solidFill>
          </w14:textFill>
        </w:rPr>
        <w:t>文件的构成</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9.1 供应商提交的竞争性磋商响应文件应包含下列部分的内容：</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1）按照</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须知的要求和</w:t>
      </w:r>
      <w:r>
        <w:rPr>
          <w:rFonts w:hint="eastAsia" w:hAnsi="宋体"/>
          <w:color w:val="000000" w:themeColor="text1"/>
          <w:szCs w:val="24"/>
          <w:highlight w:val="none"/>
          <w14:textFill>
            <w14:solidFill>
              <w14:schemeClr w14:val="tx1"/>
            </w14:solidFill>
          </w14:textFill>
        </w:rPr>
        <w:t>竞争性磋商文件</w:t>
      </w:r>
      <w:r>
        <w:rPr>
          <w:rFonts w:hAnsi="宋体"/>
          <w:color w:val="000000" w:themeColor="text1"/>
          <w:szCs w:val="24"/>
          <w:highlight w:val="none"/>
          <w14:textFill>
            <w14:solidFill>
              <w14:schemeClr w14:val="tx1"/>
            </w14:solidFill>
          </w14:textFill>
        </w:rPr>
        <w:t>规定格式填写</w:t>
      </w:r>
      <w:r>
        <w:rPr>
          <w:rFonts w:hint="eastAsia" w:hAnsi="宋体"/>
          <w:color w:val="000000" w:themeColor="text1"/>
          <w:szCs w:val="24"/>
          <w:highlight w:val="none"/>
          <w14:textFill>
            <w14:solidFill>
              <w14:schemeClr w14:val="tx1"/>
            </w14:solidFill>
          </w14:textFill>
        </w:rPr>
        <w:t>的竞争性磋商响应函</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报价表</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法定代表人授权委托书。</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2）按照</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文件的要求编制的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方案说明</w:t>
      </w:r>
      <w:r>
        <w:rPr>
          <w:rFonts w:hint="eastAsia" w:hAnsi="宋体"/>
          <w:color w:val="000000" w:themeColor="text1"/>
          <w:szCs w:val="24"/>
          <w:highlight w:val="none"/>
          <w14:textFill>
            <w14:solidFill>
              <w14:schemeClr w14:val="tx1"/>
            </w14:solidFill>
          </w14:textFill>
        </w:rPr>
        <w:t>。</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3）按照</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w:t>
      </w:r>
      <w:r>
        <w:rPr>
          <w:rFonts w:hint="eastAsia" w:hAnsi="宋体"/>
          <w:color w:val="000000" w:themeColor="text1"/>
          <w:szCs w:val="24"/>
          <w:highlight w:val="none"/>
          <w14:textFill>
            <w14:solidFill>
              <w14:schemeClr w14:val="tx1"/>
            </w14:solidFill>
          </w14:textFill>
        </w:rPr>
        <w:t>供应商须知前附表</w:t>
      </w:r>
      <w:r>
        <w:rPr>
          <w:rFonts w:hAnsi="宋体"/>
          <w:color w:val="000000" w:themeColor="text1"/>
          <w:szCs w:val="24"/>
          <w:highlight w:val="none"/>
          <w14:textFill>
            <w14:solidFill>
              <w14:schemeClr w14:val="tx1"/>
            </w14:solidFill>
          </w14:textFill>
        </w:rPr>
        <w:t>的要求提交的资格证明文件；</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4）按照本须知第14条要求提交的</w:t>
      </w:r>
      <w:r>
        <w:rPr>
          <w:rFonts w:hint="eastAsia" w:hAnsi="宋体"/>
          <w:color w:val="000000" w:themeColor="text1"/>
          <w:szCs w:val="24"/>
          <w:highlight w:val="none"/>
          <w14:textFill>
            <w14:solidFill>
              <w14:schemeClr w14:val="tx1"/>
            </w14:solidFill>
          </w14:textFill>
        </w:rPr>
        <w:t>磋商保证金</w:t>
      </w:r>
      <w:r>
        <w:rPr>
          <w:rFonts w:hAnsi="宋体"/>
          <w:color w:val="000000" w:themeColor="text1"/>
          <w:szCs w:val="24"/>
          <w:highlight w:val="none"/>
          <w14:textFill>
            <w14:solidFill>
              <w14:schemeClr w14:val="tx1"/>
            </w14:solidFill>
          </w14:textFill>
        </w:rPr>
        <w:t>。</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（5）竞争磋商</w:t>
      </w:r>
      <w:r>
        <w:rPr>
          <w:rFonts w:hAnsi="宋体"/>
          <w:color w:val="000000" w:themeColor="text1"/>
          <w:szCs w:val="24"/>
          <w:highlight w:val="none"/>
          <w14:textFill>
            <w14:solidFill>
              <w14:schemeClr w14:val="tx1"/>
            </w14:solidFill>
          </w14:textFill>
        </w:rPr>
        <w:t>文件</w:t>
      </w:r>
      <w:r>
        <w:rPr>
          <w:rFonts w:hint="eastAsia" w:hAnsi="宋体"/>
          <w:color w:val="000000" w:themeColor="text1"/>
          <w:szCs w:val="24"/>
          <w:highlight w:val="none"/>
          <w14:textFill>
            <w14:solidFill>
              <w14:schemeClr w14:val="tx1"/>
            </w14:solidFill>
          </w14:textFill>
        </w:rPr>
        <w:t>中要求的其他证明文件。</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9</w:t>
      </w:r>
      <w:r>
        <w:rPr>
          <w:rFonts w:hAnsi="宋体"/>
          <w:color w:val="000000" w:themeColor="text1"/>
          <w:szCs w:val="24"/>
          <w:highlight w:val="none"/>
          <w14:textFill>
            <w14:solidFill>
              <w14:schemeClr w14:val="tx1"/>
            </w14:solidFill>
          </w14:textFill>
        </w:rPr>
        <w:t>.2 如果在</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文件中没有允许提供备选方案，则每个</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只允许提交一个</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方案，否则，其</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将</w:t>
      </w:r>
      <w:r>
        <w:rPr>
          <w:rFonts w:hint="eastAsia" w:hAnsi="宋体"/>
          <w:color w:val="000000" w:themeColor="text1"/>
          <w:szCs w:val="24"/>
          <w:highlight w:val="none"/>
          <w14:textFill>
            <w14:solidFill>
              <w14:schemeClr w14:val="tx1"/>
            </w14:solidFill>
          </w14:textFill>
        </w:rPr>
        <w:t>按照无效磋商处理</w:t>
      </w:r>
      <w:r>
        <w:rPr>
          <w:rFonts w:hAnsi="宋体"/>
          <w:color w:val="000000" w:themeColor="text1"/>
          <w:szCs w:val="24"/>
          <w:highlight w:val="none"/>
          <w14:textFill>
            <w14:solidFill>
              <w14:schemeClr w14:val="tx1"/>
            </w14:solidFill>
          </w14:textFill>
        </w:rPr>
        <w:t>。</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10</w:t>
      </w:r>
      <w:r>
        <w:rPr>
          <w:rFonts w:hAnsi="宋体"/>
          <w:b/>
          <w:color w:val="000000" w:themeColor="text1"/>
          <w:szCs w:val="24"/>
          <w:highlight w:val="none"/>
          <w14:textFill>
            <w14:solidFill>
              <w14:schemeClr w14:val="tx1"/>
            </w14:solidFill>
          </w14:textFill>
        </w:rPr>
        <w:t>.</w:t>
      </w:r>
      <w:r>
        <w:rPr>
          <w:rFonts w:hint="eastAsia" w:hAnsi="宋体"/>
          <w:b/>
          <w:color w:val="000000" w:themeColor="text1"/>
          <w:szCs w:val="24"/>
          <w:highlight w:val="none"/>
          <w14:textFill>
            <w14:solidFill>
              <w14:schemeClr w14:val="tx1"/>
            </w14:solidFill>
          </w14:textFill>
        </w:rPr>
        <w:t>竞争性磋商响应</w:t>
      </w:r>
      <w:r>
        <w:rPr>
          <w:rFonts w:hAnsi="宋体"/>
          <w:b/>
          <w:color w:val="000000" w:themeColor="text1"/>
          <w:szCs w:val="24"/>
          <w:highlight w:val="none"/>
          <w14:textFill>
            <w14:solidFill>
              <w14:schemeClr w14:val="tx1"/>
            </w14:solidFill>
          </w14:textFill>
        </w:rPr>
        <w:t>文件格式</w:t>
      </w:r>
      <w:r>
        <w:rPr>
          <w:rFonts w:hint="eastAsia" w:hAnsi="宋体"/>
          <w:b/>
          <w:color w:val="000000" w:themeColor="text1"/>
          <w:szCs w:val="24"/>
          <w:highlight w:val="none"/>
          <w14:textFill>
            <w14:solidFill>
              <w14:schemeClr w14:val="tx1"/>
            </w14:solidFill>
          </w14:textFill>
        </w:rPr>
        <w:t xml:space="preserve"> </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10</w:t>
      </w:r>
      <w:r>
        <w:rPr>
          <w:rFonts w:hAnsi="宋体"/>
          <w:color w:val="000000" w:themeColor="text1"/>
          <w:szCs w:val="24"/>
          <w:highlight w:val="none"/>
          <w14:textFill>
            <w14:solidFill>
              <w14:schemeClr w14:val="tx1"/>
            </w14:solidFill>
          </w14:textFill>
        </w:rPr>
        <w:t xml:space="preserve">.1 </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应按照</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文件中</w:t>
      </w:r>
      <w:r>
        <w:rPr>
          <w:rFonts w:hint="eastAsia" w:hAnsi="宋体"/>
          <w:color w:val="000000" w:themeColor="text1"/>
          <w:szCs w:val="24"/>
          <w:highlight w:val="none"/>
          <w14:textFill>
            <w14:solidFill>
              <w14:schemeClr w14:val="tx1"/>
            </w14:solidFill>
          </w14:textFill>
        </w:rPr>
        <w:t>第六章</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格式及构成”所提供的格式和要求制作</w:t>
      </w:r>
      <w:r>
        <w:rPr>
          <w:rFonts w:hint="eastAsia" w:hAnsi="宋体"/>
          <w:color w:val="000000" w:themeColor="text1"/>
          <w:szCs w:val="24"/>
          <w:highlight w:val="none"/>
          <w14:textFill>
            <w14:solidFill>
              <w14:schemeClr w14:val="tx1"/>
            </w14:solidFill>
          </w14:textFill>
        </w:rPr>
        <w:t>竞争性磋商响应</w:t>
      </w:r>
      <w:r>
        <w:rPr>
          <w:rFonts w:hAnsi="宋体"/>
          <w:color w:val="000000" w:themeColor="text1"/>
          <w:szCs w:val="24"/>
          <w:highlight w:val="none"/>
          <w14:textFill>
            <w14:solidFill>
              <w14:schemeClr w14:val="tx1"/>
            </w14:solidFill>
          </w14:textFill>
        </w:rPr>
        <w:t>文件，明确表达</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意愿，详细说明</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方案、承诺及价格。</w:t>
      </w:r>
    </w:p>
    <w:p>
      <w:pPr>
        <w:spacing w:line="360" w:lineRule="auto"/>
        <w:ind w:firstLine="480" w:firstLineChars="200"/>
        <w:rPr>
          <w:rFonts w:hAnsi="宋体"/>
          <w:b/>
          <w:bCs/>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10.2按竞争性磋商</w:t>
      </w:r>
      <w:r>
        <w:rPr>
          <w:rFonts w:hAnsi="宋体"/>
          <w:color w:val="000000" w:themeColor="text1"/>
          <w:szCs w:val="24"/>
          <w:highlight w:val="none"/>
          <w14:textFill>
            <w14:solidFill>
              <w14:schemeClr w14:val="tx1"/>
            </w14:solidFill>
          </w14:textFill>
        </w:rPr>
        <w:t>文件</w:t>
      </w:r>
      <w:r>
        <w:rPr>
          <w:rFonts w:hint="eastAsia" w:hAnsi="宋体"/>
          <w:color w:val="000000" w:themeColor="text1"/>
          <w:szCs w:val="24"/>
          <w:highlight w:val="none"/>
          <w14:textFill>
            <w14:solidFill>
              <w14:schemeClr w14:val="tx1"/>
            </w14:solidFill>
          </w14:textFill>
        </w:rPr>
        <w:t>第9条的内容及要求和第六章提供的格式</w:t>
      </w:r>
      <w:r>
        <w:rPr>
          <w:rFonts w:hAnsi="宋体"/>
          <w:color w:val="000000" w:themeColor="text1"/>
          <w:szCs w:val="24"/>
          <w:highlight w:val="none"/>
          <w14:textFill>
            <w14:solidFill>
              <w14:schemeClr w14:val="tx1"/>
            </w14:solidFill>
          </w14:textFill>
        </w:rPr>
        <w:t>和要</w:t>
      </w:r>
      <w:r>
        <w:rPr>
          <w:rFonts w:hint="eastAsia" w:hAnsi="宋体"/>
          <w:color w:val="000000" w:themeColor="text1"/>
          <w:szCs w:val="24"/>
          <w:highlight w:val="none"/>
          <w14:textFill>
            <w14:solidFill>
              <w14:schemeClr w14:val="tx1"/>
            </w14:solidFill>
          </w14:textFill>
        </w:rPr>
        <w:t>求编写其竞争性磋商响应文件，供应商不得缺少或留空任何竞争性磋商文件要求填写的表格或提交的资料。</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11.</w:t>
      </w:r>
      <w:r>
        <w:rPr>
          <w:rFonts w:hint="eastAsia" w:hAnsi="宋体"/>
          <w:b/>
          <w:color w:val="000000" w:themeColor="text1"/>
          <w:szCs w:val="24"/>
          <w:highlight w:val="none"/>
          <w14:textFill>
            <w14:solidFill>
              <w14:schemeClr w14:val="tx1"/>
            </w14:solidFill>
          </w14:textFill>
        </w:rPr>
        <w:t>磋商</w:t>
      </w:r>
      <w:r>
        <w:rPr>
          <w:rFonts w:hAnsi="宋体"/>
          <w:b/>
          <w:color w:val="000000" w:themeColor="text1"/>
          <w:szCs w:val="24"/>
          <w:highlight w:val="none"/>
          <w14:textFill>
            <w14:solidFill>
              <w14:schemeClr w14:val="tx1"/>
            </w14:solidFill>
          </w14:textFill>
        </w:rPr>
        <w:t>报价</w:t>
      </w:r>
    </w:p>
    <w:p>
      <w:pPr>
        <w:spacing w:line="360" w:lineRule="auto"/>
        <w:ind w:firstLine="480"/>
        <w:rPr>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11.1磋商报价：磋商报价是供应商为完成本项目要求的全部货物、服务内容最终价格的体现，</w:t>
      </w:r>
      <w:r>
        <w:rPr>
          <w:rFonts w:hint="eastAsia"/>
          <w:color w:val="000000" w:themeColor="text1"/>
          <w:szCs w:val="24"/>
          <w:highlight w:val="none"/>
          <w14:textFill>
            <w14:solidFill>
              <w14:schemeClr w14:val="tx1"/>
            </w14:solidFill>
          </w14:textFill>
        </w:rPr>
        <w:t>包括但不限于设备（产品）费、安装费、运杂费（含保险）、仓储保管费、技术培训费、验收费、招标代理服务费、税金等其他一切相关费用。</w:t>
      </w:r>
    </w:p>
    <w:p>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供应商所报的价格应考虑到可能发生的所有与完成本项目相关服务及履行合同义务有关的一切费用。</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11.2磋商</w:t>
      </w:r>
      <w:r>
        <w:rPr>
          <w:color w:val="000000" w:themeColor="text1"/>
          <w:szCs w:val="24"/>
          <w:highlight w:val="none"/>
          <w14:textFill>
            <w14:solidFill>
              <w14:schemeClr w14:val="tx1"/>
            </w14:solidFill>
          </w14:textFill>
        </w:rPr>
        <w:t>报价表中标明本次</w:t>
      </w:r>
      <w:r>
        <w:rPr>
          <w:rFonts w:hint="eastAsia"/>
          <w:color w:val="000000" w:themeColor="text1"/>
          <w:szCs w:val="24"/>
          <w:highlight w:val="none"/>
          <w14:textFill>
            <w14:solidFill>
              <w14:schemeClr w14:val="tx1"/>
            </w14:solidFill>
          </w14:textFill>
        </w:rPr>
        <w:t>服务</w:t>
      </w:r>
      <w:r>
        <w:rPr>
          <w:color w:val="000000" w:themeColor="text1"/>
          <w:szCs w:val="24"/>
          <w:highlight w:val="none"/>
          <w14:textFill>
            <w14:solidFill>
              <w14:schemeClr w14:val="tx1"/>
            </w14:solidFill>
          </w14:textFill>
        </w:rPr>
        <w:t>的价格，任何有选择的报价将不予接受</w:t>
      </w:r>
      <w:r>
        <w:rPr>
          <w:rFonts w:hint="eastAsia"/>
          <w:color w:val="000000" w:themeColor="text1"/>
          <w:szCs w:val="24"/>
          <w:highlight w:val="none"/>
          <w14:textFill>
            <w14:solidFill>
              <w14:schemeClr w14:val="tx1"/>
            </w14:solidFill>
          </w14:textFill>
        </w:rPr>
        <w:t>，按无效文件处理。</w:t>
      </w:r>
      <w:r>
        <w:rPr>
          <w:rFonts w:hint="eastAsia" w:hAnsi="宋体"/>
          <w:color w:val="000000" w:themeColor="text1"/>
          <w:szCs w:val="24"/>
          <w:highlight w:val="none"/>
          <w14:textFill>
            <w14:solidFill>
              <w14:schemeClr w14:val="tx1"/>
            </w14:solidFill>
          </w14:textFill>
        </w:rPr>
        <w:t>所有价格均以人民币报价。</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11.3磋商</w:t>
      </w:r>
      <w:r>
        <w:rPr>
          <w:rFonts w:hAnsi="宋体"/>
          <w:color w:val="000000" w:themeColor="text1"/>
          <w:szCs w:val="24"/>
          <w:highlight w:val="none"/>
          <w14:textFill>
            <w14:solidFill>
              <w14:schemeClr w14:val="tx1"/>
            </w14:solidFill>
          </w14:textFill>
        </w:rPr>
        <w:t>报价表中标明的价格应为履行合同的</w:t>
      </w:r>
      <w:r>
        <w:rPr>
          <w:rFonts w:hint="eastAsia" w:hAnsi="宋体"/>
          <w:color w:val="000000" w:themeColor="text1"/>
          <w:szCs w:val="24"/>
          <w:highlight w:val="none"/>
          <w14:textFill>
            <w14:solidFill>
              <w14:schemeClr w14:val="tx1"/>
            </w14:solidFill>
          </w14:textFill>
        </w:rPr>
        <w:t>总报价</w:t>
      </w:r>
      <w:r>
        <w:rPr>
          <w:rFonts w:hAnsi="宋体"/>
          <w:color w:val="000000" w:themeColor="text1"/>
          <w:szCs w:val="24"/>
          <w:highlight w:val="none"/>
          <w14:textFill>
            <w14:solidFill>
              <w14:schemeClr w14:val="tx1"/>
            </w14:solidFill>
          </w14:textFill>
        </w:rPr>
        <w:t>，不得以任何理由予以变更。以可调整的价格提交的</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将</w:t>
      </w:r>
      <w:r>
        <w:rPr>
          <w:rFonts w:hint="eastAsia" w:hAnsi="宋体"/>
          <w:color w:val="000000" w:themeColor="text1"/>
          <w:szCs w:val="24"/>
          <w:highlight w:val="none"/>
          <w14:textFill>
            <w14:solidFill>
              <w14:schemeClr w14:val="tx1"/>
            </w14:solidFill>
          </w14:textFill>
        </w:rPr>
        <w:t>按无效磋商处理</w:t>
      </w:r>
      <w:r>
        <w:rPr>
          <w:rFonts w:hAnsi="宋体"/>
          <w:color w:val="000000" w:themeColor="text1"/>
          <w:szCs w:val="24"/>
          <w:highlight w:val="none"/>
          <w14:textFill>
            <w14:solidFill>
              <w14:schemeClr w14:val="tx1"/>
            </w14:solidFill>
          </w14:textFill>
        </w:rPr>
        <w:t>。</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12.证明</w:t>
      </w:r>
      <w:r>
        <w:rPr>
          <w:rFonts w:hint="eastAsia" w:hAnsi="宋体"/>
          <w:b/>
          <w:color w:val="000000" w:themeColor="text1"/>
          <w:szCs w:val="24"/>
          <w:highlight w:val="none"/>
          <w14:textFill>
            <w14:solidFill>
              <w14:schemeClr w14:val="tx1"/>
            </w14:solidFill>
          </w14:textFill>
        </w:rPr>
        <w:t>供应商</w:t>
      </w:r>
      <w:r>
        <w:rPr>
          <w:rFonts w:hAnsi="宋体"/>
          <w:b/>
          <w:color w:val="000000" w:themeColor="text1"/>
          <w:szCs w:val="24"/>
          <w:highlight w:val="none"/>
          <w14:textFill>
            <w14:solidFill>
              <w14:schemeClr w14:val="tx1"/>
            </w14:solidFill>
          </w14:textFill>
        </w:rPr>
        <w:t>合格</w:t>
      </w:r>
      <w:r>
        <w:rPr>
          <w:rFonts w:hint="eastAsia" w:hAnsi="宋体"/>
          <w:b/>
          <w:color w:val="000000" w:themeColor="text1"/>
          <w:szCs w:val="24"/>
          <w:highlight w:val="none"/>
          <w14:textFill>
            <w14:solidFill>
              <w14:schemeClr w14:val="tx1"/>
            </w14:solidFill>
          </w14:textFill>
        </w:rPr>
        <w:t>的</w:t>
      </w:r>
      <w:r>
        <w:rPr>
          <w:rFonts w:hAnsi="宋体"/>
          <w:b/>
          <w:color w:val="000000" w:themeColor="text1"/>
          <w:szCs w:val="24"/>
          <w:highlight w:val="none"/>
          <w14:textFill>
            <w14:solidFill>
              <w14:schemeClr w14:val="tx1"/>
            </w14:solidFill>
          </w14:textFill>
        </w:rPr>
        <w:t>资格</w:t>
      </w:r>
      <w:r>
        <w:rPr>
          <w:rFonts w:hint="eastAsia" w:hAnsi="宋体"/>
          <w:b/>
          <w:color w:val="000000" w:themeColor="text1"/>
          <w:szCs w:val="24"/>
          <w:highlight w:val="none"/>
          <w14:textFill>
            <w14:solidFill>
              <w14:schemeClr w14:val="tx1"/>
            </w14:solidFill>
          </w14:textFill>
        </w:rPr>
        <w:t>证明</w:t>
      </w:r>
      <w:r>
        <w:rPr>
          <w:rFonts w:hAnsi="宋体"/>
          <w:b/>
          <w:color w:val="000000" w:themeColor="text1"/>
          <w:szCs w:val="24"/>
          <w:highlight w:val="none"/>
          <w14:textFill>
            <w14:solidFill>
              <w14:schemeClr w14:val="tx1"/>
            </w14:solidFill>
          </w14:textFill>
        </w:rPr>
        <w:t>文件</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12.1</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应按照</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w:t>
      </w:r>
      <w:r>
        <w:rPr>
          <w:rFonts w:hint="eastAsia" w:hAnsi="宋体"/>
          <w:color w:val="000000" w:themeColor="text1"/>
          <w:szCs w:val="24"/>
          <w:highlight w:val="none"/>
          <w14:textFill>
            <w14:solidFill>
              <w14:schemeClr w14:val="tx1"/>
            </w14:solidFill>
          </w14:textFill>
        </w:rPr>
        <w:t>供应商须知前附表</w:t>
      </w:r>
      <w:r>
        <w:rPr>
          <w:rFonts w:hAnsi="宋体"/>
          <w:color w:val="000000" w:themeColor="text1"/>
          <w:szCs w:val="24"/>
          <w:highlight w:val="none"/>
          <w14:textFill>
            <w14:solidFill>
              <w14:schemeClr w14:val="tx1"/>
            </w14:solidFill>
          </w14:textFill>
        </w:rPr>
        <w:t>的要求，在</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中提交合格的资格证明文件。如果资格证明文件不全或不合格的，其</w:t>
      </w:r>
      <w:r>
        <w:rPr>
          <w:rFonts w:hint="eastAsia" w:hAnsi="宋体"/>
          <w:color w:val="000000" w:themeColor="text1"/>
          <w:szCs w:val="24"/>
          <w:highlight w:val="none"/>
          <w14:textFill>
            <w14:solidFill>
              <w14:schemeClr w14:val="tx1"/>
            </w14:solidFill>
          </w14:textFill>
        </w:rPr>
        <w:t>磋商响应文件</w:t>
      </w:r>
      <w:r>
        <w:rPr>
          <w:rFonts w:hAnsi="宋体"/>
          <w:color w:val="000000" w:themeColor="text1"/>
          <w:szCs w:val="24"/>
          <w:highlight w:val="none"/>
          <w14:textFill>
            <w14:solidFill>
              <w14:schemeClr w14:val="tx1"/>
            </w14:solidFill>
          </w14:textFill>
        </w:rPr>
        <w:t>将被</w:t>
      </w:r>
      <w:r>
        <w:rPr>
          <w:rFonts w:hint="eastAsia" w:hAnsi="宋体"/>
          <w:color w:val="000000" w:themeColor="text1"/>
          <w:szCs w:val="24"/>
          <w:highlight w:val="none"/>
          <w14:textFill>
            <w14:solidFill>
              <w14:schemeClr w14:val="tx1"/>
            </w14:solidFill>
          </w14:textFill>
        </w:rPr>
        <w:t>作无效文件处理。</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13.证明</w:t>
      </w:r>
      <w:r>
        <w:rPr>
          <w:rFonts w:hint="eastAsia" w:hAnsi="宋体"/>
          <w:b/>
          <w:color w:val="000000" w:themeColor="text1"/>
          <w:szCs w:val="24"/>
          <w:highlight w:val="none"/>
          <w14:textFill>
            <w14:solidFill>
              <w14:schemeClr w14:val="tx1"/>
            </w14:solidFill>
          </w14:textFill>
        </w:rPr>
        <w:t>货物（产品）符合竞争性磋商</w:t>
      </w:r>
      <w:r>
        <w:rPr>
          <w:rFonts w:hAnsi="宋体"/>
          <w:b/>
          <w:color w:val="000000" w:themeColor="text1"/>
          <w:szCs w:val="24"/>
          <w:highlight w:val="none"/>
          <w14:textFill>
            <w14:solidFill>
              <w14:schemeClr w14:val="tx1"/>
            </w14:solidFill>
          </w14:textFill>
        </w:rPr>
        <w:t>文件规定的文件</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13.1</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应在</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中提交</w:t>
      </w:r>
      <w:r>
        <w:rPr>
          <w:rFonts w:hint="eastAsia" w:hAnsi="宋体"/>
          <w:color w:val="000000" w:themeColor="text1"/>
          <w:szCs w:val="24"/>
          <w:highlight w:val="none"/>
          <w14:textFill>
            <w14:solidFill>
              <w14:schemeClr w14:val="tx1"/>
            </w14:solidFill>
          </w14:textFill>
        </w:rPr>
        <w:t>产品和</w:t>
      </w:r>
      <w:r>
        <w:rPr>
          <w:rFonts w:hAnsi="宋体"/>
          <w:color w:val="000000" w:themeColor="text1"/>
          <w:szCs w:val="24"/>
          <w:highlight w:val="none"/>
          <w14:textFill>
            <w14:solidFill>
              <w14:schemeClr w14:val="tx1"/>
            </w14:solidFill>
          </w14:textFill>
        </w:rPr>
        <w:t>服务满足</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文件要求并符合国家法律法规、行业管理部门要求的其他强制性标准的证明文件。缺少证明文件或证明文件不合格的</w:t>
      </w:r>
      <w:r>
        <w:rPr>
          <w:rFonts w:hint="eastAsia" w:hAnsi="宋体"/>
          <w:color w:val="000000" w:themeColor="text1"/>
          <w:szCs w:val="24"/>
          <w:highlight w:val="none"/>
          <w14:textFill>
            <w14:solidFill>
              <w14:schemeClr w14:val="tx1"/>
            </w14:solidFill>
          </w14:textFill>
        </w:rPr>
        <w:t>磋商响应文件</w:t>
      </w:r>
      <w:r>
        <w:rPr>
          <w:rFonts w:hAnsi="宋体"/>
          <w:color w:val="000000" w:themeColor="text1"/>
          <w:szCs w:val="24"/>
          <w:highlight w:val="none"/>
          <w14:textFill>
            <w14:solidFill>
              <w14:schemeClr w14:val="tx1"/>
            </w14:solidFill>
          </w14:textFill>
        </w:rPr>
        <w:t>，与</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文件要求有重大偏离的</w:t>
      </w:r>
      <w:r>
        <w:rPr>
          <w:rFonts w:hint="eastAsia" w:hAnsi="宋体"/>
          <w:color w:val="000000" w:themeColor="text1"/>
          <w:szCs w:val="24"/>
          <w:highlight w:val="none"/>
          <w14:textFill>
            <w14:solidFill>
              <w14:schemeClr w14:val="tx1"/>
            </w14:solidFill>
          </w14:textFill>
        </w:rPr>
        <w:t>磋商响应文件</w:t>
      </w:r>
      <w:r>
        <w:rPr>
          <w:rFonts w:hAnsi="宋体"/>
          <w:color w:val="000000" w:themeColor="text1"/>
          <w:szCs w:val="24"/>
          <w:highlight w:val="none"/>
          <w14:textFill>
            <w14:solidFill>
              <w14:schemeClr w14:val="tx1"/>
            </w14:solidFill>
          </w14:textFill>
        </w:rPr>
        <w:t>，不符合国家法律法规、行业管理部门要求的其他强制性标准的</w:t>
      </w:r>
      <w:r>
        <w:rPr>
          <w:rFonts w:hint="eastAsia" w:hAnsi="宋体"/>
          <w:color w:val="000000" w:themeColor="text1"/>
          <w:szCs w:val="24"/>
          <w:highlight w:val="none"/>
          <w14:textFill>
            <w14:solidFill>
              <w14:schemeClr w14:val="tx1"/>
            </w14:solidFill>
          </w14:textFill>
        </w:rPr>
        <w:t>磋商响应文件</w:t>
      </w:r>
      <w:r>
        <w:rPr>
          <w:rFonts w:hAnsi="宋体"/>
          <w:color w:val="000000" w:themeColor="text1"/>
          <w:szCs w:val="24"/>
          <w:highlight w:val="none"/>
          <w14:textFill>
            <w14:solidFill>
              <w14:schemeClr w14:val="tx1"/>
            </w14:solidFill>
          </w14:textFill>
        </w:rPr>
        <w:t>将</w:t>
      </w:r>
      <w:r>
        <w:rPr>
          <w:rFonts w:hint="eastAsia" w:hAnsi="宋体"/>
          <w:color w:val="000000" w:themeColor="text1"/>
          <w:szCs w:val="24"/>
          <w:highlight w:val="none"/>
          <w14:textFill>
            <w14:solidFill>
              <w14:schemeClr w14:val="tx1"/>
            </w14:solidFill>
          </w14:textFill>
        </w:rPr>
        <w:t>按无效磋商处理</w:t>
      </w:r>
      <w:r>
        <w:rPr>
          <w:rFonts w:hAnsi="宋体"/>
          <w:color w:val="000000" w:themeColor="text1"/>
          <w:szCs w:val="24"/>
          <w:highlight w:val="none"/>
          <w14:textFill>
            <w14:solidFill>
              <w14:schemeClr w14:val="tx1"/>
            </w14:solidFill>
          </w14:textFill>
        </w:rPr>
        <w:t>。</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13.2上述证明文件可以是文字资料、图纸、图片</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数据</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宣传彩页等，所有证明文件表达意思必须统一。</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如需</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提供样品，</w:t>
      </w:r>
      <w:r>
        <w:rPr>
          <w:rFonts w:hint="eastAsia" w:hAnsi="宋体"/>
          <w:color w:val="000000" w:themeColor="text1"/>
          <w:szCs w:val="24"/>
          <w:highlight w:val="none"/>
          <w14:textFill>
            <w14:solidFill>
              <w14:schemeClr w14:val="tx1"/>
            </w14:solidFill>
          </w14:textFill>
        </w:rPr>
        <w:t>样品必须与竞争性磋商响应文件</w:t>
      </w:r>
      <w:r>
        <w:rPr>
          <w:rFonts w:hAnsi="宋体"/>
          <w:color w:val="000000" w:themeColor="text1"/>
          <w:szCs w:val="24"/>
          <w:highlight w:val="none"/>
          <w14:textFill>
            <w14:solidFill>
              <w14:schemeClr w14:val="tx1"/>
            </w14:solidFill>
          </w14:textFill>
        </w:rPr>
        <w:t>的表述完全符合。</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包括：</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1)产品主要技术指标和性能的详细说明；</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生产厂家出具的、相应的产品功能证明材料（包括但不限于测试报告、官网和功能截图等）</w:t>
      </w:r>
      <w:r>
        <w:rPr>
          <w:rFonts w:hAnsi="宋体"/>
          <w:color w:val="000000" w:themeColor="text1"/>
          <w:szCs w:val="24"/>
          <w:highlight w:val="none"/>
          <w14:textFill>
            <w14:solidFill>
              <w14:schemeClr w14:val="tx1"/>
            </w14:solidFill>
          </w14:textFill>
        </w:rPr>
        <w:t>；</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 逐条对</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文件提出的技术要求和商务要求进行应答，说明所提供的</w:t>
      </w:r>
      <w:r>
        <w:rPr>
          <w:rFonts w:hint="eastAsia" w:hAnsi="宋体"/>
          <w:color w:val="000000" w:themeColor="text1"/>
          <w:szCs w:val="24"/>
          <w:highlight w:val="none"/>
          <w14:textFill>
            <w14:solidFill>
              <w14:schemeClr w14:val="tx1"/>
            </w14:solidFill>
          </w14:textFill>
        </w:rPr>
        <w:t>产品和</w:t>
      </w:r>
      <w:r>
        <w:rPr>
          <w:rFonts w:hAnsi="宋体"/>
          <w:color w:val="000000" w:themeColor="text1"/>
          <w:szCs w:val="24"/>
          <w:highlight w:val="none"/>
          <w14:textFill>
            <w14:solidFill>
              <w14:schemeClr w14:val="tx1"/>
            </w14:solidFill>
          </w14:textFill>
        </w:rPr>
        <w:t>服务对</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的技术和商务要求是否做出了实质性响应并提供支持文件；</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4</w:t>
      </w:r>
      <w:r>
        <w:rPr>
          <w:rFonts w:hAnsi="宋体"/>
          <w:color w:val="000000" w:themeColor="text1"/>
          <w:szCs w:val="24"/>
          <w:highlight w:val="non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货物、服务内容</w:t>
      </w:r>
      <w:r>
        <w:rPr>
          <w:rFonts w:hAnsi="宋体"/>
          <w:color w:val="000000" w:themeColor="text1"/>
          <w:szCs w:val="24"/>
          <w:highlight w:val="none"/>
          <w14:textFill>
            <w14:solidFill>
              <w14:schemeClr w14:val="tx1"/>
            </w14:solidFill>
          </w14:textFill>
        </w:rPr>
        <w:t>的详细说明</w:t>
      </w:r>
      <w:r>
        <w:rPr>
          <w:rFonts w:hint="eastAsia" w:hAnsi="宋体"/>
          <w:color w:val="000000" w:themeColor="text1"/>
          <w:szCs w:val="24"/>
          <w:highlight w:val="none"/>
          <w14:textFill>
            <w14:solidFill>
              <w14:schemeClr w14:val="tx1"/>
            </w14:solidFill>
          </w14:textFill>
        </w:rPr>
        <w:t>。</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14.</w:t>
      </w:r>
      <w:r>
        <w:rPr>
          <w:rFonts w:hint="eastAsia" w:hAnsi="宋体"/>
          <w:b/>
          <w:color w:val="000000" w:themeColor="text1"/>
          <w:szCs w:val="24"/>
          <w:highlight w:val="none"/>
          <w14:textFill>
            <w14:solidFill>
              <w14:schemeClr w14:val="tx1"/>
            </w14:solidFill>
          </w14:textFill>
        </w:rPr>
        <w:t>磋商</w:t>
      </w:r>
      <w:r>
        <w:rPr>
          <w:rFonts w:hAnsi="宋体"/>
          <w:b/>
          <w:color w:val="000000" w:themeColor="text1"/>
          <w:szCs w:val="24"/>
          <w:highlight w:val="none"/>
          <w14:textFill>
            <w14:solidFill>
              <w14:schemeClr w14:val="tx1"/>
            </w14:solidFill>
          </w14:textFill>
        </w:rPr>
        <w:t>保证金</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14.1</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在</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时应向</w:t>
      </w:r>
      <w:r>
        <w:rPr>
          <w:rFonts w:hint="eastAsia" w:hAnsi="宋体"/>
          <w:color w:val="000000" w:themeColor="text1"/>
          <w:szCs w:val="24"/>
          <w:highlight w:val="none"/>
          <w:lang w:eastAsia="zh-CN"/>
          <w14:textFill>
            <w14:solidFill>
              <w14:schemeClr w14:val="tx1"/>
            </w14:solidFill>
          </w14:textFill>
        </w:rPr>
        <w:t>陕西纳百川工程项目管理有限公司</w:t>
      </w:r>
      <w:r>
        <w:rPr>
          <w:rFonts w:hAnsi="宋体"/>
          <w:color w:val="000000" w:themeColor="text1"/>
          <w:szCs w:val="24"/>
          <w:highlight w:val="none"/>
          <w14:textFill>
            <w14:solidFill>
              <w14:schemeClr w14:val="tx1"/>
            </w14:solidFill>
          </w14:textFill>
        </w:rPr>
        <w:t>提交“</w:t>
      </w:r>
      <w:r>
        <w:rPr>
          <w:rFonts w:hint="eastAsia" w:hAnsi="宋体"/>
          <w:color w:val="000000" w:themeColor="text1"/>
          <w:szCs w:val="24"/>
          <w:highlight w:val="none"/>
          <w14:textFill>
            <w14:solidFill>
              <w14:schemeClr w14:val="tx1"/>
            </w14:solidFill>
          </w14:textFill>
        </w:rPr>
        <w:t>供应商须知前附表</w:t>
      </w:r>
      <w:r>
        <w:rPr>
          <w:rFonts w:hAnsi="宋体"/>
          <w:color w:val="000000" w:themeColor="text1"/>
          <w:szCs w:val="24"/>
          <w:highlight w:val="none"/>
          <w14:textFill>
            <w14:solidFill>
              <w14:schemeClr w14:val="tx1"/>
            </w14:solidFill>
          </w14:textFill>
        </w:rPr>
        <w:t>”规定数额的</w:t>
      </w:r>
      <w:r>
        <w:rPr>
          <w:rFonts w:hint="eastAsia" w:hAnsi="宋体"/>
          <w:color w:val="000000" w:themeColor="text1"/>
          <w:szCs w:val="24"/>
          <w:highlight w:val="none"/>
          <w14:textFill>
            <w14:solidFill>
              <w14:schemeClr w14:val="tx1"/>
            </w14:solidFill>
          </w14:textFill>
        </w:rPr>
        <w:t>磋商保证金</w:t>
      </w:r>
      <w:r>
        <w:rPr>
          <w:rFonts w:hAnsi="宋体"/>
          <w:color w:val="000000" w:themeColor="text1"/>
          <w:szCs w:val="24"/>
          <w:highlight w:val="none"/>
          <w14:textFill>
            <w14:solidFill>
              <w14:schemeClr w14:val="tx1"/>
            </w14:solidFill>
          </w14:textFill>
        </w:rPr>
        <w:t>,并作为其</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的一部分。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14.2</w:t>
      </w:r>
      <w:r>
        <w:rPr>
          <w:rFonts w:hint="eastAsia" w:hAnsi="宋体"/>
          <w:color w:val="000000" w:themeColor="text1"/>
          <w:szCs w:val="24"/>
          <w:highlight w:val="none"/>
          <w14:textFill>
            <w14:solidFill>
              <w14:schemeClr w14:val="tx1"/>
            </w14:solidFill>
          </w14:textFill>
        </w:rPr>
        <w:t>磋商保证金</w:t>
      </w:r>
      <w:r>
        <w:rPr>
          <w:rFonts w:hAnsi="宋体"/>
          <w:color w:val="000000" w:themeColor="text1"/>
          <w:szCs w:val="24"/>
          <w:highlight w:val="none"/>
          <w14:textFill>
            <w14:solidFill>
              <w14:schemeClr w14:val="tx1"/>
            </w14:solidFill>
          </w14:textFill>
        </w:rPr>
        <w:t>是为了保护采购单位（包括</w:t>
      </w:r>
      <w:r>
        <w:rPr>
          <w:rFonts w:hint="eastAsia" w:hAnsi="宋体"/>
          <w:color w:val="000000" w:themeColor="text1"/>
          <w:szCs w:val="24"/>
          <w:highlight w:val="none"/>
          <w:lang w:eastAsia="zh-CN"/>
          <w14:textFill>
            <w14:solidFill>
              <w14:schemeClr w14:val="tx1"/>
            </w14:solidFill>
          </w14:textFill>
        </w:rPr>
        <w:t>陕西纳百川工程项目管理有限公司</w:t>
      </w:r>
      <w:r>
        <w:rPr>
          <w:rFonts w:hint="eastAsia" w:hAnsi="宋体"/>
          <w:color w:val="000000" w:themeColor="text1"/>
          <w:szCs w:val="24"/>
          <w:highlight w:val="none"/>
          <w14:textFill>
            <w14:solidFill>
              <w14:schemeClr w14:val="tx1"/>
            </w14:solidFill>
          </w14:textFill>
        </w:rPr>
        <w:t>及</w:t>
      </w:r>
      <w:r>
        <w:rPr>
          <w:rFonts w:hAnsi="宋体"/>
          <w:color w:val="000000" w:themeColor="text1"/>
          <w:szCs w:val="24"/>
          <w:highlight w:val="none"/>
          <w14:textFill>
            <w14:solidFill>
              <w14:schemeClr w14:val="tx1"/>
            </w14:solidFill>
          </w14:textFill>
        </w:rPr>
        <w:t>采购人）免遭因</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的行为而蒙受损失。采购单位在因</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的行为受到损害时可根据本须知的规定没收</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w:t>
      </w:r>
      <w:r>
        <w:rPr>
          <w:rFonts w:hint="eastAsia" w:hAnsi="宋体"/>
          <w:color w:val="000000" w:themeColor="text1"/>
          <w:szCs w:val="24"/>
          <w:highlight w:val="none"/>
          <w14:textFill>
            <w14:solidFill>
              <w14:schemeClr w14:val="tx1"/>
            </w14:solidFill>
          </w14:textFill>
        </w:rPr>
        <w:t>磋商保证金</w:t>
      </w:r>
      <w:r>
        <w:rPr>
          <w:rFonts w:hAnsi="宋体"/>
          <w:color w:val="000000" w:themeColor="text1"/>
          <w:szCs w:val="24"/>
          <w:highlight w:val="none"/>
          <w14:textFill>
            <w14:solidFill>
              <w14:schemeClr w14:val="tx1"/>
            </w14:solidFill>
          </w14:textFill>
        </w:rPr>
        <w:t>。</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14.3</w:t>
      </w:r>
      <w:r>
        <w:rPr>
          <w:rFonts w:hint="eastAsia" w:hAnsi="宋体"/>
          <w:color w:val="000000" w:themeColor="text1"/>
          <w:szCs w:val="24"/>
          <w:highlight w:val="none"/>
          <w14:textFill>
            <w14:solidFill>
              <w14:schemeClr w14:val="tx1"/>
            </w14:solidFill>
          </w14:textFill>
        </w:rPr>
        <w:t>磋商保证金</w:t>
      </w:r>
      <w:r>
        <w:rPr>
          <w:rFonts w:hAnsi="宋体"/>
          <w:color w:val="000000" w:themeColor="text1"/>
          <w:szCs w:val="24"/>
          <w:highlight w:val="none"/>
          <w14:textFill>
            <w14:solidFill>
              <w14:schemeClr w14:val="tx1"/>
            </w14:solidFill>
          </w14:textFill>
        </w:rPr>
        <w:t>可采取</w:t>
      </w:r>
      <w:r>
        <w:rPr>
          <w:rFonts w:hint="eastAsia" w:hAnsi="宋体"/>
          <w:color w:val="000000" w:themeColor="text1"/>
          <w:szCs w:val="24"/>
          <w:highlight w:val="none"/>
          <w14:textFill>
            <w14:solidFill>
              <w14:schemeClr w14:val="tx1"/>
            </w14:solidFill>
          </w14:textFill>
        </w:rPr>
        <w:t>“供应商须知前附表”规定的任何一种形式。</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14.</w:t>
      </w:r>
      <w:r>
        <w:rPr>
          <w:rFonts w:hint="eastAsia" w:hAnsi="宋体"/>
          <w:color w:val="000000" w:themeColor="text1"/>
          <w:szCs w:val="24"/>
          <w:highlight w:val="none"/>
          <w14:textFill>
            <w14:solidFill>
              <w14:schemeClr w14:val="tx1"/>
            </w14:solidFill>
          </w14:textFill>
        </w:rPr>
        <w:t>4磋商</w:t>
      </w:r>
      <w:r>
        <w:rPr>
          <w:rFonts w:hAnsi="宋体"/>
          <w:color w:val="000000" w:themeColor="text1"/>
          <w:szCs w:val="24"/>
          <w:highlight w:val="none"/>
          <w14:textFill>
            <w14:solidFill>
              <w14:schemeClr w14:val="tx1"/>
            </w14:solidFill>
          </w14:textFill>
        </w:rPr>
        <w:t>保证金</w:t>
      </w:r>
      <w:r>
        <w:rPr>
          <w:rFonts w:hint="eastAsia" w:hAnsi="宋体"/>
          <w:color w:val="000000" w:themeColor="text1"/>
          <w:szCs w:val="24"/>
          <w:highlight w:val="none"/>
          <w14:textFill>
            <w14:solidFill>
              <w14:schemeClr w14:val="tx1"/>
            </w14:solidFill>
          </w14:textFill>
        </w:rPr>
        <w:t>必须按照竞争性磋商文件“供应商须知前附表”中规定的缴纳金额及方式办理。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14.</w:t>
      </w:r>
      <w:r>
        <w:rPr>
          <w:rFonts w:hint="eastAsia" w:hAnsi="宋体"/>
          <w:color w:val="000000" w:themeColor="text1"/>
          <w:szCs w:val="24"/>
          <w:highlight w:val="none"/>
          <w14:textFill>
            <w14:solidFill>
              <w14:schemeClr w14:val="tx1"/>
            </w14:solidFill>
          </w14:textFill>
        </w:rPr>
        <w:t>5磋商</w:t>
      </w:r>
      <w:r>
        <w:rPr>
          <w:rFonts w:hAnsi="宋体"/>
          <w:color w:val="000000" w:themeColor="text1"/>
          <w:szCs w:val="24"/>
          <w:highlight w:val="none"/>
          <w14:textFill>
            <w14:solidFill>
              <w14:schemeClr w14:val="tx1"/>
            </w14:solidFill>
          </w14:textFill>
        </w:rPr>
        <w:t>后经审查，未提交</w:t>
      </w:r>
      <w:r>
        <w:rPr>
          <w:rFonts w:hint="eastAsia" w:hAnsi="宋体"/>
          <w:color w:val="000000" w:themeColor="text1"/>
          <w:szCs w:val="24"/>
          <w:highlight w:val="none"/>
          <w14:textFill>
            <w14:solidFill>
              <w14:schemeClr w14:val="tx1"/>
            </w14:solidFill>
          </w14:textFill>
        </w:rPr>
        <w:t>磋商保证金、未按竞争性磋商文件规定时间提交磋商保证金</w:t>
      </w:r>
      <w:r>
        <w:rPr>
          <w:rFonts w:hint="eastAsia" w:hAnsi="宋体"/>
          <w:color w:val="000000" w:themeColor="text1"/>
          <w:highlight w:val="none"/>
          <w14:textFill>
            <w14:solidFill>
              <w14:schemeClr w14:val="tx1"/>
            </w14:solidFill>
          </w14:textFill>
        </w:rPr>
        <w:t>或担保机构出具的保函正本未在采购代理机构备案的</w:t>
      </w:r>
      <w:r>
        <w:rPr>
          <w:rFonts w:hint="eastAsia" w:hAnsi="宋体"/>
          <w:color w:val="000000" w:themeColor="text1"/>
          <w:szCs w:val="24"/>
          <w:highlight w:val="none"/>
          <w14:textFill>
            <w14:solidFill>
              <w14:schemeClr w14:val="tx1"/>
            </w14:solidFill>
          </w14:textFill>
        </w:rPr>
        <w:t>、磋商保证金</w:t>
      </w:r>
      <w:r>
        <w:rPr>
          <w:rFonts w:hAnsi="宋体"/>
          <w:color w:val="000000" w:themeColor="text1"/>
          <w:szCs w:val="24"/>
          <w:highlight w:val="none"/>
          <w14:textFill>
            <w14:solidFill>
              <w14:schemeClr w14:val="tx1"/>
            </w14:solidFill>
          </w14:textFill>
        </w:rPr>
        <w:t>金额不足</w:t>
      </w:r>
      <w:r>
        <w:rPr>
          <w:rFonts w:hint="eastAsia" w:hAnsi="宋体"/>
          <w:color w:val="000000" w:themeColor="text1"/>
          <w:szCs w:val="24"/>
          <w:highlight w:val="none"/>
          <w14:textFill>
            <w14:solidFill>
              <w14:schemeClr w14:val="tx1"/>
            </w14:solidFill>
          </w14:textFill>
        </w:rPr>
        <w:t>或磋商保证金转账凭证</w:t>
      </w:r>
      <w:r>
        <w:rPr>
          <w:rFonts w:hAnsi="宋体"/>
          <w:color w:val="000000" w:themeColor="text1"/>
          <w:szCs w:val="24"/>
          <w:highlight w:val="none"/>
          <w14:textFill>
            <w14:solidFill>
              <w14:schemeClr w14:val="tx1"/>
            </w14:solidFill>
          </w14:textFill>
        </w:rPr>
        <w:t>复印件</w:t>
      </w:r>
      <w:r>
        <w:rPr>
          <w:rFonts w:hint="eastAsia" w:hAnsi="宋体"/>
          <w:color w:val="000000" w:themeColor="text1"/>
          <w:szCs w:val="24"/>
          <w:highlight w:val="none"/>
          <w14:textFill>
            <w14:solidFill>
              <w14:schemeClr w14:val="tx1"/>
            </w14:solidFill>
          </w14:textFill>
        </w:rPr>
        <w:t>/担保机构出具的保函正本复印件未附在磋商响应文件内</w:t>
      </w:r>
      <w:r>
        <w:rPr>
          <w:rFonts w:hAnsi="宋体"/>
          <w:color w:val="000000" w:themeColor="text1"/>
          <w:szCs w:val="24"/>
          <w:highlight w:val="none"/>
          <w14:textFill>
            <w14:solidFill>
              <w14:schemeClr w14:val="tx1"/>
            </w14:solidFill>
          </w14:textFill>
        </w:rPr>
        <w:t>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将</w:t>
      </w:r>
      <w:r>
        <w:rPr>
          <w:rFonts w:hint="eastAsia" w:hAnsi="宋体"/>
          <w:color w:val="000000" w:themeColor="text1"/>
          <w:szCs w:val="24"/>
          <w:highlight w:val="none"/>
          <w14:textFill>
            <w14:solidFill>
              <w14:schemeClr w14:val="tx1"/>
            </w14:solidFill>
          </w14:textFill>
        </w:rPr>
        <w:t>按无效磋商处理。</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w:t>
      </w:r>
      <w:r>
        <w:rPr>
          <w:rFonts w:hAnsi="宋体"/>
          <w:color w:val="000000" w:themeColor="text1"/>
          <w:szCs w:val="24"/>
          <w:highlight w:val="none"/>
          <w14:textFill>
            <w14:solidFill>
              <w14:schemeClr w14:val="tx1"/>
            </w14:solidFill>
          </w14:textFill>
        </w:rPr>
        <w:t>14.</w:t>
      </w:r>
      <w:r>
        <w:rPr>
          <w:rFonts w:hint="eastAsia" w:hAnsi="宋体"/>
          <w:color w:val="000000" w:themeColor="text1"/>
          <w:szCs w:val="24"/>
          <w:highlight w:val="none"/>
          <w14:textFill>
            <w14:solidFill>
              <w14:schemeClr w14:val="tx1"/>
            </w14:solidFill>
          </w14:textFill>
        </w:rPr>
        <w:t>6</w:t>
      </w:r>
      <w:r>
        <w:rPr>
          <w:rFonts w:hAnsi="宋体"/>
          <w:color w:val="000000" w:themeColor="text1"/>
          <w:szCs w:val="24"/>
          <w:highlight w:val="none"/>
          <w14:textFill>
            <w14:solidFill>
              <w14:schemeClr w14:val="tx1"/>
            </w14:solidFill>
          </w14:textFill>
        </w:rPr>
        <w:t>未</w:t>
      </w:r>
      <w:r>
        <w:rPr>
          <w:rFonts w:hint="eastAsia" w:hAnsi="宋体"/>
          <w:color w:val="000000" w:themeColor="text1"/>
          <w:szCs w:val="24"/>
          <w:highlight w:val="none"/>
          <w14:textFill>
            <w14:solidFill>
              <w14:schemeClr w14:val="tx1"/>
            </w14:solidFill>
          </w14:textFill>
        </w:rPr>
        <w:t>成交供应商</w:t>
      </w:r>
      <w:r>
        <w:rPr>
          <w:rFonts w:hAnsi="宋体"/>
          <w:color w:val="000000" w:themeColor="text1"/>
          <w:szCs w:val="24"/>
          <w:highlight w:val="none"/>
          <w14:textFill>
            <w14:solidFill>
              <w14:schemeClr w14:val="tx1"/>
            </w14:solidFill>
          </w14:textFill>
        </w:rPr>
        <w:t>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保证金，将在</w:t>
      </w:r>
      <w:r>
        <w:rPr>
          <w:rFonts w:hint="eastAsia" w:hAnsi="宋体"/>
          <w:color w:val="000000" w:themeColor="text1"/>
          <w:szCs w:val="24"/>
          <w:highlight w:val="none"/>
          <w14:textFill>
            <w14:solidFill>
              <w14:schemeClr w14:val="tx1"/>
            </w14:solidFill>
          </w14:textFill>
        </w:rPr>
        <w:t>成交</w:t>
      </w:r>
      <w:r>
        <w:rPr>
          <w:rFonts w:hAnsi="宋体"/>
          <w:color w:val="000000" w:themeColor="text1"/>
          <w:szCs w:val="24"/>
          <w:highlight w:val="none"/>
          <w14:textFill>
            <w14:solidFill>
              <w14:schemeClr w14:val="tx1"/>
            </w14:solidFill>
          </w14:textFill>
        </w:rPr>
        <w:t>通知书发出后五个工作日内</w:t>
      </w:r>
      <w:r>
        <w:rPr>
          <w:rFonts w:hint="eastAsia" w:hAnsi="宋体"/>
          <w:color w:val="000000" w:themeColor="text1"/>
          <w:szCs w:val="24"/>
          <w:highlight w:val="none"/>
          <w14:textFill>
            <w14:solidFill>
              <w14:schemeClr w14:val="tx1"/>
            </w14:solidFill>
          </w14:textFill>
        </w:rPr>
        <w:t>按原账户</w:t>
      </w:r>
      <w:r>
        <w:rPr>
          <w:rFonts w:hAnsi="宋体"/>
          <w:color w:val="000000" w:themeColor="text1"/>
          <w:szCs w:val="24"/>
          <w:highlight w:val="none"/>
          <w14:textFill>
            <w14:solidFill>
              <w14:schemeClr w14:val="tx1"/>
            </w14:solidFill>
          </w14:textFill>
        </w:rPr>
        <w:t>退还；</w:t>
      </w:r>
      <w:r>
        <w:rPr>
          <w:rFonts w:hint="eastAsia" w:hAnsi="宋体"/>
          <w:color w:val="000000" w:themeColor="text1"/>
          <w:szCs w:val="24"/>
          <w:highlight w:val="none"/>
          <w14:textFill>
            <w14:solidFill>
              <w14:schemeClr w14:val="tx1"/>
            </w14:solidFill>
          </w14:textFill>
        </w:rPr>
        <w:t>成交供应商</w:t>
      </w:r>
      <w:r>
        <w:rPr>
          <w:rFonts w:hAnsi="宋体"/>
          <w:color w:val="000000" w:themeColor="text1"/>
          <w:szCs w:val="24"/>
          <w:highlight w:val="none"/>
          <w14:textFill>
            <w14:solidFill>
              <w14:schemeClr w14:val="tx1"/>
            </w14:solidFill>
          </w14:textFill>
        </w:rPr>
        <w:t>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保证金，在采购合同签订并按规定交纳</w:t>
      </w:r>
      <w:r>
        <w:rPr>
          <w:rFonts w:hint="eastAsia" w:hAnsi="宋体"/>
          <w:color w:val="000000" w:themeColor="text1"/>
          <w:szCs w:val="24"/>
          <w:highlight w:val="none"/>
          <w14:textFill>
            <w14:solidFill>
              <w14:schemeClr w14:val="tx1"/>
            </w14:solidFill>
          </w14:textFill>
        </w:rPr>
        <w:t>成交</w:t>
      </w:r>
      <w:r>
        <w:rPr>
          <w:rFonts w:hAnsi="宋体"/>
          <w:color w:val="000000" w:themeColor="text1"/>
          <w:szCs w:val="24"/>
          <w:highlight w:val="none"/>
          <w14:textFill>
            <w14:solidFill>
              <w14:schemeClr w14:val="tx1"/>
            </w14:solidFill>
          </w14:textFill>
        </w:rPr>
        <w:t>代理服务费后五个工作日内退还</w:t>
      </w:r>
      <w:r>
        <w:rPr>
          <w:rFonts w:hint="eastAsia" w:hAnsi="宋体"/>
          <w:b/>
          <w:color w:val="000000" w:themeColor="text1"/>
          <w:szCs w:val="24"/>
          <w:highlight w:val="none"/>
          <w14:textFill>
            <w14:solidFill>
              <w14:schemeClr w14:val="tx1"/>
            </w14:solidFill>
          </w14:textFill>
        </w:rPr>
        <w:t>（退还时，须向采购代理机构提供采购合同原件、开户许可证及转账凭证复印件壹份）</w:t>
      </w:r>
      <w:r>
        <w:rPr>
          <w:rFonts w:hAnsi="宋体"/>
          <w:color w:val="000000" w:themeColor="text1"/>
          <w:szCs w:val="24"/>
          <w:highlight w:val="none"/>
          <w14:textFill>
            <w14:solidFill>
              <w14:schemeClr w14:val="tx1"/>
            </w14:solidFill>
          </w14:textFill>
        </w:rPr>
        <w:t>。</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color w:val="000000" w:themeColor="text1"/>
          <w:szCs w:val="24"/>
          <w:highlight w:val="none"/>
          <w14:textFill>
            <w14:solidFill>
              <w14:schemeClr w14:val="tx1"/>
            </w14:solidFill>
          </w14:textFill>
        </w:rPr>
      </w:pPr>
      <w:r>
        <w:rPr>
          <w:rFonts w:hAnsi="宋体"/>
          <w:b/>
          <w:bCs/>
          <w:color w:val="000000" w:themeColor="text1"/>
          <w:szCs w:val="24"/>
          <w:highlight w:val="none"/>
          <w14:textFill>
            <w14:solidFill>
              <w14:schemeClr w14:val="tx1"/>
            </w14:solidFill>
          </w14:textFill>
        </w:rPr>
        <w:t>14</w:t>
      </w:r>
      <w:r>
        <w:rPr>
          <w:rFonts w:hint="eastAsia" w:hAnsi="宋体"/>
          <w:b/>
          <w:bCs/>
          <w:color w:val="000000" w:themeColor="text1"/>
          <w:szCs w:val="24"/>
          <w:highlight w:val="none"/>
          <w14:textFill>
            <w14:solidFill>
              <w14:schemeClr w14:val="tx1"/>
            </w14:solidFill>
          </w14:textFill>
        </w:rPr>
        <w:t>.8</w:t>
      </w:r>
      <w:r>
        <w:rPr>
          <w:rFonts w:hAnsi="宋体"/>
          <w:b/>
          <w:bCs/>
          <w:color w:val="000000" w:themeColor="text1"/>
          <w:szCs w:val="24"/>
          <w:highlight w:val="none"/>
          <w14:textFill>
            <w14:solidFill>
              <w14:schemeClr w14:val="tx1"/>
            </w14:solidFill>
          </w14:textFill>
        </w:rPr>
        <w:t xml:space="preserve"> 下列任何情况发生时，视为</w:t>
      </w:r>
      <w:r>
        <w:rPr>
          <w:rFonts w:hint="eastAsia" w:hAnsi="宋体"/>
          <w:b/>
          <w:bCs/>
          <w:color w:val="000000" w:themeColor="text1"/>
          <w:szCs w:val="24"/>
          <w:highlight w:val="none"/>
          <w14:textFill>
            <w14:solidFill>
              <w14:schemeClr w14:val="tx1"/>
            </w14:solidFill>
          </w14:textFill>
        </w:rPr>
        <w:t>供应商</w:t>
      </w:r>
      <w:r>
        <w:rPr>
          <w:rFonts w:hAnsi="宋体"/>
          <w:b/>
          <w:bCs/>
          <w:color w:val="000000" w:themeColor="text1"/>
          <w:szCs w:val="24"/>
          <w:highlight w:val="none"/>
          <w14:textFill>
            <w14:solidFill>
              <w14:schemeClr w14:val="tx1"/>
            </w14:solidFill>
          </w14:textFill>
        </w:rPr>
        <w:t>违约，其</w:t>
      </w:r>
      <w:r>
        <w:rPr>
          <w:rFonts w:hint="eastAsia" w:hAnsi="宋体"/>
          <w:b/>
          <w:bCs/>
          <w:color w:val="000000" w:themeColor="text1"/>
          <w:szCs w:val="24"/>
          <w:highlight w:val="none"/>
          <w14:textFill>
            <w14:solidFill>
              <w14:schemeClr w14:val="tx1"/>
            </w14:solidFill>
          </w14:textFill>
        </w:rPr>
        <w:t>磋商保证金</w:t>
      </w:r>
      <w:r>
        <w:rPr>
          <w:rFonts w:hAnsi="宋体"/>
          <w:b/>
          <w:bCs/>
          <w:color w:val="000000" w:themeColor="text1"/>
          <w:szCs w:val="24"/>
          <w:highlight w:val="none"/>
          <w14:textFill>
            <w14:solidFill>
              <w14:schemeClr w14:val="tx1"/>
            </w14:solidFill>
          </w14:textFill>
        </w:rPr>
        <w:t>将被没收：</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1) </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在</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有效期内撤回其</w:t>
      </w:r>
      <w:r>
        <w:rPr>
          <w:rFonts w:hint="eastAsia" w:hAnsi="宋体"/>
          <w:color w:val="000000" w:themeColor="text1"/>
          <w:szCs w:val="24"/>
          <w:highlight w:val="none"/>
          <w14:textFill>
            <w14:solidFill>
              <w14:schemeClr w14:val="tx1"/>
            </w14:solidFill>
          </w14:textFill>
        </w:rPr>
        <w:t>磋商响应文件</w:t>
      </w:r>
      <w:r>
        <w:rPr>
          <w:rFonts w:hAnsi="宋体"/>
          <w:color w:val="000000" w:themeColor="text1"/>
          <w:szCs w:val="24"/>
          <w:highlight w:val="none"/>
          <w14:textFill>
            <w14:solidFill>
              <w14:schemeClr w14:val="tx1"/>
            </w14:solidFill>
          </w14:textFill>
        </w:rPr>
        <w:t>；</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2）供应商在响应文件中提供伪造、套改、虚假资料参加磋商的。</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供应商成交</w:t>
      </w:r>
      <w:r>
        <w:rPr>
          <w:rFonts w:hAnsi="宋体"/>
          <w:color w:val="000000" w:themeColor="text1"/>
          <w:szCs w:val="24"/>
          <w:highlight w:val="none"/>
          <w14:textFill>
            <w14:solidFill>
              <w14:schemeClr w14:val="tx1"/>
            </w14:solidFill>
          </w14:textFill>
        </w:rPr>
        <w:t>后放弃</w:t>
      </w:r>
      <w:r>
        <w:rPr>
          <w:rFonts w:hint="eastAsia" w:hAnsi="宋体"/>
          <w:color w:val="000000" w:themeColor="text1"/>
          <w:szCs w:val="24"/>
          <w:highlight w:val="none"/>
          <w14:textFill>
            <w14:solidFill>
              <w14:schemeClr w14:val="tx1"/>
            </w14:solidFill>
          </w14:textFill>
        </w:rPr>
        <w:t>成交</w:t>
      </w:r>
      <w:r>
        <w:rPr>
          <w:rFonts w:hAnsi="宋体"/>
          <w:color w:val="000000" w:themeColor="text1"/>
          <w:szCs w:val="24"/>
          <w:highlight w:val="none"/>
          <w14:textFill>
            <w14:solidFill>
              <w14:schemeClr w14:val="tx1"/>
            </w14:solidFill>
          </w14:textFill>
        </w:rPr>
        <w:t>或未能按规定签订合同；或未能按规定交纳</w:t>
      </w:r>
      <w:r>
        <w:rPr>
          <w:rFonts w:hint="eastAsia" w:hAnsi="宋体"/>
          <w:color w:val="000000" w:themeColor="text1"/>
          <w:szCs w:val="24"/>
          <w:highlight w:val="none"/>
          <w14:textFill>
            <w14:solidFill>
              <w14:schemeClr w14:val="tx1"/>
            </w14:solidFill>
          </w14:textFill>
        </w:rPr>
        <w:t>成交</w:t>
      </w:r>
      <w:r>
        <w:rPr>
          <w:rFonts w:hAnsi="宋体"/>
          <w:color w:val="000000" w:themeColor="text1"/>
          <w:szCs w:val="24"/>
          <w:highlight w:val="none"/>
          <w14:textFill>
            <w14:solidFill>
              <w14:schemeClr w14:val="tx1"/>
            </w14:solidFill>
          </w14:textFill>
        </w:rPr>
        <w:t>代理服务费。</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4）供应商成交后将成交项目转让给他人，或者在响应文件中未说明，且未经采购人同意，将成交项目分包给他人的。</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5）供应商事先未通告无故不参加磋商活动的。</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6）供应商不按法定程序进行质疑和投诉，捏造事实，查无实据，造成恶劣影响，导致采购活动无法正常进行的。</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15.</w:t>
      </w:r>
      <w:r>
        <w:rPr>
          <w:rFonts w:hint="eastAsia" w:hAnsi="宋体"/>
          <w:b/>
          <w:color w:val="000000" w:themeColor="text1"/>
          <w:szCs w:val="24"/>
          <w:highlight w:val="none"/>
          <w14:textFill>
            <w14:solidFill>
              <w14:schemeClr w14:val="tx1"/>
            </w14:solidFill>
          </w14:textFill>
        </w:rPr>
        <w:t>磋商</w:t>
      </w:r>
      <w:r>
        <w:rPr>
          <w:rFonts w:hAnsi="宋体"/>
          <w:b/>
          <w:color w:val="000000" w:themeColor="text1"/>
          <w:szCs w:val="24"/>
          <w:highlight w:val="none"/>
          <w14:textFill>
            <w14:solidFill>
              <w14:schemeClr w14:val="tx1"/>
            </w14:solidFill>
          </w14:textFill>
        </w:rPr>
        <w:t>有效期</w:t>
      </w:r>
    </w:p>
    <w:p>
      <w:pPr>
        <w:spacing w:line="360" w:lineRule="auto"/>
        <w:ind w:firstLine="480" w:firstLineChars="200"/>
        <w:rPr>
          <w:rFonts w:hAnsi="宋体"/>
          <w:color w:val="000000" w:themeColor="text1"/>
          <w:szCs w:val="24"/>
          <w:highlight w:val="none"/>
          <w14:textFill>
            <w14:solidFill>
              <w14:schemeClr w14:val="tx1"/>
            </w14:solidFill>
          </w14:textFill>
        </w:rPr>
      </w:pPr>
      <w:bookmarkStart w:id="37" w:name="OLE_LINK4"/>
      <w:r>
        <w:rPr>
          <w:rFonts w:hAnsi="宋体"/>
          <w:color w:val="000000" w:themeColor="text1"/>
          <w:szCs w:val="24"/>
          <w:highlight w:val="none"/>
          <w14:textFill>
            <w14:solidFill>
              <w14:schemeClr w14:val="tx1"/>
            </w14:solidFill>
          </w14:textFill>
        </w:rPr>
        <w:t>15.1</w:t>
      </w:r>
      <w:r>
        <w:rPr>
          <w:rFonts w:hint="eastAsia" w:hAnsi="宋体"/>
          <w:color w:val="000000" w:themeColor="text1"/>
          <w:szCs w:val="24"/>
          <w:highlight w:val="none"/>
          <w14:textFill>
            <w14:solidFill>
              <w14:schemeClr w14:val="tx1"/>
            </w14:solidFill>
          </w14:textFill>
        </w:rPr>
        <w:t>磋商响应文件</w:t>
      </w:r>
      <w:r>
        <w:rPr>
          <w:rFonts w:hAnsi="宋体"/>
          <w:color w:val="000000" w:themeColor="text1"/>
          <w:szCs w:val="24"/>
          <w:highlight w:val="none"/>
          <w14:textFill>
            <w14:solidFill>
              <w14:schemeClr w14:val="tx1"/>
            </w14:solidFill>
          </w14:textFill>
        </w:rPr>
        <w:t>应在“</w:t>
      </w:r>
      <w:r>
        <w:rPr>
          <w:rFonts w:hint="eastAsia" w:hAnsi="宋体"/>
          <w:color w:val="000000" w:themeColor="text1"/>
          <w:szCs w:val="24"/>
          <w:highlight w:val="none"/>
          <w14:textFill>
            <w14:solidFill>
              <w14:schemeClr w14:val="tx1"/>
            </w14:solidFill>
          </w14:textFill>
        </w:rPr>
        <w:t>供应商须知前附表</w:t>
      </w:r>
      <w:r>
        <w:rPr>
          <w:rFonts w:hAnsi="宋体"/>
          <w:color w:val="000000" w:themeColor="text1"/>
          <w:szCs w:val="24"/>
          <w:highlight w:val="none"/>
          <w14:textFill>
            <w14:solidFill>
              <w14:schemeClr w14:val="tx1"/>
            </w14:solidFill>
          </w14:textFill>
        </w:rPr>
        <w:t>”中规定的期限内保持有效。</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有效期不满足规定有效期的</w:t>
      </w:r>
      <w:r>
        <w:rPr>
          <w:rFonts w:hint="eastAsia" w:hAnsi="宋体"/>
          <w:color w:val="000000" w:themeColor="text1"/>
          <w:szCs w:val="24"/>
          <w:highlight w:val="none"/>
          <w14:textFill>
            <w14:solidFill>
              <w14:schemeClr w14:val="tx1"/>
            </w14:solidFill>
          </w14:textFill>
        </w:rPr>
        <w:t>磋商响应文件将被视为非响应性磋商而予以拒绝</w:t>
      </w:r>
      <w:r>
        <w:rPr>
          <w:rFonts w:hAnsi="宋体"/>
          <w:color w:val="000000" w:themeColor="text1"/>
          <w:szCs w:val="24"/>
          <w:highlight w:val="none"/>
          <w14:textFill>
            <w14:solidFill>
              <w14:schemeClr w14:val="tx1"/>
            </w14:solidFill>
          </w14:textFill>
        </w:rPr>
        <w:t>。</w:t>
      </w:r>
      <w:bookmarkEnd w:id="37"/>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15.2在特殊情况下，在原</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有效期期满之前，采购代理机构可向</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提出延长</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有效期的要求。这种要求与答复均应以书面的形式。</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可以拒绝采购代理机构的这种要求,其</w:t>
      </w:r>
      <w:r>
        <w:rPr>
          <w:rFonts w:hint="eastAsia" w:hAnsi="宋体"/>
          <w:color w:val="000000" w:themeColor="text1"/>
          <w:szCs w:val="24"/>
          <w:highlight w:val="none"/>
          <w14:textFill>
            <w14:solidFill>
              <w14:schemeClr w14:val="tx1"/>
            </w14:solidFill>
          </w14:textFill>
        </w:rPr>
        <w:t>磋商保证金</w:t>
      </w:r>
      <w:r>
        <w:rPr>
          <w:rFonts w:hAnsi="宋体"/>
          <w:color w:val="000000" w:themeColor="text1"/>
          <w:szCs w:val="24"/>
          <w:highlight w:val="none"/>
          <w14:textFill>
            <w14:solidFill>
              <w14:schemeClr w14:val="tx1"/>
            </w14:solidFill>
          </w14:textFill>
        </w:rPr>
        <w:t>也不被没收。同意延长的</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既不能要求也不允许修改其</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，但要相应延长其</w:t>
      </w:r>
      <w:r>
        <w:rPr>
          <w:rFonts w:hint="eastAsia" w:hAnsi="宋体"/>
          <w:color w:val="000000" w:themeColor="text1"/>
          <w:szCs w:val="24"/>
          <w:highlight w:val="none"/>
          <w14:textFill>
            <w14:solidFill>
              <w14:schemeClr w14:val="tx1"/>
            </w14:solidFill>
          </w14:textFill>
        </w:rPr>
        <w:t>磋商保证金</w:t>
      </w:r>
      <w:r>
        <w:rPr>
          <w:rFonts w:hAnsi="宋体"/>
          <w:color w:val="000000" w:themeColor="text1"/>
          <w:szCs w:val="24"/>
          <w:highlight w:val="none"/>
          <w14:textFill>
            <w14:solidFill>
              <w14:schemeClr w14:val="tx1"/>
            </w14:solidFill>
          </w14:textFill>
        </w:rPr>
        <w:t>的有效期。</w:t>
      </w:r>
      <w:r>
        <w:rPr>
          <w:rFonts w:hint="eastAsia" w:hAnsi="宋体"/>
          <w:color w:val="000000" w:themeColor="text1"/>
          <w:szCs w:val="24"/>
          <w:highlight w:val="none"/>
          <w14:textFill>
            <w14:solidFill>
              <w14:schemeClr w14:val="tx1"/>
            </w14:solidFill>
          </w14:textFill>
        </w:rPr>
        <w:t>在这种情况下，本章第14条有关磋商保证金的退还和没收的规定将在延长了的有效期内继续有效。</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16.</w:t>
      </w:r>
      <w:r>
        <w:rPr>
          <w:rFonts w:hint="eastAsia" w:hAnsi="宋体"/>
          <w:b/>
          <w:color w:val="000000" w:themeColor="text1"/>
          <w:szCs w:val="24"/>
          <w:highlight w:val="none"/>
          <w14:textFill>
            <w14:solidFill>
              <w14:schemeClr w14:val="tx1"/>
            </w14:solidFill>
          </w14:textFill>
        </w:rPr>
        <w:t>竞争性磋商响应文件</w:t>
      </w:r>
      <w:r>
        <w:rPr>
          <w:rFonts w:hAnsi="宋体"/>
          <w:b/>
          <w:color w:val="000000" w:themeColor="text1"/>
          <w:szCs w:val="24"/>
          <w:highlight w:val="none"/>
          <w14:textFill>
            <w14:solidFill>
              <w14:schemeClr w14:val="tx1"/>
            </w14:solidFill>
          </w14:textFill>
        </w:rPr>
        <w:t>的式样和签署</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16.1</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应按照</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须知的要求,准备一份</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正本和“</w:t>
      </w:r>
      <w:r>
        <w:rPr>
          <w:rFonts w:hint="eastAsia" w:hAnsi="宋体"/>
          <w:color w:val="000000" w:themeColor="text1"/>
          <w:szCs w:val="24"/>
          <w:highlight w:val="none"/>
          <w14:textFill>
            <w14:solidFill>
              <w14:schemeClr w14:val="tx1"/>
            </w14:solidFill>
          </w14:textFill>
        </w:rPr>
        <w:t>供应商须知前附表</w:t>
      </w:r>
      <w:r>
        <w:rPr>
          <w:rFonts w:hAnsi="宋体"/>
          <w:color w:val="000000" w:themeColor="text1"/>
          <w:szCs w:val="24"/>
          <w:highlight w:val="none"/>
          <w14:textFill>
            <w14:solidFill>
              <w14:schemeClr w14:val="tx1"/>
            </w14:solidFill>
          </w14:textFill>
        </w:rPr>
        <w:t>”中规定数量的副本，每套</w:t>
      </w:r>
      <w:r>
        <w:rPr>
          <w:rFonts w:hint="eastAsia" w:hAnsi="宋体"/>
          <w:color w:val="000000" w:themeColor="text1"/>
          <w:szCs w:val="24"/>
          <w:highlight w:val="none"/>
          <w14:textFill>
            <w14:solidFill>
              <w14:schemeClr w14:val="tx1"/>
            </w14:solidFill>
          </w14:textFill>
        </w:rPr>
        <w:t>竞争性磋商响应文件封面</w:t>
      </w:r>
      <w:r>
        <w:rPr>
          <w:rFonts w:hAnsi="宋体"/>
          <w:color w:val="000000" w:themeColor="text1"/>
          <w:szCs w:val="24"/>
          <w:highlight w:val="none"/>
          <w14:textFill>
            <w14:solidFill>
              <w14:schemeClr w14:val="tx1"/>
            </w14:solidFill>
          </w14:textFill>
        </w:rPr>
        <w:t>须清楚地标明“正本”或“副本”。</w:t>
      </w:r>
      <w:r>
        <w:rPr>
          <w:rFonts w:hint="eastAsia" w:hAnsi="宋体"/>
          <w:color w:val="000000" w:themeColor="text1"/>
          <w:szCs w:val="24"/>
          <w:highlight w:val="none"/>
          <w14:textFill>
            <w14:solidFill>
              <w14:schemeClr w14:val="tx1"/>
            </w14:solidFill>
          </w14:textFill>
        </w:rPr>
        <w:t>同时提供与正本内容一致的</w:t>
      </w:r>
      <w:r>
        <w:rPr>
          <w:rFonts w:hint="eastAsia"/>
          <w:color w:val="000000" w:themeColor="text1"/>
          <w:spacing w:val="4"/>
          <w:highlight w:val="none"/>
          <w14:textFill>
            <w14:solidFill>
              <w14:schemeClr w14:val="tx1"/>
            </w14:solidFill>
          </w14:textFill>
        </w:rPr>
        <w:t>电子版（U盘）</w:t>
      </w:r>
      <w:r>
        <w:rPr>
          <w:rFonts w:hint="eastAsia" w:hAnsi="宋体"/>
          <w:color w:val="000000" w:themeColor="text1"/>
          <w:szCs w:val="24"/>
          <w:highlight w:val="none"/>
          <w14:textFill>
            <w14:solidFill>
              <w14:schemeClr w14:val="tx1"/>
            </w14:solidFill>
          </w14:textFill>
        </w:rPr>
        <w:t>并在盘面标注供应商全称、项目名称、项目编号，并与竞争性磋商响应文件同时递交。</w:t>
      </w:r>
    </w:p>
    <w:p>
      <w:pPr>
        <w:spacing w:line="500" w:lineRule="exact"/>
        <w:ind w:firstLine="480" w:firstLineChars="200"/>
        <w:rPr>
          <w:rFonts w:hAnsi="宋体"/>
          <w:color w:val="000000" w:themeColor="text1"/>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16.2</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正本需打印或用不褪色的蓝(黑)色墨水(汁)书写,并由</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法定代表人或经法定代表人正式授权的代表</w:t>
      </w:r>
      <w:r>
        <w:rPr>
          <w:rFonts w:hint="eastAsia" w:hAnsi="宋体"/>
          <w:color w:val="000000" w:themeColor="text1"/>
          <w:szCs w:val="24"/>
          <w:highlight w:val="none"/>
          <w14:textFill>
            <w14:solidFill>
              <w14:schemeClr w14:val="tx1"/>
            </w14:solidFill>
          </w14:textFill>
        </w:rPr>
        <w:t>签字【竞争性磋商文件要求竞争性磋商响应文件中法定代表人签字处由法定代表人签署，要求授权代表签字处由授权代表签署】，若由授权代表签署，</w:t>
      </w:r>
      <w:r>
        <w:rPr>
          <w:rFonts w:hAnsi="宋体"/>
          <w:color w:val="000000" w:themeColor="text1"/>
          <w:szCs w:val="24"/>
          <w:highlight w:val="none"/>
          <w14:textFill>
            <w14:solidFill>
              <w14:schemeClr w14:val="tx1"/>
            </w14:solidFill>
          </w14:textFill>
        </w:rPr>
        <w:t>须按</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文件规定的格式出具的“</w:t>
      </w:r>
      <w:r>
        <w:rPr>
          <w:rFonts w:hint="eastAsia" w:hAnsi="宋体"/>
          <w:color w:val="000000" w:themeColor="text1"/>
          <w:szCs w:val="24"/>
          <w:highlight w:val="none"/>
          <w14:textFill>
            <w14:solidFill>
              <w14:schemeClr w14:val="tx1"/>
            </w14:solidFill>
          </w14:textFill>
        </w:rPr>
        <w:t>法定代表人</w:t>
      </w:r>
      <w:r>
        <w:rPr>
          <w:rFonts w:hAnsi="宋体"/>
          <w:color w:val="000000" w:themeColor="text1"/>
          <w:szCs w:val="24"/>
          <w:highlight w:val="none"/>
          <w14:textFill>
            <w14:solidFill>
              <w14:schemeClr w14:val="tx1"/>
            </w14:solidFill>
          </w14:textFill>
        </w:rPr>
        <w:t>授权书”附在</w:t>
      </w:r>
      <w:r>
        <w:rPr>
          <w:rFonts w:hint="eastAsia" w:hAnsi="宋体"/>
          <w:color w:val="000000" w:themeColor="text1"/>
          <w:szCs w:val="24"/>
          <w:highlight w:val="none"/>
          <w14:textFill>
            <w14:solidFill>
              <w14:schemeClr w14:val="tx1"/>
            </w14:solidFill>
          </w14:textFill>
        </w:rPr>
        <w:t>竞争性磋商响应</w:t>
      </w:r>
      <w:r>
        <w:rPr>
          <w:rFonts w:hAnsi="宋体"/>
          <w:color w:val="000000" w:themeColor="text1"/>
          <w:szCs w:val="24"/>
          <w:highlight w:val="none"/>
          <w14:textFill>
            <w14:solidFill>
              <w14:schemeClr w14:val="tx1"/>
            </w14:solidFill>
          </w14:textFill>
        </w:rPr>
        <w:t>文件中</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所有要求签字（名）处，均须由签字（名）者本人用不褪色的蓝(黑)色墨水(汁)书写，不得用</w:t>
      </w:r>
      <w:r>
        <w:rPr>
          <w:rFonts w:hint="eastAsia" w:hAnsi="宋体"/>
          <w:color w:val="000000" w:themeColor="text1"/>
          <w:szCs w:val="24"/>
          <w:highlight w:val="none"/>
          <w14:textFill>
            <w14:solidFill>
              <w14:schemeClr w14:val="tx1"/>
            </w14:solidFill>
          </w14:textFill>
        </w:rPr>
        <w:t>任何形式的图</w:t>
      </w:r>
      <w:r>
        <w:rPr>
          <w:rFonts w:hAnsi="宋体"/>
          <w:color w:val="000000" w:themeColor="text1"/>
          <w:szCs w:val="24"/>
          <w:highlight w:val="none"/>
          <w14:textFill>
            <w14:solidFill>
              <w14:schemeClr w14:val="tx1"/>
            </w14:solidFill>
          </w14:textFill>
        </w:rPr>
        <w:t>章代替。</w:t>
      </w:r>
      <w:r>
        <w:rPr>
          <w:rFonts w:hint="eastAsia" w:hAnsi="宋体"/>
          <w:color w:val="000000" w:themeColor="text1"/>
          <w:szCs w:val="24"/>
          <w:highlight w:val="none"/>
          <w14:textFill>
            <w14:solidFill>
              <w14:schemeClr w14:val="tx1"/>
            </w14:solidFill>
          </w14:textFill>
        </w:rPr>
        <w:t>所有竞争性磋商响应文件正本和副本须按第六章规定的顺序编排、并应编制目录、逐页标注连续页码，并</w:t>
      </w:r>
      <w:r>
        <w:rPr>
          <w:rFonts w:hint="eastAsia" w:hAnsi="宋体"/>
          <w:color w:val="000000" w:themeColor="text1"/>
          <w:highlight w:val="none"/>
          <w14:textFill>
            <w14:solidFill>
              <w14:schemeClr w14:val="tx1"/>
            </w14:solidFill>
          </w14:textFill>
        </w:rPr>
        <w:t>分别胶装成册。</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16.3任何行间插字、涂改和增删，必须由</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w:t>
      </w:r>
      <w:r>
        <w:rPr>
          <w:rFonts w:hint="eastAsia" w:hAnsi="宋体"/>
          <w:color w:val="000000" w:themeColor="text1"/>
          <w:szCs w:val="24"/>
          <w:highlight w:val="none"/>
          <w14:textFill>
            <w14:solidFill>
              <w14:schemeClr w14:val="tx1"/>
            </w14:solidFill>
          </w14:textFill>
        </w:rPr>
        <w:t>法定代表人或其授权代表</w:t>
      </w:r>
      <w:r>
        <w:rPr>
          <w:rFonts w:hAnsi="宋体"/>
          <w:color w:val="000000" w:themeColor="text1"/>
          <w:szCs w:val="24"/>
          <w:highlight w:val="none"/>
          <w14:textFill>
            <w14:solidFill>
              <w14:schemeClr w14:val="tx1"/>
            </w14:solidFill>
          </w14:textFill>
        </w:rPr>
        <w:t>在旁边签字才有效。</w:t>
      </w:r>
    </w:p>
    <w:p>
      <w:pPr>
        <w:spacing w:line="360" w:lineRule="auto"/>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16.4供应商名称应填写全称。磋商响应文件正本必须逐页加盖供应商公章（鲜章），否则按无效处理。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16.</w:t>
      </w:r>
      <w:r>
        <w:rPr>
          <w:rFonts w:hint="eastAsia" w:hAnsi="宋体"/>
          <w:color w:val="000000" w:themeColor="text1"/>
          <w:szCs w:val="24"/>
          <w:highlight w:val="none"/>
          <w14:textFill>
            <w14:solidFill>
              <w14:schemeClr w14:val="tx1"/>
            </w14:solidFill>
          </w14:textFill>
        </w:rPr>
        <w:t>5</w:t>
      </w:r>
      <w:r>
        <w:rPr>
          <w:rFonts w:hAnsi="宋体"/>
          <w:color w:val="000000" w:themeColor="text1"/>
          <w:szCs w:val="24"/>
          <w:highlight w:val="none"/>
          <w14:textFill>
            <w14:solidFill>
              <w14:schemeClr w14:val="tx1"/>
            </w14:solidFill>
          </w14:textFill>
        </w:rPr>
        <w:t>因字迹潦草、表述不清或不按</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文件格式编制的</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，所引起的对</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不利的后果，由</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自行负责。</w:t>
      </w:r>
    </w:p>
    <w:p>
      <w:pPr>
        <w:spacing w:line="500" w:lineRule="exact"/>
        <w:ind w:firstLine="480" w:firstLineChars="200"/>
        <w:rPr>
          <w:color w:val="000000" w:themeColor="text1"/>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16.6竞争性磋商文件的副本、电子版须和正本保持一致。</w:t>
      </w:r>
      <w:r>
        <w:rPr>
          <w:rFonts w:hint="eastAsia"/>
          <w:color w:val="000000" w:themeColor="text1"/>
          <w:highlight w:val="none"/>
          <w14:textFill>
            <w14:solidFill>
              <w14:schemeClr w14:val="tx1"/>
            </w14:solidFill>
          </w14:textFill>
        </w:rPr>
        <w:t>若正本、副本和电子版有不一致的内容，以正本为准。</w:t>
      </w:r>
    </w:p>
    <w:p>
      <w:pPr>
        <w:keepNext/>
        <w:keepLines/>
        <w:spacing w:before="312" w:beforeLines="100" w:after="156" w:afterLines="50" w:line="360" w:lineRule="auto"/>
        <w:jc w:val="center"/>
        <w:rPr>
          <w:rFonts w:hAnsi="宋体"/>
          <w:b/>
          <w:color w:val="000000" w:themeColor="text1"/>
          <w:sz w:val="32"/>
          <w:szCs w:val="32"/>
          <w:highlight w:val="none"/>
          <w14:textFill>
            <w14:solidFill>
              <w14:schemeClr w14:val="tx1"/>
            </w14:solidFill>
          </w14:textFill>
        </w:rPr>
      </w:pPr>
      <w:r>
        <w:rPr>
          <w:rFonts w:hAnsi="宋体"/>
          <w:b/>
          <w:color w:val="000000" w:themeColor="text1"/>
          <w:sz w:val="32"/>
          <w:szCs w:val="32"/>
          <w:highlight w:val="none"/>
          <w14:textFill>
            <w14:solidFill>
              <w14:schemeClr w14:val="tx1"/>
            </w14:solidFill>
          </w14:textFill>
        </w:rPr>
        <w:t>四.</w:t>
      </w:r>
      <w:r>
        <w:rPr>
          <w:rFonts w:hint="eastAsia" w:hAnsi="宋体"/>
          <w:b/>
          <w:color w:val="000000" w:themeColor="text1"/>
          <w:sz w:val="32"/>
          <w:szCs w:val="32"/>
          <w:highlight w:val="none"/>
          <w14:textFill>
            <w14:solidFill>
              <w14:schemeClr w14:val="tx1"/>
            </w14:solidFill>
          </w14:textFill>
        </w:rPr>
        <w:t>竞争性磋商响应文件</w:t>
      </w:r>
      <w:r>
        <w:rPr>
          <w:rFonts w:hAnsi="宋体"/>
          <w:b/>
          <w:color w:val="000000" w:themeColor="text1"/>
          <w:sz w:val="32"/>
          <w:szCs w:val="32"/>
          <w:highlight w:val="none"/>
          <w14:textFill>
            <w14:solidFill>
              <w14:schemeClr w14:val="tx1"/>
            </w14:solidFill>
          </w14:textFill>
        </w:rPr>
        <w:t>的递交</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17.</w:t>
      </w:r>
      <w:r>
        <w:rPr>
          <w:rFonts w:hint="eastAsia" w:hAnsi="宋体"/>
          <w:b/>
          <w:color w:val="000000" w:themeColor="text1"/>
          <w:szCs w:val="24"/>
          <w:highlight w:val="none"/>
          <w14:textFill>
            <w14:solidFill>
              <w14:schemeClr w14:val="tx1"/>
            </w14:solidFill>
          </w14:textFill>
        </w:rPr>
        <w:t>竞争性磋商响应文件</w:t>
      </w:r>
      <w:r>
        <w:rPr>
          <w:rFonts w:hAnsi="宋体"/>
          <w:b/>
          <w:color w:val="000000" w:themeColor="text1"/>
          <w:szCs w:val="24"/>
          <w:highlight w:val="none"/>
          <w14:textFill>
            <w14:solidFill>
              <w14:schemeClr w14:val="tx1"/>
            </w14:solidFill>
          </w14:textFill>
        </w:rPr>
        <w:t>的密封和标记</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17.2供应商应将竞争性磋商响应文件正本、</w:t>
      </w:r>
      <w:r>
        <w:rPr>
          <w:rFonts w:hint="eastAsia" w:hAnsi="宋体"/>
          <w:color w:val="000000" w:themeColor="text1"/>
          <w:szCs w:val="24"/>
          <w:highlight w:val="none"/>
          <w14:textFill>
            <w14:solidFill>
              <w14:schemeClr w14:val="tx1"/>
            </w14:solidFill>
          </w14:textFill>
        </w:rPr>
        <w:t>所有的副本、</w:t>
      </w:r>
      <w:r>
        <w:rPr>
          <w:rFonts w:hint="eastAsia" w:hAnsi="宋体"/>
          <w:color w:val="000000" w:themeColor="text1"/>
          <w:highlight w:val="none"/>
          <w14:textFill>
            <w14:solidFill>
              <w14:schemeClr w14:val="tx1"/>
            </w14:solidFill>
          </w14:textFill>
        </w:rPr>
        <w:t>电子版本、报价一览表单独密封装在封袋中（封袋不得有破损），且在封袋正面标明</w:t>
      </w:r>
      <w:r>
        <w:rPr>
          <w:rFonts w:hint="eastAsia" w:hAnsi="宋体"/>
          <w:color w:val="000000" w:themeColor="text1"/>
          <w:szCs w:val="24"/>
          <w:highlight w:val="none"/>
          <w14:textFill>
            <w14:solidFill>
              <w14:schemeClr w14:val="tx1"/>
            </w14:solidFill>
          </w14:textFill>
        </w:rPr>
        <w:t>“正本”“副本”</w:t>
      </w:r>
      <w:r>
        <w:rPr>
          <w:rFonts w:hint="eastAsia" w:hAnsi="宋体"/>
          <w:color w:val="000000" w:themeColor="text1"/>
          <w:highlight w:val="none"/>
          <w14:textFill>
            <w14:solidFill>
              <w14:schemeClr w14:val="tx1"/>
            </w14:solidFill>
          </w14:textFill>
        </w:rPr>
        <w:t>“电子版本”“报价一览表”字样。封袋应加贴封条，并在封线处加盖供应商公章，封袋正面要粘贴供应商全称、项目名称、编号等标识。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外层包装请按以下要求标记：</w:t>
      </w:r>
    </w:p>
    <w:p>
      <w:pPr>
        <w:spacing w:line="360" w:lineRule="auto"/>
        <w:ind w:firstLine="720" w:firstLineChars="3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1) </w:t>
      </w:r>
      <w:r>
        <w:rPr>
          <w:rFonts w:hint="eastAsia" w:hAnsi="宋体"/>
          <w:color w:val="000000" w:themeColor="text1"/>
          <w:szCs w:val="24"/>
          <w:highlight w:val="none"/>
          <w14:textFill>
            <w14:solidFill>
              <w14:schemeClr w14:val="tx1"/>
            </w14:solidFill>
          </w14:textFill>
        </w:rPr>
        <w:t>磋商响应单位</w:t>
      </w:r>
      <w:r>
        <w:rPr>
          <w:rFonts w:hAnsi="宋体"/>
          <w:color w:val="000000" w:themeColor="text1"/>
          <w:szCs w:val="24"/>
          <w:highlight w:val="none"/>
          <w14:textFill>
            <w14:solidFill>
              <w14:schemeClr w14:val="tx1"/>
            </w14:solidFill>
          </w14:textFill>
        </w:rPr>
        <w:t>的全称；</w:t>
      </w:r>
    </w:p>
    <w:p>
      <w:pPr>
        <w:spacing w:line="360" w:lineRule="auto"/>
        <w:ind w:firstLine="720" w:firstLineChars="3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2) </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项目名称、项目编号</w:t>
      </w:r>
      <w:r>
        <w:rPr>
          <w:rFonts w:hint="eastAsia" w:hAnsi="宋体"/>
          <w:color w:val="000000" w:themeColor="text1"/>
          <w:szCs w:val="24"/>
          <w:highlight w:val="none"/>
          <w14:textFill>
            <w14:solidFill>
              <w14:schemeClr w14:val="tx1"/>
            </w14:solidFill>
          </w14:textFill>
        </w:rPr>
        <w:t>；</w:t>
      </w:r>
    </w:p>
    <w:p>
      <w:pPr>
        <w:spacing w:line="360" w:lineRule="auto"/>
        <w:ind w:firstLine="720" w:firstLineChars="3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3）正本或副本</w:t>
      </w:r>
      <w:r>
        <w:rPr>
          <w:rFonts w:hint="eastAsia" w:hAnsi="宋体"/>
          <w:color w:val="000000" w:themeColor="text1"/>
          <w:szCs w:val="24"/>
          <w:highlight w:val="none"/>
          <w14:textFill>
            <w14:solidFill>
              <w14:schemeClr w14:val="tx1"/>
            </w14:solidFill>
          </w14:textFill>
        </w:rPr>
        <w:t>、电子版、报价一览表</w:t>
      </w:r>
      <w:r>
        <w:rPr>
          <w:rFonts w:hAnsi="宋体"/>
          <w:color w:val="000000" w:themeColor="text1"/>
          <w:szCs w:val="24"/>
          <w:highlight w:val="none"/>
          <w14:textFill>
            <w14:solidFill>
              <w14:schemeClr w14:val="tx1"/>
            </w14:solidFill>
          </w14:textFill>
        </w:rPr>
        <w:t>“请勿在＿＿＿＿＿(</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时间)之前启封”。</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17.</w:t>
      </w:r>
      <w:r>
        <w:rPr>
          <w:rFonts w:hint="eastAsia" w:hAnsi="宋体"/>
          <w:color w:val="000000" w:themeColor="text1"/>
          <w:szCs w:val="24"/>
          <w:highlight w:val="none"/>
          <w14:textFill>
            <w14:solidFill>
              <w14:schemeClr w14:val="tx1"/>
            </w14:solidFill>
          </w14:textFill>
        </w:rPr>
        <w:t>4</w:t>
      </w:r>
      <w:r>
        <w:rPr>
          <w:rFonts w:hAnsi="宋体"/>
          <w:color w:val="000000" w:themeColor="text1"/>
          <w:szCs w:val="24"/>
          <w:highlight w:val="none"/>
          <w14:textFill>
            <w14:solidFill>
              <w14:schemeClr w14:val="tx1"/>
            </w14:solidFill>
          </w14:textFill>
        </w:rPr>
        <w:t>如果</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未对</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按上述要求进行完好密封，由此产生的不利后果由</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自行承担。</w:t>
      </w:r>
    </w:p>
    <w:p>
      <w:pPr>
        <w:spacing w:line="360" w:lineRule="auto"/>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w:t>
      </w:r>
      <w:r>
        <w:rPr>
          <w:rFonts w:hAnsi="宋体"/>
          <w:b/>
          <w:color w:val="000000" w:themeColor="text1"/>
          <w:szCs w:val="24"/>
          <w:highlight w:val="none"/>
          <w14:textFill>
            <w14:solidFill>
              <w14:schemeClr w14:val="tx1"/>
            </w14:solidFill>
          </w14:textFill>
        </w:rPr>
        <w:t>8．</w:t>
      </w:r>
      <w:r>
        <w:rPr>
          <w:rFonts w:hint="eastAsia" w:hAnsi="宋体"/>
          <w:b/>
          <w:color w:val="000000" w:themeColor="text1"/>
          <w:szCs w:val="24"/>
          <w:highlight w:val="none"/>
          <w14:textFill>
            <w14:solidFill>
              <w14:schemeClr w14:val="tx1"/>
            </w14:solidFill>
          </w14:textFill>
        </w:rPr>
        <w:t>竞争性磋商响应文件的递交</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18.1供应商</w:t>
      </w:r>
      <w:r>
        <w:rPr>
          <w:rFonts w:hAnsi="宋体"/>
          <w:color w:val="000000" w:themeColor="text1"/>
          <w:szCs w:val="24"/>
          <w:highlight w:val="none"/>
          <w14:textFill>
            <w14:solidFill>
              <w14:schemeClr w14:val="tx1"/>
            </w14:solidFill>
          </w14:textFill>
        </w:rPr>
        <w:t>应按照</w:t>
      </w:r>
      <w:r>
        <w:rPr>
          <w:rFonts w:hint="eastAsia" w:hAnsi="宋体"/>
          <w:color w:val="000000" w:themeColor="text1"/>
          <w:szCs w:val="24"/>
          <w:highlight w:val="none"/>
          <w14:textFill>
            <w14:solidFill>
              <w14:schemeClr w14:val="tx1"/>
            </w14:solidFill>
          </w14:textFill>
        </w:rPr>
        <w:t>竞争性磋商公告中</w:t>
      </w:r>
      <w:r>
        <w:rPr>
          <w:rFonts w:hAnsi="宋体"/>
          <w:color w:val="000000" w:themeColor="text1"/>
          <w:szCs w:val="24"/>
          <w:highlight w:val="none"/>
          <w14:textFill>
            <w14:solidFill>
              <w14:schemeClr w14:val="tx1"/>
            </w14:solidFill>
          </w14:textFill>
        </w:rPr>
        <w:t>规定的</w:t>
      </w:r>
      <w:r>
        <w:rPr>
          <w:rFonts w:hint="eastAsia" w:hAnsi="宋体"/>
          <w:color w:val="000000" w:themeColor="text1"/>
          <w:szCs w:val="24"/>
          <w:highlight w:val="none"/>
          <w14:textFill>
            <w14:solidFill>
              <w14:schemeClr w14:val="tx1"/>
            </w14:solidFill>
          </w14:textFill>
        </w:rPr>
        <w:t>时间、</w:t>
      </w:r>
      <w:r>
        <w:rPr>
          <w:rFonts w:hAnsi="宋体"/>
          <w:color w:val="000000" w:themeColor="text1"/>
          <w:szCs w:val="24"/>
          <w:highlight w:val="none"/>
          <w14:textFill>
            <w14:solidFill>
              <w14:schemeClr w14:val="tx1"/>
            </w14:solidFill>
          </w14:textFill>
        </w:rPr>
        <w:t>地点</w:t>
      </w:r>
      <w:r>
        <w:rPr>
          <w:rFonts w:hint="eastAsia" w:hAnsi="宋体"/>
          <w:color w:val="000000" w:themeColor="text1"/>
          <w:szCs w:val="24"/>
          <w:highlight w:val="none"/>
          <w14:textFill>
            <w14:solidFill>
              <w14:schemeClr w14:val="tx1"/>
            </w14:solidFill>
          </w14:textFill>
        </w:rPr>
        <w:t>，在规定的竞争性磋商响应文件递交</w:t>
      </w:r>
      <w:r>
        <w:rPr>
          <w:rFonts w:hAnsi="宋体"/>
          <w:color w:val="000000" w:themeColor="text1"/>
          <w:szCs w:val="24"/>
          <w:highlight w:val="none"/>
          <w14:textFill>
            <w14:solidFill>
              <w14:schemeClr w14:val="tx1"/>
            </w14:solidFill>
          </w14:textFill>
        </w:rPr>
        <w:t>截止时间</w:t>
      </w:r>
      <w:r>
        <w:rPr>
          <w:rFonts w:hint="eastAsia" w:hAnsi="宋体"/>
          <w:color w:val="000000" w:themeColor="text1"/>
          <w:szCs w:val="24"/>
          <w:highlight w:val="none"/>
          <w14:textFill>
            <w14:solidFill>
              <w14:schemeClr w14:val="tx1"/>
            </w14:solidFill>
          </w14:textFill>
        </w:rPr>
        <w:t>前将</w:t>
      </w:r>
      <w:r>
        <w:rPr>
          <w:rFonts w:hAnsi="宋体"/>
          <w:color w:val="000000" w:themeColor="text1"/>
          <w:szCs w:val="24"/>
          <w:highlight w:val="none"/>
          <w14:textFill>
            <w14:solidFill>
              <w14:schemeClr w14:val="tx1"/>
            </w14:solidFill>
          </w14:textFill>
        </w:rPr>
        <w:t>全部</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和</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资料</w:t>
      </w:r>
      <w:r>
        <w:rPr>
          <w:rFonts w:hint="eastAsia" w:hAnsi="宋体"/>
          <w:color w:val="000000" w:themeColor="text1"/>
          <w:szCs w:val="24"/>
          <w:highlight w:val="none"/>
          <w14:textFill>
            <w14:solidFill>
              <w14:schemeClr w14:val="tx1"/>
            </w14:solidFill>
          </w14:textFill>
        </w:rPr>
        <w:t>递交</w:t>
      </w:r>
      <w:r>
        <w:rPr>
          <w:rFonts w:hAnsi="宋体"/>
          <w:color w:val="000000" w:themeColor="text1"/>
          <w:szCs w:val="24"/>
          <w:highlight w:val="none"/>
          <w14:textFill>
            <w14:solidFill>
              <w14:schemeClr w14:val="tx1"/>
            </w14:solidFill>
          </w14:textFill>
        </w:rPr>
        <w:t>至</w:t>
      </w:r>
      <w:r>
        <w:rPr>
          <w:rFonts w:hint="eastAsia" w:hAnsi="宋体"/>
          <w:color w:val="000000" w:themeColor="text1"/>
          <w:szCs w:val="24"/>
          <w:highlight w:val="none"/>
          <w14:textFill>
            <w14:solidFill>
              <w14:schemeClr w14:val="tx1"/>
            </w14:solidFill>
          </w14:textFill>
        </w:rPr>
        <w:t>采购代理机构</w:t>
      </w:r>
      <w:r>
        <w:rPr>
          <w:rFonts w:hAnsi="宋体"/>
          <w:color w:val="000000" w:themeColor="text1"/>
          <w:szCs w:val="24"/>
          <w:highlight w:val="none"/>
          <w14:textFill>
            <w14:solidFill>
              <w14:schemeClr w14:val="tx1"/>
            </w14:solidFill>
          </w14:textFill>
        </w:rPr>
        <w:t>接收人处。</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18.3无论供应商成交与否，其竞争性磋商响应文件恕不退还。</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19．</w:t>
      </w:r>
      <w:r>
        <w:rPr>
          <w:rFonts w:hint="eastAsia" w:hAnsi="宋体"/>
          <w:b/>
          <w:color w:val="000000" w:themeColor="text1"/>
          <w:szCs w:val="24"/>
          <w:highlight w:val="none"/>
          <w14:textFill>
            <w14:solidFill>
              <w14:schemeClr w14:val="tx1"/>
            </w14:solidFill>
          </w14:textFill>
        </w:rPr>
        <w:t>递交</w:t>
      </w:r>
      <w:r>
        <w:rPr>
          <w:rFonts w:hAnsi="宋体"/>
          <w:b/>
          <w:color w:val="000000" w:themeColor="text1"/>
          <w:szCs w:val="24"/>
          <w:highlight w:val="none"/>
          <w14:textFill>
            <w14:solidFill>
              <w14:schemeClr w14:val="tx1"/>
            </w14:solidFill>
          </w14:textFill>
        </w:rPr>
        <w:t>的</w:t>
      </w:r>
      <w:r>
        <w:rPr>
          <w:rFonts w:hint="eastAsia" w:hAnsi="宋体"/>
          <w:b/>
          <w:color w:val="000000" w:themeColor="text1"/>
          <w:szCs w:val="24"/>
          <w:highlight w:val="none"/>
          <w14:textFill>
            <w14:solidFill>
              <w14:schemeClr w14:val="tx1"/>
            </w14:solidFill>
          </w14:textFill>
        </w:rPr>
        <w:t>竞争性磋商响应文件</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19.1按照</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须知的规定，采购代理机构将拒绝接受在规定的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截止时间后</w:t>
      </w:r>
      <w:r>
        <w:rPr>
          <w:rFonts w:hint="eastAsia" w:hAnsi="宋体"/>
          <w:color w:val="000000" w:themeColor="text1"/>
          <w:szCs w:val="24"/>
          <w:highlight w:val="none"/>
          <w14:textFill>
            <w14:solidFill>
              <w14:schemeClr w14:val="tx1"/>
            </w14:solidFill>
          </w14:textFill>
        </w:rPr>
        <w:t>递交</w:t>
      </w:r>
      <w:r>
        <w:rPr>
          <w:rFonts w:hAnsi="宋体"/>
          <w:color w:val="000000" w:themeColor="text1"/>
          <w:szCs w:val="24"/>
          <w:highlight w:val="none"/>
          <w14:textFill>
            <w14:solidFill>
              <w14:schemeClr w14:val="tx1"/>
            </w14:solidFill>
          </w14:textFill>
        </w:rPr>
        <w:t>的任何</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20．</w:t>
      </w:r>
      <w:r>
        <w:rPr>
          <w:rFonts w:hint="eastAsia" w:hAnsi="宋体"/>
          <w:b/>
          <w:color w:val="000000" w:themeColor="text1"/>
          <w:szCs w:val="24"/>
          <w:highlight w:val="none"/>
          <w14:textFill>
            <w14:solidFill>
              <w14:schemeClr w14:val="tx1"/>
            </w14:solidFill>
          </w14:textFill>
        </w:rPr>
        <w:t>磋商</w:t>
      </w:r>
      <w:r>
        <w:rPr>
          <w:rFonts w:hAnsi="宋体"/>
          <w:b/>
          <w:color w:val="000000" w:themeColor="text1"/>
          <w:szCs w:val="24"/>
          <w:highlight w:val="none"/>
          <w14:textFill>
            <w14:solidFill>
              <w14:schemeClr w14:val="tx1"/>
            </w14:solidFill>
          </w14:textFill>
        </w:rPr>
        <w:t>的修改与撤回</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20.1 </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在递交</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后，可以修改或撤回其</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，也可以提出价格变动声明，但</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必须在规定的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截止时间之前将修改或撤回或变动价格的书面通知文件递交到采购代理机构。</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 xml:space="preserve">20.2 </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的修改或撤回或变动价格的通知应按本须知第17条的规定编制、密封、标记和递交。</w:t>
      </w:r>
    </w:p>
    <w:p>
      <w:pPr>
        <w:spacing w:line="360" w:lineRule="auto"/>
        <w:ind w:firstLine="480" w:firstLineChars="200"/>
        <w:rPr>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20.3 在</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截止时间之后，</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不得对其</w:t>
      </w:r>
      <w:r>
        <w:rPr>
          <w:rFonts w:hint="eastAsia" w:hAnsi="宋体"/>
          <w:color w:val="000000" w:themeColor="text1"/>
          <w:szCs w:val="24"/>
          <w:highlight w:val="none"/>
          <w14:textFill>
            <w14:solidFill>
              <w14:schemeClr w14:val="tx1"/>
            </w14:solidFill>
          </w14:textFill>
        </w:rPr>
        <w:t>磋商响应文件</w:t>
      </w:r>
      <w:r>
        <w:rPr>
          <w:rFonts w:hAnsi="宋体"/>
          <w:color w:val="000000" w:themeColor="text1"/>
          <w:szCs w:val="24"/>
          <w:highlight w:val="none"/>
          <w14:textFill>
            <w14:solidFill>
              <w14:schemeClr w14:val="tx1"/>
            </w14:solidFill>
          </w14:textFill>
        </w:rPr>
        <w:t>做任何修改或撤回。</w:t>
      </w:r>
    </w:p>
    <w:p>
      <w:pPr>
        <w:keepNext/>
        <w:keepLines/>
        <w:spacing w:before="312" w:beforeLines="100" w:after="156" w:afterLines="50" w:line="360" w:lineRule="auto"/>
        <w:jc w:val="center"/>
        <w:rPr>
          <w:rFonts w:hAnsi="宋体"/>
          <w:b/>
          <w:color w:val="000000" w:themeColor="text1"/>
          <w:sz w:val="32"/>
          <w:szCs w:val="32"/>
          <w:highlight w:val="none"/>
          <w14:textFill>
            <w14:solidFill>
              <w14:schemeClr w14:val="tx1"/>
            </w14:solidFill>
          </w14:textFill>
        </w:rPr>
      </w:pPr>
      <w:bookmarkStart w:id="38" w:name="_Toc363473976"/>
      <w:bookmarkStart w:id="39" w:name="_Toc403077643"/>
      <w:bookmarkStart w:id="40" w:name="_Toc363474021"/>
      <w:r>
        <w:rPr>
          <w:rFonts w:hAnsi="宋体"/>
          <w:b/>
          <w:color w:val="000000" w:themeColor="text1"/>
          <w:sz w:val="32"/>
          <w:szCs w:val="32"/>
          <w:highlight w:val="none"/>
          <w14:textFill>
            <w14:solidFill>
              <w14:schemeClr w14:val="tx1"/>
            </w14:solidFill>
          </w14:textFill>
        </w:rPr>
        <w:t>五.</w:t>
      </w:r>
      <w:r>
        <w:rPr>
          <w:rFonts w:hint="eastAsia" w:hAnsi="宋体"/>
          <w:b/>
          <w:color w:val="000000" w:themeColor="text1"/>
          <w:sz w:val="32"/>
          <w:szCs w:val="32"/>
          <w:highlight w:val="none"/>
          <w14:textFill>
            <w14:solidFill>
              <w14:schemeClr w14:val="tx1"/>
            </w14:solidFill>
          </w14:textFill>
        </w:rPr>
        <w:t>磋商</w:t>
      </w:r>
      <w:r>
        <w:rPr>
          <w:rFonts w:hAnsi="宋体"/>
          <w:b/>
          <w:color w:val="000000" w:themeColor="text1"/>
          <w:sz w:val="32"/>
          <w:szCs w:val="32"/>
          <w:highlight w:val="none"/>
          <w14:textFill>
            <w14:solidFill>
              <w14:schemeClr w14:val="tx1"/>
            </w14:solidFill>
          </w14:textFill>
        </w:rPr>
        <w:t>与评标</w:t>
      </w:r>
      <w:bookmarkEnd w:id="38"/>
      <w:bookmarkEnd w:id="39"/>
      <w:bookmarkEnd w:id="40"/>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21.</w:t>
      </w:r>
      <w:r>
        <w:rPr>
          <w:rFonts w:hint="eastAsia" w:hAnsi="宋体"/>
          <w:b/>
          <w:color w:val="000000" w:themeColor="text1"/>
          <w:szCs w:val="24"/>
          <w:highlight w:val="none"/>
          <w14:textFill>
            <w14:solidFill>
              <w14:schemeClr w14:val="tx1"/>
            </w14:solidFill>
          </w14:textFill>
        </w:rPr>
        <w:t>磋商大会</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21.1 采购代理机构在规定的时间和地点组织</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时所有</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代表自愿参加，参加</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的代表应签名报到以证明其出席。</w:t>
      </w:r>
    </w:p>
    <w:p>
      <w:pPr>
        <w:spacing w:line="360" w:lineRule="auto"/>
        <w:ind w:firstLine="480" w:firstLineChars="200"/>
        <w:rPr>
          <w:rFonts w:hAnsi="宋体"/>
          <w:b/>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21.2</w:t>
      </w:r>
      <w:r>
        <w:rPr>
          <w:rFonts w:hAnsi="宋体"/>
          <w:color w:val="000000" w:themeColor="text1"/>
          <w:szCs w:val="24"/>
          <w:highlight w:val="none"/>
          <w14:textFill>
            <w14:solidFill>
              <w14:schemeClr w14:val="tx1"/>
            </w14:solidFill>
          </w14:textFill>
        </w:rPr>
        <w:t>采购代理机构将做</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记录，存档备查。</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2</w:t>
      </w:r>
      <w:r>
        <w:rPr>
          <w:rFonts w:hint="eastAsia" w:hAnsi="宋体"/>
          <w:b/>
          <w:color w:val="000000" w:themeColor="text1"/>
          <w:szCs w:val="24"/>
          <w:highlight w:val="none"/>
          <w14:textFill>
            <w14:solidFill>
              <w14:schemeClr w14:val="tx1"/>
            </w14:solidFill>
          </w14:textFill>
        </w:rPr>
        <w:t>2</w:t>
      </w:r>
      <w:r>
        <w:rPr>
          <w:rFonts w:hAnsi="宋体"/>
          <w:b/>
          <w:color w:val="000000" w:themeColor="text1"/>
          <w:szCs w:val="24"/>
          <w:highlight w:val="none"/>
          <w14:textFill>
            <w14:solidFill>
              <w14:schemeClr w14:val="tx1"/>
            </w14:solidFill>
          </w14:textFill>
        </w:rPr>
        <w:t>．</w:t>
      </w:r>
      <w:r>
        <w:rPr>
          <w:rFonts w:hint="eastAsia" w:hAnsi="宋体"/>
          <w:b/>
          <w:color w:val="000000" w:themeColor="text1"/>
          <w:szCs w:val="24"/>
          <w:highlight w:val="none"/>
          <w14:textFill>
            <w14:solidFill>
              <w14:schemeClr w14:val="tx1"/>
            </w14:solidFill>
          </w14:textFill>
        </w:rPr>
        <w:t>评审</w:t>
      </w:r>
      <w:r>
        <w:rPr>
          <w:rFonts w:hAnsi="宋体"/>
          <w:b/>
          <w:color w:val="000000" w:themeColor="text1"/>
          <w:szCs w:val="24"/>
          <w:highlight w:val="none"/>
          <w14:textFill>
            <w14:solidFill>
              <w14:schemeClr w14:val="tx1"/>
            </w14:solidFill>
          </w14:textFill>
        </w:rPr>
        <w:t>程序</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2</w:t>
      </w:r>
      <w:r>
        <w:rPr>
          <w:rFonts w:hint="eastAsia" w:hAnsi="宋体"/>
          <w:b/>
          <w:color w:val="000000" w:themeColor="text1"/>
          <w:szCs w:val="24"/>
          <w:highlight w:val="none"/>
          <w14:textFill>
            <w14:solidFill>
              <w14:schemeClr w14:val="tx1"/>
            </w14:solidFill>
          </w14:textFill>
        </w:rPr>
        <w:t>3</w:t>
      </w:r>
      <w:r>
        <w:rPr>
          <w:rFonts w:hAnsi="宋体"/>
          <w:b/>
          <w:color w:val="000000" w:themeColor="text1"/>
          <w:szCs w:val="24"/>
          <w:highlight w:val="none"/>
          <w14:textFill>
            <w14:solidFill>
              <w14:schemeClr w14:val="tx1"/>
            </w14:solidFill>
          </w14:textFill>
        </w:rPr>
        <w:t>．</w:t>
      </w:r>
      <w:r>
        <w:rPr>
          <w:rFonts w:hint="eastAsia" w:hAnsi="宋体"/>
          <w:b/>
          <w:color w:val="000000" w:themeColor="text1"/>
          <w:szCs w:val="24"/>
          <w:highlight w:val="none"/>
          <w14:textFill>
            <w14:solidFill>
              <w14:schemeClr w14:val="tx1"/>
            </w14:solidFill>
          </w14:textFill>
        </w:rPr>
        <w:t>评审</w:t>
      </w:r>
      <w:r>
        <w:rPr>
          <w:rFonts w:hAnsi="宋体"/>
          <w:b/>
          <w:color w:val="000000" w:themeColor="text1"/>
          <w:szCs w:val="24"/>
          <w:highlight w:val="none"/>
          <w14:textFill>
            <w14:solidFill>
              <w14:schemeClr w14:val="tx1"/>
            </w14:solidFill>
          </w14:textFill>
        </w:rPr>
        <w:t>组织及</w:t>
      </w:r>
      <w:r>
        <w:rPr>
          <w:rFonts w:hint="eastAsia" w:hAnsi="宋体"/>
          <w:b/>
          <w:color w:val="000000" w:themeColor="text1"/>
          <w:szCs w:val="24"/>
          <w:highlight w:val="none"/>
          <w14:textFill>
            <w14:solidFill>
              <w14:schemeClr w14:val="tx1"/>
            </w14:solidFill>
          </w14:textFill>
        </w:rPr>
        <w:t>评审</w:t>
      </w:r>
      <w:r>
        <w:rPr>
          <w:rFonts w:hAnsi="宋体"/>
          <w:b/>
          <w:color w:val="000000" w:themeColor="text1"/>
          <w:szCs w:val="24"/>
          <w:highlight w:val="none"/>
          <w14:textFill>
            <w14:solidFill>
              <w14:schemeClr w14:val="tx1"/>
            </w14:solidFill>
          </w14:textFill>
        </w:rPr>
        <w:t>原则</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.1按照《中华人民共和国政府采购法》</w:t>
      </w:r>
      <w:r>
        <w:rPr>
          <w:rFonts w:hint="eastAsia" w:hAnsi="宋体"/>
          <w:color w:val="000000" w:themeColor="text1"/>
          <w:szCs w:val="24"/>
          <w:highlight w:val="none"/>
          <w14:textFill>
            <w14:solidFill>
              <w14:schemeClr w14:val="tx1"/>
            </w14:solidFill>
          </w14:textFill>
        </w:rPr>
        <w:t>及实施条例和</w:t>
      </w:r>
      <w:r>
        <w:rPr>
          <w:rFonts w:hAnsi="宋体"/>
          <w:color w:val="000000" w:themeColor="text1"/>
          <w:szCs w:val="24"/>
          <w:highlight w:val="none"/>
          <w14:textFill>
            <w14:solidFill>
              <w14:schemeClr w14:val="tx1"/>
            </w14:solidFill>
          </w14:textFill>
        </w:rPr>
        <w:t>关于印发《政府采购竞争性磋商采购方式管理暂行办法》的通知</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财库【2014】214号</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，依法组建</w:t>
      </w:r>
      <w:r>
        <w:rPr>
          <w:rFonts w:hint="eastAsia" w:hAnsi="宋体"/>
          <w:color w:val="000000" w:themeColor="text1"/>
          <w:szCs w:val="24"/>
          <w:highlight w:val="none"/>
          <w14:textFill>
            <w14:solidFill>
              <w14:schemeClr w14:val="tx1"/>
            </w14:solidFill>
          </w14:textFill>
        </w:rPr>
        <w:t>磋商小组</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磋商小组由采购人代表和评审专家组成，成员人数应当为3人以上单数，其中采购人代表须持有授权书。磋商小组</w:t>
      </w:r>
      <w:r>
        <w:rPr>
          <w:rFonts w:hAnsi="宋体"/>
          <w:color w:val="000000" w:themeColor="text1"/>
          <w:szCs w:val="24"/>
          <w:highlight w:val="none"/>
          <w14:textFill>
            <w14:solidFill>
              <w14:schemeClr w14:val="tx1"/>
            </w14:solidFill>
          </w14:textFill>
        </w:rPr>
        <w:t>按照</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文件规定的</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方法独立进行</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工作。</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文件和</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是</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的依据。在</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中，不得改变</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文件中规定的</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标准、方法和</w:t>
      </w:r>
      <w:r>
        <w:rPr>
          <w:rFonts w:hint="eastAsia" w:hAnsi="宋体"/>
          <w:color w:val="000000" w:themeColor="text1"/>
          <w:szCs w:val="24"/>
          <w:highlight w:val="none"/>
          <w14:textFill>
            <w14:solidFill>
              <w14:schemeClr w14:val="tx1"/>
            </w14:solidFill>
          </w14:textFill>
        </w:rPr>
        <w:t>成交</w:t>
      </w:r>
      <w:r>
        <w:rPr>
          <w:rFonts w:hAnsi="宋体"/>
          <w:color w:val="000000" w:themeColor="text1"/>
          <w:szCs w:val="24"/>
          <w:highlight w:val="none"/>
          <w14:textFill>
            <w14:solidFill>
              <w14:schemeClr w14:val="tx1"/>
            </w14:solidFill>
          </w14:textFill>
        </w:rPr>
        <w:t>条件。</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.3在</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期间，对</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中含义不明确、同类问题表述不一致或者有明显文字和计算错误的内容，</w:t>
      </w:r>
      <w:r>
        <w:rPr>
          <w:rFonts w:hint="eastAsia" w:hAnsi="宋体"/>
          <w:color w:val="000000" w:themeColor="text1"/>
          <w:szCs w:val="24"/>
          <w:highlight w:val="none"/>
          <w14:textFill>
            <w14:solidFill>
              <w14:schemeClr w14:val="tx1"/>
            </w14:solidFill>
          </w14:textFill>
        </w:rPr>
        <w:t>磋商小组</w:t>
      </w:r>
      <w:r>
        <w:rPr>
          <w:rFonts w:hAnsi="宋体"/>
          <w:color w:val="000000" w:themeColor="text1"/>
          <w:szCs w:val="24"/>
          <w:highlight w:val="none"/>
          <w14:textFill>
            <w14:solidFill>
              <w14:schemeClr w14:val="tx1"/>
            </w14:solidFill>
          </w14:textFill>
        </w:rPr>
        <w:t>可以书面形式（由</w:t>
      </w:r>
      <w:r>
        <w:rPr>
          <w:rFonts w:hint="eastAsia" w:hAnsi="宋体"/>
          <w:color w:val="000000" w:themeColor="text1"/>
          <w:szCs w:val="24"/>
          <w:highlight w:val="none"/>
          <w14:textFill>
            <w14:solidFill>
              <w14:schemeClr w14:val="tx1"/>
            </w14:solidFill>
          </w14:textFill>
        </w:rPr>
        <w:t>磋商小组</w:t>
      </w:r>
      <w:r>
        <w:rPr>
          <w:rFonts w:hAnsi="宋体"/>
          <w:color w:val="000000" w:themeColor="text1"/>
          <w:szCs w:val="24"/>
          <w:highlight w:val="none"/>
          <w14:textFill>
            <w14:solidFill>
              <w14:schemeClr w14:val="tx1"/>
            </w14:solidFill>
          </w14:textFill>
        </w:rPr>
        <w:t>专家签字）要求</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作出必要的澄清、说明或者纠正。</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的澄清、说明或者补正应当采用书面形式，由其授权的代表签字，并不得超出</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的范围或者改变</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的实质性内容。</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.4如果</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在澄清规定期限内，未能答复或拒绝答复</w:t>
      </w:r>
      <w:r>
        <w:rPr>
          <w:rFonts w:hint="eastAsia" w:hAnsi="宋体"/>
          <w:color w:val="000000" w:themeColor="text1"/>
          <w:szCs w:val="24"/>
          <w:highlight w:val="none"/>
          <w14:textFill>
            <w14:solidFill>
              <w14:schemeClr w14:val="tx1"/>
            </w14:solidFill>
          </w14:textFill>
        </w:rPr>
        <w:t>磋商小组</w:t>
      </w:r>
      <w:r>
        <w:rPr>
          <w:rFonts w:hAnsi="宋体"/>
          <w:color w:val="000000" w:themeColor="text1"/>
          <w:szCs w:val="24"/>
          <w:highlight w:val="none"/>
          <w14:textFill>
            <w14:solidFill>
              <w14:schemeClr w14:val="tx1"/>
            </w14:solidFill>
          </w14:textFill>
        </w:rPr>
        <w:t>提出的澄清要求，将由</w:t>
      </w:r>
      <w:r>
        <w:rPr>
          <w:rFonts w:hint="eastAsia" w:hAnsi="宋体"/>
          <w:color w:val="000000" w:themeColor="text1"/>
          <w:szCs w:val="24"/>
          <w:highlight w:val="none"/>
          <w14:textFill>
            <w14:solidFill>
              <w14:schemeClr w14:val="tx1"/>
            </w14:solidFill>
          </w14:textFill>
        </w:rPr>
        <w:t>磋商小组</w:t>
      </w:r>
      <w:r>
        <w:rPr>
          <w:rFonts w:hAnsi="宋体"/>
          <w:color w:val="000000" w:themeColor="text1"/>
          <w:szCs w:val="24"/>
          <w:highlight w:val="none"/>
          <w14:textFill>
            <w14:solidFill>
              <w14:schemeClr w14:val="tx1"/>
            </w14:solidFill>
          </w14:textFill>
        </w:rPr>
        <w:t>根据其</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按最大风险进行</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23.5磋商过程中的实质性变动：</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23.6竞争性磋商响应文件的初审（含资格性检查和符合性检查）</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23.6.1磋商小组将审查竞争性磋商响应文件是否完整、资格证明文件是否齐全，磋商保证金是否合格、有无计算上的错误等。</w:t>
      </w:r>
    </w:p>
    <w:p>
      <w:pPr>
        <w:spacing w:line="500" w:lineRule="exact"/>
        <w:ind w:firstLine="482" w:firstLineChars="200"/>
        <w:rPr>
          <w:rFonts w:hAnsi="宋体"/>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23.6.2计算错误将按以下方法更正：</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（2）磋商响应文件的大写金额和小写金额不一致的，以大写金额为准；</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（3）单价金额小数点或者百分比有明显错位的，以单独密封的报价一览表的总价为准，并修改单价；</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（4）总价金额与按单价汇总金额不一致的，以单价金额计算结果为准。</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23.6.3对于竞争性磋商响应文件中明显的标点符号错误或不构成实质性偏差的不正规、不一致或不规则，采购人可以接受。</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23.6.5实质上没有响应竞争性磋商文件要求的磋商将被拒绝。供应商不得通过修正或撤销不合要求的偏离从而使其磋商成为实质性响应的磋商。</w:t>
      </w:r>
      <w:r>
        <w:rPr>
          <w:rFonts w:hint="eastAsia" w:hAnsi="宋体"/>
          <w:b/>
          <w:bCs/>
          <w:color w:val="000000" w:themeColor="text1"/>
          <w:szCs w:val="24"/>
          <w:highlight w:val="none"/>
          <w14:textFill>
            <w14:solidFill>
              <w14:schemeClr w14:val="tx1"/>
            </w14:solidFill>
          </w14:textFill>
        </w:rPr>
        <w:t>如发现下列情况之一的，其磋商将构成非实质性响应，按无效磋商处理：</w:t>
      </w:r>
    </w:p>
    <w:p>
      <w:pPr>
        <w:tabs>
          <w:tab w:val="left" w:pos="1260"/>
        </w:tabs>
        <w:spacing w:line="360" w:lineRule="auto"/>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2）竞争性磋商响应文件未按竞争性磋商文件要求密封、签署、盖章的；</w:t>
      </w:r>
    </w:p>
    <w:p>
      <w:pPr>
        <w:tabs>
          <w:tab w:val="left" w:pos="1260"/>
        </w:tabs>
        <w:spacing w:line="360" w:lineRule="auto"/>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3）供应商未提交有效的磋商保证金或金额不足的、磋商保证金形式不符合竞争性磋商文件要求的；</w:t>
      </w:r>
    </w:p>
    <w:p>
      <w:pPr>
        <w:tabs>
          <w:tab w:val="left" w:pos="1260"/>
        </w:tabs>
        <w:spacing w:line="360" w:lineRule="auto"/>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4）资格证明文件不全的或无效的，或不符合国家规定的；</w:t>
      </w:r>
    </w:p>
    <w:p>
      <w:pPr>
        <w:tabs>
          <w:tab w:val="left" w:pos="1260"/>
        </w:tabs>
        <w:spacing w:line="360" w:lineRule="auto"/>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5）竞争性磋商响应文件无供应商公章、无法定代表人签字或签字人无法定代表人有效委托书的；</w:t>
      </w:r>
    </w:p>
    <w:p>
      <w:pPr>
        <w:tabs>
          <w:tab w:val="left" w:pos="1260"/>
        </w:tabs>
        <w:spacing w:line="360" w:lineRule="auto"/>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6）</w:t>
      </w:r>
      <w:r>
        <w:rPr>
          <w:rFonts w:hint="eastAsia" w:hAnsi="宋体"/>
          <w:b/>
          <w:bCs/>
          <w:color w:val="000000" w:themeColor="text1"/>
          <w:spacing w:val="-6"/>
          <w:szCs w:val="24"/>
          <w:highlight w:val="none"/>
          <w14:textFill>
            <w14:solidFill>
              <w14:schemeClr w14:val="tx1"/>
            </w14:solidFill>
          </w14:textFill>
        </w:rPr>
        <w:t>无磋商有效期或有效期达不到竞争性磋商文件要求的</w:t>
      </w:r>
      <w:r>
        <w:rPr>
          <w:rFonts w:hint="eastAsia" w:hAnsi="宋体"/>
          <w:b/>
          <w:bCs/>
          <w:color w:val="000000" w:themeColor="text1"/>
          <w:szCs w:val="24"/>
          <w:highlight w:val="none"/>
          <w14:textFill>
            <w14:solidFill>
              <w14:schemeClr w14:val="tx1"/>
            </w14:solidFill>
          </w14:textFill>
        </w:rPr>
        <w:t>；</w:t>
      </w:r>
    </w:p>
    <w:p>
      <w:pPr>
        <w:tabs>
          <w:tab w:val="left" w:pos="1260"/>
        </w:tabs>
        <w:spacing w:line="360" w:lineRule="auto"/>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7）供应商在同一份竞争性磋商响应文件中，有两个或多个报价的；</w:t>
      </w:r>
    </w:p>
    <w:p>
      <w:pPr>
        <w:tabs>
          <w:tab w:val="left" w:pos="1260"/>
        </w:tabs>
        <w:spacing w:line="360" w:lineRule="auto"/>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8）存在有重大缺漏项和重大偏离的；</w:t>
      </w:r>
    </w:p>
    <w:p>
      <w:pPr>
        <w:tabs>
          <w:tab w:val="left" w:pos="1260"/>
        </w:tabs>
        <w:spacing w:line="360" w:lineRule="auto"/>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10）磋商总报价低于成本或者高于竞争性磋商文件公布的采购预算的。</w:t>
      </w:r>
    </w:p>
    <w:p>
      <w:pPr>
        <w:pStyle w:val="18"/>
        <w:spacing w:before="0" w:beforeAutospacing="0" w:after="0" w:afterAutospacing="0" w:line="500" w:lineRule="exact"/>
        <w:ind w:firstLine="482" w:firstLineChars="200"/>
        <w:jc w:val="both"/>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11）竞争性磋商响应文件含有采购人不能接受的附加条件的；</w:t>
      </w:r>
    </w:p>
    <w:p>
      <w:pPr>
        <w:spacing w:line="500" w:lineRule="exact"/>
        <w:ind w:firstLine="482" w:firstLineChars="200"/>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12）</w:t>
      </w:r>
      <w:r>
        <w:rPr>
          <w:rFonts w:hint="eastAsia" w:cs="宋体"/>
          <w:b/>
          <w:bCs/>
          <w:color w:val="000000" w:themeColor="text1"/>
          <w:szCs w:val="24"/>
          <w:highlight w:val="none"/>
          <w14:textFill>
            <w14:solidFill>
              <w14:schemeClr w14:val="tx1"/>
            </w14:solidFill>
          </w14:textFill>
        </w:rPr>
        <w:t>竞争性磋商响应</w:t>
      </w:r>
      <w:r>
        <w:rPr>
          <w:rFonts w:hint="eastAsia" w:hAnsi="宋体" w:cs="宋体"/>
          <w:b/>
          <w:bCs/>
          <w:color w:val="000000" w:themeColor="text1"/>
          <w:szCs w:val="24"/>
          <w:highlight w:val="none"/>
          <w14:textFill>
            <w14:solidFill>
              <w14:schemeClr w14:val="tx1"/>
            </w14:solidFill>
          </w14:textFill>
        </w:rPr>
        <w:t>文件</w:t>
      </w:r>
      <w:r>
        <w:rPr>
          <w:rFonts w:hint="eastAsia" w:hAnsi="宋体"/>
          <w:b/>
          <w:bCs/>
          <w:color w:val="000000" w:themeColor="text1"/>
          <w:szCs w:val="24"/>
          <w:highlight w:val="none"/>
          <w14:textFill>
            <w14:solidFill>
              <w14:schemeClr w14:val="tx1"/>
            </w14:solidFill>
          </w14:textFill>
        </w:rPr>
        <w:t>不符合法律法规要求的；</w:t>
      </w:r>
    </w:p>
    <w:p>
      <w:pPr>
        <w:pStyle w:val="18"/>
        <w:spacing w:before="0" w:beforeAutospacing="0" w:after="0" w:afterAutospacing="0" w:line="500" w:lineRule="exact"/>
        <w:ind w:firstLine="482" w:firstLineChars="200"/>
        <w:jc w:val="both"/>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23.7竞争性磋商响应文件的详细评审</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23.7.1磋商小组将按照本须知第23.6.5条规定，只对确定为实质性响应竞争性磋商文件要求的磋商响应文件进行详细评审。</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23.7.2详细评审按照“供应商须知前附表”的评审方法进行。</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23.8成交候选人的确定</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磋商小组完成评审后，向采购人提出书面评审，并推荐1-3名成交候选人，标明排列顺序。</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2</w:t>
      </w:r>
      <w:r>
        <w:rPr>
          <w:rFonts w:hint="eastAsia" w:hAnsi="宋体"/>
          <w:b/>
          <w:color w:val="000000" w:themeColor="text1"/>
          <w:szCs w:val="24"/>
          <w:highlight w:val="none"/>
          <w14:textFill>
            <w14:solidFill>
              <w14:schemeClr w14:val="tx1"/>
            </w14:solidFill>
          </w14:textFill>
        </w:rPr>
        <w:t>4</w:t>
      </w:r>
      <w:r>
        <w:rPr>
          <w:rFonts w:hAnsi="宋体"/>
          <w:b/>
          <w:color w:val="000000" w:themeColor="text1"/>
          <w:szCs w:val="24"/>
          <w:highlight w:val="none"/>
          <w14:textFill>
            <w14:solidFill>
              <w14:schemeClr w14:val="tx1"/>
            </w14:solidFill>
          </w14:textFill>
        </w:rPr>
        <w:t>．</w:t>
      </w:r>
      <w:r>
        <w:rPr>
          <w:rFonts w:hint="eastAsia" w:hAnsi="宋体"/>
          <w:b/>
          <w:color w:val="000000" w:themeColor="text1"/>
          <w:szCs w:val="24"/>
          <w:highlight w:val="none"/>
          <w14:textFill>
            <w14:solidFill>
              <w14:schemeClr w14:val="tx1"/>
            </w14:solidFill>
          </w14:textFill>
        </w:rPr>
        <w:t>评审</w:t>
      </w:r>
      <w:r>
        <w:rPr>
          <w:rFonts w:hAnsi="宋体"/>
          <w:b/>
          <w:color w:val="000000" w:themeColor="text1"/>
          <w:szCs w:val="24"/>
          <w:highlight w:val="none"/>
          <w14:textFill>
            <w14:solidFill>
              <w14:schemeClr w14:val="tx1"/>
            </w14:solidFill>
          </w14:textFill>
        </w:rPr>
        <w:t>过程的保密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磋商小组成员和与评审活动有关的工作人员不得泄露有关竞争性磋商响应文件的评审和比较、成交候选人的推荐以及与评审有关的其他情况。</w:t>
      </w:r>
    </w:p>
    <w:p>
      <w:pPr>
        <w:jc w:val="left"/>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2</w:t>
      </w:r>
      <w:r>
        <w:rPr>
          <w:rFonts w:hint="eastAsia" w:hAnsi="宋体"/>
          <w:b/>
          <w:color w:val="000000" w:themeColor="text1"/>
          <w:szCs w:val="24"/>
          <w:highlight w:val="none"/>
          <w14:textFill>
            <w14:solidFill>
              <w14:schemeClr w14:val="tx1"/>
            </w14:solidFill>
          </w14:textFill>
        </w:rPr>
        <w:t>5</w:t>
      </w:r>
      <w:r>
        <w:rPr>
          <w:rFonts w:hAnsi="宋体"/>
          <w:b/>
          <w:color w:val="000000" w:themeColor="text1"/>
          <w:szCs w:val="24"/>
          <w:highlight w:val="none"/>
          <w14:textFill>
            <w14:solidFill>
              <w14:schemeClr w14:val="tx1"/>
            </w14:solidFill>
          </w14:textFill>
        </w:rPr>
        <w:t>．</w:t>
      </w:r>
      <w:r>
        <w:rPr>
          <w:rFonts w:hint="eastAsia" w:hAnsi="宋体"/>
          <w:b/>
          <w:color w:val="000000" w:themeColor="text1"/>
          <w:szCs w:val="24"/>
          <w:highlight w:val="none"/>
          <w14:textFill>
            <w14:solidFill>
              <w14:schemeClr w14:val="tx1"/>
            </w14:solidFill>
          </w14:textFill>
        </w:rPr>
        <w:t>评审</w:t>
      </w:r>
      <w:r>
        <w:rPr>
          <w:rFonts w:hAnsi="宋体"/>
          <w:b/>
          <w:color w:val="000000" w:themeColor="text1"/>
          <w:szCs w:val="24"/>
          <w:highlight w:val="none"/>
          <w14:textFill>
            <w14:solidFill>
              <w14:schemeClr w14:val="tx1"/>
            </w14:solidFill>
          </w14:textFill>
        </w:rPr>
        <w:t>方法</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24.1按照</w:t>
      </w:r>
      <w:r>
        <w:rPr>
          <w:rFonts w:hAnsi="宋体"/>
          <w:color w:val="000000" w:themeColor="text1"/>
          <w:szCs w:val="24"/>
          <w:highlight w:val="none"/>
          <w14:textFill>
            <w14:solidFill>
              <w14:schemeClr w14:val="tx1"/>
            </w14:solidFill>
          </w14:textFill>
        </w:rPr>
        <w:t>《中华人民共和国政府采购法》</w:t>
      </w:r>
      <w:r>
        <w:rPr>
          <w:rFonts w:hint="eastAsia" w:hAnsi="宋体"/>
          <w:color w:val="000000" w:themeColor="text1"/>
          <w:szCs w:val="24"/>
          <w:highlight w:val="none"/>
          <w14:textFill>
            <w14:solidFill>
              <w14:schemeClr w14:val="tx1"/>
            </w14:solidFill>
          </w14:textFill>
        </w:rPr>
        <w:t>及实施条例和</w:t>
      </w:r>
      <w:r>
        <w:rPr>
          <w:rFonts w:hAnsi="宋体"/>
          <w:color w:val="000000" w:themeColor="text1"/>
          <w:szCs w:val="24"/>
          <w:highlight w:val="none"/>
          <w14:textFill>
            <w14:solidFill>
              <w14:schemeClr w14:val="tx1"/>
            </w14:solidFill>
          </w14:textFill>
        </w:rPr>
        <w:t>关于印发《政府采购竞争性磋商采购方式管理暂行办法》的通知</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财库【2014】214号</w:t>
      </w:r>
      <w:r>
        <w:rPr>
          <w:rFonts w:hint="eastAsia" w:hAnsi="宋体"/>
          <w:color w:val="000000" w:themeColor="text1"/>
          <w:szCs w:val="24"/>
          <w:highlight w:val="none"/>
          <w14:textFill>
            <w14:solidFill>
              <w14:schemeClr w14:val="tx1"/>
            </w14:solidFill>
          </w14:textFill>
        </w:rPr>
        <w:t>），本次评审采用综合评分法，即在全部满足竞争性磋商文件实质性要求前提下，磋商小组应当根据综合评分情况，按照评审得分高低顺序</w:t>
      </w:r>
      <w:r>
        <w:rPr>
          <w:rFonts w:hint="eastAsia" w:hAnsi="宋体"/>
          <w:color w:val="000000" w:themeColor="text1"/>
          <w:szCs w:val="24"/>
          <w:highlight w:val="none"/>
          <w:lang w:val="en-US" w:eastAsia="zh-CN"/>
          <w14:textFill>
            <w14:solidFill>
              <w14:schemeClr w14:val="tx1"/>
            </w14:solidFill>
          </w14:textFill>
        </w:rPr>
        <w:t>推荐</w:t>
      </w:r>
      <w:r>
        <w:rPr>
          <w:rFonts w:hint="eastAsia" w:hAnsi="宋体"/>
          <w:color w:val="000000" w:themeColor="text1"/>
          <w:szCs w:val="24"/>
          <w:highlight w:val="none"/>
          <w14:textFill>
            <w14:solidFill>
              <w14:schemeClr w14:val="tx1"/>
            </w14:solidFill>
          </w14:textFill>
        </w:rPr>
        <w:t>1-3名成交候选人。</w:t>
      </w:r>
    </w:p>
    <w:p>
      <w:pPr>
        <w:keepNext/>
        <w:keepLines/>
        <w:spacing w:before="312" w:beforeLines="100" w:after="156" w:afterLines="50" w:line="360" w:lineRule="auto"/>
        <w:jc w:val="center"/>
        <w:rPr>
          <w:rFonts w:hAnsi="宋体"/>
          <w:b/>
          <w:color w:val="000000" w:themeColor="text1"/>
          <w:sz w:val="32"/>
          <w:szCs w:val="32"/>
          <w:highlight w:val="none"/>
          <w14:textFill>
            <w14:solidFill>
              <w14:schemeClr w14:val="tx1"/>
            </w14:solidFill>
          </w14:textFill>
        </w:rPr>
      </w:pPr>
      <w:r>
        <w:rPr>
          <w:rFonts w:hAnsi="宋体"/>
          <w:b/>
          <w:color w:val="000000" w:themeColor="text1"/>
          <w:sz w:val="32"/>
          <w:szCs w:val="32"/>
          <w:highlight w:val="none"/>
          <w14:textFill>
            <w14:solidFill>
              <w14:schemeClr w14:val="tx1"/>
            </w14:solidFill>
          </w14:textFill>
        </w:rPr>
        <w:t>六.</w:t>
      </w:r>
      <w:r>
        <w:rPr>
          <w:rFonts w:hint="eastAsia" w:hAnsi="宋体"/>
          <w:b/>
          <w:color w:val="000000" w:themeColor="text1"/>
          <w:sz w:val="32"/>
          <w:szCs w:val="32"/>
          <w:highlight w:val="none"/>
          <w14:textFill>
            <w14:solidFill>
              <w14:schemeClr w14:val="tx1"/>
            </w14:solidFill>
          </w14:textFill>
        </w:rPr>
        <w:t>成交</w:t>
      </w:r>
      <w:r>
        <w:rPr>
          <w:rFonts w:hAnsi="宋体"/>
          <w:b/>
          <w:color w:val="000000" w:themeColor="text1"/>
          <w:sz w:val="32"/>
          <w:szCs w:val="32"/>
          <w:highlight w:val="none"/>
          <w14:textFill>
            <w14:solidFill>
              <w14:schemeClr w14:val="tx1"/>
            </w14:solidFill>
          </w14:textFill>
        </w:rPr>
        <w:t>、通知与签约</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26．</w:t>
      </w:r>
      <w:r>
        <w:rPr>
          <w:rFonts w:hint="eastAsia" w:hAnsi="宋体"/>
          <w:b/>
          <w:color w:val="000000" w:themeColor="text1"/>
          <w:szCs w:val="24"/>
          <w:highlight w:val="none"/>
          <w14:textFill>
            <w14:solidFill>
              <w14:schemeClr w14:val="tx1"/>
            </w14:solidFill>
          </w14:textFill>
        </w:rPr>
        <w:t>成交</w:t>
      </w:r>
      <w:r>
        <w:rPr>
          <w:rFonts w:hAnsi="宋体"/>
          <w:b/>
          <w:color w:val="000000" w:themeColor="text1"/>
          <w:szCs w:val="24"/>
          <w:highlight w:val="none"/>
          <w14:textFill>
            <w14:solidFill>
              <w14:schemeClr w14:val="tx1"/>
            </w14:solidFill>
          </w14:textFill>
        </w:rPr>
        <w:t>程序</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26.2采购人根据磋商报告中推荐的成交候选人排列顺序，确定排名第一的为成交供应商。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26.4采购人也可以授权磋商小组评审后直接确定成交供应商。</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26.5成交供应商确定之后，成交结果将在财政部门指定的政府采购信息发布媒体上公告。</w:t>
      </w:r>
    </w:p>
    <w:p>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26.6供应商或者其他利害关系人对评审结果有异议的，应当在法律规定的时间内提出。</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27．</w:t>
      </w:r>
      <w:r>
        <w:rPr>
          <w:rFonts w:hint="eastAsia" w:hAnsi="宋体"/>
          <w:b/>
          <w:color w:val="000000" w:themeColor="text1"/>
          <w:szCs w:val="24"/>
          <w:highlight w:val="none"/>
          <w14:textFill>
            <w14:solidFill>
              <w14:schemeClr w14:val="tx1"/>
            </w14:solidFill>
          </w14:textFill>
        </w:rPr>
        <w:t>成交</w:t>
      </w:r>
      <w:r>
        <w:rPr>
          <w:rFonts w:hAnsi="宋体"/>
          <w:b/>
          <w:color w:val="000000" w:themeColor="text1"/>
          <w:szCs w:val="24"/>
          <w:highlight w:val="none"/>
          <w14:textFill>
            <w14:solidFill>
              <w14:schemeClr w14:val="tx1"/>
            </w14:solidFill>
          </w14:textFill>
        </w:rPr>
        <w:t>通知</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27.1采购代理机构向成交供应商发出《成交通知书》。</w:t>
      </w:r>
      <w:r>
        <w:rPr>
          <w:rFonts w:hint="eastAsia" w:hAnsi="宋体"/>
          <w:b/>
          <w:bCs/>
          <w:color w:val="000000" w:themeColor="text1"/>
          <w:szCs w:val="24"/>
          <w:highlight w:val="none"/>
          <w14:textFill>
            <w14:solidFill>
              <w14:schemeClr w14:val="tx1"/>
            </w14:solidFill>
          </w14:textFill>
        </w:rPr>
        <w:t>成交供应商领取成交通知书时须携带法定代表人授权书及加盖单位公章的被授权人身份证复印件。</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27.2成交通知书对采购人和成交供应商具有同等法律效力。成交通知书发出之后，采购人改变成交结果，或者成交供应商放弃成交，应当承担相应的法律责任。</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 xml:space="preserve">28. </w:t>
      </w:r>
      <w:r>
        <w:rPr>
          <w:rFonts w:hint="eastAsia" w:hAnsi="宋体"/>
          <w:b/>
          <w:color w:val="000000" w:themeColor="text1"/>
          <w:szCs w:val="24"/>
          <w:highlight w:val="none"/>
          <w14:textFill>
            <w14:solidFill>
              <w14:schemeClr w14:val="tx1"/>
            </w14:solidFill>
          </w14:textFill>
        </w:rPr>
        <w:t>采购</w:t>
      </w:r>
      <w:r>
        <w:rPr>
          <w:rFonts w:hAnsi="宋体"/>
          <w:b/>
          <w:color w:val="000000" w:themeColor="text1"/>
          <w:szCs w:val="24"/>
          <w:highlight w:val="none"/>
          <w14:textFill>
            <w14:solidFill>
              <w14:schemeClr w14:val="tx1"/>
            </w14:solidFill>
          </w14:textFill>
        </w:rPr>
        <w:t>合同的签订</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28.2采购人自采购合同签订之日起七个工作日内，将采购合同副本报同级人民政府财政部门备案。</w:t>
      </w:r>
    </w:p>
    <w:p>
      <w:pPr>
        <w:spacing w:line="360" w:lineRule="auto"/>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29．</w:t>
      </w:r>
      <w:r>
        <w:rPr>
          <w:rFonts w:hint="eastAsia" w:hAnsi="宋体"/>
          <w:b/>
          <w:color w:val="000000" w:themeColor="text1"/>
          <w:szCs w:val="24"/>
          <w:highlight w:val="none"/>
          <w14:textFill>
            <w14:solidFill>
              <w14:schemeClr w14:val="tx1"/>
            </w14:solidFill>
          </w14:textFill>
        </w:rPr>
        <w:t>成交</w:t>
      </w:r>
      <w:r>
        <w:rPr>
          <w:rFonts w:hAnsi="宋体"/>
          <w:b/>
          <w:color w:val="000000" w:themeColor="text1"/>
          <w:szCs w:val="24"/>
          <w:highlight w:val="none"/>
          <w14:textFill>
            <w14:solidFill>
              <w14:schemeClr w14:val="tx1"/>
            </w14:solidFill>
          </w14:textFill>
        </w:rPr>
        <w:t>代理服务费</w:t>
      </w:r>
      <w:r>
        <w:rPr>
          <w:rFonts w:hint="eastAsia" w:hAnsi="宋体"/>
          <w:color w:val="000000" w:themeColor="text1"/>
          <w:szCs w:val="24"/>
          <w:highlight w:val="none"/>
          <w14:textFill>
            <w14:solidFill>
              <w14:schemeClr w14:val="tx1"/>
            </w14:solidFill>
          </w14:textFill>
        </w:rPr>
        <w:t xml:space="preserve"> </w:t>
      </w:r>
    </w:p>
    <w:p>
      <w:pPr>
        <w:spacing w:line="360" w:lineRule="auto"/>
        <w:ind w:firstLine="480" w:firstLineChars="200"/>
        <w:rPr>
          <w:rFonts w:hint="default" w:hAnsi="宋体" w:eastAsia="宋体"/>
          <w:color w:val="000000" w:themeColor="text1"/>
          <w:szCs w:val="24"/>
          <w:highlight w:val="none"/>
          <w:lang w:val="en-US" w:eastAsia="zh-CN"/>
          <w14:textFill>
            <w14:solidFill>
              <w14:schemeClr w14:val="tx1"/>
            </w14:solidFill>
          </w14:textFill>
        </w:rPr>
      </w:pPr>
      <w:r>
        <w:rPr>
          <w:rFonts w:hint="eastAsia" w:hAnsi="宋体"/>
          <w:color w:val="000000" w:themeColor="text1"/>
          <w:szCs w:val="24"/>
          <w:highlight w:val="none"/>
          <w14:textFill>
            <w14:solidFill>
              <w14:schemeClr w14:val="tx1"/>
            </w14:solidFill>
          </w14:textFill>
        </w:rPr>
        <w:t>29.1按国家计委颁发的《招标代理服务收费管理暂行办法》（计价格[2002]1980号）和国家发展改革委员会办公厅颁发的《关于招标代理服务收费有关问题的通知》（发改办价格[2003]857号）的有关规定执行。</w:t>
      </w:r>
      <w:r>
        <w:rPr>
          <w:rFonts w:hint="eastAsia" w:hAnsi="宋体"/>
          <w:color w:val="000000" w:themeColor="text1"/>
          <w:szCs w:val="24"/>
          <w:highlight w:val="none"/>
          <w:lang w:eastAsia="zh-CN"/>
          <w14:textFill>
            <w14:solidFill>
              <w14:schemeClr w14:val="tx1"/>
            </w14:solidFill>
          </w14:textFill>
        </w:rPr>
        <w:t>不足</w:t>
      </w:r>
      <w:r>
        <w:rPr>
          <w:rFonts w:hint="eastAsia" w:hAnsi="宋体"/>
          <w:color w:val="000000" w:themeColor="text1"/>
          <w:szCs w:val="24"/>
          <w:highlight w:val="none"/>
          <w:lang w:val="en-US" w:eastAsia="zh-CN"/>
          <w14:textFill>
            <w14:solidFill>
              <w14:schemeClr w14:val="tx1"/>
            </w14:solidFill>
          </w14:textFill>
        </w:rPr>
        <w:t>5000的按5000收取。</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29.2成交单位在领取成交通知书前，须向采购代理机构一次性支付代理服务费。</w:t>
      </w:r>
    </w:p>
    <w:p>
      <w:pPr>
        <w:spacing w:line="360" w:lineRule="auto"/>
        <w:ind w:firstLine="482" w:firstLineChars="200"/>
        <w:rPr>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代理服务费转账账户：</w:t>
      </w:r>
    </w:p>
    <w:p>
      <w:pPr>
        <w:spacing w:line="360" w:lineRule="auto"/>
        <w:ind w:firstLine="482" w:firstLineChars="200"/>
        <w:rPr>
          <w:rFonts w:hint="eastAsia" w:eastAsia="宋体"/>
          <w:b/>
          <w:bCs/>
          <w:color w:val="000000" w:themeColor="text1"/>
          <w:szCs w:val="24"/>
          <w:highlight w:val="none"/>
          <w:lang w:eastAsia="zh-CN"/>
          <w14:textFill>
            <w14:solidFill>
              <w14:schemeClr w14:val="tx1"/>
            </w14:solidFill>
          </w14:textFill>
        </w:rPr>
      </w:pPr>
      <w:r>
        <w:rPr>
          <w:rFonts w:hint="eastAsia"/>
          <w:b/>
          <w:bCs/>
          <w:color w:val="000000" w:themeColor="text1"/>
          <w:szCs w:val="24"/>
          <w:highlight w:val="none"/>
          <w14:textFill>
            <w14:solidFill>
              <w14:schemeClr w14:val="tx1"/>
            </w14:solidFill>
          </w14:textFill>
        </w:rPr>
        <w:t xml:space="preserve">1、采购代理机构开户名称: </w:t>
      </w:r>
      <w:r>
        <w:rPr>
          <w:rFonts w:hint="eastAsia"/>
          <w:b/>
          <w:bCs/>
          <w:color w:val="000000" w:themeColor="text1"/>
          <w:szCs w:val="24"/>
          <w:highlight w:val="none"/>
          <w:lang w:eastAsia="zh-CN"/>
          <w14:textFill>
            <w14:solidFill>
              <w14:schemeClr w14:val="tx1"/>
            </w14:solidFill>
          </w14:textFill>
        </w:rPr>
        <w:t>陕西纳百川工程项目管理有限公司</w:t>
      </w:r>
    </w:p>
    <w:p>
      <w:pPr>
        <w:spacing w:line="360" w:lineRule="auto"/>
        <w:ind w:firstLine="482" w:firstLineChars="200"/>
        <w:rPr>
          <w:rFonts w:hint="eastAsia" w:eastAsia="宋体"/>
          <w:b/>
          <w:bCs/>
          <w:color w:val="000000" w:themeColor="text1"/>
          <w:szCs w:val="24"/>
          <w:highlight w:val="none"/>
          <w:lang w:eastAsia="zh-CN"/>
          <w14:textFill>
            <w14:solidFill>
              <w14:schemeClr w14:val="tx1"/>
            </w14:solidFill>
          </w14:textFill>
        </w:rPr>
      </w:pPr>
      <w:r>
        <w:rPr>
          <w:rFonts w:hint="eastAsia"/>
          <w:b/>
          <w:bCs/>
          <w:color w:val="000000" w:themeColor="text1"/>
          <w:szCs w:val="24"/>
          <w:highlight w:val="none"/>
          <w14:textFill>
            <w14:solidFill>
              <w14:schemeClr w14:val="tx1"/>
            </w14:solidFill>
          </w14:textFill>
        </w:rPr>
        <w:t>2、开户行名称：</w:t>
      </w:r>
      <w:r>
        <w:rPr>
          <w:rFonts w:hint="eastAsia"/>
          <w:b/>
          <w:bCs/>
          <w:color w:val="000000" w:themeColor="text1"/>
          <w:szCs w:val="24"/>
          <w:highlight w:val="none"/>
          <w:lang w:eastAsia="zh-CN"/>
          <w14:textFill>
            <w14:solidFill>
              <w14:schemeClr w14:val="tx1"/>
            </w14:solidFill>
          </w14:textFill>
        </w:rPr>
        <w:t>西安银行长延堡支行</w:t>
      </w:r>
    </w:p>
    <w:p>
      <w:pPr>
        <w:pStyle w:val="9"/>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3、账号：</w:t>
      </w:r>
      <w:r>
        <w:rPr>
          <w:rFonts w:hint="eastAsia" w:ascii="宋体" w:hAnsi="宋体" w:cs="宋体"/>
          <w:b/>
          <w:bCs/>
          <w:color w:val="000000" w:themeColor="text1"/>
          <w:sz w:val="24"/>
          <w:szCs w:val="24"/>
          <w:highlight w:val="none"/>
          <w:lang w:eastAsia="zh-CN"/>
          <w14:textFill>
            <w14:solidFill>
              <w14:schemeClr w14:val="tx1"/>
            </w14:solidFill>
          </w14:textFill>
        </w:rPr>
        <w:t>803011580000040227</w:t>
      </w:r>
      <w:r>
        <w:rPr>
          <w:rFonts w:hint="eastAsia" w:ascii="宋体" w:hAnsi="宋体" w:cs="宋体"/>
          <w:b/>
          <w:bCs/>
          <w:color w:val="000000" w:themeColor="text1"/>
          <w:sz w:val="24"/>
          <w:szCs w:val="24"/>
          <w:highlight w:val="none"/>
          <w14:textFill>
            <w14:solidFill>
              <w14:schemeClr w14:val="tx1"/>
            </w14:solidFill>
          </w14:textFill>
        </w:rPr>
        <w:t>。</w:t>
      </w:r>
    </w:p>
    <w:p>
      <w:pPr>
        <w:numPr>
          <w:ilvl w:val="0"/>
          <w:numId w:val="3"/>
        </w:numPr>
        <w:spacing w:line="600" w:lineRule="exact"/>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质疑</w:t>
      </w:r>
    </w:p>
    <w:p>
      <w:pPr>
        <w:spacing w:line="500" w:lineRule="exact"/>
        <w:ind w:right="12"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3"/>
          <w:rFonts w:hAnsi="宋体" w:cs="宋体"/>
          <w:bCs w:val="0"/>
          <w:color w:val="000000" w:themeColor="text1"/>
          <w:szCs w:val="24"/>
          <w:highlight w:val="none"/>
          <w:shd w:val="clear" w:color="auto" w:fill="FFFFFF"/>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30.2供应商必须在法定质疑期内一次性提出针对同一采购程序环节的质疑。</w:t>
      </w:r>
    </w:p>
    <w:p>
      <w:pPr>
        <w:spacing w:line="500" w:lineRule="exact"/>
        <w:ind w:left="3" w:firstLine="518" w:firstLineChars="216"/>
        <w:rPr>
          <w:rStyle w:val="23"/>
          <w:rFonts w:hAnsi="宋体" w:cs="宋体"/>
          <w:b w:val="0"/>
          <w:color w:val="000000" w:themeColor="text1"/>
          <w:szCs w:val="24"/>
          <w:highlight w:val="none"/>
          <w:shd w:val="clear" w:color="auto" w:fill="FFFFFF"/>
          <w14:textFill>
            <w14:solidFill>
              <w14:schemeClr w14:val="tx1"/>
            </w14:solidFill>
          </w14:textFill>
        </w:rPr>
      </w:pPr>
      <w:r>
        <w:rPr>
          <w:rStyle w:val="23"/>
          <w:rFonts w:hint="eastAsia" w:hAnsi="宋体" w:cs="宋体"/>
          <w:b w:val="0"/>
          <w:color w:val="000000" w:themeColor="text1"/>
          <w:szCs w:val="24"/>
          <w:highlight w:val="none"/>
          <w:shd w:val="clear" w:color="auto" w:fill="FFFFFF"/>
          <w14:textFill>
            <w14:solidFill>
              <w14:schemeClr w14:val="tx1"/>
            </w14:solidFill>
          </w14:textFill>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3"/>
          <w:rFonts w:hAnsi="宋体" w:cs="宋体"/>
          <w:b w:val="0"/>
          <w:color w:val="000000" w:themeColor="text1"/>
          <w:szCs w:val="24"/>
          <w:highlight w:val="none"/>
          <w:shd w:val="clear" w:color="auto" w:fill="FFFFFF"/>
          <w14:textFill>
            <w14:solidFill>
              <w14:schemeClr w14:val="tx1"/>
            </w14:solidFill>
          </w14:textFill>
        </w:rPr>
      </w:pPr>
      <w:r>
        <w:rPr>
          <w:rStyle w:val="23"/>
          <w:rFonts w:hint="eastAsia" w:hAnsi="宋体" w:cs="宋体"/>
          <w:b w:val="0"/>
          <w:color w:val="000000" w:themeColor="text1"/>
          <w:szCs w:val="24"/>
          <w:highlight w:val="none"/>
          <w:shd w:val="clear" w:color="auto" w:fill="FFFFFF"/>
          <w14:textFill>
            <w14:solidFill>
              <w14:schemeClr w14:val="tx1"/>
            </w14:solidFill>
          </w14:textFill>
        </w:rPr>
        <w:t>30.4以联合体形式参加政府采购活动的，其质疑应当由组成联合体的所有供应商共同提出。</w:t>
      </w:r>
    </w:p>
    <w:p>
      <w:pPr>
        <w:spacing w:line="500" w:lineRule="exact"/>
        <w:ind w:right="12"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30.5供应商提出质疑应当提交质疑函和必要的证明材料。质疑函应当包括下列内容：</w:t>
      </w:r>
    </w:p>
    <w:p>
      <w:pPr>
        <w:spacing w:line="500" w:lineRule="exact"/>
        <w:ind w:right="12"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30.5.1供应商的姓名或者名称、地址、邮编、联系人及联系电话；</w:t>
      </w:r>
    </w:p>
    <w:p>
      <w:pPr>
        <w:spacing w:line="500" w:lineRule="exact"/>
        <w:ind w:right="12"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30.5.2质疑项目的名称、编号；</w:t>
      </w:r>
    </w:p>
    <w:p>
      <w:pPr>
        <w:spacing w:line="500" w:lineRule="exact"/>
        <w:ind w:right="12"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30.5.3具体、明确的质疑事项和与质疑事项相关的请求；</w:t>
      </w:r>
    </w:p>
    <w:p>
      <w:pPr>
        <w:spacing w:line="500" w:lineRule="exact"/>
        <w:ind w:right="12"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30.5.4事实依据；</w:t>
      </w:r>
    </w:p>
    <w:p>
      <w:pPr>
        <w:spacing w:line="500" w:lineRule="exact"/>
        <w:ind w:right="12"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30.5.5必要的法律依据；</w:t>
      </w:r>
    </w:p>
    <w:p>
      <w:pPr>
        <w:spacing w:line="500" w:lineRule="exact"/>
        <w:ind w:right="12" w:firstLine="480" w:firstLineChars="200"/>
        <w:rPr>
          <w:rStyle w:val="23"/>
          <w:rFonts w:hAnsi="宋体" w:cs="宋体"/>
          <w:b w:val="0"/>
          <w:color w:val="000000" w:themeColor="text1"/>
          <w:szCs w:val="24"/>
          <w:highlight w:val="none"/>
          <w:shd w:val="clear" w:color="auto" w:fill="FFFFFF"/>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30.5.6提出质疑的日期。</w:t>
      </w:r>
    </w:p>
    <w:p>
      <w:pPr>
        <w:widowControl/>
        <w:spacing w:line="360" w:lineRule="auto"/>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30.6有下列情形之一的，属于无效质疑，采购代理机构和采购人不予受理：</w:t>
      </w:r>
    </w:p>
    <w:p>
      <w:pPr>
        <w:widowControl/>
        <w:spacing w:line="360" w:lineRule="auto"/>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30.6.1质疑供应商不是参与本次政府采购项目的供应商；</w:t>
      </w:r>
    </w:p>
    <w:p>
      <w:pPr>
        <w:widowControl/>
        <w:spacing w:line="360" w:lineRule="auto"/>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30.6.2质疑供应商与质疑事项不存在利害关系的；</w:t>
      </w:r>
    </w:p>
    <w:p>
      <w:pPr>
        <w:widowControl/>
        <w:spacing w:line="360" w:lineRule="auto"/>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30.6.3未在法定期限内提出质疑的；</w:t>
      </w:r>
    </w:p>
    <w:p>
      <w:pPr>
        <w:widowControl/>
        <w:spacing w:line="360" w:lineRule="auto"/>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30.6.4质疑未以书面形式提出，或质疑函主要内容构成不完整的；</w:t>
      </w:r>
    </w:p>
    <w:p>
      <w:pPr>
        <w:widowControl/>
        <w:spacing w:line="360" w:lineRule="auto"/>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30.6.5应当提交授权书而未提交的；</w:t>
      </w:r>
    </w:p>
    <w:p>
      <w:pPr>
        <w:widowControl/>
        <w:spacing w:line="360" w:lineRule="auto"/>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30.6.6以非法手段取得证据、材料的；</w:t>
      </w:r>
    </w:p>
    <w:p>
      <w:pPr>
        <w:widowControl/>
        <w:spacing w:line="360" w:lineRule="auto"/>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30.6.7质疑答复后，同一质疑人就同一事项或同一采购程序环节再次提出质疑的；</w:t>
      </w:r>
    </w:p>
    <w:p>
      <w:pPr>
        <w:widowControl/>
        <w:spacing w:line="360" w:lineRule="auto"/>
        <w:ind w:firstLine="480" w:firstLineChars="200"/>
        <w:rPr>
          <w:rStyle w:val="23"/>
          <w:rFonts w:hAnsi="宋体" w:cs="宋体"/>
          <w:b w:val="0"/>
          <w:color w:val="000000" w:themeColor="text1"/>
          <w:szCs w:val="24"/>
          <w:highlight w:val="none"/>
          <w:shd w:val="clear" w:color="auto" w:fill="FFFFFF"/>
          <w14:textFill>
            <w14:solidFill>
              <w14:schemeClr w14:val="tx1"/>
            </w14:solidFill>
          </w14:textFill>
        </w:rPr>
      </w:pPr>
      <w:r>
        <w:rPr>
          <w:rFonts w:hint="eastAsia" w:hAnsi="宋体"/>
          <w:color w:val="000000" w:themeColor="text1"/>
          <w:highlight w:val="none"/>
          <w14:textFill>
            <w14:solidFill>
              <w14:schemeClr w14:val="tx1"/>
            </w14:solidFill>
          </w14:textFill>
        </w:rPr>
        <w:t>30.6.8不符合法律、法规、规章和政府采购监管机构规定的其他条件的。</w:t>
      </w:r>
    </w:p>
    <w:p>
      <w:pPr>
        <w:spacing w:line="500" w:lineRule="exact"/>
        <w:ind w:right="1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30.7质疑答复</w:t>
      </w:r>
    </w:p>
    <w:p>
      <w:pPr>
        <w:pStyle w:val="25"/>
        <w:spacing w:line="500" w:lineRule="exact"/>
        <w:ind w:firstLine="480"/>
        <w:jc w:val="left"/>
        <w:rPr>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30.7.1采购人或采购代理机构在收到质疑函后7个工作日内作出答复，并以书面形式通知质疑供应商和其他有关供应商。</w:t>
      </w:r>
    </w:p>
    <w:p>
      <w:pPr>
        <w:spacing w:line="360" w:lineRule="auto"/>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31</w:t>
      </w:r>
      <w:r>
        <w:rPr>
          <w:rFonts w:hAnsi="宋体"/>
          <w:b/>
          <w:color w:val="000000" w:themeColor="text1"/>
          <w:szCs w:val="24"/>
          <w:highlight w:val="none"/>
          <w14:textFill>
            <w14:solidFill>
              <w14:schemeClr w14:val="tx1"/>
            </w14:solidFill>
          </w14:textFill>
        </w:rPr>
        <w:t>.其他</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31.3采用竞争性磋商采购方式采购的政府购买服务项目（含政府和社会资本合作项目），</w:t>
      </w:r>
      <w:r>
        <w:rPr>
          <w:rFonts w:hint="eastAsia" w:hAnsi="宋体" w:cs="宋体"/>
          <w:color w:val="000000" w:themeColor="text1"/>
          <w:highlight w:val="none"/>
          <w14:textFill>
            <w14:solidFill>
              <w14:schemeClr w14:val="tx1"/>
            </w14:solidFill>
          </w14:textFill>
        </w:rPr>
        <w:t>采购过程中符合要求的供应商</w:t>
      </w:r>
      <w:r>
        <w:rPr>
          <w:rFonts w:hint="eastAsia" w:hAnsi="宋体" w:cs="宋体"/>
          <w:color w:val="000000" w:themeColor="text1"/>
          <w:szCs w:val="24"/>
          <w:highlight w:val="none"/>
          <w14:textFill>
            <w14:solidFill>
              <w14:schemeClr w14:val="tx1"/>
            </w14:solidFill>
          </w14:textFill>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color w:val="000000" w:themeColor="text1"/>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41" w:name="_Toc363474023"/>
    </w:p>
    <w:p>
      <w:pPr>
        <w:pStyle w:val="3"/>
        <w:numPr>
          <w:ilvl w:val="0"/>
          <w:numId w:val="0"/>
        </w:numPr>
        <w:jc w:val="center"/>
        <w:rPr>
          <w:rFonts w:ascii="宋体" w:eastAsia="宋体"/>
          <w:bCs/>
          <w:color w:val="000000" w:themeColor="text1"/>
          <w:sz w:val="36"/>
          <w:szCs w:val="36"/>
          <w:highlight w:val="none"/>
          <w14:textFill>
            <w14:solidFill>
              <w14:schemeClr w14:val="tx1"/>
            </w14:solidFill>
          </w14:textFill>
        </w:rPr>
      </w:pPr>
      <w:bookmarkStart w:id="42" w:name="_Toc423973074"/>
      <w:bookmarkStart w:id="43" w:name="_Toc25783"/>
      <w:bookmarkStart w:id="44" w:name="_Toc403077645"/>
      <w:r>
        <w:rPr>
          <w:rFonts w:hint="eastAsia" w:ascii="宋体" w:eastAsia="宋体"/>
          <w:bCs/>
          <w:color w:val="000000" w:themeColor="text1"/>
          <w:sz w:val="36"/>
          <w:szCs w:val="36"/>
          <w:highlight w:val="none"/>
          <w14:textFill>
            <w14:solidFill>
              <w14:schemeClr w14:val="tx1"/>
            </w14:solidFill>
          </w14:textFill>
        </w:rPr>
        <w:br w:type="page"/>
      </w:r>
      <w:bookmarkStart w:id="45" w:name="_Toc22246"/>
      <w:r>
        <w:rPr>
          <w:rFonts w:hint="eastAsia" w:ascii="宋体" w:eastAsia="宋体"/>
          <w:bCs/>
          <w:color w:val="000000" w:themeColor="text1"/>
          <w:sz w:val="36"/>
          <w:szCs w:val="36"/>
          <w:highlight w:val="none"/>
          <w:lang w:eastAsia="zh-CN"/>
          <w14:textFill>
            <w14:solidFill>
              <w14:schemeClr w14:val="tx1"/>
            </w14:solidFill>
          </w14:textFill>
        </w:rPr>
        <w:t>第三章</w:t>
      </w:r>
      <w:r>
        <w:rPr>
          <w:rFonts w:hint="eastAsia" w:ascii="宋体" w:eastAsia="宋体"/>
          <w:bCs/>
          <w:color w:val="000000" w:themeColor="text1"/>
          <w:sz w:val="36"/>
          <w:szCs w:val="36"/>
          <w:highlight w:val="none"/>
          <w:lang w:val="en-US" w:eastAsia="zh-CN"/>
          <w14:textFill>
            <w14:solidFill>
              <w14:schemeClr w14:val="tx1"/>
            </w14:solidFill>
          </w14:textFill>
        </w:rPr>
        <w:t xml:space="preserve">  </w:t>
      </w:r>
      <w:r>
        <w:rPr>
          <w:rFonts w:hint="eastAsia" w:ascii="宋体" w:eastAsia="宋体"/>
          <w:bCs/>
          <w:color w:val="000000" w:themeColor="text1"/>
          <w:sz w:val="36"/>
          <w:szCs w:val="36"/>
          <w:highlight w:val="none"/>
          <w14:textFill>
            <w14:solidFill>
              <w14:schemeClr w14:val="tx1"/>
            </w14:solidFill>
          </w14:textFill>
        </w:rPr>
        <w:t>合同条款及格式</w:t>
      </w:r>
      <w:bookmarkEnd w:id="42"/>
      <w:bookmarkEnd w:id="43"/>
      <w:bookmarkEnd w:id="44"/>
      <w:bookmarkEnd w:id="45"/>
    </w:p>
    <w:p>
      <w:pPr>
        <w:tabs>
          <w:tab w:val="left" w:pos="210"/>
          <w:tab w:val="left" w:pos="525"/>
        </w:tabs>
        <w:spacing w:line="360" w:lineRule="auto"/>
        <w:jc w:val="center"/>
        <w:outlineLvl w:val="1"/>
        <w:rPr>
          <w:color w:val="000000" w:themeColor="text1"/>
          <w:sz w:val="32"/>
          <w:szCs w:val="32"/>
          <w:highlight w:val="none"/>
          <w14:textFill>
            <w14:solidFill>
              <w14:schemeClr w14:val="tx1"/>
            </w14:solidFill>
          </w14:textFill>
        </w:rPr>
      </w:pPr>
      <w:bookmarkStart w:id="46" w:name="_Toc18042"/>
      <w:bookmarkStart w:id="47" w:name="_Toc23618"/>
      <w:bookmarkStart w:id="48" w:name="_Toc291"/>
      <w:r>
        <w:rPr>
          <w:rFonts w:hint="eastAsia" w:hAnsi="宋体"/>
          <w:b/>
          <w:bCs/>
          <w:color w:val="000000" w:themeColor="text1"/>
          <w:sz w:val="32"/>
          <w:szCs w:val="32"/>
          <w:highlight w:val="none"/>
          <w14:textFill>
            <w14:solidFill>
              <w14:schemeClr w14:val="tx1"/>
            </w14:solidFill>
          </w14:textFill>
        </w:rPr>
        <w:t>合同前附表</w:t>
      </w:r>
      <w:bookmarkEnd w:id="46"/>
      <w:bookmarkEnd w:id="47"/>
      <w:bookmarkEnd w:id="48"/>
    </w:p>
    <w:p>
      <w:pPr>
        <w:rPr>
          <w:rFonts w:hAnsi="宋体"/>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w:t>
      </w:r>
      <w:r>
        <w:rPr>
          <w:rFonts w:hint="eastAsia" w:hAnsi="宋体"/>
          <w:color w:val="000000" w:themeColor="text1"/>
          <w:szCs w:val="24"/>
          <w:highlight w:val="none"/>
          <w14:textFill>
            <w14:solidFill>
              <w14:schemeClr w14:val="tx1"/>
            </w14:solidFill>
          </w14:textFill>
        </w:rPr>
        <w:t>表是对合同条款的具体补充和修改，如有矛盾，应以本资料表为准。</w:t>
      </w:r>
    </w:p>
    <w:tbl>
      <w:tblPr>
        <w:tblStyle w:val="20"/>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82"/>
        <w:gridCol w:w="7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bookmarkStart w:id="49" w:name="_Toc4679"/>
            <w:bookmarkStart w:id="50" w:name="_Toc389582037"/>
            <w:bookmarkStart w:id="51" w:name="_Toc26595"/>
            <w:bookmarkStart w:id="52" w:name="_Toc19199"/>
            <w:bookmarkStart w:id="53" w:name="_Toc29888"/>
            <w:bookmarkStart w:id="54" w:name="_Toc423973075"/>
            <w:bookmarkStart w:id="55" w:name="_Toc31520"/>
            <w:bookmarkStart w:id="56" w:name="_Toc19246"/>
            <w:bookmarkStart w:id="57" w:name="_Toc8333"/>
            <w:r>
              <w:rPr>
                <w:rFonts w:hint="eastAsia" w:hAnsi="宋体" w:cs="宋体"/>
                <w:color w:val="000000" w:themeColor="text1"/>
                <w:szCs w:val="24"/>
                <w:highlight w:val="none"/>
                <w14:textFill>
                  <w14:solidFill>
                    <w14:schemeClr w14:val="tx1"/>
                  </w14:solidFill>
                </w14:textFill>
              </w:rPr>
              <w:t>条款号</w:t>
            </w:r>
          </w:p>
        </w:tc>
        <w:tc>
          <w:tcPr>
            <w:tcW w:w="4260"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3" w:hRule="exac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w:t>
            </w:r>
          </w:p>
        </w:tc>
        <w:tc>
          <w:tcPr>
            <w:tcW w:w="4260" w:type="pct"/>
            <w:vAlign w:val="center"/>
          </w:tcPr>
          <w:p>
            <w:pPr>
              <w:spacing w:line="360" w:lineRule="auto"/>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采购人名称：</w:t>
            </w:r>
            <w:r>
              <w:rPr>
                <w:rFonts w:hint="eastAsia" w:hAnsi="宋体" w:cs="宋体"/>
                <w:color w:val="000000" w:themeColor="text1"/>
                <w:szCs w:val="24"/>
                <w:highlight w:val="none"/>
                <w:lang w:eastAsia="zh-CN"/>
                <w14:textFill>
                  <w14:solidFill>
                    <w14:schemeClr w14:val="tx1"/>
                  </w14:solidFill>
                </w14:textFill>
              </w:rPr>
              <w:t>镇安县永乐街道办事处中心卫生院</w:t>
            </w:r>
          </w:p>
          <w:p>
            <w:pPr>
              <w:spacing w:line="360" w:lineRule="auto"/>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地      址：</w:t>
            </w:r>
            <w:r>
              <w:rPr>
                <w:rFonts w:hint="eastAsia" w:hAnsi="宋体" w:cs="宋体"/>
                <w:color w:val="000000" w:themeColor="text1"/>
                <w:szCs w:val="24"/>
                <w:highlight w:val="none"/>
                <w:lang w:eastAsia="zh-CN"/>
                <w14:textFill>
                  <w14:solidFill>
                    <w14:schemeClr w14:val="tx1"/>
                  </w14:solidFill>
                </w14:textFill>
              </w:rPr>
              <w:t>镇安县永乐镇兴隆路65号</w:t>
            </w:r>
          </w:p>
          <w:p>
            <w:pPr>
              <w:spacing w:line="360" w:lineRule="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项目名称：</w:t>
            </w:r>
            <w:r>
              <w:rPr>
                <w:rFonts w:hint="eastAsia" w:hAnsi="宋体" w:cs="宋体"/>
                <w:color w:val="000000" w:themeColor="text1"/>
                <w:szCs w:val="24"/>
                <w:highlight w:val="none"/>
                <w:lang w:eastAsia="zh-CN"/>
                <w14:textFill>
                  <w14:solidFill>
                    <w14:schemeClr w14:val="tx1"/>
                  </w14:solidFill>
                </w14:textFill>
              </w:rPr>
              <w:t>镇安县永乐街道办事处中心卫生院脉动真空灭菌器采购项目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exac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w:t>
            </w:r>
          </w:p>
        </w:tc>
        <w:tc>
          <w:tcPr>
            <w:tcW w:w="4260" w:type="pct"/>
            <w:vAlign w:val="center"/>
          </w:tcPr>
          <w:p>
            <w:pPr>
              <w:spacing w:line="360" w:lineRule="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交货</w:t>
            </w:r>
            <w:r>
              <w:rPr>
                <w:rFonts w:hint="eastAsia" w:hAnsi="宋体" w:cs="宋体"/>
                <w:color w:val="000000" w:themeColor="text1"/>
                <w:szCs w:val="24"/>
                <w:highlight w:val="none"/>
                <w14:textFill>
                  <w14:solidFill>
                    <w14:schemeClr w14:val="tx1"/>
                  </w14:solidFill>
                </w14:textFill>
              </w:rPr>
              <w:t>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exac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p>
        </w:tc>
        <w:tc>
          <w:tcPr>
            <w:tcW w:w="4260" w:type="pct"/>
            <w:vAlign w:val="center"/>
          </w:tcPr>
          <w:p>
            <w:pPr>
              <w:spacing w:line="360" w:lineRule="auto"/>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交货期（</w:t>
            </w:r>
            <w:r>
              <w:rPr>
                <w:rFonts w:hint="eastAsia"/>
                <w:color w:val="000000" w:themeColor="text1"/>
                <w:szCs w:val="24"/>
                <w:highlight w:val="none"/>
                <w:lang w:eastAsia="zh-CN"/>
                <w14:textFill>
                  <w14:solidFill>
                    <w14:schemeClr w14:val="tx1"/>
                  </w14:solidFill>
                </w14:textFill>
              </w:rPr>
              <w:t>含安装调试</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自合同签订之日起30日历天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exac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w:t>
            </w:r>
          </w:p>
        </w:tc>
        <w:tc>
          <w:tcPr>
            <w:tcW w:w="4260" w:type="pct"/>
            <w:vAlign w:val="center"/>
          </w:tcPr>
          <w:p>
            <w:pPr>
              <w:spacing w:line="360" w:lineRule="auto"/>
              <w:rPr>
                <w:rFonts w:hint="default"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质保期：</w:t>
            </w:r>
            <w:r>
              <w:rPr>
                <w:rFonts w:hint="eastAsia" w:hAnsi="宋体" w:cs="宋体"/>
                <w:color w:val="000000" w:themeColor="text1"/>
                <w:szCs w:val="24"/>
                <w:highlight w:val="none"/>
                <w:lang w:val="en-US" w:eastAsia="zh-CN"/>
                <w14:textFill>
                  <w14:solidFill>
                    <w14:schemeClr w14:val="tx1"/>
                  </w14:solidFill>
                </w14:textFill>
              </w:rPr>
              <w:t>验收合格起不少于1年；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pPr>
              <w:spacing w:line="360" w:lineRule="auto"/>
              <w:ind w:firstLine="480" w:firstLineChars="200"/>
              <w:rPr>
                <w:rFonts w:hint="eastAsia"/>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5</w:t>
            </w:r>
          </w:p>
        </w:tc>
        <w:tc>
          <w:tcPr>
            <w:tcW w:w="4260" w:type="pct"/>
            <w:vAlign w:val="center"/>
          </w:tcPr>
          <w:p>
            <w:pPr>
              <w:spacing w:line="360" w:lineRule="auto"/>
              <w:ind w:firstLine="480" w:firstLineChars="200"/>
              <w:rPr>
                <w:rFonts w:hint="eastAsia"/>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1.合同总价即成交价，供应商应在磋商报价表中标明完成本次磋商所要求的货物且验收合格的所有费用，</w:t>
            </w:r>
            <w:r>
              <w:rPr>
                <w:rFonts w:hint="eastAsia" w:hAnsi="宋体"/>
                <w:color w:val="000000" w:themeColor="text1"/>
                <w:szCs w:val="24"/>
                <w:highlight w:val="none"/>
                <w:lang w:eastAsia="zh-CN"/>
                <w14:textFill>
                  <w14:solidFill>
                    <w14:schemeClr w14:val="tx1"/>
                  </w14:solidFill>
                </w14:textFill>
              </w:rPr>
              <w:t>包括但不限于产品费（含相关配件、附件、安装材料）、安装调试费、运杂费（含保险）、仓储保管费、技术培训费、招标代理服务费、税金等其他一切相关费用。</w:t>
            </w:r>
          </w:p>
          <w:p>
            <w:pPr>
              <w:spacing w:line="360" w:lineRule="auto"/>
              <w:ind w:firstLine="480" w:firstLineChars="200"/>
              <w:rPr>
                <w:rFonts w:hint="eastAsia"/>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2.合同总价一次包死，不受市场价变化或实际工作量变化的影响。</w:t>
            </w:r>
          </w:p>
          <w:p>
            <w:pPr>
              <w:spacing w:line="360" w:lineRule="auto"/>
              <w:ind w:firstLine="480" w:firstLineChars="200"/>
              <w:rPr>
                <w:rFonts w:hint="eastAsia"/>
                <w:color w:val="000000" w:themeColor="text1"/>
                <w:szCs w:val="22"/>
                <w:highlight w:val="none"/>
                <w14:textFill>
                  <w14:solidFill>
                    <w14:schemeClr w14:val="tx1"/>
                  </w14:solidFill>
                </w14:textFill>
              </w:rPr>
            </w:pPr>
            <w:r>
              <w:rPr>
                <w:rFonts w:hint="eastAsia"/>
                <w:color w:val="000000" w:themeColor="text1"/>
                <w:szCs w:val="22"/>
                <w:highlight w:val="none"/>
                <w:lang w:val="en-US" w:eastAsia="zh-CN"/>
                <w14:textFill>
                  <w14:solidFill>
                    <w14:schemeClr w14:val="tx1"/>
                  </w14:solidFill>
                </w14:textFill>
              </w:rPr>
              <w:t>3.</w:t>
            </w:r>
            <w:r>
              <w:rPr>
                <w:rFonts w:hint="eastAsia"/>
                <w:color w:val="000000" w:themeColor="text1"/>
                <w:szCs w:val="22"/>
                <w:highlight w:val="none"/>
                <w14:textFill>
                  <w14:solidFill>
                    <w14:schemeClr w14:val="tx1"/>
                  </w14:solidFill>
                </w14:textFill>
              </w:rPr>
              <w:t>由采购人负责结算，在付款前，投标人必须开具全额发票给采购人（附详细清单）。</w:t>
            </w:r>
          </w:p>
          <w:p>
            <w:pPr>
              <w:spacing w:line="360" w:lineRule="auto"/>
              <w:ind w:firstLine="480" w:firstLineChars="200"/>
              <w:rPr>
                <w:rFonts w:hint="eastAsia" w:eastAsia="宋体"/>
                <w:color w:val="000000" w:themeColor="text1"/>
                <w:szCs w:val="22"/>
                <w:highlight w:val="none"/>
                <w:lang w:eastAsia="zh-CN"/>
                <w14:textFill>
                  <w14:solidFill>
                    <w14:schemeClr w14:val="tx1"/>
                  </w14:solidFill>
                </w14:textFill>
              </w:rPr>
            </w:pPr>
            <w:r>
              <w:rPr>
                <w:rFonts w:hint="eastAsia"/>
                <w:color w:val="000000" w:themeColor="text1"/>
                <w:szCs w:val="22"/>
                <w:highlight w:val="none"/>
                <w14:textFill>
                  <w14:solidFill>
                    <w14:schemeClr w14:val="tx1"/>
                  </w14:solidFill>
                </w14:textFill>
              </w:rPr>
              <w:t>3.付款方式和程序：以合同签订为准</w:t>
            </w:r>
          </w:p>
          <w:p>
            <w:pPr>
              <w:spacing w:line="360" w:lineRule="auto"/>
              <w:ind w:firstLine="480" w:firstLineChars="200"/>
              <w:rPr>
                <w:rFonts w:hint="default"/>
                <w:color w:val="000000" w:themeColor="text1"/>
                <w:szCs w:val="22"/>
                <w:highlight w:val="none"/>
                <w:lang w:val="en-US" w:eastAsia="zh-CN"/>
                <w14:textFill>
                  <w14:solidFill>
                    <w14:schemeClr w14:val="tx1"/>
                  </w14:solidFill>
                </w14:textFill>
              </w:rPr>
            </w:pPr>
            <w:r>
              <w:rPr>
                <w:rFonts w:hint="eastAsia"/>
                <w:color w:val="000000" w:themeColor="text1"/>
                <w:szCs w:val="22"/>
                <w:highlight w:val="none"/>
                <w:lang w:val="en-US" w:eastAsia="zh-CN"/>
                <w14:textFill>
                  <w14:solidFill>
                    <w14:schemeClr w14:val="tx1"/>
                  </w14:solidFill>
                </w14:textFill>
              </w:rPr>
              <w:t>4.支付方式：银行转账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4" w:hRule="atLeas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w:t>
            </w:r>
          </w:p>
        </w:tc>
        <w:tc>
          <w:tcPr>
            <w:tcW w:w="4260" w:type="pct"/>
            <w:vAlign w:val="center"/>
          </w:tcPr>
          <w:p>
            <w:pPr>
              <w:spacing w:line="360" w:lineRule="auto"/>
              <w:rPr>
                <w:rFonts w:hint="eastAsia"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lang w:eastAsia="zh-CN"/>
                <w14:textFill>
                  <w14:solidFill>
                    <w14:schemeClr w14:val="tx1"/>
                  </w14:solidFill>
                </w14:textFill>
              </w:rPr>
              <w:t>运输、</w:t>
            </w:r>
            <w:r>
              <w:rPr>
                <w:rFonts w:hint="eastAsia" w:hAnsi="宋体" w:cs="宋体"/>
                <w:b/>
                <w:color w:val="000000" w:themeColor="text1"/>
                <w:szCs w:val="24"/>
                <w:highlight w:val="none"/>
                <w14:textFill>
                  <w14:solidFill>
                    <w14:schemeClr w14:val="tx1"/>
                  </w14:solidFill>
                </w14:textFill>
              </w:rPr>
              <w:t>安装</w:t>
            </w:r>
            <w:r>
              <w:rPr>
                <w:rFonts w:hint="eastAsia" w:hAnsi="宋体" w:cs="宋体"/>
                <w:b/>
                <w:color w:val="000000" w:themeColor="text1"/>
                <w:szCs w:val="24"/>
                <w:highlight w:val="none"/>
                <w:lang w:eastAsia="zh-CN"/>
                <w14:textFill>
                  <w14:solidFill>
                    <w14:schemeClr w14:val="tx1"/>
                  </w14:solidFill>
                </w14:textFill>
              </w:rPr>
              <w:t>、</w:t>
            </w:r>
            <w:r>
              <w:rPr>
                <w:rFonts w:hint="eastAsia" w:hAnsi="宋体" w:cs="宋体"/>
                <w:b/>
                <w:color w:val="000000" w:themeColor="text1"/>
                <w:szCs w:val="24"/>
                <w:highlight w:val="none"/>
                <w14:textFill>
                  <w14:solidFill>
                    <w14:schemeClr w14:val="tx1"/>
                  </w14:solidFill>
                </w14:textFill>
              </w:rPr>
              <w:t>调试要求：</w:t>
            </w:r>
          </w:p>
          <w:p>
            <w:pPr>
              <w:spacing w:line="360" w:lineRule="auto"/>
              <w:ind w:firstLine="480" w:firstLineChars="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供应商根据产品特性，自行选择运输及包装方式，保证产品到达之后各项功能完好无损，且符合国家相关包装及运输要求。供应商承担一切包装及运输费用，包括从生产厂商到采购人指定交货地点所需的装卸、运输（含保险费）及其他一切费用。</w:t>
            </w:r>
          </w:p>
          <w:p>
            <w:pPr>
              <w:spacing w:line="360" w:lineRule="auto"/>
              <w:ind w:firstLine="480" w:firstLineChars="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2.由供应商提供安装、调试及试运行的进度计划表。</w:t>
            </w:r>
          </w:p>
          <w:p>
            <w:pPr>
              <w:spacing w:line="360" w:lineRule="auto"/>
              <w:ind w:firstLine="480" w:firstLineChars="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3.供应商应在合同规定的安装调试期内完成该项工作。如因供应商责任而造成延期，每超过一天按合同总价款的（5</w:t>
            </w:r>
            <w:r>
              <w:rPr>
                <w:rFonts w:hint="eastAsia" w:hAnsi="宋体" w:cs="宋体"/>
                <w:color w:val="000000" w:themeColor="text1"/>
                <w:szCs w:val="24"/>
                <w:highlight w:val="none"/>
                <w:lang w:val="en-US"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）支付采购人误期赔偿金，直至交货或提供服务结束为止，所有因延期而产生的费用由供应商承担。</w:t>
            </w:r>
          </w:p>
          <w:p>
            <w:pPr>
              <w:spacing w:line="360" w:lineRule="auto"/>
              <w:ind w:firstLine="480" w:firstLineChars="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4.安装和调试期间所发生的费用均由供应商负责。</w:t>
            </w:r>
          </w:p>
          <w:p>
            <w:pPr>
              <w:spacing w:line="360" w:lineRule="auto"/>
              <w:ind w:firstLine="480" w:firstLineChars="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5.供应商应对安装调试、整改等实施过程的安全负责，如发生人身伤亡、财产损失的由供应商负责解决并承担全部责任。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w:t>
            </w:r>
          </w:p>
        </w:tc>
        <w:tc>
          <w:tcPr>
            <w:tcW w:w="4260" w:type="pct"/>
            <w:vAlign w:val="center"/>
          </w:tcPr>
          <w:p>
            <w:pPr>
              <w:spacing w:line="360" w:lineRule="auto"/>
              <w:rPr>
                <w:rFonts w:hint="eastAsia"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技术支持：</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kern w:val="0"/>
                <w:sz w:val="24"/>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1"/>
                <w:highlight w:val="none"/>
                <w:lang w:val="en-US" w:eastAsia="zh-CN" w:bidi="ar-SA"/>
                <w14:textFill>
                  <w14:solidFill>
                    <w14:schemeClr w14:val="tx1"/>
                  </w14:solidFill>
                </w14:textFill>
              </w:rPr>
              <w:t>1.提供质保期内每周7×24小时的技术咨询服务。供应商怠于或无法提供技术支持的，采购人有权委托第三方处理，由此产生的费用和后果由供应商负责，费用直接从应付款或质保金中扣除。供应商指定的项目负责人必须是供应商公司管理层人员。本项目实施过程中一旦出现重大问题，项目负责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Ansi="宋体" w:cs="宋体"/>
                <w:color w:val="000000" w:themeColor="text1"/>
                <w:szCs w:val="24"/>
                <w:highlight w:val="none"/>
                <w14:textFill>
                  <w14:solidFill>
                    <w14:schemeClr w14:val="tx1"/>
                  </w14:solidFill>
                </w14:textFill>
              </w:rPr>
            </w:pPr>
            <w:r>
              <w:rPr>
                <w:rFonts w:hint="eastAsia" w:ascii="宋体" w:hAnsi="宋体" w:eastAsia="宋体" w:cs="宋体"/>
                <w:bCs/>
                <w:color w:val="000000" w:themeColor="text1"/>
                <w:kern w:val="0"/>
                <w:sz w:val="24"/>
                <w:szCs w:val="21"/>
                <w:highlight w:val="none"/>
                <w:lang w:val="en-US" w:eastAsia="zh-CN" w:bidi="ar-SA"/>
                <w14:textFill>
                  <w14:solidFill>
                    <w14:schemeClr w14:val="tx1"/>
                  </w14:solidFill>
                </w14:textFill>
              </w:rPr>
              <w:t>2.供应商在项目实施过程中，质量保障人员、资源不足或者执行不力，给项目质量带来的风险超出采购人认定的允许范围时，采购人可终止本项目的合作并进行索赔。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w:t>
            </w:r>
          </w:p>
        </w:tc>
        <w:tc>
          <w:tcPr>
            <w:tcW w:w="4260" w:type="pct"/>
            <w:vAlign w:val="center"/>
          </w:tcPr>
          <w:p>
            <w:pPr>
              <w:spacing w:line="360" w:lineRule="auto"/>
              <w:rPr>
                <w:rFonts w:hint="eastAsia"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技术资料要求：</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供应商应向采购人提供全套中文技术资料一套，其费用包括在投标价格中：</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1.完整的产品操作使用手册、产品合格证、装箱清单、说明书和维护、修理技术文件，图纸（线路图、原理图等）、保修卡等；</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2.制造厂的检验、测试报告、产品检验合格证书，质量保证书等文件验收时须一并提供；</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3.产品验收标准；</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4.技术说明书及必须的其它技术资料;</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5.系统安装，调试、维修线路图及原理图；</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6.零部件目录；</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7.项目完工后提供验收报告；</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8.合同中要求的其他文件资料。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pPr>
              <w:spacing w:line="360" w:lineRule="auto"/>
              <w:jc w:val="center"/>
              <w:rPr>
                <w:rFonts w:hint="eastAsia"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9</w:t>
            </w:r>
          </w:p>
        </w:tc>
        <w:tc>
          <w:tcPr>
            <w:tcW w:w="4260" w:type="pct"/>
            <w:vAlign w:val="center"/>
          </w:tcPr>
          <w:p>
            <w:pPr>
              <w:tabs>
                <w:tab w:val="left" w:pos="480"/>
              </w:tabs>
              <w:spacing w:line="360" w:lineRule="auto"/>
              <w:rPr>
                <w:rFonts w:hint="eastAsia" w:ascii="宋体" w:hAnsi="宋体" w:cs="宋体"/>
                <w:b/>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
                <w:color w:val="000000" w:themeColor="text1"/>
                <w:kern w:val="0"/>
                <w:sz w:val="24"/>
                <w:szCs w:val="24"/>
                <w:highlight w:val="none"/>
                <w:lang w:val="en-US" w:eastAsia="zh-CN" w:bidi="ar-SA"/>
                <w14:textFill>
                  <w14:solidFill>
                    <w14:schemeClr w14:val="tx1"/>
                  </w14:solidFill>
                </w14:textFill>
              </w:rPr>
              <w:t>技术培训：</w:t>
            </w:r>
          </w:p>
          <w:p>
            <w:pPr>
              <w:tabs>
                <w:tab w:val="left" w:pos="480"/>
              </w:tabs>
              <w:spacing w:line="360" w:lineRule="auto"/>
              <w:ind w:firstLine="480" w:firstLineChars="200"/>
              <w:rPr>
                <w:rFonts w:hint="eastAsia" w:hAnsi="宋体" w:eastAsia="宋体" w:cs="宋体"/>
                <w:color w:val="000000" w:themeColor="text1"/>
                <w:szCs w:val="24"/>
                <w:highlight w:val="none"/>
                <w:lang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bidi="ar-SA"/>
                <w14:textFill>
                  <w14:solidFill>
                    <w14:schemeClr w14:val="tx1"/>
                  </w14:solidFill>
                </w14:textFill>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投标产品需在培训基地培训的，供应商应按要求履行，培训产生的交通费、食宿费、培训费等均由供应商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w:t>
            </w:r>
          </w:p>
        </w:tc>
        <w:tc>
          <w:tcPr>
            <w:tcW w:w="4260" w:type="pct"/>
            <w:vAlign w:val="center"/>
          </w:tcPr>
          <w:p>
            <w:pPr>
              <w:pStyle w:val="11"/>
              <w:spacing w:line="360" w:lineRule="auto"/>
              <w:rPr>
                <w:rFonts w:hint="eastAsia" w:hAnsi="宋体" w:cs="宋体"/>
                <w:b/>
                <w:color w:val="000000" w:themeColor="text1"/>
                <w:kern w:val="0"/>
                <w:sz w:val="24"/>
                <w:szCs w:val="24"/>
                <w:highlight w:val="none"/>
                <w14:textFill>
                  <w14:solidFill>
                    <w14:schemeClr w14:val="tx1"/>
                  </w14:solidFill>
                </w14:textFill>
              </w:rPr>
            </w:pPr>
            <w:r>
              <w:rPr>
                <w:rFonts w:hint="eastAsia" w:hAnsi="宋体" w:cs="宋体"/>
                <w:b/>
                <w:color w:val="000000" w:themeColor="text1"/>
                <w:kern w:val="0"/>
                <w:sz w:val="24"/>
                <w:szCs w:val="24"/>
                <w:highlight w:val="none"/>
                <w14:textFill>
                  <w14:solidFill>
                    <w14:schemeClr w14:val="tx1"/>
                  </w14:solidFill>
                </w14:textFill>
              </w:rPr>
              <w:t>质量保证：</w:t>
            </w:r>
          </w:p>
          <w:p>
            <w:pPr>
              <w:tabs>
                <w:tab w:val="left" w:pos="480"/>
              </w:tabs>
              <w:spacing w:line="360" w:lineRule="auto"/>
              <w:ind w:firstLine="470" w:firstLineChars="196"/>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乙方所供货物必须执行下列条款：</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（一）货物到达甲方指定地点后，甲方根据合同要求，进行外观验收，确认产地、规格、型号和数量。</w:t>
            </w:r>
            <w:r>
              <w:rPr>
                <w:rFonts w:hint="eastAsia" w:hAnsi="宋体" w:cs="宋体"/>
                <w:color w:val="000000" w:themeColor="text1"/>
                <w:szCs w:val="24"/>
                <w:highlight w:val="none"/>
                <w:lang w:eastAsia="zh-CN"/>
                <w14:textFill>
                  <w14:solidFill>
                    <w14:schemeClr w14:val="tx1"/>
                  </w14:solidFill>
                </w14:textFill>
              </w:rPr>
              <w:t>产品</w:t>
            </w:r>
            <w:r>
              <w:rPr>
                <w:rFonts w:hint="eastAsia" w:hAnsi="宋体" w:cs="宋体"/>
                <w:bCs/>
                <w:color w:val="000000" w:themeColor="text1"/>
                <w:szCs w:val="24"/>
                <w:highlight w:val="none"/>
                <w14:textFill>
                  <w14:solidFill>
                    <w14:schemeClr w14:val="tx1"/>
                  </w14:solidFill>
                </w14:textFill>
              </w:rPr>
              <w:t>性能及质量符合买方要求，并符合厂家规定的各项标准，货物技术指标经验收合格，附验收报告</w:t>
            </w:r>
            <w:r>
              <w:rPr>
                <w:rFonts w:hint="eastAsia" w:hAnsi="宋体" w:cs="宋体"/>
                <w:bCs/>
                <w:color w:val="000000" w:themeColor="text1"/>
                <w:szCs w:val="24"/>
                <w:highlight w:val="none"/>
                <w:lang w:eastAsia="zh-CN"/>
                <w14:textFill>
                  <w14:solidFill>
                    <w14:schemeClr w14:val="tx1"/>
                  </w14:solidFill>
                </w14:textFill>
              </w:rPr>
              <w:t>。</w:t>
            </w:r>
            <w:r>
              <w:rPr>
                <w:rFonts w:hint="eastAsia" w:hAnsi="宋体" w:cs="宋体"/>
                <w:bCs/>
                <w:color w:val="000000" w:themeColor="text1"/>
                <w:szCs w:val="24"/>
                <w:highlight w:val="none"/>
                <w14:textFill>
                  <w14:solidFill>
                    <w14:schemeClr w14:val="tx1"/>
                  </w14:solidFill>
                </w14:textFill>
              </w:rPr>
              <w:t>进口货物需加报海关清关证明（包括但不限于进口货物报关单）。</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（二）保证技术指标先进、质量性能可靠、进货渠道正常，配置合理，全面满足磋商要求。</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（三）符合国家有关规范要求，确保达到最佳运行状态。</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（四）具有良好的外观，适合安装场所的使用。</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（五）自安装、调试正常运行并验收合格之日起：</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自验收合格之日起提供所有设备</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u w:val="single"/>
                <w:lang w:val="en-US" w:eastAsia="zh-CN"/>
                <w14:textFill>
                  <w14:solidFill>
                    <w14:schemeClr w14:val="tx1"/>
                  </w14:solidFill>
                </w14:textFill>
              </w:rPr>
              <w:t>1</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年免费质保服务（主要设备须原厂质保），免费保修期内，同一主要部件出现质量问题经过两次维修后仍无法正常使用，可以更换同型号、同规格的产品，如设备出现故障,接到使用客户维修电话，</w:t>
            </w:r>
            <w:r>
              <w:rPr>
                <w:rFonts w:hint="eastAsia" w:hAnsi="宋体" w:cs="宋体"/>
                <w:color w:val="000000" w:themeColor="text1"/>
                <w:szCs w:val="24"/>
                <w:highlight w:val="none"/>
                <w:u w:val="single"/>
                <w:lang w:val="en-US" w:eastAsia="zh-CN"/>
                <w14:textFill>
                  <w14:solidFill>
                    <w14:schemeClr w14:val="tx1"/>
                  </w14:solidFill>
                </w14:textFill>
              </w:rPr>
              <w:t xml:space="preserve"> 2 </w:t>
            </w:r>
            <w:r>
              <w:rPr>
                <w:rFonts w:hint="eastAsia" w:hAnsi="宋体" w:cs="宋体"/>
                <w:color w:val="000000" w:themeColor="text1"/>
                <w:szCs w:val="24"/>
                <w:highlight w:val="none"/>
                <w14:textFill>
                  <w14:solidFill>
                    <w14:schemeClr w14:val="tx1"/>
                  </w14:solidFill>
                </w14:textFill>
              </w:rPr>
              <w:t>小时响</w:t>
            </w:r>
            <w:r>
              <w:rPr>
                <w:rFonts w:hint="eastAsia" w:hAnsi="宋体" w:cs="宋体"/>
                <w:color w:val="000000" w:themeColor="text1"/>
                <w:szCs w:val="24"/>
                <w:highlight w:val="none"/>
                <w:u w:val="none"/>
                <w14:textFill>
                  <w14:solidFill>
                    <w14:schemeClr w14:val="tx1"/>
                  </w14:solidFill>
                </w14:textFill>
              </w:rPr>
              <w:t>应，</w:t>
            </w:r>
            <w:r>
              <w:rPr>
                <w:rFonts w:hint="eastAsia" w:hAnsi="宋体" w:cs="宋体"/>
                <w:color w:val="000000" w:themeColor="text1"/>
                <w:szCs w:val="24"/>
                <w:highlight w:val="none"/>
                <w:u w:val="single"/>
                <w:lang w:val="en-US" w:eastAsia="zh-CN"/>
                <w14:textFill>
                  <w14:solidFill>
                    <w14:schemeClr w14:val="tx1"/>
                  </w14:solidFill>
                </w14:textFill>
              </w:rPr>
              <w:t xml:space="preserve"> 24 </w:t>
            </w:r>
            <w:r>
              <w:rPr>
                <w:rFonts w:hint="eastAsia" w:hAnsi="宋体" w:cs="宋体"/>
                <w:color w:val="000000" w:themeColor="text1"/>
                <w:szCs w:val="24"/>
                <w:highlight w:val="none"/>
                <w14:textFill>
                  <w14:solidFill>
                    <w14:schemeClr w14:val="tx1"/>
                  </w14:solidFill>
                </w14:textFill>
              </w:rPr>
              <w:t>小时内工程师到位，对问题较大短期（24小时）内暂不能解决的，为不影响甲方正常工作，乙方需免费提供替代产品，确保正常运行</w:t>
            </w:r>
            <w:r>
              <w:rPr>
                <w:rFonts w:hint="eastAsia" w:hAnsi="宋体" w:cs="宋体"/>
                <w:color w:val="000000" w:themeColor="text1"/>
                <w:szCs w:val="24"/>
                <w:highlight w:val="none"/>
                <w:lang w:val="de-DE"/>
                <w14:textFill>
                  <w14:solidFill>
                    <w14:schemeClr w14:val="tx1"/>
                  </w14:solidFill>
                </w14:textFill>
              </w:rPr>
              <w:t>；</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lang w:eastAsia="zh-CN"/>
                <w14:textFill>
                  <w14:solidFill>
                    <w14:schemeClr w14:val="tx1"/>
                  </w14:solidFill>
                </w14:textFill>
              </w:rPr>
              <w:t>六</w:t>
            </w:r>
            <w:r>
              <w:rPr>
                <w:rFonts w:hint="eastAsia" w:hAnsi="宋体" w:cs="宋体"/>
                <w:color w:val="000000" w:themeColor="text1"/>
                <w:szCs w:val="24"/>
                <w:highlight w:val="none"/>
                <w14:textFill>
                  <w14:solidFill>
                    <w14:schemeClr w14:val="tx1"/>
                  </w14:solidFill>
                </w14:textFill>
              </w:rPr>
              <w:t>）设备到位后，工程师应立即进行安装、调试，同时对操作人员进行严格的规范化培训。</w:t>
            </w:r>
          </w:p>
          <w:p>
            <w:pPr>
              <w:tabs>
                <w:tab w:val="left" w:pos="480"/>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de-DE"/>
                <w14:textFill>
                  <w14:solidFill>
                    <w14:schemeClr w14:val="tx1"/>
                  </w14:solidFill>
                </w14:textFill>
              </w:rPr>
              <w:t>（</w:t>
            </w:r>
            <w:r>
              <w:rPr>
                <w:rFonts w:hint="eastAsia" w:hAnsi="宋体" w:cs="宋体"/>
                <w:color w:val="000000" w:themeColor="text1"/>
                <w:szCs w:val="24"/>
                <w:highlight w:val="none"/>
                <w:lang w:eastAsia="zh-CN"/>
                <w14:textFill>
                  <w14:solidFill>
                    <w14:schemeClr w14:val="tx1"/>
                  </w14:solidFill>
                </w14:textFill>
              </w:rPr>
              <w:t>七</w:t>
            </w:r>
            <w:r>
              <w:rPr>
                <w:rFonts w:hint="eastAsia" w:hAnsi="宋体" w:cs="宋体"/>
                <w:color w:val="000000" w:themeColor="text1"/>
                <w:szCs w:val="24"/>
                <w:highlight w:val="none"/>
                <w:lang w:val="de-DE"/>
                <w14:textFill>
                  <w14:solidFill>
                    <w14:schemeClr w14:val="tx1"/>
                  </w14:solidFill>
                </w14:textFill>
              </w:rPr>
              <w:t>）技术文件：提供配套的设备清单。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 w:hRule="atLeas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w:t>
            </w:r>
          </w:p>
        </w:tc>
        <w:tc>
          <w:tcPr>
            <w:tcW w:w="4260" w:type="pct"/>
            <w:vAlign w:val="center"/>
          </w:tcPr>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验收包括两部分：1、产品进场验收。供货商将产品运输到达医院现场，所有产品的相关证书、检测报告等资料准备齐全并装订成册，由采购人安排专门人员进行产品及材料的开箱验收，验收合格后签字确认。</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2、所有产品安装调试等过程均需要做好安装日志，运行正常后由供货商、采购人以及相关技术专家组成验收小组，进行项目整机验收。验收合格后签字确认。</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3、验收内容：</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3.1.所验产品的指标、性能参数最终验收达不到招标文件要求和响应文件承诺的，或在使用中发现采购人不能容忍的缺陷等，将视为产品验收不合格，供应商应在采购人要求的时间内无条件免费更换或退货。</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3.2.若发现供应商有弄虚作假的，在投标阶段故意或随意夸大产品技术性能，供应商应无条件退货，本合同解除，供应商赔偿采购人相应的损失。</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3.3.验收标准：按招标文件、投标文件及澄清函等技术指标进行验收。各项指标均应符合验收标准及要求。</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4.验收合格后，填写验收单，双方签字生效。</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5.验收依据：</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5.1合同文本；</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5.2响应文件及澄清函、招标文件；</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5.3国家和行业制定的相应的标准和规范；</w:t>
            </w:r>
          </w:p>
          <w:p>
            <w:pPr>
              <w:tabs>
                <w:tab w:val="left" w:pos="480"/>
              </w:tabs>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5.4验收清单（注明各部件的品名、数量、规格型号和原产地或生产厂家）。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9" w:hRule="atLeast"/>
        </w:trPr>
        <w:tc>
          <w:tcPr>
            <w:tcW w:w="739" w:type="pct"/>
            <w:vAlign w:val="center"/>
          </w:tcPr>
          <w:p>
            <w:pPr>
              <w:pStyle w:val="11"/>
              <w:spacing w:line="360" w:lineRule="auto"/>
              <w:jc w:val="center"/>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kern w:val="0"/>
                <w:sz w:val="24"/>
                <w:szCs w:val="24"/>
                <w:highlight w:val="none"/>
                <w14:textFill>
                  <w14:solidFill>
                    <w14:schemeClr w14:val="tx1"/>
                  </w14:solidFill>
                </w14:textFill>
              </w:rPr>
              <w:t>11</w:t>
            </w:r>
          </w:p>
        </w:tc>
        <w:tc>
          <w:tcPr>
            <w:tcW w:w="4260" w:type="pct"/>
            <w:vAlign w:val="center"/>
          </w:tcPr>
          <w:p>
            <w:pPr>
              <w:spacing w:line="360" w:lineRule="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售后服务</w:t>
            </w:r>
            <w:r>
              <w:rPr>
                <w:rFonts w:hint="eastAsia"/>
                <w:color w:val="000000" w:themeColor="text1"/>
                <w:highlight w:val="none"/>
                <w:lang w:eastAsia="zh-CN"/>
                <w14:textFill>
                  <w14:solidFill>
                    <w14:schemeClr w14:val="tx1"/>
                  </w14:solidFill>
                </w14:textFill>
              </w:rPr>
              <w:t>：</w:t>
            </w:r>
          </w:p>
          <w:p>
            <w:pPr>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1.供应商应提供可承担维修职能的公司、全资分公司或办事处，并驻守多名维护技术人员，并提供地点、联系人（常驻工程师）及联系电话（服务热线），随时解答各种疑问（需提供相关证明材料）。</w:t>
            </w:r>
          </w:p>
          <w:p>
            <w:pPr>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2.服务方式:现场服务，整体验收合格后整机质量保证期</w:t>
            </w:r>
            <w:r>
              <w:rPr>
                <w:rFonts w:hint="eastAsia"/>
                <w:color w:val="000000" w:themeColor="text1"/>
                <w:highlight w:val="none"/>
                <w:lang w:val="en-US" w:eastAsia="zh-CN"/>
                <w14:textFill>
                  <w14:solidFill>
                    <w14:schemeClr w14:val="tx1"/>
                  </w14:solidFill>
                </w14:textFill>
              </w:rPr>
              <w:t>设备免费原厂保修期1年；保修期过后厂家维修免收人工费，不换配件不收费；</w:t>
            </w:r>
            <w:r>
              <w:rPr>
                <w:rFonts w:hint="eastAsia"/>
                <w:color w:val="000000" w:themeColor="text1"/>
                <w:highlight w:val="none"/>
                <w14:textFill>
                  <w14:solidFill>
                    <w14:schemeClr w14:val="tx1"/>
                  </w14:solidFill>
                </w14:textFill>
              </w:rPr>
              <w:t>)，质保期内维修费用含在合同总价中，提供终身维修（护）。在质量保证期内发生重大故障，维修工程师抵达现场时间≤8小时，3个工作日内无法恢复的故障提供免费备机服务。产品实行“三包”，并承担由此产生的包装、运输等的一切费用。</w:t>
            </w:r>
          </w:p>
          <w:p>
            <w:pPr>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3.每年至少2次免费上门维护，回访。</w:t>
            </w:r>
          </w:p>
          <w:p>
            <w:pPr>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4.对于存在质量问题或者短少的产品，供应商应在接到采购人的通知2个日历日内负责修复，调换、重新制作或补齐。</w:t>
            </w:r>
          </w:p>
          <w:p>
            <w:pPr>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5.在最终验收后的质量保证期内，供应商应对设计、工艺或材料等的缺陷而产生的故障负责（负责解决并承担全部费用）。质保期满后如出现此类问题亦应负责。</w:t>
            </w:r>
          </w:p>
          <w:p>
            <w:pPr>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供应商及所投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p>
            <w:pPr>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对于未按约定提供质保服务的供应商或违约的供应商，采购人有权拒绝其参加采购人单位的政府采购项目。且采购人有权委托第三方进行维修，所产生的费用由供应商承担，采购人有权从质保金中直接扣除，不足部分应由供应商支付。</w:t>
            </w:r>
          </w:p>
          <w:p>
            <w:pPr>
              <w:spacing w:line="360" w:lineRule="auto"/>
              <w:ind w:firstLine="480" w:firstLineChars="200"/>
              <w:rPr>
                <w:rFonts w:hint="eastAsia" w:ascii="宋体" w:eastAsia="宋体"/>
                <w:color w:val="000000" w:themeColor="text1"/>
                <w:highlight w:val="none"/>
                <w14:textFill>
                  <w14:solidFill>
                    <w14:schemeClr w14:val="tx1"/>
                  </w14:solidFill>
                </w14:textFill>
              </w:rPr>
            </w:pPr>
            <w:r>
              <w:rPr>
                <w:rFonts w:hint="eastAsia" w:ascii="宋体" w:eastAsia="宋体"/>
                <w:color w:val="000000" w:themeColor="text1"/>
                <w:highlight w:val="none"/>
                <w:lang w:val="en-US" w:eastAsia="zh-CN"/>
                <w14:textFill>
                  <w14:solidFill>
                    <w14:schemeClr w14:val="tx1"/>
                  </w14:solidFill>
                </w14:textFill>
              </w:rPr>
              <w:t>8.维修响应速度：接到通知后1小时内做出维修方案决定；如2小时内无法通过电话解决问题,维修人员必须在接到故障报告后24小时内到达医院，不管是否节假日；</w:t>
            </w:r>
          </w:p>
          <w:p>
            <w:pPr>
              <w:spacing w:line="360" w:lineRule="auto"/>
              <w:ind w:firstLine="480" w:firstLineChars="200"/>
              <w:rPr>
                <w:rFonts w:hint="eastAsia" w:ascii="宋体" w:eastAsia="宋体"/>
                <w:color w:val="000000" w:themeColor="text1"/>
                <w:highlight w:val="none"/>
                <w14:textFill>
                  <w14:solidFill>
                    <w14:schemeClr w14:val="tx1"/>
                  </w14:solidFill>
                </w14:textFill>
              </w:rPr>
            </w:pPr>
            <w:r>
              <w:rPr>
                <w:rFonts w:hint="eastAsia" w:ascii="宋体" w:eastAsia="宋体"/>
                <w:color w:val="000000" w:themeColor="text1"/>
                <w:highlight w:val="none"/>
                <w:lang w:val="en-US" w:eastAsia="zh-CN"/>
                <w14:textFill>
                  <w14:solidFill>
                    <w14:schemeClr w14:val="tx1"/>
                  </w14:solidFill>
                </w14:textFill>
              </w:rPr>
              <w:t>9.保修期内的开机率：投标方保证开机率95%（按一年365天计算）；</w:t>
            </w:r>
          </w:p>
          <w:p>
            <w:pPr>
              <w:spacing w:line="360" w:lineRule="auto"/>
              <w:ind w:firstLine="480" w:firstLineChars="200"/>
              <w:rPr>
                <w:rFonts w:hint="eastAsia"/>
                <w:color w:val="000000" w:themeColor="text1"/>
                <w:highlight w:val="none"/>
                <w14:textFill>
                  <w14:solidFill>
                    <w14:schemeClr w14:val="tx1"/>
                  </w14:solidFill>
                </w14:textFill>
              </w:rPr>
            </w:pPr>
            <w:r>
              <w:rPr>
                <w:rFonts w:hint="eastAsia" w:ascii="宋体" w:eastAsia="宋体"/>
                <w:color w:val="000000" w:themeColor="text1"/>
                <w:highlight w:val="none"/>
                <w:lang w:val="en-US" w:eastAsia="zh-CN"/>
                <w14:textFill>
                  <w14:solidFill>
                    <w14:schemeClr w14:val="tx1"/>
                  </w14:solidFill>
                </w14:textFill>
              </w:rPr>
              <w:t>10.提供现场技术培训，保证使用人员正常操作设备的各种功能；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w:t>
            </w:r>
          </w:p>
        </w:tc>
        <w:tc>
          <w:tcPr>
            <w:tcW w:w="4260" w:type="pct"/>
            <w:vAlign w:val="center"/>
          </w:tcPr>
          <w:p>
            <w:pPr>
              <w:spacing w:line="360" w:lineRule="auto"/>
              <w:rPr>
                <w:rFonts w:hint="eastAsia"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知识产权、专利权：</w:t>
            </w:r>
          </w:p>
          <w:p>
            <w:pPr>
              <w:tabs>
                <w:tab w:val="left" w:pos="498"/>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pPr>
              <w:spacing w:line="360" w:lineRule="auto"/>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13</w:t>
            </w:r>
          </w:p>
        </w:tc>
        <w:tc>
          <w:tcPr>
            <w:tcW w:w="4260" w:type="pct"/>
            <w:vAlign w:val="center"/>
          </w:tcPr>
          <w:p>
            <w:pPr>
              <w:spacing w:line="360" w:lineRule="auto"/>
              <w:rPr>
                <w:rFonts w:hint="eastAsia"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违约责任：</w:t>
            </w:r>
          </w:p>
          <w:p>
            <w:pPr>
              <w:tabs>
                <w:tab w:val="left" w:pos="152"/>
              </w:tabs>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1、按《</w:t>
            </w:r>
            <w:r>
              <w:rPr>
                <w:rFonts w:hint="eastAsia" w:hAnsi="宋体" w:cs="宋体"/>
                <w:color w:val="000000" w:themeColor="text1"/>
                <w:szCs w:val="24"/>
                <w:highlight w:val="none"/>
                <w:lang w:eastAsia="zh-CN"/>
                <w14:textFill>
                  <w14:solidFill>
                    <w14:schemeClr w14:val="tx1"/>
                  </w14:solidFill>
                </w14:textFill>
              </w:rPr>
              <w:t>民法典</w:t>
            </w:r>
            <w:r>
              <w:rPr>
                <w:rFonts w:hint="eastAsia" w:hAnsi="宋体" w:cs="宋体"/>
                <w:color w:val="000000" w:themeColor="text1"/>
                <w:szCs w:val="24"/>
                <w:highlight w:val="none"/>
                <w14:textFill>
                  <w14:solidFill>
                    <w14:schemeClr w14:val="tx1"/>
                  </w14:solidFill>
                </w14:textFill>
              </w:rPr>
              <w:t>》中的相关条款执行。</w:t>
            </w:r>
          </w:p>
          <w:p>
            <w:pPr>
              <w:snapToGrid w:val="0"/>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000000" w:themeColor="text1"/>
                <w:szCs w:val="24"/>
                <w:highlight w:val="none"/>
                <w:lang w:eastAsia="zh-CN"/>
                <w14:textFill>
                  <w14:solidFill>
                    <w14:schemeClr w14:val="tx1"/>
                  </w14:solidFill>
                </w14:textFill>
              </w:rPr>
              <w:t>民法典</w:t>
            </w:r>
            <w:r>
              <w:rPr>
                <w:rFonts w:hint="eastAsia" w:hAnsi="宋体" w:cs="宋体"/>
                <w:color w:val="000000" w:themeColor="text1"/>
                <w:szCs w:val="24"/>
                <w:highlight w:val="none"/>
                <w14:textFill>
                  <w14:solidFill>
                    <w14:schemeClr w14:val="tx1"/>
                  </w14:solidFill>
                </w14:textFill>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pPr>
              <w:spacing w:line="360" w:lineRule="auto"/>
              <w:jc w:val="center"/>
              <w:rPr>
                <w:rFonts w:hint="default"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14</w:t>
            </w:r>
          </w:p>
        </w:tc>
        <w:tc>
          <w:tcPr>
            <w:tcW w:w="4260" w:type="pct"/>
            <w:vAlign w:val="center"/>
          </w:tcPr>
          <w:p>
            <w:pPr>
              <w:spacing w:line="360" w:lineRule="auto"/>
              <w:rPr>
                <w:rFonts w:hint="eastAsia"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政府采购合同：</w:t>
            </w:r>
          </w:p>
          <w:p>
            <w:pPr>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政府采购合同适用合同法。采购人和供应商之间的权利和义务，应当按照平等、自愿的原则以合同方式约定。</w:t>
            </w:r>
            <w:r>
              <w:rPr>
                <w:rFonts w:hint="eastAsia" w:hAnsi="宋体" w:cs="宋体"/>
                <w:color w:val="000000" w:themeColor="text1"/>
                <w:szCs w:val="24"/>
                <w:highlight w:val="none"/>
                <w14:textFill>
                  <w14:solidFill>
                    <w14:schemeClr w14:val="tx1"/>
                  </w14:solidFill>
                </w14:textFill>
              </w:rPr>
              <w:br w:type="textWrapping"/>
            </w:r>
            <w:r>
              <w:rPr>
                <w:rFonts w:hint="eastAsia" w:hAnsi="宋体" w:cs="宋体"/>
                <w:color w:val="000000" w:themeColor="text1"/>
                <w:szCs w:val="24"/>
                <w:highlight w:val="none"/>
                <w14:textFill>
                  <w14:solidFill>
                    <w14:schemeClr w14:val="tx1"/>
                  </w14:solidFill>
                </w14:textFill>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政府采购合同应当采用书面形式。</w:t>
            </w:r>
          </w:p>
          <w:p>
            <w:pPr>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国务院政府采购监督管理部门应当会同国务院有关部门，规定政府采购合同必须具备的条款。</w:t>
            </w:r>
            <w:r>
              <w:rPr>
                <w:rFonts w:hint="eastAsia" w:hAnsi="宋体" w:cs="宋体"/>
                <w:color w:val="000000" w:themeColor="text1"/>
                <w:szCs w:val="24"/>
                <w:highlight w:val="none"/>
                <w14:textFill>
                  <w14:solidFill>
                    <w14:schemeClr w14:val="tx1"/>
                  </w14:solidFill>
                </w14:textFill>
              </w:rPr>
              <w:br w:type="textWrapping"/>
            </w:r>
            <w:r>
              <w:rPr>
                <w:rFonts w:hint="eastAsia" w:hAnsi="宋体" w:cs="宋体"/>
                <w:color w:val="000000" w:themeColor="text1"/>
                <w:szCs w:val="24"/>
                <w:highlight w:val="none"/>
                <w14:textFill>
                  <w14:solidFill>
                    <w14:schemeClr w14:val="tx1"/>
                  </w14:solidFill>
                </w14:textFill>
              </w:rPr>
              <w:t xml:space="preserve">    采购人与中标、成交供应商应当在中标、成交通知书发出之日起三十日内，按照采购文件确定的事项签订政府采购合同。</w:t>
            </w:r>
            <w:r>
              <w:rPr>
                <w:rFonts w:hint="eastAsia" w:hAnsi="宋体" w:cs="宋体"/>
                <w:color w:val="000000" w:themeColor="text1"/>
                <w:szCs w:val="24"/>
                <w:highlight w:val="none"/>
                <w14:textFill>
                  <w14:solidFill>
                    <w14:schemeClr w14:val="tx1"/>
                  </w14:solidFill>
                </w14:textFill>
              </w:rPr>
              <w:br w:type="textWrapping"/>
            </w:r>
            <w:r>
              <w:rPr>
                <w:rFonts w:hint="eastAsia" w:hAnsi="宋体" w:cs="宋体"/>
                <w:color w:val="000000" w:themeColor="text1"/>
                <w:szCs w:val="24"/>
                <w:highlight w:val="none"/>
                <w14:textFill>
                  <w14:solidFill>
                    <w14:schemeClr w14:val="tx1"/>
                  </w14:solidFill>
                </w14:textFill>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1"/>
              <w:spacing w:line="360" w:lineRule="auto"/>
              <w:ind w:firstLine="480" w:firstLineChars="200"/>
              <w:rPr>
                <w:rFonts w:hint="eastAsia"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政府采购项目的采购合同自签订之日起七个工作日内，采购人应当将合同副本报同级政府采购监督管理部门和有关部门备案。</w:t>
            </w:r>
            <w:r>
              <w:rPr>
                <w:rFonts w:hint="eastAsia" w:hAnsi="宋体" w:cs="宋体"/>
                <w:color w:val="000000" w:themeColor="text1"/>
                <w:sz w:val="24"/>
                <w:szCs w:val="24"/>
                <w:highlight w:val="none"/>
                <w14:textFill>
                  <w14:solidFill>
                    <w14:schemeClr w14:val="tx1"/>
                  </w14:solidFill>
                </w14:textFill>
              </w:rPr>
              <w:br w:type="textWrapping"/>
            </w:r>
            <w:r>
              <w:rPr>
                <w:rFonts w:hint="eastAsia" w:hAnsi="宋体" w:cs="宋体"/>
                <w:color w:val="000000" w:themeColor="text1"/>
                <w:sz w:val="24"/>
                <w:szCs w:val="24"/>
                <w:highlight w:val="none"/>
                <w14:textFill>
                  <w14:solidFill>
                    <w14:schemeClr w14:val="tx1"/>
                  </w14:solidFill>
                </w14:textFill>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000000" w:themeColor="text1"/>
                <w:sz w:val="24"/>
                <w:szCs w:val="24"/>
                <w:highlight w:val="none"/>
                <w14:textFill>
                  <w14:solidFill>
                    <w14:schemeClr w14:val="tx1"/>
                  </w14:solidFill>
                </w14:textFill>
              </w:rPr>
              <w:br w:type="textWrapping"/>
            </w:r>
            <w:r>
              <w:rPr>
                <w:rFonts w:hint="eastAsia" w:hAnsi="宋体" w:cs="宋体"/>
                <w:color w:val="000000" w:themeColor="text1"/>
                <w:sz w:val="24"/>
                <w:szCs w:val="24"/>
                <w:highlight w:val="none"/>
                <w14:textFill>
                  <w14:solidFill>
                    <w14:schemeClr w14:val="tx1"/>
                  </w14:solidFill>
                </w14:textFill>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000000" w:themeColor="text1"/>
                <w:sz w:val="24"/>
                <w:szCs w:val="24"/>
                <w:highlight w:val="none"/>
                <w14:textFill>
                  <w14:solidFill>
                    <w14:schemeClr w14:val="tx1"/>
                  </w14:solidFill>
                </w14:textFill>
              </w:rPr>
              <w:br w:type="textWrapping"/>
            </w:r>
            <w:r>
              <w:rPr>
                <w:rFonts w:hint="eastAsia" w:hAnsi="宋体" w:cs="宋体"/>
                <w:color w:val="000000" w:themeColor="text1"/>
                <w:sz w:val="24"/>
                <w:szCs w:val="24"/>
                <w:highlight w:val="none"/>
                <w14:textFill>
                  <w14:solidFill>
                    <w14:schemeClr w14:val="tx1"/>
                  </w14:solidFill>
                </w14:textFill>
              </w:rPr>
              <w:t xml:space="preserve">    政府采购合同的双方当事人不得擅自变更、中止或者终止合同。</w:t>
            </w:r>
            <w:r>
              <w:rPr>
                <w:rFonts w:hint="eastAsia" w:hAnsi="宋体" w:cs="宋体"/>
                <w:color w:val="000000" w:themeColor="text1"/>
                <w:sz w:val="24"/>
                <w:szCs w:val="24"/>
                <w:highlight w:val="none"/>
                <w14:textFill>
                  <w14:solidFill>
                    <w14:schemeClr w14:val="tx1"/>
                  </w14:solidFill>
                </w14:textFill>
              </w:rPr>
              <w:br w:type="textWrapping"/>
            </w:r>
            <w:r>
              <w:rPr>
                <w:rFonts w:hint="eastAsia" w:hAnsi="宋体" w:cs="宋体"/>
                <w:color w:val="000000" w:themeColor="text1"/>
                <w:sz w:val="24"/>
                <w:szCs w:val="24"/>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tc>
      </w:tr>
    </w:tbl>
    <w:p>
      <w:pPr>
        <w:rPr>
          <w:rFonts w:hint="eastAsia" w:hAnsi="宋体"/>
          <w:color w:val="000000" w:themeColor="text1"/>
          <w:sz w:val="32"/>
          <w:highlight w:val="none"/>
          <w14:textFill>
            <w14:solidFill>
              <w14:schemeClr w14:val="tx1"/>
            </w14:solidFill>
          </w14:textFill>
        </w:rPr>
      </w:pPr>
      <w:r>
        <w:rPr>
          <w:rFonts w:hint="eastAsia" w:ascii="华文中宋" w:hAnsi="华文中宋" w:eastAsia="华文中宋"/>
          <w:b/>
          <w:bCs/>
          <w:color w:val="000000" w:themeColor="text1"/>
          <w:sz w:val="48"/>
          <w:szCs w:val="48"/>
          <w:highlight w:val="none"/>
          <w14:textFill>
            <w14:solidFill>
              <w14:schemeClr w14:val="tx1"/>
            </w14:solidFill>
          </w14:textFill>
        </w:rPr>
        <w:br w:type="page"/>
      </w:r>
    </w:p>
    <w:tbl>
      <w:tblPr>
        <w:tblStyle w:val="20"/>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2475" w:type="dxa"/>
          </w:tcPr>
          <w:p>
            <w:pPr>
              <w:jc w:val="center"/>
              <w:rPr>
                <w:rFonts w:ascii="黑体" w:eastAsia="黑体"/>
                <w:b/>
                <w:color w:val="000000" w:themeColor="text1"/>
                <w:sz w:val="30"/>
                <w:szCs w:val="30"/>
                <w:highlight w:val="none"/>
                <w14:textFill>
                  <w14:solidFill>
                    <w14:schemeClr w14:val="tx1"/>
                  </w14:solidFill>
                </w14:textFill>
              </w:rPr>
            </w:pPr>
            <w:r>
              <w:rPr>
                <w:rFonts w:hint="eastAsia" w:ascii="黑体" w:eastAsia="黑体"/>
                <w:b/>
                <w:color w:val="000000" w:themeColor="text1"/>
                <w:sz w:val="30"/>
                <w:szCs w:val="30"/>
                <w:highlight w:val="none"/>
                <w14:textFill>
                  <w14:solidFill>
                    <w14:schemeClr w14:val="tx1"/>
                  </w14:solidFill>
                </w14:textFill>
              </w:rPr>
              <w:t>竞争性磋商采购</w:t>
            </w:r>
          </w:p>
        </w:tc>
      </w:tr>
    </w:tbl>
    <w:p>
      <w:pPr>
        <w:rPr>
          <w:rFonts w:hint="eastAsia"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政府采购项目</w:t>
      </w:r>
      <w:r>
        <w:rPr>
          <w:rFonts w:hint="eastAsia" w:hAnsi="宋体" w:cs="宋体"/>
          <w:b/>
          <w:bCs/>
          <w:color w:val="000000" w:themeColor="text1"/>
          <w:sz w:val="28"/>
          <w:szCs w:val="28"/>
          <w:highlight w:val="none"/>
          <w14:textFill>
            <w14:solidFill>
              <w14:schemeClr w14:val="tx1"/>
            </w14:solidFill>
          </w14:textFill>
        </w:rPr>
        <w:t>（</w:t>
      </w:r>
      <w:r>
        <w:rPr>
          <w:rFonts w:hint="eastAsia" w:ascii="黑体" w:eastAsia="黑体"/>
          <w:b/>
          <w:color w:val="000000" w:themeColor="text1"/>
          <w:sz w:val="32"/>
          <w:szCs w:val="32"/>
          <w:highlight w:val="none"/>
          <w14:textFill>
            <w14:solidFill>
              <w14:schemeClr w14:val="tx1"/>
            </w14:solidFill>
          </w14:textFill>
        </w:rPr>
        <w:t xml:space="preserve">仅供参考）                  </w:t>
      </w:r>
    </w:p>
    <w:p>
      <w:pPr>
        <w:rPr>
          <w:rFonts w:hint="eastAsia"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 xml:space="preserve">          </w:t>
      </w:r>
    </w:p>
    <w:p>
      <w:pPr>
        <w:jc w:val="center"/>
        <w:rPr>
          <w:rFonts w:hint="eastAsia" w:ascii="黑体" w:eastAsia="黑体"/>
          <w:color w:val="000000" w:themeColor="text1"/>
          <w:sz w:val="52"/>
          <w:szCs w:val="52"/>
          <w:highlight w:val="none"/>
          <w14:textFill>
            <w14:solidFill>
              <w14:schemeClr w14:val="tx1"/>
            </w14:solidFill>
          </w14:textFill>
        </w:rPr>
      </w:pPr>
    </w:p>
    <w:p>
      <w:pPr>
        <w:jc w:val="center"/>
        <w:rPr>
          <w:rFonts w:hint="eastAsia" w:ascii="黑体" w:eastAsia="黑体"/>
          <w:color w:val="000000" w:themeColor="text1"/>
          <w:sz w:val="52"/>
          <w:szCs w:val="52"/>
          <w:highlight w:val="none"/>
          <w14:textFill>
            <w14:solidFill>
              <w14:schemeClr w14:val="tx1"/>
            </w14:solidFill>
          </w14:textFill>
        </w:rPr>
      </w:pPr>
    </w:p>
    <w:p>
      <w:pPr>
        <w:jc w:val="center"/>
        <w:rPr>
          <w:rFonts w:hint="eastAsia" w:hAnsi="宋体"/>
          <w:b/>
          <w:snapToGrid w:val="0"/>
          <w:color w:val="000000" w:themeColor="text1"/>
          <w:sz w:val="48"/>
          <w:szCs w:val="48"/>
          <w:highlight w:val="none"/>
          <w:u w:val="single"/>
          <w14:textFill>
            <w14:solidFill>
              <w14:schemeClr w14:val="tx1"/>
            </w14:solidFill>
          </w14:textFill>
        </w:rPr>
      </w:pPr>
      <w:r>
        <w:rPr>
          <w:rFonts w:hint="eastAsia" w:hAnsi="宋体"/>
          <w:b/>
          <w:snapToGrid w:val="0"/>
          <w:color w:val="000000" w:themeColor="text1"/>
          <w:sz w:val="48"/>
          <w:szCs w:val="48"/>
          <w:highlight w:val="none"/>
          <w:u w:val="single"/>
          <w14:textFill>
            <w14:solidFill>
              <w14:schemeClr w14:val="tx1"/>
            </w14:solidFill>
          </w14:textFill>
        </w:rPr>
        <w:t>(项目名称)</w:t>
      </w:r>
    </w:p>
    <w:p>
      <w:pPr>
        <w:jc w:val="center"/>
        <w:rPr>
          <w:rFonts w:hint="eastAsia" w:ascii="黑体" w:eastAsia="黑体"/>
          <w:b/>
          <w:color w:val="000000" w:themeColor="text1"/>
          <w:sz w:val="72"/>
          <w:szCs w:val="72"/>
          <w:highlight w:val="none"/>
          <w14:textFill>
            <w14:solidFill>
              <w14:schemeClr w14:val="tx1"/>
            </w14:solidFill>
          </w14:textFill>
        </w:rPr>
      </w:pPr>
      <w:r>
        <w:rPr>
          <w:rFonts w:hint="eastAsia" w:ascii="黑体" w:eastAsia="黑体"/>
          <w:b/>
          <w:color w:val="000000" w:themeColor="text1"/>
          <w:sz w:val="72"/>
          <w:szCs w:val="72"/>
          <w:highlight w:val="none"/>
          <w14:textFill>
            <w14:solidFill>
              <w14:schemeClr w14:val="tx1"/>
            </w14:solidFill>
          </w14:textFill>
        </w:rPr>
        <w:t>供 货 合 同</w:t>
      </w:r>
    </w:p>
    <w:p>
      <w:pPr>
        <w:jc w:val="center"/>
        <w:rPr>
          <w:rFonts w:hint="eastAsia" w:ascii="黑体" w:eastAsia="黑体"/>
          <w:color w:val="000000" w:themeColor="text1"/>
          <w:sz w:val="30"/>
          <w:szCs w:val="30"/>
          <w:highlight w:val="none"/>
          <w14:textFill>
            <w14:solidFill>
              <w14:schemeClr w14:val="tx1"/>
            </w14:solidFill>
          </w14:textFill>
        </w:rPr>
      </w:pPr>
      <w:r>
        <w:rPr>
          <w:rFonts w:hint="eastAsia" w:ascii="黑体" w:eastAsia="黑体"/>
          <w:color w:val="000000" w:themeColor="text1"/>
          <w:sz w:val="30"/>
          <w:szCs w:val="30"/>
          <w:highlight w:val="none"/>
          <w14:textFill>
            <w14:solidFill>
              <w14:schemeClr w14:val="tx1"/>
            </w14:solidFill>
          </w14:textFill>
        </w:rPr>
        <w:t xml:space="preserve">（项目编号：      </w:t>
      </w:r>
      <w:r>
        <w:rPr>
          <w:rFonts w:hint="eastAsia" w:ascii="仿宋" w:hAnsi="仿宋" w:eastAsia="仿宋"/>
          <w:color w:val="000000" w:themeColor="text1"/>
          <w:sz w:val="28"/>
          <w:szCs w:val="28"/>
          <w:highlight w:val="none"/>
          <w14:textFill>
            <w14:solidFill>
              <w14:schemeClr w14:val="tx1"/>
            </w14:solidFill>
          </w14:textFill>
        </w:rPr>
        <w:t>）</w:t>
      </w:r>
    </w:p>
    <w:p>
      <w:pPr>
        <w:jc w:val="center"/>
        <w:rPr>
          <w:rFonts w:hint="eastAsia" w:ascii="黑体" w:eastAsia="黑体"/>
          <w:color w:val="000000" w:themeColor="text1"/>
          <w:sz w:val="30"/>
          <w:szCs w:val="30"/>
          <w:highlight w:val="none"/>
          <w14:textFill>
            <w14:solidFill>
              <w14:schemeClr w14:val="tx1"/>
            </w14:solidFill>
          </w14:textFill>
        </w:rPr>
      </w:pPr>
    </w:p>
    <w:p>
      <w:pPr>
        <w:jc w:val="center"/>
        <w:rPr>
          <w:rFonts w:hint="eastAsia" w:ascii="黑体" w:eastAsia="黑体"/>
          <w:color w:val="000000" w:themeColor="text1"/>
          <w:sz w:val="30"/>
          <w:szCs w:val="30"/>
          <w:highlight w:val="none"/>
          <w14:textFill>
            <w14:solidFill>
              <w14:schemeClr w14:val="tx1"/>
            </w14:solidFill>
          </w14:textFill>
        </w:rPr>
      </w:pPr>
    </w:p>
    <w:p>
      <w:pPr>
        <w:jc w:val="center"/>
        <w:rPr>
          <w:rFonts w:hint="eastAsia" w:ascii="黑体" w:eastAsia="黑体"/>
          <w:color w:val="000000" w:themeColor="text1"/>
          <w:sz w:val="30"/>
          <w:szCs w:val="30"/>
          <w:highlight w:val="none"/>
          <w14:textFill>
            <w14:solidFill>
              <w14:schemeClr w14:val="tx1"/>
            </w14:solidFill>
          </w14:textFill>
        </w:rPr>
      </w:pPr>
    </w:p>
    <w:p>
      <w:pPr>
        <w:jc w:val="center"/>
        <w:rPr>
          <w:rFonts w:hint="eastAsia" w:ascii="黑体" w:eastAsia="黑体"/>
          <w:color w:val="000000" w:themeColor="text1"/>
          <w:sz w:val="30"/>
          <w:szCs w:val="30"/>
          <w:highlight w:val="none"/>
          <w14:textFill>
            <w14:solidFill>
              <w14:schemeClr w14:val="tx1"/>
            </w14:solidFill>
          </w14:textFill>
        </w:rPr>
      </w:pPr>
    </w:p>
    <w:p>
      <w:pPr>
        <w:jc w:val="center"/>
        <w:rPr>
          <w:rFonts w:hint="eastAsia" w:ascii="黑体" w:eastAsia="黑体"/>
          <w:color w:val="000000" w:themeColor="text1"/>
          <w:sz w:val="30"/>
          <w:szCs w:val="30"/>
          <w:highlight w:val="none"/>
          <w14:textFill>
            <w14:solidFill>
              <w14:schemeClr w14:val="tx1"/>
            </w14:solidFill>
          </w14:textFill>
        </w:rPr>
      </w:pPr>
    </w:p>
    <w:p>
      <w:pPr>
        <w:ind w:firstLine="2080" w:firstLineChars="650"/>
        <w:rPr>
          <w:rFonts w:hint="eastAsia"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 xml:space="preserve">甲  方： </w:t>
      </w:r>
    </w:p>
    <w:p>
      <w:pPr>
        <w:tabs>
          <w:tab w:val="left" w:pos="480"/>
        </w:tabs>
        <w:ind w:firstLine="640" w:firstLineChars="200"/>
        <w:rPr>
          <w:rFonts w:hint="eastAsia" w:ascii="黑体" w:hAns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 xml:space="preserve">         </w:t>
      </w:r>
      <w:r>
        <w:rPr>
          <w:rFonts w:hint="eastAsia" w:ascii="黑体" w:hAnsi="黑体" w:eastAsia="黑体"/>
          <w:color w:val="000000" w:themeColor="text1"/>
          <w:sz w:val="32"/>
          <w:szCs w:val="32"/>
          <w:highlight w:val="none"/>
          <w14:textFill>
            <w14:solidFill>
              <w14:schemeClr w14:val="tx1"/>
            </w14:solidFill>
          </w14:textFill>
        </w:rPr>
        <w:t>乙  方：</w:t>
      </w:r>
    </w:p>
    <w:p>
      <w:pPr>
        <w:jc w:val="center"/>
        <w:rPr>
          <w:rFonts w:hint="eastAsia" w:ascii="黑体" w:eastAsia="黑体"/>
          <w:color w:val="000000" w:themeColor="text1"/>
          <w:sz w:val="30"/>
          <w:szCs w:val="30"/>
          <w:highlight w:val="none"/>
          <w14:textFill>
            <w14:solidFill>
              <w14:schemeClr w14:val="tx1"/>
            </w14:solidFill>
          </w14:textFill>
        </w:rPr>
      </w:pPr>
    </w:p>
    <w:p>
      <w:pPr>
        <w:jc w:val="center"/>
        <w:rPr>
          <w:rFonts w:hint="eastAsia"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 xml:space="preserve">  年  月</w:t>
      </w:r>
    </w:p>
    <w:p>
      <w:pPr>
        <w:jc w:val="center"/>
        <w:rPr>
          <w:rFonts w:hint="eastAsia" w:ascii="黑体" w:eastAsia="黑体"/>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723" w:firstLineChars="200"/>
        <w:jc w:val="center"/>
        <w:textAlignment w:val="auto"/>
        <w:rPr>
          <w:rFonts w:hint="eastAsia"/>
          <w:color w:val="000000" w:themeColor="text1"/>
          <w:sz w:val="24"/>
          <w:highlight w:val="none"/>
          <w14:textFill>
            <w14:solidFill>
              <w14:schemeClr w14:val="tx1"/>
            </w14:solidFill>
          </w14:textFill>
        </w:rPr>
      </w:pPr>
      <w:r>
        <w:rPr>
          <w:rFonts w:hint="eastAsia" w:ascii="黑体" w:eastAsia="黑体"/>
          <w:b/>
          <w:color w:val="000000" w:themeColor="text1"/>
          <w:sz w:val="36"/>
          <w:szCs w:val="36"/>
          <w:highlight w:val="none"/>
          <w14:textFill>
            <w14:solidFill>
              <w14:schemeClr w14:val="tx1"/>
            </w14:solidFill>
          </w14:textFill>
        </w:rPr>
        <w:br w:type="page"/>
      </w:r>
      <w:r>
        <w:rPr>
          <w:rFonts w:hint="eastAsia" w:ascii="宋体" w:hAnsi="宋体" w:eastAsia="宋体" w:cs="宋体"/>
          <w:b/>
          <w:bCs/>
          <w:color w:val="000000" w:themeColor="text1"/>
          <w:sz w:val="36"/>
          <w:szCs w:val="36"/>
          <w:highlight w:val="none"/>
          <w14:textFill>
            <w14:solidFill>
              <w14:schemeClr w14:val="tx1"/>
            </w14:solidFill>
          </w14:textFill>
        </w:rPr>
        <w:t>第一部分  协议书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w:t>
      </w:r>
      <w:r>
        <w:rPr>
          <w:rFonts w:hint="eastAsia"/>
          <w:color w:val="000000" w:themeColor="text1"/>
          <w:sz w:val="24"/>
          <w:highlight w:val="none"/>
          <w:lang w:eastAsia="zh-CN"/>
          <w14:textFill>
            <w14:solidFill>
              <w14:schemeClr w14:val="tx1"/>
            </w14:solidFill>
          </w14:textFill>
        </w:rPr>
        <w:t>镇安县永乐街道办事处中心卫生院</w:t>
      </w:r>
      <w:r>
        <w:rPr>
          <w:rFonts w:hint="eastAsia"/>
          <w:color w:val="000000" w:themeColor="text1"/>
          <w:sz w:val="24"/>
          <w:highlight w:val="none"/>
          <w14:textFill>
            <w14:solidFill>
              <w14:schemeClr w14:val="tx1"/>
            </w14:solidFill>
          </w14:textFill>
        </w:rPr>
        <w:t>，其注册登记地址为：</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，法定代表人为：</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乙方：</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，其注册登记地址为：</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法定代表人为：</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甲、乙双方基于公平、公正、平等的原则，依据《中华人民共和国</w:t>
      </w:r>
      <w:r>
        <w:rPr>
          <w:rFonts w:hint="eastAsia"/>
          <w:color w:val="000000" w:themeColor="text1"/>
          <w:sz w:val="24"/>
          <w:highlight w:val="none"/>
          <w:lang w:eastAsia="zh-CN"/>
          <w14:textFill>
            <w14:solidFill>
              <w14:schemeClr w14:val="tx1"/>
            </w14:solidFill>
          </w14:textFill>
        </w:rPr>
        <w:t>民法典</w:t>
      </w:r>
      <w:r>
        <w:rPr>
          <w:rFonts w:hint="eastAsia"/>
          <w:color w:val="000000" w:themeColor="text1"/>
          <w:sz w:val="24"/>
          <w:highlight w:val="none"/>
          <w14:textFill>
            <w14:solidFill>
              <w14:schemeClr w14:val="tx1"/>
            </w14:solidFill>
          </w14:textFill>
        </w:rPr>
        <w:t>》、《中华人民共和国</w:t>
      </w:r>
      <w:r>
        <w:rPr>
          <w:rFonts w:hint="eastAsia"/>
          <w:color w:val="000000" w:themeColor="text1"/>
          <w:sz w:val="24"/>
          <w:highlight w:val="none"/>
          <w:lang w:eastAsia="zh-CN"/>
          <w14:textFill>
            <w14:solidFill>
              <w14:schemeClr w14:val="tx1"/>
            </w14:solidFill>
          </w14:textFill>
        </w:rPr>
        <w:t>政府采购法</w:t>
      </w:r>
      <w:r>
        <w:rPr>
          <w:rFonts w:hint="eastAsia"/>
          <w:color w:val="000000" w:themeColor="text1"/>
          <w:sz w:val="24"/>
          <w:highlight w:val="none"/>
          <w14:textFill>
            <w14:solidFill>
              <w14:schemeClr w14:val="tx1"/>
            </w14:solidFill>
          </w14:textFill>
        </w:rPr>
        <w:t>》之相关规定，现经甲、乙双方友好协商，就甲方购买乙方产品设备事宜，达成以下合同条款：</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一、</w:t>
      </w:r>
      <w:r>
        <w:rPr>
          <w:rFonts w:hint="eastAsia"/>
          <w:b/>
          <w:color w:val="000000" w:themeColor="text1"/>
          <w:sz w:val="24"/>
          <w:highlight w:val="none"/>
          <w14:textFill>
            <w14:solidFill>
              <w14:schemeClr w14:val="tx1"/>
            </w14:solidFill>
          </w14:textFill>
        </w:rPr>
        <w:t>合同标的物：</w:t>
      </w:r>
    </w:p>
    <w:tbl>
      <w:tblPr>
        <w:tblStyle w:val="20"/>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360"/>
        <w:gridCol w:w="878"/>
        <w:gridCol w:w="750"/>
        <w:gridCol w:w="571"/>
        <w:gridCol w:w="1327"/>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620"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产品名称</w:t>
            </w:r>
          </w:p>
        </w:tc>
        <w:tc>
          <w:tcPr>
            <w:tcW w:w="1620"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注册证名称</w:t>
            </w:r>
          </w:p>
        </w:tc>
        <w:tc>
          <w:tcPr>
            <w:tcW w:w="1360"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品牌型号</w:t>
            </w:r>
          </w:p>
        </w:tc>
        <w:tc>
          <w:tcPr>
            <w:tcW w:w="878"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产地</w:t>
            </w:r>
          </w:p>
        </w:tc>
        <w:tc>
          <w:tcPr>
            <w:tcW w:w="750"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单位</w:t>
            </w:r>
          </w:p>
        </w:tc>
        <w:tc>
          <w:tcPr>
            <w:tcW w:w="57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数量</w:t>
            </w:r>
          </w:p>
        </w:tc>
        <w:tc>
          <w:tcPr>
            <w:tcW w:w="1327"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单价</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（人民币）</w:t>
            </w:r>
          </w:p>
        </w:tc>
        <w:tc>
          <w:tcPr>
            <w:tcW w:w="1305"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总价</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20"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color w:val="000000" w:themeColor="text1"/>
                <w:sz w:val="24"/>
                <w:highlight w:val="none"/>
                <w14:textFill>
                  <w14:solidFill>
                    <w14:schemeClr w14:val="tx1"/>
                  </w14:solidFill>
                </w14:textFill>
              </w:rPr>
            </w:pPr>
          </w:p>
        </w:tc>
        <w:tc>
          <w:tcPr>
            <w:tcW w:w="1620"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color w:val="000000" w:themeColor="text1"/>
                <w:sz w:val="24"/>
                <w:highlight w:val="none"/>
                <w14:textFill>
                  <w14:solidFill>
                    <w14:schemeClr w14:val="tx1"/>
                  </w14:solidFill>
                </w14:textFill>
              </w:rPr>
            </w:pPr>
          </w:p>
        </w:tc>
        <w:tc>
          <w:tcPr>
            <w:tcW w:w="1360"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color w:val="000000" w:themeColor="text1"/>
                <w:sz w:val="24"/>
                <w:highlight w:val="none"/>
                <w14:textFill>
                  <w14:solidFill>
                    <w14:schemeClr w14:val="tx1"/>
                  </w14:solidFill>
                </w14:textFill>
              </w:rPr>
            </w:pPr>
          </w:p>
        </w:tc>
        <w:tc>
          <w:tcPr>
            <w:tcW w:w="878"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color w:val="000000" w:themeColor="text1"/>
                <w:sz w:val="24"/>
                <w:highlight w:val="none"/>
                <w14:textFill>
                  <w14:solidFill>
                    <w14:schemeClr w14:val="tx1"/>
                  </w14:solidFill>
                </w14:textFill>
              </w:rPr>
            </w:pPr>
          </w:p>
        </w:tc>
        <w:tc>
          <w:tcPr>
            <w:tcW w:w="750"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color w:val="000000" w:themeColor="text1"/>
                <w:sz w:val="24"/>
                <w:highlight w:val="none"/>
                <w14:textFill>
                  <w14:solidFill>
                    <w14:schemeClr w14:val="tx1"/>
                  </w14:solidFill>
                </w14:textFill>
              </w:rPr>
            </w:pPr>
          </w:p>
        </w:tc>
        <w:tc>
          <w:tcPr>
            <w:tcW w:w="571" w:type="dxa"/>
          </w:tcPr>
          <w:p>
            <w:pPr>
              <w:keepNext w:val="0"/>
              <w:keepLines w:val="0"/>
              <w:pageBreakBefore w:val="0"/>
              <w:kinsoku/>
              <w:wordWrap/>
              <w:overflowPunct/>
              <w:topLinePunct w:val="0"/>
              <w:autoSpaceDE/>
              <w:autoSpaceDN/>
              <w:bidi w:val="0"/>
              <w:adjustRightInd/>
              <w:snapToGrid/>
              <w:spacing w:line="360" w:lineRule="auto"/>
              <w:textAlignment w:val="auto"/>
              <w:rPr>
                <w:rFonts w:hint="eastAsia"/>
                <w:color w:val="000000" w:themeColor="text1"/>
                <w:sz w:val="24"/>
                <w:highlight w:val="none"/>
                <w14:textFill>
                  <w14:solidFill>
                    <w14:schemeClr w14:val="tx1"/>
                  </w14:solidFill>
                </w14:textFill>
              </w:rPr>
            </w:pPr>
          </w:p>
        </w:tc>
        <w:tc>
          <w:tcPr>
            <w:tcW w:w="132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1305" w:type="dxa"/>
            <w:vAlign w:val="center"/>
          </w:tcPr>
          <w:p>
            <w:pPr>
              <w:keepNext w:val="0"/>
              <w:keepLines w:val="0"/>
              <w:pageBreakBefore w:val="0"/>
              <w:kinsoku/>
              <w:wordWrap/>
              <w:overflowPunct/>
              <w:topLinePunct w:val="0"/>
              <w:autoSpaceDE/>
              <w:autoSpaceDN/>
              <w:bidi w:val="0"/>
              <w:adjustRightInd/>
              <w:snapToGrid/>
              <w:spacing w:line="360" w:lineRule="auto"/>
              <w:ind w:right="96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431" w:type="dxa"/>
            <w:gridSpan w:val="8"/>
          </w:tcPr>
          <w:p>
            <w:pPr>
              <w:keepNext w:val="0"/>
              <w:keepLines w:val="0"/>
              <w:pageBreakBefore w:val="0"/>
              <w:kinsoku/>
              <w:wordWrap/>
              <w:overflowPunct/>
              <w:topLinePunct w:val="0"/>
              <w:autoSpaceDE/>
              <w:autoSpaceDN/>
              <w:bidi w:val="0"/>
              <w:adjustRightInd/>
              <w:snapToGrid/>
              <w:spacing w:line="360" w:lineRule="auto"/>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合计（大写）：人民币          元整；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31" w:type="dxa"/>
            <w:gridSpan w:val="8"/>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 xml:space="preserve"> 备注：      </w:t>
            </w:r>
            <w:r>
              <w:rPr>
                <w:rFonts w:hint="eastAsia"/>
                <w:color w:val="000000" w:themeColor="text1"/>
                <w:sz w:val="24"/>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p>
        </w:tc>
      </w:tr>
    </w:tbl>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产品应当符合国家规范规定的标准及乙方投标文件所述和宣传的标准，设备配置详单附后。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二、</w:t>
      </w:r>
      <w:r>
        <w:rPr>
          <w:rFonts w:hint="eastAsia"/>
          <w:b/>
          <w:color w:val="000000" w:themeColor="text1"/>
          <w:sz w:val="24"/>
          <w:highlight w:val="none"/>
          <w14:textFill>
            <w14:solidFill>
              <w14:schemeClr w14:val="tx1"/>
            </w14:solidFill>
          </w14:textFill>
        </w:rPr>
        <w:t>合同价款：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1、合同总金额：</w:t>
      </w:r>
      <w:r>
        <w:rPr>
          <w:rFonts w:hint="eastAsia"/>
          <w:b/>
          <w:color w:val="000000" w:themeColor="text1"/>
          <w:sz w:val="24"/>
          <w:highlight w:val="none"/>
          <w:u w:val="single"/>
          <w14:textFill>
            <w14:solidFill>
              <w14:schemeClr w14:val="tx1"/>
            </w14:solidFill>
          </w14:textFill>
        </w:rPr>
        <w:t>人民币          元整。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hAnsi="宋体"/>
          <w:color w:val="000000" w:themeColor="text1"/>
          <w:szCs w:val="24"/>
          <w:highlight w:val="none"/>
          <w:lang w:eastAsia="zh-CN"/>
          <w14:textFill>
            <w14:solidFill>
              <w14:schemeClr w14:val="tx1"/>
            </w14:solidFill>
          </w14:textFill>
        </w:rPr>
      </w:pPr>
      <w:r>
        <w:rPr>
          <w:rFonts w:hint="eastAsia" w:hAnsi="宋体"/>
          <w:color w:val="000000" w:themeColor="text1"/>
          <w:szCs w:val="24"/>
          <w:highlight w:val="none"/>
          <w:lang w:eastAsia="zh-CN"/>
          <w14:textFill>
            <w14:solidFill>
              <w14:schemeClr w14:val="tx1"/>
            </w14:solidFill>
          </w14:textFill>
        </w:rPr>
        <w:t>2、合同总金额包括但不限于产品费（含相关配件、附件、安装材料）、施工费、安装调试费、运杂费（含保险）、仓储保管费、技术培训费、招标代理服务费、税金等其他一切相关费用。</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三、</w:t>
      </w:r>
      <w:r>
        <w:rPr>
          <w:rFonts w:hint="eastAsia"/>
          <w:b/>
          <w:color w:val="000000" w:themeColor="text1"/>
          <w:sz w:val="24"/>
          <w:highlight w:val="none"/>
          <w14:textFill>
            <w14:solidFill>
              <w14:schemeClr w14:val="tx1"/>
            </w14:solidFill>
          </w14:textFill>
        </w:rPr>
        <w:t>交货地点：</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镇安县永乐街道办事处中心卫生院</w:t>
      </w:r>
      <w:r>
        <w:rPr>
          <w:rFonts w:hint="eastAsia"/>
          <w:color w:val="000000" w:themeColor="text1"/>
          <w:sz w:val="24"/>
          <w:highlight w:val="none"/>
          <w14:textFill>
            <w14:solidFill>
              <w14:schemeClr w14:val="tx1"/>
            </w14:solidFill>
          </w14:textFill>
        </w:rPr>
        <w:t>指定地点。</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四、</w:t>
      </w:r>
      <w:r>
        <w:rPr>
          <w:rFonts w:hint="eastAsia"/>
          <w:b/>
          <w:color w:val="000000" w:themeColor="text1"/>
          <w:sz w:val="24"/>
          <w:highlight w:val="none"/>
          <w14:textFill>
            <w14:solidFill>
              <w14:schemeClr w14:val="tx1"/>
            </w14:solidFill>
          </w14:textFill>
        </w:rPr>
        <w:t>交货时间：</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合同签订接采购人通知后</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个日历日内。</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五、</w:t>
      </w:r>
      <w:r>
        <w:rPr>
          <w:rFonts w:hint="eastAsia"/>
          <w:b/>
          <w:color w:val="000000" w:themeColor="text1"/>
          <w:sz w:val="24"/>
          <w:highlight w:val="none"/>
          <w14:textFill>
            <w14:solidFill>
              <w14:schemeClr w14:val="tx1"/>
            </w14:solidFill>
          </w14:textFill>
        </w:rPr>
        <w:t>甲方指定收件人为：</w:t>
      </w:r>
      <w:r>
        <w:rPr>
          <w:rFonts w:hint="eastAsia"/>
          <w:b/>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，联系电话</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i/>
          <w:iCs/>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根据使用需要，甲方如需提前或推迟收货，甲方应当</w:t>
      </w:r>
      <w:r>
        <w:rPr>
          <w:rFonts w:hint="eastAsia"/>
          <w:b/>
          <w:bCs/>
          <w:color w:val="000000" w:themeColor="text1"/>
          <w:sz w:val="24"/>
          <w:highlight w:val="none"/>
          <w14:textFill>
            <w14:solidFill>
              <w14:schemeClr w14:val="tx1"/>
            </w14:solidFill>
          </w14:textFill>
        </w:rPr>
        <w:t>提前电话或邮箱或其他任何在本合同约定的方式通知乙方</w:t>
      </w:r>
      <w:r>
        <w:rPr>
          <w:rFonts w:hint="eastAsia"/>
          <w:color w:val="000000" w:themeColor="text1"/>
          <w:sz w:val="24"/>
          <w:highlight w:val="none"/>
          <w14:textFill>
            <w14:solidFill>
              <w14:schemeClr w14:val="tx1"/>
            </w14:solidFill>
          </w14:textFill>
        </w:rPr>
        <w:t>，乙方应无条件配合，不得收取仓储费等任何费用。</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六</w:t>
      </w:r>
      <w:r>
        <w:rPr>
          <w:rFonts w:hint="eastAsia"/>
          <w:b/>
          <w:color w:val="000000" w:themeColor="text1"/>
          <w:sz w:val="24"/>
          <w:highlight w:val="none"/>
          <w14:textFill>
            <w14:solidFill>
              <w14:schemeClr w14:val="tx1"/>
            </w14:solidFill>
          </w14:textFill>
        </w:rPr>
        <w:t>：货款结算方式：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b/>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1、付款方式：合同签订后，设备安装调试完毕验收合格支付合同总价的50%，验收合格后第二年支付合同总价的30%，验收合格后第三年支付合同总价的20%。（以合同签订为准）</w:t>
      </w:r>
      <w:r>
        <w:rPr>
          <w:rFonts w:hint="eastAsia"/>
          <w:b/>
          <w:bCs/>
          <w:color w:val="000000" w:themeColor="text1"/>
          <w:sz w:val="24"/>
          <w:highlight w:val="none"/>
          <w14:textFill>
            <w14:solidFill>
              <w14:schemeClr w14:val="tx1"/>
            </w14:solidFill>
          </w14:textFill>
        </w:rPr>
        <w:t>每次付款前</w:t>
      </w:r>
      <w:r>
        <w:rPr>
          <w:rFonts w:hint="eastAsia"/>
          <w:b/>
          <w:bCs/>
          <w:color w:val="000000" w:themeColor="text1"/>
          <w:sz w:val="24"/>
          <w:highlight w:val="none"/>
          <w:u w:val="single"/>
          <w14:textFill>
            <w14:solidFill>
              <w14:schemeClr w14:val="tx1"/>
            </w14:solidFill>
          </w14:textFill>
        </w:rPr>
        <w:t xml:space="preserve"> </w:t>
      </w:r>
      <w:r>
        <w:rPr>
          <w:rFonts w:hint="eastAsia"/>
          <w:b/>
          <w:bCs/>
          <w:color w:val="000000" w:themeColor="text1"/>
          <w:sz w:val="24"/>
          <w:highlight w:val="none"/>
          <w:u w:val="single"/>
          <w:lang w:val="en-US" w:eastAsia="zh-CN"/>
          <w14:textFill>
            <w14:solidFill>
              <w14:schemeClr w14:val="tx1"/>
            </w14:solidFill>
          </w14:textFill>
        </w:rPr>
        <w:t xml:space="preserve">  </w:t>
      </w:r>
      <w:r>
        <w:rPr>
          <w:rFonts w:hint="eastAsia"/>
          <w:b/>
          <w:bCs/>
          <w:color w:val="000000" w:themeColor="text1"/>
          <w:sz w:val="24"/>
          <w:highlight w:val="none"/>
          <w:u w:val="single"/>
          <w14:textFill>
            <w14:solidFill>
              <w14:schemeClr w14:val="tx1"/>
            </w14:solidFill>
          </w14:textFill>
        </w:rPr>
        <w:t xml:space="preserve"> </w:t>
      </w:r>
      <w:r>
        <w:rPr>
          <w:rFonts w:hint="eastAsia"/>
          <w:b/>
          <w:bCs/>
          <w:color w:val="000000" w:themeColor="text1"/>
          <w:sz w:val="24"/>
          <w:highlight w:val="none"/>
          <w14:textFill>
            <w14:solidFill>
              <w14:schemeClr w14:val="tx1"/>
            </w14:solidFill>
          </w14:textFill>
        </w:rPr>
        <w:t>个工作日内，乙方需提前向甲方开具相应金额的正式税务发票。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2、支付方式：甲方直接将货款通过银行转账的方式转入乙方指定的专用账号。乙方账户名：</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。账号：</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。开户行</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w:t>
      </w:r>
    </w:p>
    <w:p>
      <w:pPr>
        <w:adjustRightInd w:val="0"/>
        <w:snapToGri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eastAsia="zh-CN"/>
          <w14:textFill>
            <w14:solidFill>
              <w14:schemeClr w14:val="tx1"/>
            </w14:solidFill>
          </w14:textFill>
        </w:rPr>
        <w:t>七</w:t>
      </w:r>
      <w:r>
        <w:rPr>
          <w:rFonts w:hint="eastAsia" w:ascii="宋体" w:hAnsi="宋体" w:eastAsia="宋体" w:cs="宋体"/>
          <w:b/>
          <w:color w:val="000000" w:themeColor="text1"/>
          <w:szCs w:val="24"/>
          <w:highlight w:val="none"/>
          <w14:textFill>
            <w14:solidFill>
              <w14:schemeClr w14:val="tx1"/>
            </w14:solidFill>
          </w14:textFill>
        </w:rPr>
        <w:t>、质量保证：</w:t>
      </w:r>
      <w:r>
        <w:rPr>
          <w:rFonts w:hint="eastAsia" w:ascii="宋体" w:hAnsi="宋体" w:eastAsia="宋体" w:cs="宋体"/>
          <w:color w:val="000000" w:themeColor="text1"/>
          <w:szCs w:val="24"/>
          <w:highlight w:val="none"/>
          <w14:textFill>
            <w14:solidFill>
              <w14:schemeClr w14:val="tx1"/>
            </w14:solidFill>
          </w14:textFill>
        </w:rPr>
        <w:t>详见“第三章合同条款及格式前附表”</w:t>
      </w:r>
    </w:p>
    <w:p>
      <w:pPr>
        <w:adjustRightInd w:val="0"/>
        <w:snapToGri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lang w:eastAsia="zh-CN"/>
          <w14:textFill>
            <w14:solidFill>
              <w14:schemeClr w14:val="tx1"/>
            </w14:solidFill>
          </w14:textFill>
        </w:rPr>
        <w:t>八</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
          <w:bCs/>
          <w:color w:val="000000" w:themeColor="text1"/>
          <w:szCs w:val="24"/>
          <w:highlight w:val="none"/>
          <w14:textFill>
            <w14:solidFill>
              <w14:schemeClr w14:val="tx1"/>
            </w14:solidFill>
          </w14:textFill>
        </w:rPr>
        <w:t>运输、安装、调试要求：</w:t>
      </w:r>
      <w:r>
        <w:rPr>
          <w:rFonts w:hint="eastAsia" w:ascii="宋体" w:hAnsi="宋体" w:eastAsia="宋体" w:cs="宋体"/>
          <w:color w:val="000000" w:themeColor="text1"/>
          <w:szCs w:val="24"/>
          <w:highlight w:val="none"/>
          <w14:textFill>
            <w14:solidFill>
              <w14:schemeClr w14:val="tx1"/>
            </w14:solidFill>
          </w14:textFill>
        </w:rPr>
        <w:t>详见“第三章合同条款及格式前附表”</w:t>
      </w:r>
    </w:p>
    <w:p>
      <w:pPr>
        <w:adjustRightInd w:val="0"/>
        <w:snapToGrid w:val="0"/>
        <w:spacing w:line="360" w:lineRule="auto"/>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lang w:eastAsia="zh-CN"/>
          <w14:textFill>
            <w14:solidFill>
              <w14:schemeClr w14:val="tx1"/>
            </w14:solidFill>
          </w14:textFill>
        </w:rPr>
        <w:t>九</w:t>
      </w:r>
      <w:r>
        <w:rPr>
          <w:rFonts w:hint="eastAsia" w:ascii="宋体" w:hAnsi="宋体" w:eastAsia="宋体" w:cs="宋体"/>
          <w:b/>
          <w:bCs/>
          <w:color w:val="000000" w:themeColor="text1"/>
          <w:szCs w:val="24"/>
          <w:highlight w:val="none"/>
          <w14:textFill>
            <w14:solidFill>
              <w14:schemeClr w14:val="tx1"/>
            </w14:solidFill>
          </w14:textFill>
        </w:rPr>
        <w:t>、技术支持</w:t>
      </w:r>
      <w:r>
        <w:rPr>
          <w:rFonts w:hint="eastAsia" w:ascii="宋体" w:hAnsi="宋体" w:eastAsia="宋体" w:cs="宋体"/>
          <w:b/>
          <w:bCs/>
          <w:color w:val="000000" w:themeColor="text1"/>
          <w:szCs w:val="24"/>
          <w:highlight w:val="none"/>
          <w:lang w:eastAsia="zh-CN"/>
          <w14:textFill>
            <w14:solidFill>
              <w14:schemeClr w14:val="tx1"/>
            </w14:solidFill>
          </w14:textFill>
        </w:rPr>
        <w:t>及</w:t>
      </w:r>
      <w:r>
        <w:rPr>
          <w:rFonts w:hint="eastAsia" w:ascii="宋体" w:hAnsi="宋体" w:eastAsia="宋体" w:cs="宋体"/>
          <w:b/>
          <w:bCs/>
          <w:color w:val="000000" w:themeColor="text1"/>
          <w:szCs w:val="24"/>
          <w:highlight w:val="none"/>
          <w14:textFill>
            <w14:solidFill>
              <w14:schemeClr w14:val="tx1"/>
            </w14:solidFill>
          </w14:textFill>
        </w:rPr>
        <w:t>培训：</w:t>
      </w:r>
      <w:r>
        <w:rPr>
          <w:rFonts w:hint="eastAsia" w:ascii="宋体" w:hAnsi="宋体" w:eastAsia="宋体" w:cs="宋体"/>
          <w:color w:val="000000" w:themeColor="text1"/>
          <w:szCs w:val="24"/>
          <w:highlight w:val="none"/>
          <w14:textFill>
            <w14:solidFill>
              <w14:schemeClr w14:val="tx1"/>
            </w14:solidFill>
          </w14:textFill>
        </w:rPr>
        <w:t>详见“第三章合同条款及格式前附表”</w:t>
      </w:r>
    </w:p>
    <w:p>
      <w:pPr>
        <w:adjustRightInd w:val="0"/>
        <w:snapToGrid w:val="0"/>
        <w:spacing w:line="360" w:lineRule="auto"/>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eastAsia="zh-CN"/>
          <w14:textFill>
            <w14:solidFill>
              <w14:schemeClr w14:val="tx1"/>
            </w14:solidFill>
          </w14:textFill>
        </w:rPr>
        <w:t>十</w:t>
      </w:r>
      <w:r>
        <w:rPr>
          <w:rFonts w:hint="eastAsia" w:ascii="宋体" w:hAnsi="宋体" w:eastAsia="宋体" w:cs="宋体"/>
          <w:b/>
          <w:color w:val="000000" w:themeColor="text1"/>
          <w:szCs w:val="24"/>
          <w:highlight w:val="none"/>
          <w14:textFill>
            <w14:solidFill>
              <w14:schemeClr w14:val="tx1"/>
            </w14:solidFill>
          </w14:textFill>
        </w:rPr>
        <w:t>、</w:t>
      </w:r>
      <w:r>
        <w:rPr>
          <w:rFonts w:hint="eastAsia" w:ascii="宋体" w:hAnsi="宋体" w:eastAsia="宋体" w:cs="宋体"/>
          <w:b/>
          <w:bCs/>
          <w:color w:val="000000" w:themeColor="text1"/>
          <w:szCs w:val="24"/>
          <w:highlight w:val="none"/>
          <w14:textFill>
            <w14:solidFill>
              <w14:schemeClr w14:val="tx1"/>
            </w14:solidFill>
          </w14:textFill>
        </w:rPr>
        <w:t>技术资料要求</w:t>
      </w:r>
      <w:r>
        <w:rPr>
          <w:rFonts w:hint="eastAsia" w:ascii="宋体" w:hAnsi="宋体" w:eastAsia="宋体" w:cs="宋体"/>
          <w:b/>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详见“第三章合同条款及格式前附表”</w:t>
      </w:r>
    </w:p>
    <w:p>
      <w:pPr>
        <w:adjustRightInd w:val="0"/>
        <w:snapToGri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eastAsia="zh-CN"/>
          <w14:textFill>
            <w14:solidFill>
              <w14:schemeClr w14:val="tx1"/>
            </w14:solidFill>
          </w14:textFill>
        </w:rPr>
        <w:t>十一</w:t>
      </w:r>
      <w:r>
        <w:rPr>
          <w:rFonts w:hint="eastAsia" w:ascii="宋体" w:hAnsi="宋体" w:eastAsia="宋体" w:cs="宋体"/>
          <w:b/>
          <w:color w:val="000000" w:themeColor="text1"/>
          <w:szCs w:val="24"/>
          <w:highlight w:val="none"/>
          <w14:textFill>
            <w14:solidFill>
              <w14:schemeClr w14:val="tx1"/>
            </w14:solidFill>
          </w14:textFill>
        </w:rPr>
        <w:t>、验收：</w:t>
      </w:r>
      <w:r>
        <w:rPr>
          <w:rFonts w:hint="eastAsia" w:ascii="宋体" w:hAnsi="宋体" w:eastAsia="宋体" w:cs="宋体"/>
          <w:color w:val="000000" w:themeColor="text1"/>
          <w:szCs w:val="24"/>
          <w:highlight w:val="none"/>
          <w14:textFill>
            <w14:solidFill>
              <w14:schemeClr w14:val="tx1"/>
            </w14:solidFill>
          </w14:textFill>
        </w:rPr>
        <w:t>详见“第三章合同条款及格式前附表”</w:t>
      </w:r>
    </w:p>
    <w:p>
      <w:pPr>
        <w:adjustRightInd w:val="0"/>
        <w:snapToGri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十</w:t>
      </w:r>
      <w:r>
        <w:rPr>
          <w:rFonts w:hint="eastAsia" w:ascii="宋体" w:hAnsi="宋体" w:eastAsia="宋体" w:cs="宋体"/>
          <w:b/>
          <w:bCs/>
          <w:color w:val="000000" w:themeColor="text1"/>
          <w:szCs w:val="24"/>
          <w:highlight w:val="none"/>
          <w:lang w:eastAsia="zh-CN"/>
          <w14:textFill>
            <w14:solidFill>
              <w14:schemeClr w14:val="tx1"/>
            </w14:solidFill>
          </w14:textFill>
        </w:rPr>
        <w:t>二</w:t>
      </w:r>
      <w:r>
        <w:rPr>
          <w:rFonts w:hint="eastAsia" w:ascii="宋体" w:hAnsi="宋体" w:eastAsia="宋体" w:cs="宋体"/>
          <w:b/>
          <w:bCs/>
          <w:color w:val="000000" w:themeColor="text1"/>
          <w:szCs w:val="24"/>
          <w:highlight w:val="none"/>
          <w14:textFill>
            <w14:solidFill>
              <w14:schemeClr w14:val="tx1"/>
            </w14:solidFill>
          </w14:textFill>
        </w:rPr>
        <w:t>、质保及维保服务：</w:t>
      </w:r>
      <w:r>
        <w:rPr>
          <w:rFonts w:hint="eastAsia" w:ascii="宋体" w:hAnsi="宋体" w:eastAsia="宋体" w:cs="宋体"/>
          <w:color w:val="000000" w:themeColor="text1"/>
          <w:szCs w:val="24"/>
          <w:highlight w:val="none"/>
          <w14:textFill>
            <w14:solidFill>
              <w14:schemeClr w14:val="tx1"/>
            </w14:solidFill>
          </w14:textFill>
        </w:rPr>
        <w:t>详见“第三章合同条款及格式前附表”</w:t>
      </w:r>
    </w:p>
    <w:p>
      <w:pPr>
        <w:spacing w:line="360" w:lineRule="auto"/>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十</w:t>
      </w:r>
      <w:r>
        <w:rPr>
          <w:rFonts w:hint="eastAsia" w:ascii="宋体" w:hAnsi="宋体" w:eastAsia="宋体" w:cs="宋体"/>
          <w:b/>
          <w:color w:val="000000" w:themeColor="text1"/>
          <w:szCs w:val="24"/>
          <w:highlight w:val="none"/>
          <w:lang w:eastAsia="zh-CN"/>
          <w14:textFill>
            <w14:solidFill>
              <w14:schemeClr w14:val="tx1"/>
            </w14:solidFill>
          </w14:textFill>
        </w:rPr>
        <w:t>三</w:t>
      </w:r>
      <w:r>
        <w:rPr>
          <w:rFonts w:hint="eastAsia" w:ascii="宋体" w:hAnsi="宋体" w:eastAsia="宋体" w:cs="宋体"/>
          <w:b/>
          <w:color w:val="000000" w:themeColor="text1"/>
          <w:szCs w:val="24"/>
          <w:highlight w:val="none"/>
          <w14:textFill>
            <w14:solidFill>
              <w14:schemeClr w14:val="tx1"/>
            </w14:solidFill>
          </w14:textFill>
        </w:rPr>
        <w:t>、知识产权：</w:t>
      </w:r>
      <w:r>
        <w:rPr>
          <w:rFonts w:hint="eastAsia" w:ascii="宋体" w:hAnsi="宋体" w:eastAsia="宋体" w:cs="宋体"/>
          <w:color w:val="000000" w:themeColor="text1"/>
          <w:szCs w:val="24"/>
          <w:highlight w:val="none"/>
          <w14:textFill>
            <w14:solidFill>
              <w14:schemeClr w14:val="tx1"/>
            </w14:solidFill>
          </w14:textFill>
        </w:rPr>
        <w:t>详见“第三章合同条款及格式前附表”</w:t>
      </w:r>
    </w:p>
    <w:p>
      <w:pPr>
        <w:spacing w:line="360" w:lineRule="auto"/>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十</w:t>
      </w:r>
      <w:r>
        <w:rPr>
          <w:rFonts w:hint="eastAsia" w:ascii="宋体" w:hAnsi="宋体" w:eastAsia="宋体" w:cs="宋体"/>
          <w:b/>
          <w:color w:val="000000" w:themeColor="text1"/>
          <w:szCs w:val="24"/>
          <w:highlight w:val="none"/>
          <w:lang w:eastAsia="zh-CN"/>
          <w14:textFill>
            <w14:solidFill>
              <w14:schemeClr w14:val="tx1"/>
            </w14:solidFill>
          </w14:textFill>
        </w:rPr>
        <w:t>四</w:t>
      </w:r>
      <w:r>
        <w:rPr>
          <w:rFonts w:hint="eastAsia" w:ascii="宋体" w:hAnsi="宋体" w:eastAsia="宋体" w:cs="宋体"/>
          <w:b/>
          <w:color w:val="000000" w:themeColor="text1"/>
          <w:szCs w:val="24"/>
          <w:highlight w:val="none"/>
          <w14:textFill>
            <w14:solidFill>
              <w14:schemeClr w14:val="tx1"/>
            </w14:solidFill>
          </w14:textFill>
        </w:rPr>
        <w:t>、合同争议的解决</w:t>
      </w:r>
    </w:p>
    <w:p>
      <w:pPr>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合同执行中发生争议的，当事人双方应协商解决。协商达不成一致时，可向当地行政仲裁机关申请仲裁或者向人民法院提请诉讼。</w:t>
      </w:r>
    </w:p>
    <w:p>
      <w:pPr>
        <w:spacing w:line="360" w:lineRule="auto"/>
        <w:jc w:val="left"/>
        <w:rPr>
          <w:rFonts w:ascii="宋体" w:hAnsi="宋体" w:eastAsia="宋体" w:cs="宋体"/>
          <w:b/>
          <w:bCs/>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十</w:t>
      </w:r>
      <w:r>
        <w:rPr>
          <w:rFonts w:hint="eastAsia" w:ascii="宋体" w:hAnsi="宋体" w:eastAsia="宋体" w:cs="宋体"/>
          <w:b/>
          <w:bCs/>
          <w:color w:val="000000" w:themeColor="text1"/>
          <w:szCs w:val="24"/>
          <w:highlight w:val="none"/>
          <w:lang w:eastAsia="zh-CN"/>
          <w14:textFill>
            <w14:solidFill>
              <w14:schemeClr w14:val="tx1"/>
            </w14:solidFill>
          </w14:textFill>
        </w:rPr>
        <w:t>五</w:t>
      </w:r>
      <w:r>
        <w:rPr>
          <w:rFonts w:hint="eastAsia" w:ascii="宋体" w:hAnsi="宋体" w:eastAsia="宋体" w:cs="宋体"/>
          <w:b/>
          <w:bCs/>
          <w:color w:val="000000" w:themeColor="text1"/>
          <w:szCs w:val="24"/>
          <w:highlight w:val="none"/>
          <w14:textFill>
            <w14:solidFill>
              <w14:schemeClr w14:val="tx1"/>
            </w14:solidFill>
          </w14:textFill>
        </w:rPr>
        <w:t>、不可抗力情况下的免责约定</w:t>
      </w:r>
    </w:p>
    <w:p>
      <w:pPr>
        <w:spacing w:line="360" w:lineRule="auto"/>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十</w:t>
      </w:r>
      <w:r>
        <w:rPr>
          <w:rFonts w:hint="eastAsia" w:ascii="宋体" w:hAnsi="宋体" w:eastAsia="宋体" w:cs="宋体"/>
          <w:b/>
          <w:color w:val="000000" w:themeColor="text1"/>
          <w:szCs w:val="24"/>
          <w:highlight w:val="none"/>
          <w:lang w:eastAsia="zh-CN"/>
          <w14:textFill>
            <w14:solidFill>
              <w14:schemeClr w14:val="tx1"/>
            </w14:solidFill>
          </w14:textFill>
        </w:rPr>
        <w:t>六</w:t>
      </w:r>
      <w:r>
        <w:rPr>
          <w:rFonts w:hint="eastAsia" w:ascii="宋体" w:hAnsi="宋体" w:eastAsia="宋体" w:cs="宋体"/>
          <w:b/>
          <w:color w:val="000000" w:themeColor="text1"/>
          <w:szCs w:val="24"/>
          <w:highlight w:val="none"/>
          <w14:textFill>
            <w14:solidFill>
              <w14:schemeClr w14:val="tx1"/>
            </w14:solidFill>
          </w14:textFill>
        </w:rPr>
        <w:t>、违约责任：</w:t>
      </w:r>
      <w:r>
        <w:rPr>
          <w:rFonts w:hint="eastAsia" w:ascii="宋体" w:hAnsi="宋体" w:eastAsia="宋体" w:cs="宋体"/>
          <w:color w:val="000000" w:themeColor="text1"/>
          <w:szCs w:val="24"/>
          <w:highlight w:val="none"/>
          <w14:textFill>
            <w14:solidFill>
              <w14:schemeClr w14:val="tx1"/>
            </w14:solidFill>
          </w14:textFill>
        </w:rPr>
        <w:t>详见“第三章合同条款及格式前附表”</w:t>
      </w:r>
    </w:p>
    <w:p>
      <w:pPr>
        <w:keepNext w:val="0"/>
        <w:keepLines w:val="0"/>
        <w:pageBreakBefore w:val="0"/>
        <w:kinsoku/>
        <w:wordWrap/>
        <w:overflowPunct/>
        <w:topLinePunct w:val="0"/>
        <w:autoSpaceDE/>
        <w:autoSpaceDN/>
        <w:bidi w:val="0"/>
        <w:adjustRightInd/>
        <w:snapToGrid/>
        <w:spacing w:line="360" w:lineRule="auto"/>
        <w:textAlignment w:val="auto"/>
        <w:rPr>
          <w:rFonts w:hint="eastAsia"/>
          <w:b/>
          <w:color w:val="000000" w:themeColor="text1"/>
          <w:sz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十</w:t>
      </w:r>
      <w:r>
        <w:rPr>
          <w:rFonts w:hint="eastAsia" w:ascii="宋体" w:hAnsi="宋体" w:eastAsia="宋体" w:cs="宋体"/>
          <w:b/>
          <w:color w:val="000000" w:themeColor="text1"/>
          <w:szCs w:val="24"/>
          <w:highlight w:val="none"/>
          <w:lang w:eastAsia="zh-CN"/>
          <w14:textFill>
            <w14:solidFill>
              <w14:schemeClr w14:val="tx1"/>
            </w14:solidFill>
          </w14:textFill>
        </w:rPr>
        <w:t>七</w:t>
      </w:r>
      <w:r>
        <w:rPr>
          <w:rFonts w:hint="eastAsia" w:ascii="宋体" w:hAnsi="宋体" w:eastAsia="宋体" w:cs="宋体"/>
          <w:b/>
          <w:color w:val="000000" w:themeColor="text1"/>
          <w:szCs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以下资料为本合同不可分割部分，与本合同具有同等法律效力：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1、本合同所涉产品的国家标准及</w:t>
      </w:r>
      <w:r>
        <w:rPr>
          <w:rFonts w:hint="eastAsia"/>
          <w:color w:val="000000" w:themeColor="text1"/>
          <w:sz w:val="24"/>
          <w:highlight w:val="none"/>
          <w:lang w:eastAsia="zh-CN"/>
          <w14:textFill>
            <w14:solidFill>
              <w14:schemeClr w14:val="tx1"/>
            </w14:solidFill>
          </w14:textFill>
        </w:rPr>
        <w:t>相关行业</w:t>
      </w:r>
      <w:r>
        <w:rPr>
          <w:rFonts w:hint="eastAsia"/>
          <w:color w:val="000000" w:themeColor="text1"/>
          <w:sz w:val="24"/>
          <w:highlight w:val="none"/>
          <w14:textFill>
            <w14:solidFill>
              <w14:schemeClr w14:val="tx1"/>
            </w14:solidFill>
          </w14:textFill>
        </w:rPr>
        <w:t>标准；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2、本产品的详细资料；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3、招投标文件；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4、本套产品配置及配套设备零件报价详单；（附于合同后）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5、本套产品配套耗材清单、报价详单。（附于合同后）</w:t>
      </w:r>
    </w:p>
    <w:p>
      <w:pPr>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eastAsia="zh-CN"/>
          <w14:textFill>
            <w14:solidFill>
              <w14:schemeClr w14:val="tx1"/>
            </w14:solidFill>
          </w14:textFill>
        </w:rPr>
        <w:t>十八、</w:t>
      </w:r>
      <w:r>
        <w:rPr>
          <w:rFonts w:hint="eastAsia" w:ascii="宋体" w:hAnsi="宋体" w:eastAsia="宋体" w:cs="宋体"/>
          <w:b/>
          <w:color w:val="000000" w:themeColor="text1"/>
          <w:szCs w:val="24"/>
          <w:highlight w:val="none"/>
          <w14:textFill>
            <w14:solidFill>
              <w14:schemeClr w14:val="tx1"/>
            </w14:solidFill>
          </w14:textFill>
        </w:rPr>
        <w:t>其他（</w:t>
      </w:r>
      <w:r>
        <w:rPr>
          <w:rFonts w:hint="eastAsia" w:ascii="宋体" w:hAnsi="宋体" w:eastAsia="宋体" w:cs="宋体"/>
          <w:color w:val="000000" w:themeColor="text1"/>
          <w:szCs w:val="24"/>
          <w:highlight w:val="none"/>
          <w14:textFill>
            <w14:solidFill>
              <w14:schemeClr w14:val="tx1"/>
            </w14:solidFill>
          </w14:textFill>
        </w:rPr>
        <w:t>在合同中</w:t>
      </w:r>
      <w:r>
        <w:rPr>
          <w:rFonts w:hint="eastAsia" w:ascii="宋体" w:hAnsi="宋体" w:eastAsia="宋体" w:cs="宋体"/>
          <w:color w:val="000000" w:themeColor="text1"/>
          <w:szCs w:val="24"/>
          <w:highlight w:val="none"/>
          <w:lang w:eastAsia="zh-CN"/>
          <w14:textFill>
            <w14:solidFill>
              <w14:schemeClr w14:val="tx1"/>
            </w14:solidFill>
          </w14:textFill>
        </w:rPr>
        <w:t>双方自行约定</w:t>
      </w:r>
      <w:r>
        <w:rPr>
          <w:rFonts w:hint="eastAsia" w:ascii="宋体" w:hAnsi="宋体" w:eastAsia="宋体" w:cs="宋体"/>
          <w:color w:val="000000" w:themeColor="text1"/>
          <w:szCs w:val="24"/>
          <w:highlight w:val="none"/>
          <w14:textFill>
            <w14:solidFill>
              <w14:schemeClr w14:val="tx1"/>
            </w14:solidFill>
          </w14:textFill>
        </w:rPr>
        <w:t>）</w:t>
      </w:r>
    </w:p>
    <w:p>
      <w:pPr>
        <w:spacing w:line="360" w:lineRule="auto"/>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十</w:t>
      </w:r>
      <w:r>
        <w:rPr>
          <w:rFonts w:hint="eastAsia" w:ascii="宋体" w:hAnsi="宋体" w:eastAsia="宋体" w:cs="宋体"/>
          <w:b/>
          <w:color w:val="000000" w:themeColor="text1"/>
          <w:highlight w:val="none"/>
          <w:lang w:eastAsia="zh-CN"/>
          <w14:textFill>
            <w14:solidFill>
              <w14:schemeClr w14:val="tx1"/>
            </w14:solidFill>
          </w14:textFill>
        </w:rPr>
        <w:t>九</w:t>
      </w:r>
      <w:r>
        <w:rPr>
          <w:rFonts w:hint="eastAsia" w:ascii="宋体" w:hAnsi="宋体" w:eastAsia="宋体" w:cs="宋体"/>
          <w:b/>
          <w:color w:val="000000" w:themeColor="text1"/>
          <w:highlight w:val="none"/>
          <w14:textFill>
            <w14:solidFill>
              <w14:schemeClr w14:val="tx1"/>
            </w14:solidFill>
          </w14:textFill>
        </w:rPr>
        <w:t>、合同订立</w:t>
      </w:r>
    </w:p>
    <w:p>
      <w:pPr>
        <w:adjustRightInd w:val="0"/>
        <w:snapToGrid w:val="0"/>
        <w:spacing w:line="360" w:lineRule="auto"/>
        <w:ind w:firstLine="475" w:firstLineChars="19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订立时间：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adjustRightInd w:val="0"/>
        <w:snapToGrid w:val="0"/>
        <w:spacing w:line="360" w:lineRule="auto"/>
        <w:ind w:firstLine="475" w:firstLineChars="19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 订立地点：</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w:t>
      </w:r>
    </w:p>
    <w:p>
      <w:pPr>
        <w:tabs>
          <w:tab w:val="left" w:pos="980"/>
        </w:tabs>
        <w:kinsoku w:val="0"/>
        <w:spacing w:line="360" w:lineRule="auto"/>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 本合同一式</w:t>
      </w:r>
      <w:r>
        <w:rPr>
          <w:rFonts w:hint="eastAsia" w:ascii="宋体" w:hAnsi="宋体" w:eastAsia="宋体" w:cs="宋体"/>
          <w:color w:val="000000" w:themeColor="text1"/>
          <w:highlight w:val="none"/>
          <w:u w:val="single"/>
          <w14:textFill>
            <w14:solidFill>
              <w14:schemeClr w14:val="tx1"/>
            </w14:solidFill>
          </w14:textFill>
        </w:rPr>
        <w:t xml:space="preserve"> 捌 </w:t>
      </w:r>
      <w:r>
        <w:rPr>
          <w:rFonts w:hint="eastAsia" w:ascii="宋体" w:hAnsi="宋体" w:eastAsia="宋体" w:cs="宋体"/>
          <w:color w:val="000000" w:themeColor="text1"/>
          <w:highlight w:val="none"/>
          <w14:textFill>
            <w14:solidFill>
              <w14:schemeClr w14:val="tx1"/>
            </w14:solidFill>
          </w14:textFill>
        </w:rPr>
        <w:t>份，具有同等法律效力，双方各执</w:t>
      </w:r>
      <w:r>
        <w:rPr>
          <w:rFonts w:hint="eastAsia" w:ascii="宋体" w:hAnsi="宋体" w:eastAsia="宋体" w:cs="宋体"/>
          <w:color w:val="000000" w:themeColor="text1"/>
          <w:highlight w:val="none"/>
          <w:u w:val="single"/>
          <w14:textFill>
            <w14:solidFill>
              <w14:schemeClr w14:val="tx1"/>
            </w14:solidFill>
          </w14:textFill>
        </w:rPr>
        <w:t xml:space="preserve"> 贰 </w:t>
      </w:r>
      <w:r>
        <w:rPr>
          <w:rFonts w:hint="eastAsia" w:ascii="宋体" w:hAnsi="宋体" w:eastAsia="宋体" w:cs="宋体"/>
          <w:color w:val="000000" w:themeColor="text1"/>
          <w:highlight w:val="none"/>
          <w14:textFill>
            <w14:solidFill>
              <w14:schemeClr w14:val="tx1"/>
            </w14:solidFill>
          </w14:textFill>
        </w:rPr>
        <w:t>份，监管部门备案</w:t>
      </w:r>
      <w:r>
        <w:rPr>
          <w:rFonts w:hint="eastAsia" w:ascii="宋体" w:hAnsi="宋体" w:eastAsia="宋体" w:cs="宋体"/>
          <w:color w:val="000000" w:themeColor="text1"/>
          <w:highlight w:val="none"/>
          <w:u w:val="single"/>
          <w14:textFill>
            <w14:solidFill>
              <w14:schemeClr w14:val="tx1"/>
            </w14:solidFill>
          </w14:textFill>
        </w:rPr>
        <w:t xml:space="preserve"> 贰 </w:t>
      </w:r>
      <w:r>
        <w:rPr>
          <w:rFonts w:hint="eastAsia" w:ascii="宋体" w:hAnsi="宋体" w:eastAsia="宋体" w:cs="宋体"/>
          <w:color w:val="000000" w:themeColor="text1"/>
          <w:highlight w:val="none"/>
          <w14:textFill>
            <w14:solidFill>
              <w14:schemeClr w14:val="tx1"/>
            </w14:solidFill>
          </w14:textFill>
        </w:rPr>
        <w:t>份、招标代理机构存档</w:t>
      </w:r>
      <w:r>
        <w:rPr>
          <w:rFonts w:hint="eastAsia" w:ascii="宋体" w:hAnsi="宋体" w:eastAsia="宋体" w:cs="宋体"/>
          <w:color w:val="000000" w:themeColor="text1"/>
          <w:highlight w:val="none"/>
          <w:u w:val="single"/>
          <w14:textFill>
            <w14:solidFill>
              <w14:schemeClr w14:val="tx1"/>
            </w14:solidFill>
          </w14:textFill>
        </w:rPr>
        <w:t xml:space="preserve"> 贰 </w:t>
      </w:r>
      <w:r>
        <w:rPr>
          <w:rFonts w:hint="eastAsia" w:ascii="宋体" w:hAnsi="宋体" w:eastAsia="宋体" w:cs="宋体"/>
          <w:color w:val="000000" w:themeColor="text1"/>
          <w:highlight w:val="none"/>
          <w14:textFill>
            <w14:solidFill>
              <w14:schemeClr w14:val="tx1"/>
            </w14:solidFill>
          </w14:textFill>
        </w:rPr>
        <w:t>份。各方签字盖章后生效，合同执行完毕自动失效。（合同的服务承诺则长期有效）。</w:t>
      </w:r>
    </w:p>
    <w:p>
      <w:pPr>
        <w:adjustRightInd w:val="0"/>
        <w:snapToGrid w:val="0"/>
        <w:spacing w:line="360" w:lineRule="auto"/>
        <w:ind w:firstLine="475" w:firstLineChars="198"/>
        <w:rPr>
          <w:rFonts w:ascii="宋体" w:hAnsi="宋体" w:eastAsia="宋体" w:cs="宋体"/>
          <w:color w:val="000000" w:themeColor="text1"/>
          <w:highlight w:val="none"/>
          <w14:textFill>
            <w14:solidFill>
              <w14:schemeClr w14:val="tx1"/>
            </w14:solidFill>
          </w14:textFill>
        </w:rPr>
      </w:pP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7"/>
        <w:gridCol w:w="5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337" w:type="pct"/>
            <w:vAlign w:val="center"/>
          </w:tcPr>
          <w:p>
            <w:pPr>
              <w:spacing w:line="360" w:lineRule="auto"/>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 方</w:t>
            </w:r>
          </w:p>
        </w:tc>
        <w:tc>
          <w:tcPr>
            <w:tcW w:w="2662" w:type="pct"/>
            <w:vAlign w:val="center"/>
          </w:tcPr>
          <w:p>
            <w:pPr>
              <w:spacing w:line="360" w:lineRule="auto"/>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 w:hRule="atLeast"/>
          <w:jc w:val="center"/>
        </w:trPr>
        <w:tc>
          <w:tcPr>
            <w:tcW w:w="2337" w:type="pct"/>
            <w:vAlign w:val="center"/>
          </w:tcPr>
          <w:p>
            <w:pPr>
              <w:spacing w:line="360" w:lineRule="auto"/>
              <w:ind w:firstLine="960" w:firstLineChars="400"/>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（盖章）</w:t>
            </w:r>
          </w:p>
        </w:tc>
        <w:tc>
          <w:tcPr>
            <w:tcW w:w="2662" w:type="pct"/>
            <w:vAlign w:val="center"/>
          </w:tcPr>
          <w:p>
            <w:pPr>
              <w:spacing w:line="360" w:lineRule="auto"/>
              <w:jc w:val="center"/>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37"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tc>
        <w:tc>
          <w:tcPr>
            <w:tcW w:w="2662"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37"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邮编：</w:t>
            </w:r>
          </w:p>
        </w:tc>
        <w:tc>
          <w:tcPr>
            <w:tcW w:w="2662"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7"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tc>
        <w:tc>
          <w:tcPr>
            <w:tcW w:w="2662"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jc w:val="center"/>
        </w:trPr>
        <w:tc>
          <w:tcPr>
            <w:tcW w:w="2337"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被授权代表：（签字）</w:t>
            </w:r>
          </w:p>
        </w:tc>
        <w:tc>
          <w:tcPr>
            <w:tcW w:w="2662"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c>
          <w:tcPr>
            <w:tcW w:w="2662"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tc>
        <w:tc>
          <w:tcPr>
            <w:tcW w:w="2662"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jc w:val="center"/>
        </w:trPr>
        <w:tc>
          <w:tcPr>
            <w:tcW w:w="2337"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p>
        </w:tc>
        <w:tc>
          <w:tcPr>
            <w:tcW w:w="2662" w:type="pct"/>
          </w:tcPr>
          <w:p>
            <w:pPr>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p>
        </w:tc>
        <w:tc>
          <w:tcPr>
            <w:tcW w:w="2662"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7"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日期：   年  月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日</w:t>
            </w:r>
          </w:p>
        </w:tc>
        <w:tc>
          <w:tcPr>
            <w:tcW w:w="2662" w:type="pct"/>
          </w:tcPr>
          <w:p>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日期：   年  月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tc>
      </w:tr>
    </w:tbl>
    <w:p>
      <w:pPr>
        <w:tabs>
          <w:tab w:val="left" w:pos="480"/>
        </w:tabs>
        <w:spacing w:line="360" w:lineRule="auto"/>
        <w:ind w:firstLine="480" w:firstLineChars="200"/>
        <w:rPr>
          <w:rFonts w:hint="eastAsia"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tabs>
          <w:tab w:val="left" w:pos="675"/>
        </w:tabs>
        <w:spacing w:line="360" w:lineRule="auto"/>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br w:type="page"/>
      </w:r>
      <w:r>
        <w:rPr>
          <w:rFonts w:hint="eastAsia" w:hAnsi="宋体" w:cs="宋体"/>
          <w:b/>
          <w:color w:val="000000" w:themeColor="text1"/>
          <w:szCs w:val="21"/>
          <w:highlight w:val="none"/>
          <w14:textFill>
            <w14:solidFill>
              <w14:schemeClr w14:val="tx1"/>
            </w14:solidFill>
          </w14:textFill>
        </w:rPr>
        <w:t>附件</w:t>
      </w:r>
    </w:p>
    <w:p>
      <w:pPr>
        <w:tabs>
          <w:tab w:val="left" w:pos="675"/>
        </w:tabs>
        <w:spacing w:line="360" w:lineRule="auto"/>
        <w:jc w:val="center"/>
        <w:rPr>
          <w:rFonts w:hint="eastAsia" w:hAnsi="宋体" w:cs="宋体"/>
          <w:b/>
          <w:color w:val="000000" w:themeColor="text1"/>
          <w:szCs w:val="21"/>
          <w:highlight w:val="none"/>
          <w14:textFill>
            <w14:solidFill>
              <w14:schemeClr w14:val="tx1"/>
            </w14:solidFill>
          </w14:textFill>
        </w:rPr>
      </w:pPr>
    </w:p>
    <w:p>
      <w:pPr>
        <w:tabs>
          <w:tab w:val="left" w:pos="675"/>
        </w:tabs>
        <w:spacing w:line="360" w:lineRule="auto"/>
        <w:jc w:val="center"/>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u w:val="single"/>
          <w14:textFill>
            <w14:solidFill>
              <w14:schemeClr w14:val="tx1"/>
            </w14:solidFill>
          </w14:textFill>
        </w:rPr>
        <w:t>（项目名称）</w:t>
      </w:r>
      <w:r>
        <w:rPr>
          <w:rFonts w:hint="eastAsia" w:hAnsi="宋体" w:cs="宋体"/>
          <w:b/>
          <w:color w:val="000000" w:themeColor="text1"/>
          <w:szCs w:val="21"/>
          <w:highlight w:val="none"/>
          <w14:textFill>
            <w14:solidFill>
              <w14:schemeClr w14:val="tx1"/>
            </w14:solidFill>
          </w14:textFill>
        </w:rPr>
        <w:t>配置清单</w:t>
      </w:r>
    </w:p>
    <w:p>
      <w:pPr>
        <w:tabs>
          <w:tab w:val="left" w:pos="675"/>
        </w:tabs>
        <w:spacing w:line="360" w:lineRule="auto"/>
        <w:jc w:val="center"/>
        <w:rPr>
          <w:rFonts w:hint="eastAsia" w:hAnsi="宋体" w:cs="宋体"/>
          <w:b/>
          <w:color w:val="000000" w:themeColor="text1"/>
          <w:szCs w:val="21"/>
          <w:highlight w:val="none"/>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序号</w:t>
            </w:r>
          </w:p>
        </w:tc>
        <w:tc>
          <w:tcPr>
            <w:tcW w:w="263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货物名称</w:t>
            </w:r>
          </w:p>
        </w:tc>
        <w:tc>
          <w:tcPr>
            <w:tcW w:w="171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规格参数</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数量</w:t>
            </w:r>
          </w:p>
        </w:tc>
        <w:tc>
          <w:tcPr>
            <w:tcW w:w="1134"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产地</w:t>
            </w: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9</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10</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11</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12</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13</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14</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15</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16</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17</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18</w:t>
            </w:r>
          </w:p>
        </w:tc>
        <w:tc>
          <w:tcPr>
            <w:tcW w:w="26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Ansi="宋体" w:cs="宋体"/>
                <w:color w:val="000000" w:themeColor="text1"/>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tcPr>
          <w:p>
            <w:pPr>
              <w:tabs>
                <w:tab w:val="left" w:pos="480"/>
              </w:tabs>
              <w:spacing w:line="360" w:lineRule="auto"/>
              <w:jc w:val="center"/>
              <w:rPr>
                <w:rFonts w:hint="eastAsia" w:hAnsi="宋体" w:cs="宋体"/>
                <w:color w:val="000000" w:themeColor="text1"/>
                <w:szCs w:val="21"/>
                <w:highlight w:val="none"/>
                <w14:textFill>
                  <w14:solidFill>
                    <w14:schemeClr w14:val="tx1"/>
                  </w14:solidFill>
                </w14:textFill>
              </w:rPr>
            </w:pPr>
          </w:p>
        </w:tc>
      </w:tr>
    </w:tbl>
    <w:p>
      <w:pPr>
        <w:tabs>
          <w:tab w:val="left" w:pos="3101"/>
        </w:tabs>
        <w:jc w:val="left"/>
        <w:rPr>
          <w:color w:val="000000" w:themeColor="text1"/>
          <w:highlight w:val="none"/>
          <w14:textFill>
            <w14:solidFill>
              <w14:schemeClr w14:val="tx1"/>
            </w14:solidFill>
          </w14:textFill>
        </w:rPr>
        <w:sectPr>
          <w:footerReference r:id="rId7" w:type="default"/>
          <w:pgSz w:w="11906" w:h="16838"/>
          <w:pgMar w:top="1361" w:right="1304" w:bottom="1361" w:left="1304" w:header="851" w:footer="992" w:gutter="0"/>
          <w:pgNumType w:fmt="decimal" w:start="1"/>
          <w:cols w:space="720" w:num="1"/>
          <w:docGrid w:type="lines" w:linePitch="312" w:charSpace="0"/>
        </w:sectPr>
      </w:pPr>
    </w:p>
    <w:bookmarkEnd w:id="41"/>
    <w:bookmarkEnd w:id="49"/>
    <w:bookmarkEnd w:id="50"/>
    <w:bookmarkEnd w:id="51"/>
    <w:bookmarkEnd w:id="52"/>
    <w:bookmarkEnd w:id="53"/>
    <w:bookmarkEnd w:id="54"/>
    <w:bookmarkEnd w:id="55"/>
    <w:bookmarkEnd w:id="56"/>
    <w:bookmarkEnd w:id="57"/>
    <w:p>
      <w:pPr>
        <w:pStyle w:val="3"/>
        <w:jc w:val="center"/>
        <w:rPr>
          <w:rFonts w:ascii="宋体"/>
          <w:bCs/>
          <w:color w:val="000000" w:themeColor="text1"/>
          <w:sz w:val="36"/>
          <w:szCs w:val="36"/>
          <w:highlight w:val="none"/>
          <w14:textFill>
            <w14:solidFill>
              <w14:schemeClr w14:val="tx1"/>
            </w14:solidFill>
          </w14:textFill>
        </w:rPr>
      </w:pPr>
      <w:bookmarkStart w:id="58" w:name="_Toc17284"/>
      <w:bookmarkStart w:id="59" w:name="_Toc363474025"/>
      <w:bookmarkStart w:id="60" w:name="_Toc5084"/>
      <w:bookmarkStart w:id="61" w:name="_Toc423973079"/>
      <w:bookmarkStart w:id="62" w:name="_Toc403077646"/>
      <w:r>
        <w:rPr>
          <w:rFonts w:hint="eastAsia" w:ascii="宋体" w:eastAsia="宋体" w:cs="宋体"/>
          <w:bCs/>
          <w:color w:val="000000" w:themeColor="text1"/>
          <w:sz w:val="36"/>
          <w:szCs w:val="36"/>
          <w:highlight w:val="none"/>
          <w14:textFill>
            <w14:solidFill>
              <w14:schemeClr w14:val="tx1"/>
            </w14:solidFill>
          </w14:textFill>
        </w:rPr>
        <w:t>第四章  竞争性磋商内容及技术要求</w:t>
      </w:r>
      <w:bookmarkEnd w:id="58"/>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049"/>
        <w:gridCol w:w="1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eastAsia" w:ascii="宋体" w:hAnsi="宋体" w:eastAsia="宋体" w:cs="宋体"/>
                <w:color w:val="000000" w:themeColor="text1"/>
                <w:sz w:val="24"/>
                <w:szCs w:val="24"/>
                <w:vertAlign w:val="baseline"/>
                <w14:textFill>
                  <w14:solidFill>
                    <w14:schemeClr w14:val="tx1"/>
                  </w14:solidFill>
                </w14:textFill>
              </w:rPr>
            </w:pPr>
            <w:bookmarkStart w:id="63" w:name="_Toc11651"/>
            <w:bookmarkStart w:id="64" w:name="_Toc1025"/>
            <w:bookmarkStart w:id="65" w:name="_Toc20481"/>
            <w:bookmarkStart w:id="66" w:name="_Toc2711"/>
            <w:bookmarkStart w:id="67" w:name="_Toc4053"/>
            <w:bookmarkStart w:id="68" w:name="_Toc11450"/>
            <w:bookmarkStart w:id="69" w:name="_Toc23856"/>
            <w:bookmarkStart w:id="70" w:name="_Toc389582038"/>
            <w:r>
              <w:rPr>
                <w:rFonts w:hint="eastAsia" w:ascii="宋体" w:hAnsi="宋体" w:eastAsia="宋体" w:cs="宋体"/>
                <w:color w:val="000000" w:themeColor="text1"/>
                <w:sz w:val="24"/>
                <w:szCs w:val="24"/>
                <w:vertAlign w:val="baseline"/>
                <w:lang w:val="en-US" w:eastAsia="zh-CN"/>
                <w14:textFill>
                  <w14:solidFill>
                    <w14:schemeClr w14:val="tx1"/>
                  </w14:solidFill>
                </w14:textFill>
              </w:rPr>
              <w:t>序号</w:t>
            </w:r>
          </w:p>
        </w:tc>
        <w:tc>
          <w:tcPr>
            <w:tcW w:w="366" w:type="pct"/>
            <w:vAlign w:val="center"/>
          </w:tcPr>
          <w:p>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名称</w:t>
            </w:r>
          </w:p>
        </w:tc>
        <w:tc>
          <w:tcPr>
            <w:tcW w:w="4317" w:type="pct"/>
            <w:vAlign w:val="top"/>
          </w:tcPr>
          <w:p>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招标</w:t>
            </w:r>
            <w:r>
              <w:rPr>
                <w:rFonts w:hint="eastAsia" w:ascii="宋体" w:hAnsi="宋体" w:eastAsia="宋体" w:cs="宋体"/>
                <w:color w:val="000000" w:themeColor="text1"/>
                <w:sz w:val="24"/>
                <w:szCs w:val="24"/>
                <w:vertAlign w:val="baseline"/>
                <w:lang w:eastAsia="zh-CN"/>
                <w14:textFill>
                  <w14:solidFill>
                    <w14:schemeClr w14:val="tx1"/>
                  </w14:solidFill>
                </w14:textFill>
              </w:rPr>
              <w:t>技术参数</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w:t>
            </w:r>
          </w:p>
        </w:tc>
        <w:tc>
          <w:tcPr>
            <w:tcW w:w="366" w:type="pct"/>
            <w:vAlign w:val="center"/>
          </w:tcPr>
          <w:p>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脉动真空灭菌器</w:t>
            </w:r>
          </w:p>
        </w:tc>
        <w:tc>
          <w:tcPr>
            <w:tcW w:w="4317" w:type="pct"/>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1.★容积≥600L</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2.双门通道型、带有压力安全联锁功能、双门互锁，两端都具有灭菌结束提示功能，根据设备运行情况实时显示工作状态，</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具有</w:t>
            </w:r>
            <w:r>
              <w:rPr>
                <w:rFonts w:hint="eastAsia" w:ascii="宋体" w:hAnsi="宋体" w:eastAsia="宋体" w:cs="宋体"/>
                <w:color w:val="000000" w:themeColor="text1"/>
                <w:sz w:val="24"/>
                <w:szCs w:val="24"/>
                <w:vertAlign w:val="baseline"/>
                <w14:textFill>
                  <w14:solidFill>
                    <w14:schemeClr w14:val="tx1"/>
                  </w14:solidFill>
                </w14:textFill>
              </w:rPr>
              <w:t>状态指示灯提示。</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3.行程、闭合开关:数量≥4个</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4.</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两端门都应</w:t>
            </w:r>
            <w:r>
              <w:rPr>
                <w:rFonts w:hint="eastAsia" w:ascii="宋体" w:hAnsi="宋体" w:eastAsia="宋体" w:cs="宋体"/>
                <w:color w:val="000000" w:themeColor="text1"/>
                <w:sz w:val="24"/>
                <w:szCs w:val="24"/>
                <w:vertAlign w:val="baseline"/>
                <w14:textFill>
                  <w14:solidFill>
                    <w14:schemeClr w14:val="tx1"/>
                  </w14:solidFill>
                </w14:textFill>
              </w:rPr>
              <w:t>能同时显示两端门的开关状态、运行、报警、结束等信息，出仓门配置急停开关。</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5.门胶条由高温硅橡胶制成，嵌于灭菌腔体端面凹槽内。</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6.★ 门板和齿板材质为S30408不锈钢或更优，与主体啮合齿数≥1</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0</w:t>
            </w:r>
            <w:r>
              <w:rPr>
                <w:rFonts w:hint="eastAsia" w:ascii="宋体" w:hAnsi="宋体" w:eastAsia="宋体" w:cs="宋体"/>
                <w:color w:val="000000" w:themeColor="text1"/>
                <w:sz w:val="24"/>
                <w:szCs w:val="24"/>
                <w:vertAlign w:val="baseline"/>
                <w14:textFill>
                  <w14:solidFill>
                    <w14:schemeClr w14:val="tx1"/>
                  </w14:solidFill>
                </w14:textFill>
              </w:rPr>
              <w:t>个，门板加强筋板数量≥6个。</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7.动力方式:交流电机带齿轮链条驱动门板上下移动，侧开门式开启柜门。两端门电机应具有独立的电机保护</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控制</w:t>
            </w:r>
            <w:r>
              <w:rPr>
                <w:rFonts w:hint="eastAsia" w:ascii="宋体" w:hAnsi="宋体" w:eastAsia="宋体" w:cs="宋体"/>
                <w:color w:val="000000" w:themeColor="text1"/>
                <w:sz w:val="24"/>
                <w:szCs w:val="24"/>
                <w:vertAlign w:val="baseline"/>
                <w14:textFill>
                  <w14:solidFill>
                    <w14:schemeClr w14:val="tx1"/>
                  </w14:solidFill>
                </w14:textFill>
              </w:rPr>
              <w:t>，当过载运行时，发出报警信号并自动切断电机运行</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8.疏水方式:内室疏水采用程序控制自动疏水;夹套采用自动疏水装置而非需要人工调节的机械式疏水装置</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9.设计压力:内室要求:-0.1~0.3MPa:夹套要求:0~0.3MPa;</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10.设计温度:≥148℃;设计使用寿命≥30000次或≥</w:t>
            </w:r>
            <w:r>
              <w:rPr>
                <w:rFonts w:hint="eastAsia" w:hAnsi="宋体" w:cs="宋体"/>
                <w:color w:val="000000" w:themeColor="text1"/>
                <w:sz w:val="24"/>
                <w:szCs w:val="24"/>
                <w:vertAlign w:val="baseline"/>
                <w:lang w:val="en-US" w:eastAsia="zh-CN"/>
                <w14:textFill>
                  <w14:solidFill>
                    <w14:schemeClr w14:val="tx1"/>
                  </w14:solidFill>
                </w14:textFill>
              </w:rPr>
              <w:t>10</w:t>
            </w:r>
            <w:r>
              <w:rPr>
                <w:rFonts w:hint="eastAsia" w:ascii="宋体" w:hAnsi="宋体" w:eastAsia="宋体" w:cs="宋体"/>
                <w:color w:val="000000" w:themeColor="text1"/>
                <w:sz w:val="24"/>
                <w:szCs w:val="24"/>
                <w:vertAlign w:val="baseline"/>
                <w14:textFill>
                  <w14:solidFill>
                    <w14:schemeClr w14:val="tx1"/>
                  </w14:solidFill>
                </w14:textFill>
              </w:rPr>
              <w:t>年灭菌循环;(提供产品铭牌照片</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或其他相关证明材料</w:t>
            </w:r>
            <w:r>
              <w:rPr>
                <w:rFonts w:hint="eastAsia" w:ascii="宋体" w:hAnsi="宋体" w:eastAsia="宋体" w:cs="宋体"/>
                <w:color w:val="000000" w:themeColor="text1"/>
                <w:sz w:val="24"/>
                <w:szCs w:val="24"/>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11.灭菌室:内壁厚度≥6mm，门板厚度≥8mm;S30408不锈钢或更优的材质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12.夹套:采用厚度≥6mmS30408不锈钢或更优。矩形环形加强筋结构，环形加强筋个数≥5个。</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13.控制系统:PLC作为主控制器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14.显示方式:≥7英寸真彩色触摸屏，通过触摸屏可存储≥3年的灭菌过程数据，可随时调阅和打印已存数据</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15.记录方式:通过内置微型打印机实时打印过程数据，纸质记录在普通办公环境下存放≥5年仍清晰可辨。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16.可增配办公打印机打印记录:可增配设备监控与数据归档系统，程序运行中参数、状态、过程记录可永久保存在电脑中，并通过外置喷墨或激光打印机随时打印记录。</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17.压力变送器:数量≥2个，分别实时采集夹套和内室的压力数据</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18.信息接口:可与信息管理与质量追溯系统电脑进行连接的接口，可实现自动传输数据给信息管理与质量追溯系统。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19.程序选择:≥14种灭菌程序，包含≥9组灭菌程序，≥2组辅助程序，≥3组测试程序;≥1组自定义程序。</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20.</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具</w:t>
            </w:r>
            <w:r>
              <w:rPr>
                <w:rFonts w:hint="eastAsia" w:ascii="宋体" w:hAnsi="宋体" w:eastAsia="宋体" w:cs="宋体"/>
                <w:color w:val="000000" w:themeColor="text1"/>
                <w:sz w:val="24"/>
                <w:szCs w:val="24"/>
                <w:vertAlign w:val="baseline"/>
                <w14:textFill>
                  <w14:solidFill>
                    <w14:schemeClr w14:val="tx1"/>
                  </w14:solidFill>
                </w14:textFill>
              </w:rPr>
              <w:t>有低温、高温报警和误操作保护</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功能</w:t>
            </w:r>
            <w:r>
              <w:rPr>
                <w:rFonts w:hint="eastAsia" w:ascii="宋体" w:hAnsi="宋体" w:eastAsia="宋体" w:cs="宋体"/>
                <w:color w:val="000000" w:themeColor="text1"/>
                <w:sz w:val="24"/>
                <w:szCs w:val="24"/>
                <w:vertAlign w:val="baseline"/>
                <w14:textFill>
                  <w14:solidFill>
                    <w14:schemeClr w14:val="tx1"/>
                  </w14:solidFill>
                </w14:textFill>
              </w:rPr>
              <w:t>、具有多档低温补偿装置</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21.真空泵;直联式水环真空泵，真空泵具有专用降噪消音装置。抽气速率应≥78m’/h.</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22.管道材质:不锈钢304管路，卡箍连接</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23.★主要控制阀门:气动角座阀数量≥5个:气动阀材质为不锈钢</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24.电磁换向阀采用两位五通阀，用于门密封与泄压。</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25.循环水进水阀和冷凝器进水阀分别由专业防水锤电磁阀控制，数量≥2个。</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26.维护保养:自动统计部件使用状态，及时警示维护保养信息。</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27.空气过滤器:过滤精度≤0.2微米，有效过滤≥99.97%</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28</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配置</w:t>
            </w:r>
            <w:r>
              <w:rPr>
                <w:rFonts w:hint="eastAsia" w:ascii="宋体" w:hAnsi="宋体" w:eastAsia="宋体" w:cs="宋体"/>
                <w:color w:val="000000" w:themeColor="text1"/>
                <w:sz w:val="24"/>
                <w:szCs w:val="24"/>
                <w:vertAlign w:val="baseline"/>
                <w14:textFill>
                  <w14:solidFill>
                    <w14:schemeClr w14:val="tx1"/>
                  </w14:solidFill>
                </w14:textFill>
              </w:rPr>
              <w:t>装卸载装置:不锈钢材质，每台设备配置装卸载车2辆、灭菌内车1辆</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29.蒸汽供应方式:内置蒸汽发生器供给汽</w:t>
            </w:r>
            <w:r>
              <w:rPr>
                <w:rFonts w:hint="eastAsia" w:ascii="宋体" w:hAnsi="宋体" w:eastAsia="宋体" w:cs="宋体"/>
                <w:color w:val="000000" w:themeColor="text1"/>
                <w:sz w:val="24"/>
                <w:szCs w:val="24"/>
                <w:vertAlign w:val="baseline"/>
                <w:lang w:eastAsia="zh-CN"/>
                <w14:textFill>
                  <w14:solidFill>
                    <w14:schemeClr w14:val="tx1"/>
                  </w14:solidFill>
                </w14:textFill>
              </w:rPr>
              <w:t>。</w:t>
            </w:r>
          </w:p>
          <w:p>
            <w:pP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3</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0</w:t>
            </w:r>
            <w:r>
              <w:rPr>
                <w:rFonts w:hint="eastAsia" w:ascii="宋体" w:hAnsi="宋体" w:eastAsia="宋体" w:cs="宋体"/>
                <w:color w:val="000000" w:themeColor="text1"/>
                <w:sz w:val="24"/>
                <w:szCs w:val="24"/>
                <w:vertAlign w:val="baseline"/>
                <w14:textFill>
                  <w14:solidFill>
                    <w14:schemeClr w14:val="tx1"/>
                  </w14:solidFill>
                </w14:textFill>
              </w:rPr>
              <w:t>.灭菌器外观尺寸(L*W*H)(mm):1540*1400*2035±</w:t>
            </w:r>
            <w:r>
              <w:rPr>
                <w:rFonts w:hint="eastAsia" w:ascii="宋体" w:hAnsi="宋体" w:eastAsia="宋体" w:cs="宋体"/>
                <w:color w:val="000000" w:themeColor="text1"/>
                <w:sz w:val="24"/>
                <w:szCs w:val="24"/>
                <w:vertAlign w:val="baseline"/>
                <w:lang w:eastAsia="zh-CN"/>
                <w14:textFill>
                  <w14:solidFill>
                    <w14:schemeClr w14:val="tx1"/>
                  </w14:solidFill>
                </w14:textFill>
              </w:rPr>
              <w:t>（</w:t>
            </w:r>
            <w:r>
              <w:rPr>
                <w:rFonts w:hint="eastAsia" w:hAnsi="宋体" w:cs="宋体"/>
                <w:color w:val="000000" w:themeColor="text1"/>
                <w:sz w:val="24"/>
                <w:szCs w:val="24"/>
                <w:vertAlign w:val="baseline"/>
                <w:lang w:val="en-US" w:eastAsia="zh-CN"/>
                <w14:textFill>
                  <w14:solidFill>
                    <w14:schemeClr w14:val="tx1"/>
                  </w14:solidFill>
                </w14:textFill>
              </w:rPr>
              <w:t>20</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mm</w:t>
            </w:r>
            <w:r>
              <w:rPr>
                <w:rFonts w:hint="eastAsia" w:ascii="宋体" w:hAnsi="宋体" w:eastAsia="宋体" w:cs="宋体"/>
                <w:color w:val="000000" w:themeColor="text1"/>
                <w:sz w:val="24"/>
                <w:szCs w:val="24"/>
                <w:vertAlign w:val="baseline"/>
                <w:lang w:eastAsia="zh-CN"/>
                <w14:textFill>
                  <w14:solidFill>
                    <w14:schemeClr w14:val="tx1"/>
                  </w14:solidFill>
                </w14:textFill>
              </w:rPr>
              <w:t>）</w:t>
            </w:r>
          </w:p>
        </w:tc>
      </w:tr>
    </w:tbl>
    <w:p>
      <w:pPr>
        <w:rPr>
          <w:rStyle w:val="26"/>
          <w:rFonts w:hint="eastAsia" w:ascii="宋体" w:eastAsia="宋体" w:cs="宋体"/>
          <w:b/>
          <w:color w:val="000000" w:themeColor="text1"/>
          <w:sz w:val="36"/>
          <w:szCs w:val="36"/>
          <w:highlight w:val="none"/>
          <w14:textFill>
            <w14:solidFill>
              <w14:schemeClr w14:val="tx1"/>
            </w14:solidFill>
          </w14:textFill>
        </w:rPr>
      </w:pPr>
    </w:p>
    <w:p>
      <w:pPr>
        <w:rPr>
          <w:rStyle w:val="26"/>
          <w:rFonts w:hint="eastAsia" w:ascii="宋体" w:eastAsia="宋体" w:cs="宋体"/>
          <w:b/>
          <w:color w:val="000000" w:themeColor="text1"/>
          <w:sz w:val="36"/>
          <w:szCs w:val="36"/>
          <w:highlight w:val="none"/>
          <w14:textFill>
            <w14:solidFill>
              <w14:schemeClr w14:val="tx1"/>
            </w14:solidFill>
          </w14:textFill>
        </w:rPr>
        <w:sectPr>
          <w:pgSz w:w="16838" w:h="11906" w:orient="landscape"/>
          <w:pgMar w:top="1304" w:right="1361" w:bottom="1304" w:left="1361" w:header="851" w:footer="992" w:gutter="0"/>
          <w:pgNumType w:fmt="decimal"/>
          <w:cols w:space="720" w:num="1"/>
          <w:docGrid w:type="lines" w:linePitch="312" w:charSpace="0"/>
        </w:sectPr>
      </w:pPr>
    </w:p>
    <w:p>
      <w:pPr>
        <w:pStyle w:val="3"/>
        <w:jc w:val="center"/>
        <w:rPr>
          <w:rFonts w:ascii="宋体"/>
          <w:bCs/>
          <w:color w:val="000000" w:themeColor="text1"/>
          <w:szCs w:val="24"/>
          <w:highlight w:val="none"/>
          <w14:textFill>
            <w14:solidFill>
              <w14:schemeClr w14:val="tx1"/>
            </w14:solidFill>
          </w14:textFill>
        </w:rPr>
      </w:pPr>
      <w:r>
        <w:rPr>
          <w:rStyle w:val="26"/>
          <w:rFonts w:hint="eastAsia" w:ascii="宋体" w:eastAsia="宋体" w:cs="宋体"/>
          <w:b/>
          <w:color w:val="000000" w:themeColor="text1"/>
          <w:sz w:val="36"/>
          <w:szCs w:val="36"/>
          <w:highlight w:val="none"/>
          <w14:textFill>
            <w14:solidFill>
              <w14:schemeClr w14:val="tx1"/>
            </w14:solidFill>
          </w14:textFill>
        </w:rPr>
        <w:t>第五章  评审方法</w:t>
      </w:r>
      <w:bookmarkEnd w:id="63"/>
    </w:p>
    <w:p>
      <w:pPr>
        <w:spacing w:line="360" w:lineRule="auto"/>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一．评审方法：</w:t>
      </w:r>
    </w:p>
    <w:p>
      <w:pPr>
        <w:spacing w:line="500" w:lineRule="exact"/>
        <w:ind w:firstLine="520" w:firstLineChars="217"/>
        <w:rPr>
          <w:rFonts w:hAnsi="宋体"/>
          <w:color w:val="000000" w:themeColor="text1"/>
          <w:spacing w:val="4"/>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按照《中华人民共和国政府采购法》</w:t>
      </w:r>
      <w:r>
        <w:rPr>
          <w:rFonts w:hint="eastAsia" w:hAnsi="宋体"/>
          <w:color w:val="000000" w:themeColor="text1"/>
          <w:szCs w:val="24"/>
          <w:highlight w:val="none"/>
          <w14:textFill>
            <w14:solidFill>
              <w14:schemeClr w14:val="tx1"/>
            </w14:solidFill>
          </w14:textFill>
        </w:rPr>
        <w:t>及实施条例和</w:t>
      </w:r>
      <w:r>
        <w:rPr>
          <w:rFonts w:hAnsi="宋体"/>
          <w:color w:val="000000" w:themeColor="text1"/>
          <w:szCs w:val="24"/>
          <w:highlight w:val="none"/>
          <w14:textFill>
            <w14:solidFill>
              <w14:schemeClr w14:val="tx1"/>
            </w14:solidFill>
          </w14:textFill>
        </w:rPr>
        <w:t>关于印发《政府采购竞争性磋商采购方式管理暂行办法》的通知</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财库【2014】214号</w:t>
      </w:r>
      <w:r>
        <w:rPr>
          <w:rFonts w:hint="eastAsia" w:hAnsi="宋体"/>
          <w:color w:val="000000" w:themeColor="text1"/>
          <w:szCs w:val="24"/>
          <w:highlight w:val="none"/>
          <w14:textFill>
            <w14:solidFill>
              <w14:schemeClr w14:val="tx1"/>
            </w14:solidFill>
          </w14:textFill>
        </w:rPr>
        <w:t>）</w:t>
      </w:r>
      <w:r>
        <w:rPr>
          <w:rFonts w:hint="eastAsia" w:hAnsi="宋体"/>
          <w:color w:val="000000" w:themeColor="text1"/>
          <w:spacing w:val="4"/>
          <w:szCs w:val="24"/>
          <w:highlight w:val="none"/>
          <w14:textFill>
            <w14:solidFill>
              <w14:schemeClr w14:val="tx1"/>
            </w14:solidFill>
          </w14:textFill>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Ansi="宋体"/>
          <w:b/>
          <w:color w:val="000000" w:themeColor="text1"/>
          <w:spacing w:val="4"/>
          <w:szCs w:val="24"/>
          <w:highlight w:val="none"/>
          <w14:textFill>
            <w14:solidFill>
              <w14:schemeClr w14:val="tx1"/>
            </w14:solidFill>
          </w14:textFill>
        </w:rPr>
      </w:pPr>
      <w:r>
        <w:rPr>
          <w:rFonts w:hint="eastAsia" w:hAnsi="宋体"/>
          <w:b/>
          <w:color w:val="000000" w:themeColor="text1"/>
          <w:spacing w:val="4"/>
          <w:szCs w:val="24"/>
          <w:highlight w:val="none"/>
          <w14:textFill>
            <w14:solidFill>
              <w14:schemeClr w14:val="tx1"/>
            </w14:solidFill>
          </w14:textFill>
        </w:rPr>
        <w:t>二、评审程序：</w:t>
      </w:r>
    </w:p>
    <w:p>
      <w:pPr>
        <w:tabs>
          <w:tab w:val="left" w:pos="0"/>
        </w:tabs>
        <w:adjustRightInd w:val="0"/>
        <w:snapToGrid w:val="0"/>
        <w:spacing w:line="500" w:lineRule="exact"/>
        <w:ind w:firstLine="470" w:firstLineChars="196"/>
        <w:rPr>
          <w:rFonts w:hAnsi="宋体" w:cs="宋体"/>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按照竞争性磋商响应文件初审、澄清有关问题、分别磋商、二次报价、比较与评审、推荐成交候选人名单。在上一步评审中被认定为无效磋商者，不进入下一步的评审。</w:t>
      </w:r>
    </w:p>
    <w:p>
      <w:pPr>
        <w:numPr>
          <w:ilvl w:val="0"/>
          <w:numId w:val="4"/>
        </w:numPr>
        <w:spacing w:line="500" w:lineRule="exact"/>
        <w:ind w:firstLine="498" w:firstLineChars="200"/>
        <w:rPr>
          <w:rFonts w:hAnsi="宋体"/>
          <w:b/>
          <w:bCs/>
          <w:color w:val="000000" w:themeColor="text1"/>
          <w:spacing w:val="4"/>
          <w:szCs w:val="24"/>
          <w:highlight w:val="none"/>
          <w14:textFill>
            <w14:solidFill>
              <w14:schemeClr w14:val="tx1"/>
            </w14:solidFill>
          </w14:textFill>
        </w:rPr>
      </w:pPr>
      <w:r>
        <w:rPr>
          <w:rFonts w:hint="eastAsia" w:hAnsi="宋体"/>
          <w:b/>
          <w:bCs/>
          <w:color w:val="000000" w:themeColor="text1"/>
          <w:spacing w:val="4"/>
          <w:szCs w:val="24"/>
          <w:highlight w:val="none"/>
          <w14:textFill>
            <w14:solidFill>
              <w14:schemeClr w14:val="tx1"/>
            </w14:solidFill>
          </w14:textFill>
        </w:rPr>
        <w:t>对磋商响应文件的初审：</w:t>
      </w:r>
    </w:p>
    <w:p>
      <w:pPr>
        <w:tabs>
          <w:tab w:val="left" w:pos="0"/>
        </w:tabs>
        <w:adjustRightInd w:val="0"/>
        <w:snapToGrid w:val="0"/>
        <w:spacing w:line="500" w:lineRule="exact"/>
        <w:ind w:firstLine="472" w:firstLineChars="196"/>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1.1</w:t>
      </w:r>
      <w:r>
        <w:rPr>
          <w:b/>
          <w:bCs/>
          <w:color w:val="000000" w:themeColor="text1"/>
          <w:highlight w:val="none"/>
          <w14:textFill>
            <w14:solidFill>
              <w14:schemeClr w14:val="tx1"/>
            </w14:solidFill>
          </w14:textFill>
        </w:rPr>
        <w:t>资格性审查。</w:t>
      </w:r>
      <w:r>
        <w:rPr>
          <w:rFonts w:hint="eastAsia"/>
          <w:color w:val="000000" w:themeColor="text1"/>
          <w:highlight w:val="none"/>
          <w14:textFill>
            <w14:solidFill>
              <w14:schemeClr w14:val="tx1"/>
            </w14:solidFill>
          </w14:textFill>
        </w:rPr>
        <w:t>磋商小组</w:t>
      </w:r>
      <w:r>
        <w:rPr>
          <w:color w:val="000000" w:themeColor="text1"/>
          <w:highlight w:val="none"/>
          <w14:textFill>
            <w14:solidFill>
              <w14:schemeClr w14:val="tx1"/>
            </w14:solidFill>
          </w14:textFill>
        </w:rPr>
        <w:t>将依据</w:t>
      </w:r>
      <w:r>
        <w:rPr>
          <w:rFonts w:hint="eastAsia"/>
          <w:color w:val="000000" w:themeColor="text1"/>
          <w:highlight w:val="none"/>
          <w14:textFill>
            <w14:solidFill>
              <w14:schemeClr w14:val="tx1"/>
            </w14:solidFill>
          </w14:textFill>
        </w:rPr>
        <w:t>磋商响应</w:t>
      </w:r>
      <w:r>
        <w:rPr>
          <w:color w:val="000000" w:themeColor="text1"/>
          <w:highlight w:val="none"/>
          <w14:textFill>
            <w14:solidFill>
              <w14:schemeClr w14:val="tx1"/>
            </w14:solidFill>
          </w14:textFill>
        </w:rPr>
        <w:t>文件，按照</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文件第二章</w:t>
      </w:r>
      <w:r>
        <w:rPr>
          <w:rFonts w:hint="eastAsia"/>
          <w:color w:val="000000" w:themeColor="text1"/>
          <w:highlight w:val="none"/>
          <w14:textFill>
            <w14:solidFill>
              <w14:schemeClr w14:val="tx1"/>
            </w14:solidFill>
          </w14:textFill>
        </w:rPr>
        <w:t>供应商须知</w:t>
      </w:r>
      <w:r>
        <w:rPr>
          <w:rFonts w:hint="eastAsia" w:hAnsi="宋体" w:cs="宋体"/>
          <w:color w:val="000000" w:themeColor="text1"/>
          <w:highlight w:val="none"/>
          <w14:textFill>
            <w14:solidFill>
              <w14:schemeClr w14:val="tx1"/>
            </w14:solidFill>
          </w14:textFill>
        </w:rPr>
        <w:t>前附表12.1条所述资格要</w:t>
      </w:r>
      <w:r>
        <w:rPr>
          <w:rFonts w:hint="eastAsia"/>
          <w:color w:val="000000" w:themeColor="text1"/>
          <w:highlight w:val="none"/>
          <w14:textFill>
            <w14:solidFill>
              <w14:schemeClr w14:val="tx1"/>
            </w14:solidFill>
          </w14:textFill>
        </w:rPr>
        <w:t>求进行资格性审查，</w:t>
      </w:r>
      <w:r>
        <w:rPr>
          <w:color w:val="000000" w:themeColor="text1"/>
          <w:highlight w:val="none"/>
          <w14:textFill>
            <w14:solidFill>
              <w14:schemeClr w14:val="tx1"/>
            </w14:solidFill>
          </w14:textFill>
        </w:rPr>
        <w:t>如果</w:t>
      </w: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不满足</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文件所规定的</w:t>
      </w:r>
      <w:r>
        <w:rPr>
          <w:rFonts w:hint="eastAsia"/>
          <w:color w:val="000000" w:themeColor="text1"/>
          <w:highlight w:val="none"/>
          <w14:textFill>
            <w14:solidFill>
              <w14:schemeClr w14:val="tx1"/>
            </w14:solidFill>
          </w14:textFill>
        </w:rPr>
        <w:t>资格要求</w:t>
      </w:r>
      <w:r>
        <w:rPr>
          <w:color w:val="000000" w:themeColor="text1"/>
          <w:highlight w:val="none"/>
          <w14:textFill>
            <w14:solidFill>
              <w14:schemeClr w14:val="tx1"/>
            </w14:solidFill>
          </w14:textFill>
        </w:rPr>
        <w:t>或提供</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不全,将被视为未实质性响应</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w:t>
      </w:r>
    </w:p>
    <w:p>
      <w:pPr>
        <w:tabs>
          <w:tab w:val="left" w:pos="0"/>
        </w:tabs>
        <w:adjustRightInd w:val="0"/>
        <w:snapToGrid w:val="0"/>
        <w:spacing w:line="500" w:lineRule="exact"/>
        <w:ind w:firstLine="472" w:firstLineChars="196"/>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w:t>
      </w:r>
      <w:r>
        <w:rPr>
          <w:b/>
          <w:bCs/>
          <w:color w:val="000000" w:themeColor="text1"/>
          <w:highlight w:val="none"/>
          <w14:textFill>
            <w14:solidFill>
              <w14:schemeClr w14:val="tx1"/>
            </w14:solidFill>
          </w14:textFill>
        </w:rPr>
        <w:t>.2符合性审查。</w:t>
      </w:r>
      <w:r>
        <w:rPr>
          <w:rFonts w:hint="eastAsia"/>
          <w:color w:val="000000" w:themeColor="text1"/>
          <w:highlight w:val="none"/>
          <w14:textFill>
            <w14:solidFill>
              <w14:schemeClr w14:val="tx1"/>
            </w14:solidFill>
          </w14:textFill>
        </w:rPr>
        <w:t>磋商小组</w:t>
      </w:r>
      <w:r>
        <w:rPr>
          <w:color w:val="000000" w:themeColor="text1"/>
          <w:highlight w:val="none"/>
          <w14:textFill>
            <w14:solidFill>
              <w14:schemeClr w14:val="tx1"/>
            </w14:solidFill>
          </w14:textFill>
        </w:rPr>
        <w:t>从</w:t>
      </w:r>
      <w:r>
        <w:rPr>
          <w:rFonts w:hint="eastAsia"/>
          <w:color w:val="000000" w:themeColor="text1"/>
          <w:highlight w:val="none"/>
          <w14:textFill>
            <w14:solidFill>
              <w14:schemeClr w14:val="tx1"/>
            </w14:solidFill>
          </w14:textFill>
        </w:rPr>
        <w:t>磋商响应</w:t>
      </w:r>
      <w:r>
        <w:rPr>
          <w:color w:val="000000" w:themeColor="text1"/>
          <w:highlight w:val="none"/>
          <w14:textFill>
            <w14:solidFill>
              <w14:schemeClr w14:val="tx1"/>
            </w14:solidFill>
          </w14:textFill>
        </w:rPr>
        <w:t>文件的完整性、有效性和对</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文件的响应程度进行审查，以确定其是否对</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文件实质性内容作出响应。</w:t>
      </w:r>
    </w:p>
    <w:p>
      <w:pPr>
        <w:spacing w:line="500" w:lineRule="exact"/>
        <w:ind w:firstLine="496" w:firstLineChars="200"/>
        <w:rPr>
          <w:rFonts w:hAnsi="宋体" w:cs="宋体"/>
          <w:bCs/>
          <w:color w:val="000000" w:themeColor="text1"/>
          <w:spacing w:val="4"/>
          <w:szCs w:val="24"/>
          <w:highlight w:val="none"/>
          <w14:textFill>
            <w14:solidFill>
              <w14:schemeClr w14:val="tx1"/>
            </w14:solidFill>
          </w14:textFill>
        </w:rPr>
      </w:pPr>
      <w:r>
        <w:rPr>
          <w:rFonts w:hint="eastAsia" w:hAnsi="宋体" w:cs="宋体"/>
          <w:bCs/>
          <w:color w:val="000000" w:themeColor="text1"/>
          <w:spacing w:val="4"/>
          <w:szCs w:val="24"/>
          <w:highlight w:val="none"/>
          <w14:textFill>
            <w14:solidFill>
              <w14:schemeClr w14:val="tx1"/>
            </w14:solidFill>
          </w14:textFill>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color w:val="000000" w:themeColor="text1"/>
          <w:spacing w:val="4"/>
          <w:szCs w:val="24"/>
          <w:highlight w:val="none"/>
          <w14:textFill>
            <w14:solidFill>
              <w14:schemeClr w14:val="tx1"/>
            </w14:solidFill>
          </w14:textFill>
        </w:rPr>
      </w:pPr>
      <w:r>
        <w:rPr>
          <w:rFonts w:hint="eastAsia" w:hAnsi="宋体" w:cs="宋体"/>
          <w:bCs/>
          <w:color w:val="000000" w:themeColor="text1"/>
          <w:spacing w:val="4"/>
          <w:szCs w:val="24"/>
          <w:highlight w:val="none"/>
          <w14:textFill>
            <w14:solidFill>
              <w14:schemeClr w14:val="tx1"/>
            </w14:solidFill>
          </w14:textFill>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color w:val="000000" w:themeColor="text1"/>
          <w:szCs w:val="24"/>
          <w:highlight w:val="none"/>
          <w14:textFill>
            <w14:solidFill>
              <w14:schemeClr w14:val="tx1"/>
            </w14:solidFill>
          </w14:textFill>
        </w:rPr>
      </w:pPr>
      <w:r>
        <w:rPr>
          <w:rFonts w:hint="eastAsia" w:hAnsi="宋体" w:cs="宋体"/>
          <w:bCs/>
          <w:color w:val="000000" w:themeColor="text1"/>
          <w:spacing w:val="4"/>
          <w:szCs w:val="24"/>
          <w:highlight w:val="none"/>
          <w14:textFill>
            <w14:solidFill>
              <w14:schemeClr w14:val="tx1"/>
            </w14:solidFill>
          </w14:textFill>
        </w:rPr>
        <w:t>1.2.3竞争性磋商</w:t>
      </w:r>
      <w:r>
        <w:rPr>
          <w:rFonts w:hint="eastAsia" w:hAnsi="宋体" w:cs="宋体"/>
          <w:color w:val="000000" w:themeColor="text1"/>
          <w:szCs w:val="24"/>
          <w:highlight w:val="none"/>
          <w14:textFill>
            <w14:solidFill>
              <w14:schemeClr w14:val="tx1"/>
            </w14:solidFill>
          </w14:textFill>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1.2.4报价是否超过采购预算。</w:t>
      </w:r>
    </w:p>
    <w:p>
      <w:pPr>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1.2.5 磋商保证金是否按竞争性磋商文件规定时间提交磋商保证金或担保机构出具的保函。</w:t>
      </w:r>
    </w:p>
    <w:p>
      <w:pPr>
        <w:spacing w:after="156" w:afterLines="50" w:line="500" w:lineRule="exact"/>
        <w:ind w:firstLine="482" w:firstLineChars="200"/>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2、磋商响应文件的澄清</w:t>
      </w:r>
    </w:p>
    <w:p>
      <w:pPr>
        <w:spacing w:line="500" w:lineRule="exact"/>
        <w:ind w:firstLine="496" w:firstLineChars="200"/>
        <w:rPr>
          <w:rFonts w:hAnsi="宋体" w:cs="宋体"/>
          <w:bCs/>
          <w:color w:val="000000" w:themeColor="text1"/>
          <w:spacing w:val="4"/>
          <w:szCs w:val="24"/>
          <w:highlight w:val="none"/>
          <w14:textFill>
            <w14:solidFill>
              <w14:schemeClr w14:val="tx1"/>
            </w14:solidFill>
          </w14:textFill>
        </w:rPr>
      </w:pPr>
      <w:r>
        <w:rPr>
          <w:rFonts w:hint="eastAsia" w:hAnsi="宋体" w:cs="宋体"/>
          <w:bCs/>
          <w:color w:val="000000" w:themeColor="text1"/>
          <w:spacing w:val="4"/>
          <w:szCs w:val="24"/>
          <w:highlight w:val="none"/>
          <w14:textFill>
            <w14:solidFill>
              <w14:schemeClr w14:val="tx1"/>
            </w14:solidFill>
          </w14:textFill>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color w:val="000000" w:themeColor="text1"/>
          <w:spacing w:val="4"/>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1.3.2有效的书面澄清材料，是磋商响应文件的补充材料，成为磋商响应文件的组成部分。</w:t>
      </w:r>
    </w:p>
    <w:p>
      <w:pPr>
        <w:spacing w:line="500" w:lineRule="exact"/>
        <w:ind w:firstLine="482" w:firstLineChars="200"/>
        <w:rPr>
          <w:rFonts w:hAnsi="宋体"/>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3、磋商：</w:t>
      </w:r>
      <w:r>
        <w:rPr>
          <w:rFonts w:hint="eastAsia" w:hAnsi="宋体"/>
          <w:color w:val="000000" w:themeColor="text1"/>
          <w:szCs w:val="24"/>
          <w:highlight w:val="none"/>
          <w14:textFill>
            <w14:solidFill>
              <w14:schemeClr w14:val="tx1"/>
            </w14:solidFill>
          </w14:textFill>
        </w:rPr>
        <w:t>磋商小组所有成员集中与单一供应商分别进行磋商，并要求供应商在规定的时间内提交最后报价。在磋商过程中，磋商小组可以根据磋商文件和磋商情况实质性变动采购需求中的技术</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服务要求以及合同草案条款，但不得变动磋商文件中的其它内容。实质性变动得内容，需经采购人代表确认。</w:t>
      </w:r>
    </w:p>
    <w:p>
      <w:pPr>
        <w:pStyle w:val="9"/>
        <w:spacing w:line="500" w:lineRule="exact"/>
        <w:ind w:firstLine="482" w:firstLineChars="200"/>
        <w:rPr>
          <w:color w:val="000000" w:themeColor="text1"/>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4、</w:t>
      </w:r>
      <w:r>
        <w:rPr>
          <w:rFonts w:hint="eastAsia"/>
          <w:b/>
          <w:bCs/>
          <w:color w:val="000000" w:themeColor="text1"/>
          <w:sz w:val="24"/>
          <w:szCs w:val="24"/>
          <w:highlight w:val="none"/>
          <w14:textFill>
            <w14:solidFill>
              <w14:schemeClr w14:val="tx1"/>
            </w14:solidFill>
          </w14:textFill>
        </w:rPr>
        <w:t>综合评审</w:t>
      </w:r>
      <w:r>
        <w:rPr>
          <w:rFonts w:hint="eastAsia" w:hAnsi="宋体"/>
          <w:b/>
          <w:bCs/>
          <w:color w:val="000000" w:themeColor="text1"/>
          <w:sz w:val="24"/>
          <w:szCs w:val="24"/>
          <w:highlight w:val="none"/>
          <w14:textFill>
            <w14:solidFill>
              <w14:schemeClr w14:val="tx1"/>
            </w14:solidFill>
          </w14:textFill>
        </w:rPr>
        <w:t>：</w:t>
      </w:r>
      <w:r>
        <w:rPr>
          <w:rFonts w:hint="eastAsia" w:ascii="宋体" w:hAnsi="宋体"/>
          <w:color w:val="000000" w:themeColor="text1"/>
          <w:kern w:val="0"/>
          <w:sz w:val="24"/>
          <w:szCs w:val="24"/>
          <w:highlight w:val="none"/>
          <w14:textFill>
            <w14:solidFill>
              <w14:schemeClr w14:val="tx1"/>
            </w14:solidFill>
          </w14:textFill>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500" w:lineRule="exact"/>
        <w:jc w:val="left"/>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三</w:t>
      </w:r>
      <w:r>
        <w:rPr>
          <w:rFonts w:hAnsi="宋体"/>
          <w:b/>
          <w:color w:val="000000" w:themeColor="text1"/>
          <w:szCs w:val="24"/>
          <w:highlight w:val="none"/>
          <w14:textFill>
            <w14:solidFill>
              <w14:schemeClr w14:val="tx1"/>
            </w14:solidFill>
          </w14:textFill>
        </w:rPr>
        <w:t>、政策性扣减</w:t>
      </w:r>
    </w:p>
    <w:p>
      <w:pPr>
        <w:spacing w:line="500" w:lineRule="exact"/>
        <w:ind w:firstLine="482" w:firstLineChars="200"/>
        <w:jc w:val="left"/>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1</w:t>
      </w:r>
      <w:r>
        <w:rPr>
          <w:rFonts w:hAnsi="宋体"/>
          <w:b/>
          <w:bCs/>
          <w:color w:val="000000" w:themeColor="text1"/>
          <w:szCs w:val="24"/>
          <w:highlight w:val="none"/>
          <w14:textFill>
            <w14:solidFill>
              <w14:schemeClr w14:val="tx1"/>
            </w14:solidFill>
          </w14:textFill>
        </w:rPr>
        <w:t>政策性扣减范围</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1.1供应商符合小型、微型企业或监狱企业</w:t>
      </w:r>
      <w:r>
        <w:rPr>
          <w:rFonts w:hint="eastAsia" w:hAnsi="宋体"/>
          <w:color w:val="000000" w:themeColor="text1"/>
          <w:szCs w:val="24"/>
          <w:highlight w:val="none"/>
          <w14:textFill>
            <w14:solidFill>
              <w14:schemeClr w14:val="tx1"/>
            </w14:solidFill>
          </w14:textFill>
        </w:rPr>
        <w:t>、残疾人福利性单位</w:t>
      </w:r>
      <w:r>
        <w:rPr>
          <w:rFonts w:hAnsi="宋体"/>
          <w:color w:val="000000" w:themeColor="text1"/>
          <w:szCs w:val="24"/>
          <w:highlight w:val="none"/>
          <w14:textFill>
            <w14:solidFill>
              <w14:schemeClr w14:val="tx1"/>
            </w14:solidFill>
          </w14:textFill>
        </w:rPr>
        <w:t>条件的，其</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报价价格评审时将按相应比例进行扣减。</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1.2依照&lt;关于印发《政府采购促进中小企业发展暂行办法》的通知&gt;（财库</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2011〕181号）的规定，小型、微型企业应当同时符合以下条件：</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1.3采购人拟采购产品属于优先采购节能</w:t>
      </w:r>
      <w:r>
        <w:rPr>
          <w:rFonts w:hint="eastAsia" w:hAnsi="宋体"/>
          <w:color w:val="000000" w:themeColor="text1"/>
          <w:szCs w:val="24"/>
          <w:highlight w:val="none"/>
          <w14:textFill>
            <w14:solidFill>
              <w14:schemeClr w14:val="tx1"/>
            </w14:solidFill>
          </w14:textFill>
        </w:rPr>
        <w:t>环境标志</w:t>
      </w:r>
      <w:r>
        <w:rPr>
          <w:rFonts w:hAnsi="宋体"/>
          <w:color w:val="000000" w:themeColor="text1"/>
          <w:szCs w:val="24"/>
          <w:highlight w:val="none"/>
          <w14:textFill>
            <w14:solidFill>
              <w14:schemeClr w14:val="tx1"/>
            </w14:solidFill>
          </w14:textFill>
        </w:rPr>
        <w:t>产品范围的，应当优先采购节能</w:t>
      </w:r>
      <w:r>
        <w:rPr>
          <w:rFonts w:hint="eastAsia" w:hAnsi="宋体"/>
          <w:color w:val="000000" w:themeColor="text1"/>
          <w:szCs w:val="24"/>
          <w:highlight w:val="none"/>
          <w14:textFill>
            <w14:solidFill>
              <w14:schemeClr w14:val="tx1"/>
            </w14:solidFill>
          </w14:textFill>
        </w:rPr>
        <w:t>环境标志</w:t>
      </w:r>
      <w:r>
        <w:rPr>
          <w:rFonts w:hAnsi="宋体"/>
          <w:color w:val="000000" w:themeColor="text1"/>
          <w:szCs w:val="24"/>
          <w:highlight w:val="none"/>
          <w14:textFill>
            <w14:solidFill>
              <w14:schemeClr w14:val="tx1"/>
            </w14:solidFill>
          </w14:textFill>
        </w:rPr>
        <w:t>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1.3.1</w:t>
      </w:r>
      <w:r>
        <w:rPr>
          <w:rFonts w:hAnsi="宋体"/>
          <w:color w:val="000000" w:themeColor="text1"/>
          <w:szCs w:val="24"/>
          <w:highlight w:val="none"/>
          <w14:textFill>
            <w14:solidFill>
              <w14:schemeClr w14:val="tx1"/>
            </w14:solidFill>
          </w14:textFill>
        </w:rPr>
        <w:t>“节能产品政府采购清单”：符合政府采购优先采购政策的，所投产品属于“节能产品政府采购清单”中品目的产品，需提供最新一期“节能产品政府采购清单”中</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产品所在清单页并加盖</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公章。该清单可在中国政府采购网（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color w:val="000000" w:themeColor="text1"/>
          <w:szCs w:val="24"/>
          <w:highlight w:val="none"/>
          <w14:textFill>
            <w14:solidFill>
              <w14:schemeClr w14:val="tx1"/>
            </w14:solidFill>
          </w14:textFill>
        </w:rPr>
        <w:t>http://www.ccgp.gov.cn/</w:t>
      </w:r>
      <w:r>
        <w:rPr>
          <w:color w:val="000000" w:themeColor="text1"/>
          <w:szCs w:val="24"/>
          <w:highlight w:val="none"/>
          <w14:textFill>
            <w14:solidFill>
              <w14:schemeClr w14:val="tx1"/>
            </w14:solidFill>
          </w14:textFill>
        </w:rPr>
        <w:fldChar w:fldCharType="end"/>
      </w:r>
      <w:r>
        <w:rPr>
          <w:rFonts w:hAnsi="宋体"/>
          <w:color w:val="000000" w:themeColor="text1"/>
          <w:szCs w:val="24"/>
          <w:highlight w:val="none"/>
          <w14:textFill>
            <w14:solidFill>
              <w14:schemeClr w14:val="tx1"/>
            </w14:solidFill>
          </w14:textFill>
        </w:rPr>
        <w:t>）上查找</w:t>
      </w:r>
      <w:r>
        <w:rPr>
          <w:rFonts w:hint="eastAsia" w:hAnsi="宋体"/>
          <w:color w:val="000000" w:themeColor="text1"/>
          <w:szCs w:val="24"/>
          <w:highlight w:val="none"/>
          <w14:textFill>
            <w14:solidFill>
              <w14:schemeClr w14:val="tx1"/>
            </w14:solidFill>
          </w14:textFill>
        </w:rPr>
        <w:t>。</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2 “环境标志产品政府采购清单”：所投产品属于“环境标志产品政府采购清单”中品目的产品，需提供最新一期“环境标志产品政府采购清单”中</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产品所在清单页并加盖</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公章。该清单可在中国政府采购网（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color w:val="000000" w:themeColor="text1"/>
          <w:szCs w:val="24"/>
          <w:highlight w:val="none"/>
          <w14:textFill>
            <w14:solidFill>
              <w14:schemeClr w14:val="tx1"/>
            </w14:solidFill>
          </w14:textFill>
        </w:rPr>
        <w:t>http://www.ccgp.gov.cn/</w:t>
      </w:r>
      <w:r>
        <w:rPr>
          <w:color w:val="000000" w:themeColor="text1"/>
          <w:szCs w:val="24"/>
          <w:highlight w:val="none"/>
          <w14:textFill>
            <w14:solidFill>
              <w14:schemeClr w14:val="tx1"/>
            </w14:solidFill>
          </w14:textFill>
        </w:rPr>
        <w:fldChar w:fldCharType="end"/>
      </w:r>
      <w:r>
        <w:rPr>
          <w:rFonts w:hAnsi="宋体"/>
          <w:color w:val="000000" w:themeColor="text1"/>
          <w:szCs w:val="24"/>
          <w:highlight w:val="none"/>
          <w14:textFill>
            <w14:solidFill>
              <w14:schemeClr w14:val="tx1"/>
            </w14:solidFill>
          </w14:textFill>
        </w:rPr>
        <w:t>）上查找。</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Ansi="宋体"/>
          <w:b/>
          <w:bCs/>
          <w:color w:val="000000" w:themeColor="text1"/>
          <w:szCs w:val="24"/>
          <w:highlight w:val="none"/>
          <w14:textFill>
            <w14:solidFill>
              <w14:schemeClr w14:val="tx1"/>
            </w14:solidFill>
          </w14:textFill>
        </w:rPr>
      </w:pPr>
      <w:r>
        <w:rPr>
          <w:rFonts w:hAnsi="宋体"/>
          <w:b/>
          <w:bCs/>
          <w:color w:val="000000" w:themeColor="text1"/>
          <w:szCs w:val="24"/>
          <w:highlight w:val="none"/>
          <w14:textFill>
            <w14:solidFill>
              <w14:schemeClr w14:val="tx1"/>
            </w14:solidFill>
          </w14:textFill>
        </w:rPr>
        <w:t>2、政策性扣减方式：</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2.1供应商为非联合体参与</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的情况：</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2.1.1在</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报价的基础上，小型企业或达到小型企业划分标准的监狱企业</w:t>
      </w:r>
      <w:r>
        <w:rPr>
          <w:rFonts w:hint="eastAsia" w:hAnsi="宋体"/>
          <w:color w:val="000000" w:themeColor="text1"/>
          <w:szCs w:val="24"/>
          <w:highlight w:val="none"/>
          <w14:textFill>
            <w14:solidFill>
              <w14:schemeClr w14:val="tx1"/>
            </w14:solidFill>
          </w14:textFill>
        </w:rPr>
        <w:t>（或残疾人福利性单位）</w:t>
      </w:r>
      <w:r>
        <w:rPr>
          <w:rFonts w:hAnsi="宋体"/>
          <w:color w:val="000000" w:themeColor="text1"/>
          <w:szCs w:val="24"/>
          <w:highlight w:val="none"/>
          <w14:textFill>
            <w14:solidFill>
              <w14:schemeClr w14:val="tx1"/>
            </w14:solidFill>
          </w14:textFill>
        </w:rPr>
        <w:t>，按“</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报价×6%”进行扣减；</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2.1.2在</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报价的基础上，注册资金在十五万元以上的微型企业或注册资金在十五万元以上达到微型企业划分标准的监狱企业</w:t>
      </w:r>
      <w:r>
        <w:rPr>
          <w:rFonts w:hint="eastAsia" w:hAnsi="宋体"/>
          <w:color w:val="000000" w:themeColor="text1"/>
          <w:szCs w:val="24"/>
          <w:highlight w:val="none"/>
          <w14:textFill>
            <w14:solidFill>
              <w14:schemeClr w14:val="tx1"/>
            </w14:solidFill>
          </w14:textFill>
        </w:rPr>
        <w:t>（或残疾人福利性单位）</w:t>
      </w:r>
      <w:r>
        <w:rPr>
          <w:rFonts w:hAnsi="宋体"/>
          <w:color w:val="000000" w:themeColor="text1"/>
          <w:szCs w:val="24"/>
          <w:highlight w:val="none"/>
          <w14:textFill>
            <w14:solidFill>
              <w14:schemeClr w14:val="tx1"/>
            </w14:solidFill>
          </w14:textFill>
        </w:rPr>
        <w:t>，按“</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报价×8%”进行扣减；</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2.1.3在</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报价的基础上，注册资金在十五万元以下的微型企业或注册资金在十五万元以下达到微型企业划分标准的监狱企业</w:t>
      </w:r>
      <w:r>
        <w:rPr>
          <w:rFonts w:hint="eastAsia" w:hAnsi="宋体"/>
          <w:color w:val="000000" w:themeColor="text1"/>
          <w:szCs w:val="24"/>
          <w:highlight w:val="none"/>
          <w14:textFill>
            <w14:solidFill>
              <w14:schemeClr w14:val="tx1"/>
            </w14:solidFill>
          </w14:textFill>
        </w:rPr>
        <w:t>（或残疾人福利性单位）</w:t>
      </w:r>
      <w:r>
        <w:rPr>
          <w:rFonts w:hAnsi="宋体"/>
          <w:color w:val="000000" w:themeColor="text1"/>
          <w:szCs w:val="24"/>
          <w:highlight w:val="none"/>
          <w14:textFill>
            <w14:solidFill>
              <w14:schemeClr w14:val="tx1"/>
            </w14:solidFill>
          </w14:textFill>
        </w:rPr>
        <w:t>，按“</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报价×10%”进行扣减。</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2.2供应商为联合体参与</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且联合协议中约定小型或微型企业的协议合同金额占到联合体协议合同总金额30％以上的情况：</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2.2.1在</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报价的基础上，与小型企业或达到小型企业划分标准的监狱企业</w:t>
      </w:r>
      <w:r>
        <w:rPr>
          <w:rFonts w:hint="eastAsia" w:hAnsi="宋体"/>
          <w:color w:val="000000" w:themeColor="text1"/>
          <w:szCs w:val="24"/>
          <w:highlight w:val="none"/>
          <w14:textFill>
            <w14:solidFill>
              <w14:schemeClr w14:val="tx1"/>
            </w14:solidFill>
          </w14:textFill>
        </w:rPr>
        <w:t>（或残疾人福利性单位）</w:t>
      </w:r>
      <w:r>
        <w:rPr>
          <w:rFonts w:hAnsi="宋体"/>
          <w:color w:val="000000" w:themeColor="text1"/>
          <w:szCs w:val="24"/>
          <w:highlight w:val="none"/>
          <w14:textFill>
            <w14:solidFill>
              <w14:schemeClr w14:val="tx1"/>
            </w14:solidFill>
          </w14:textFill>
        </w:rPr>
        <w:t>联合的，按“</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报价×2%”进行扣减；</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2.2.2在</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报价的基础上，与微型企业</w:t>
      </w:r>
      <w:r>
        <w:rPr>
          <w:rFonts w:hint="eastAsia" w:hAnsi="宋体"/>
          <w:color w:val="000000" w:themeColor="text1"/>
          <w:szCs w:val="24"/>
          <w:highlight w:val="none"/>
          <w14:textFill>
            <w14:solidFill>
              <w14:schemeClr w14:val="tx1"/>
            </w14:solidFill>
          </w14:textFill>
        </w:rPr>
        <w:t>或</w:t>
      </w:r>
      <w:r>
        <w:rPr>
          <w:rFonts w:hAnsi="宋体"/>
          <w:color w:val="000000" w:themeColor="text1"/>
          <w:szCs w:val="24"/>
          <w:highlight w:val="none"/>
          <w14:textFill>
            <w14:solidFill>
              <w14:schemeClr w14:val="tx1"/>
            </w14:solidFill>
          </w14:textFill>
        </w:rPr>
        <w:t>达到微型企业划分标准的监狱企业</w:t>
      </w:r>
      <w:r>
        <w:rPr>
          <w:rFonts w:hint="eastAsia" w:hAnsi="宋体"/>
          <w:color w:val="000000" w:themeColor="text1"/>
          <w:szCs w:val="24"/>
          <w:highlight w:val="none"/>
          <w14:textFill>
            <w14:solidFill>
              <w14:schemeClr w14:val="tx1"/>
            </w14:solidFill>
          </w14:textFill>
        </w:rPr>
        <w:t>（或残疾人福利性单位）</w:t>
      </w:r>
      <w:r>
        <w:rPr>
          <w:rFonts w:hAnsi="宋体"/>
          <w:color w:val="000000" w:themeColor="text1"/>
          <w:szCs w:val="24"/>
          <w:highlight w:val="none"/>
          <w14:textFill>
            <w14:solidFill>
              <w14:schemeClr w14:val="tx1"/>
            </w14:solidFill>
          </w14:textFill>
        </w:rPr>
        <w:t>联合的，按“</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报价×3%”进行扣减。</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2.2.3在</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报价的基础上，同时与小型、微型企业或达到小型、微型企业划分标准的监狱企业</w:t>
      </w:r>
      <w:r>
        <w:rPr>
          <w:rFonts w:hint="eastAsia" w:hAnsi="宋体"/>
          <w:color w:val="000000" w:themeColor="text1"/>
          <w:szCs w:val="24"/>
          <w:highlight w:val="none"/>
          <w14:textFill>
            <w14:solidFill>
              <w14:schemeClr w14:val="tx1"/>
            </w14:solidFill>
          </w14:textFill>
        </w:rPr>
        <w:t>（或残疾人福利性单位）</w:t>
      </w:r>
      <w:r>
        <w:rPr>
          <w:rFonts w:hAnsi="宋体"/>
          <w:color w:val="000000" w:themeColor="text1"/>
          <w:szCs w:val="24"/>
          <w:highlight w:val="none"/>
          <w14:textFill>
            <w14:solidFill>
              <w14:schemeClr w14:val="tx1"/>
            </w14:solidFill>
          </w14:textFill>
        </w:rPr>
        <w:t>组成两家以上的联合体的，仅按照“</w:t>
      </w:r>
      <w:r>
        <w:rPr>
          <w:rFonts w:hint="eastAsia" w:hAnsi="宋体"/>
          <w:color w:val="000000" w:themeColor="text1"/>
          <w:szCs w:val="24"/>
          <w:highlight w:val="none"/>
          <w14:textFill>
            <w14:solidFill>
              <w14:schemeClr w14:val="tx1"/>
            </w14:solidFill>
          </w14:textFill>
        </w:rPr>
        <w:t>磋商最终</w:t>
      </w:r>
      <w:r>
        <w:rPr>
          <w:rFonts w:hAnsi="宋体"/>
          <w:color w:val="000000" w:themeColor="text1"/>
          <w:szCs w:val="24"/>
          <w:highlight w:val="none"/>
          <w14:textFill>
            <w14:solidFill>
              <w14:schemeClr w14:val="tx1"/>
            </w14:solidFill>
          </w14:textFill>
        </w:rPr>
        <w:t>报价×3%”进行扣减。不累计扣减。</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2.3供应商</w:t>
      </w:r>
      <w:r>
        <w:rPr>
          <w:rFonts w:hAnsi="宋体"/>
          <w:color w:val="000000" w:themeColor="text1"/>
          <w:szCs w:val="24"/>
          <w:highlight w:val="none"/>
          <w14:textFill>
            <w14:solidFill>
              <w14:schemeClr w14:val="tx1"/>
            </w14:solidFill>
          </w14:textFill>
        </w:rPr>
        <w:t>享受支持中小型企业发展政策优惠</w:t>
      </w:r>
      <w:r>
        <w:rPr>
          <w:rFonts w:hint="eastAsia" w:hAnsi="宋体"/>
          <w:color w:val="000000" w:themeColor="text1"/>
          <w:szCs w:val="24"/>
          <w:highlight w:val="none"/>
          <w14:textFill>
            <w14:solidFill>
              <w14:schemeClr w14:val="tx1"/>
            </w14:solidFill>
          </w14:textFill>
        </w:rPr>
        <w:t>的，可以同时享受节能、环境标志产品优先采购政策。</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2.3.1单个合同项为单一产品的，所投产品为</w:t>
      </w:r>
      <w:r>
        <w:rPr>
          <w:rFonts w:hAnsi="宋体"/>
          <w:color w:val="000000" w:themeColor="text1"/>
          <w:szCs w:val="24"/>
          <w:highlight w:val="none"/>
          <w14:textFill>
            <w14:solidFill>
              <w14:schemeClr w14:val="tx1"/>
            </w14:solidFill>
          </w14:textFill>
        </w:rPr>
        <w:t>节能</w:t>
      </w:r>
      <w:r>
        <w:rPr>
          <w:rFonts w:hint="eastAsia" w:hAnsi="宋体"/>
          <w:color w:val="000000" w:themeColor="text1"/>
          <w:szCs w:val="24"/>
          <w:highlight w:val="none"/>
          <w14:textFill>
            <w14:solidFill>
              <w14:schemeClr w14:val="tx1"/>
            </w14:solidFill>
          </w14:textFill>
        </w:rPr>
        <w:t>、环境标志</w:t>
      </w:r>
      <w:r>
        <w:rPr>
          <w:rFonts w:hAnsi="宋体"/>
          <w:color w:val="000000" w:themeColor="text1"/>
          <w:szCs w:val="24"/>
          <w:highlight w:val="none"/>
          <w14:textFill>
            <w14:solidFill>
              <w14:schemeClr w14:val="tx1"/>
            </w14:solidFill>
          </w14:textFill>
        </w:rPr>
        <w:t>产品</w:t>
      </w:r>
      <w:r>
        <w:rPr>
          <w:rFonts w:hint="eastAsia" w:hAnsi="宋体"/>
          <w:color w:val="000000" w:themeColor="text1"/>
          <w:szCs w:val="24"/>
          <w:highlight w:val="none"/>
          <w14:textFill>
            <w14:solidFill>
              <w14:schemeClr w14:val="tx1"/>
            </w14:solidFill>
          </w14:textFill>
        </w:rPr>
        <w:t>的在磋商最终</w:t>
      </w:r>
      <w:r>
        <w:rPr>
          <w:rFonts w:hAnsi="宋体"/>
          <w:color w:val="000000" w:themeColor="text1"/>
          <w:szCs w:val="24"/>
          <w:highlight w:val="none"/>
          <w14:textFill>
            <w14:solidFill>
              <w14:schemeClr w14:val="tx1"/>
            </w14:solidFill>
          </w14:textFill>
        </w:rPr>
        <w:t>报价</w:t>
      </w:r>
      <w:r>
        <w:rPr>
          <w:rFonts w:hint="eastAsia" w:hAnsi="宋体"/>
          <w:color w:val="000000" w:themeColor="text1"/>
          <w:szCs w:val="24"/>
          <w:highlight w:val="none"/>
          <w14:textFill>
            <w14:solidFill>
              <w14:schemeClr w14:val="tx1"/>
            </w14:solidFill>
          </w14:textFill>
        </w:rPr>
        <w:t>的基础上，按“磋商最终</w:t>
      </w:r>
      <w:r>
        <w:rPr>
          <w:rFonts w:hAnsi="宋体"/>
          <w:color w:val="000000" w:themeColor="text1"/>
          <w:szCs w:val="24"/>
          <w:highlight w:val="none"/>
          <w14:textFill>
            <w14:solidFill>
              <w14:schemeClr w14:val="tx1"/>
            </w14:solidFill>
          </w14:textFill>
        </w:rPr>
        <w:t>报价</w:t>
      </w:r>
      <w:r>
        <w:rPr>
          <w:rFonts w:hint="eastAsia" w:hAnsi="宋体"/>
          <w:color w:val="000000" w:themeColor="text1"/>
          <w:szCs w:val="24"/>
          <w:highlight w:val="none"/>
          <w14:textFill>
            <w14:solidFill>
              <w14:schemeClr w14:val="tx1"/>
            </w14:solidFill>
          </w14:textFill>
        </w:rPr>
        <w:t>×6%”进行扣减；</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2.3.2单个合同项为多种产品的，所投产品为节能、环境标志产品报价占到总报价30％以上的，在磋商最终</w:t>
      </w:r>
      <w:r>
        <w:rPr>
          <w:rFonts w:hAnsi="宋体"/>
          <w:color w:val="000000" w:themeColor="text1"/>
          <w:szCs w:val="24"/>
          <w:highlight w:val="none"/>
          <w14:textFill>
            <w14:solidFill>
              <w14:schemeClr w14:val="tx1"/>
            </w14:solidFill>
          </w14:textFill>
        </w:rPr>
        <w:t>报价</w:t>
      </w:r>
      <w:r>
        <w:rPr>
          <w:rFonts w:hint="eastAsia" w:hAnsi="宋体"/>
          <w:color w:val="000000" w:themeColor="text1"/>
          <w:szCs w:val="24"/>
          <w:highlight w:val="none"/>
          <w14:textFill>
            <w14:solidFill>
              <w14:schemeClr w14:val="tx1"/>
            </w14:solidFill>
          </w14:textFill>
        </w:rPr>
        <w:t>的基础上，按“磋商最终</w:t>
      </w:r>
      <w:r>
        <w:rPr>
          <w:rFonts w:hAnsi="宋体"/>
          <w:color w:val="000000" w:themeColor="text1"/>
          <w:szCs w:val="24"/>
          <w:highlight w:val="none"/>
          <w14:textFill>
            <w14:solidFill>
              <w14:schemeClr w14:val="tx1"/>
            </w14:solidFill>
          </w14:textFill>
        </w:rPr>
        <w:t>报价</w:t>
      </w:r>
      <w:r>
        <w:rPr>
          <w:rFonts w:hint="eastAsia" w:hAnsi="宋体"/>
          <w:color w:val="000000" w:themeColor="text1"/>
          <w:szCs w:val="24"/>
          <w:highlight w:val="none"/>
          <w14:textFill>
            <w14:solidFill>
              <w14:schemeClr w14:val="tx1"/>
            </w14:solidFill>
          </w14:textFill>
        </w:rPr>
        <w:t>×3%”进行扣减；在磋商最终</w:t>
      </w:r>
      <w:r>
        <w:rPr>
          <w:rFonts w:hAnsi="宋体"/>
          <w:color w:val="000000" w:themeColor="text1"/>
          <w:szCs w:val="24"/>
          <w:highlight w:val="none"/>
          <w14:textFill>
            <w14:solidFill>
              <w14:schemeClr w14:val="tx1"/>
            </w14:solidFill>
          </w14:textFill>
        </w:rPr>
        <w:t>报价</w:t>
      </w:r>
      <w:r>
        <w:rPr>
          <w:rFonts w:hint="eastAsia" w:hAnsi="宋体"/>
          <w:color w:val="000000" w:themeColor="text1"/>
          <w:szCs w:val="24"/>
          <w:highlight w:val="none"/>
          <w14:textFill>
            <w14:solidFill>
              <w14:schemeClr w14:val="tx1"/>
            </w14:solidFill>
          </w14:textFill>
        </w:rPr>
        <w:t>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3、</w:t>
      </w:r>
      <w:r>
        <w:rPr>
          <w:rFonts w:hint="eastAsia" w:hAnsi="宋体"/>
          <w:color w:val="000000" w:themeColor="text1"/>
          <w:szCs w:val="24"/>
          <w:highlight w:val="none"/>
          <w14:textFill>
            <w14:solidFill>
              <w14:schemeClr w14:val="tx1"/>
            </w14:solidFill>
          </w14:textFill>
        </w:rPr>
        <w:t>成交</w:t>
      </w:r>
      <w:r>
        <w:rPr>
          <w:rFonts w:hAnsi="宋体"/>
          <w:color w:val="000000" w:themeColor="text1"/>
          <w:szCs w:val="24"/>
          <w:highlight w:val="none"/>
          <w14:textFill>
            <w14:solidFill>
              <w14:schemeClr w14:val="tx1"/>
            </w14:solidFill>
          </w14:textFill>
        </w:rPr>
        <w:t>价格=</w:t>
      </w:r>
      <w:r>
        <w:rPr>
          <w:rFonts w:hint="eastAsia" w:hAnsi="宋体"/>
          <w:color w:val="000000" w:themeColor="text1"/>
          <w:szCs w:val="24"/>
          <w:highlight w:val="none"/>
          <w14:textFill>
            <w14:solidFill>
              <w14:schemeClr w14:val="tx1"/>
            </w14:solidFill>
          </w14:textFill>
        </w:rPr>
        <w:t>成交</w:t>
      </w:r>
      <w:r>
        <w:rPr>
          <w:rFonts w:hAnsi="宋体"/>
          <w:color w:val="000000" w:themeColor="text1"/>
          <w:szCs w:val="24"/>
          <w:highlight w:val="none"/>
          <w14:textFill>
            <w14:solidFill>
              <w14:schemeClr w14:val="tx1"/>
            </w14:solidFill>
          </w14:textFill>
        </w:rPr>
        <w:t>供应商的有效</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报价。</w:t>
      </w:r>
    </w:p>
    <w:p>
      <w:pPr>
        <w:spacing w:line="360" w:lineRule="auto"/>
        <w:ind w:firstLine="498" w:firstLineChars="200"/>
        <w:jc w:val="center"/>
        <w:rPr>
          <w:rFonts w:hAnsi="宋体"/>
          <w:b/>
          <w:color w:val="000000" w:themeColor="text1"/>
          <w:szCs w:val="24"/>
          <w:highlight w:val="none"/>
          <w14:textFill>
            <w14:solidFill>
              <w14:schemeClr w14:val="tx1"/>
            </w14:solidFill>
          </w14:textFill>
        </w:rPr>
      </w:pPr>
      <w:r>
        <w:rPr>
          <w:rFonts w:hint="eastAsia" w:hAnsi="宋体"/>
          <w:b/>
          <w:color w:val="000000" w:themeColor="text1"/>
          <w:spacing w:val="4"/>
          <w:szCs w:val="24"/>
          <w:highlight w:val="none"/>
          <w14:textFill>
            <w14:solidFill>
              <w14:schemeClr w14:val="tx1"/>
            </w14:solidFill>
          </w14:textFill>
        </w:rPr>
        <w:br w:type="page"/>
      </w:r>
      <w:r>
        <w:rPr>
          <w:rFonts w:hint="eastAsia" w:hAnsi="宋体"/>
          <w:b/>
          <w:color w:val="000000" w:themeColor="text1"/>
          <w:spacing w:val="4"/>
          <w:szCs w:val="24"/>
          <w:highlight w:val="none"/>
          <w14:textFill>
            <w14:solidFill>
              <w14:schemeClr w14:val="tx1"/>
            </w14:solidFill>
          </w14:textFill>
        </w:rPr>
        <w:t>四、</w:t>
      </w:r>
      <w:r>
        <w:rPr>
          <w:rFonts w:hint="eastAsia" w:hAnsi="宋体"/>
          <w:b/>
          <w:color w:val="000000" w:themeColor="text1"/>
          <w:szCs w:val="24"/>
          <w:highlight w:val="none"/>
          <w14:textFill>
            <w14:solidFill>
              <w14:schemeClr w14:val="tx1"/>
            </w14:solidFill>
          </w14:textFill>
        </w:rPr>
        <w:t>评审要素和分值分解表</w:t>
      </w:r>
    </w:p>
    <w:p>
      <w:pPr>
        <w:spacing w:line="360" w:lineRule="auto"/>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评价和比较以磋商响应文件为依据，从“价格评审”、“技术评审”、“履约能力”等方面进行评审并按照百分制进行赋分。</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675"/>
        <w:gridCol w:w="535"/>
        <w:gridCol w:w="6635"/>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76" w:type="pct"/>
            <w:vAlign w:val="center"/>
          </w:tcPr>
          <w:p>
            <w:pPr>
              <w:pStyle w:val="12"/>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类别</w:t>
            </w:r>
          </w:p>
        </w:tc>
        <w:tc>
          <w:tcPr>
            <w:tcW w:w="355" w:type="pct"/>
            <w:vAlign w:val="center"/>
          </w:tcPr>
          <w:p>
            <w:pPr>
              <w:spacing w:line="360" w:lineRule="auto"/>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总分</w:t>
            </w:r>
          </w:p>
        </w:tc>
        <w:tc>
          <w:tcPr>
            <w:tcW w:w="3768" w:type="pct"/>
            <w:gridSpan w:val="2"/>
            <w:vAlign w:val="center"/>
          </w:tcPr>
          <w:p>
            <w:pPr>
              <w:spacing w:line="360" w:lineRule="auto"/>
              <w:ind w:firstLine="562"/>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评标因素</w:t>
            </w:r>
          </w:p>
        </w:tc>
        <w:tc>
          <w:tcPr>
            <w:tcW w:w="399" w:type="pct"/>
            <w:vAlign w:val="center"/>
          </w:tcPr>
          <w:p>
            <w:pPr>
              <w:spacing w:line="276" w:lineRule="auto"/>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最高</w:t>
            </w:r>
          </w:p>
          <w:p>
            <w:pPr>
              <w:spacing w:line="276" w:lineRule="auto"/>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8" w:hRule="atLeast"/>
          <w:jc w:val="center"/>
        </w:trPr>
        <w:tc>
          <w:tcPr>
            <w:tcW w:w="476" w:type="pct"/>
            <w:vAlign w:val="center"/>
          </w:tcPr>
          <w:p>
            <w:pPr>
              <w:spacing w:line="276" w:lineRule="auto"/>
              <w:jc w:val="center"/>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价格</w:t>
            </w:r>
          </w:p>
          <w:p>
            <w:pPr>
              <w:spacing w:line="276" w:lineRule="auto"/>
              <w:jc w:val="center"/>
              <w:rPr>
                <w:rFonts w:hAnsi="宋体" w:cs="宋体"/>
                <w:b/>
                <w:bCs/>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评审</w:t>
            </w:r>
          </w:p>
        </w:tc>
        <w:tc>
          <w:tcPr>
            <w:tcW w:w="355" w:type="pct"/>
            <w:vAlign w:val="center"/>
          </w:tcPr>
          <w:p>
            <w:pPr>
              <w:spacing w:line="360" w:lineRule="auto"/>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30分</w:t>
            </w:r>
          </w:p>
        </w:tc>
        <w:tc>
          <w:tcPr>
            <w:tcW w:w="3768" w:type="pct"/>
            <w:gridSpan w:val="2"/>
            <w:vAlign w:val="center"/>
          </w:tcPr>
          <w:p>
            <w:pPr>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1.经初审合格的磋商响应文件，其最终磋商报价为有效磋商报价，对符合政策性扣减的供应商的有效磋商价格进行政策性扣减，并依据扣减后的价格（评审价格）进行价格评审。</w:t>
            </w:r>
          </w:p>
          <w:p>
            <w:pPr>
              <w:spacing w:line="360" w:lineRule="auto"/>
              <w:ind w:left="-108" w:leftChars="-45" w:firstLine="120" w:firstLineChars="5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2.满足磋商文件实质性要求且最终报价最低的供应商的价格为磋商基准价，其价格分为满分30分。</w:t>
            </w:r>
          </w:p>
          <w:p>
            <w:pPr>
              <w:spacing w:line="360" w:lineRule="auto"/>
              <w:ind w:left="-108" w:leftChars="-45" w:firstLine="120" w:firstLineChars="5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olor w:val="000000" w:themeColor="text1"/>
                <w:highlight w:val="none"/>
                <w14:textFill>
                  <w14:solidFill>
                    <w14:schemeClr w14:val="tx1"/>
                  </w14:solidFill>
                </w14:textFill>
              </w:rPr>
              <w:t>价格分统一采用低价优先法，即满足磋商文件要求且磋商价格最低的磋商报价为磋商基准价，其价格分为满分。其他供应商的价格分统一按照下列公式计算：磋商报价得分=(磋商基准价／磋商报价)×30，计算分数时四舍五入取小数点后两位；</w:t>
            </w:r>
          </w:p>
          <w:p>
            <w:pPr>
              <w:spacing w:line="360" w:lineRule="auto"/>
              <w:ind w:left="-108" w:leftChars="-45" w:firstLine="120" w:firstLineChars="5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4.磋商报价不完整的，不进入评标标准价的计算，本项得0分。</w:t>
            </w:r>
          </w:p>
          <w:p>
            <w:pPr>
              <w:spacing w:line="360" w:lineRule="auto"/>
              <w:ind w:left="-108" w:leftChars="-45" w:firstLine="120" w:firstLineChars="5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5.经评委一致认定，供应商的磋商最终总报价低于公认市场成本，或超过采购预算,其响应将被拒绝。</w:t>
            </w:r>
          </w:p>
        </w:tc>
        <w:tc>
          <w:tcPr>
            <w:tcW w:w="399" w:type="pct"/>
            <w:vAlign w:val="center"/>
          </w:tcPr>
          <w:p>
            <w:pPr>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476" w:type="pct"/>
            <w:vMerge w:val="restart"/>
            <w:vAlign w:val="center"/>
          </w:tcPr>
          <w:p>
            <w:pPr>
              <w:spacing w:line="276" w:lineRule="auto"/>
              <w:jc w:val="center"/>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技术方案</w:t>
            </w:r>
          </w:p>
        </w:tc>
        <w:tc>
          <w:tcPr>
            <w:tcW w:w="355" w:type="pct"/>
            <w:vMerge w:val="restart"/>
            <w:vAlign w:val="center"/>
          </w:tcPr>
          <w:p>
            <w:pPr>
              <w:spacing w:line="560" w:lineRule="exact"/>
              <w:jc w:val="center"/>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45分</w:t>
            </w:r>
          </w:p>
        </w:tc>
        <w:tc>
          <w:tcPr>
            <w:tcW w:w="281" w:type="pct"/>
            <w:vAlign w:val="center"/>
          </w:tcPr>
          <w:p>
            <w:pPr>
              <w:numPr>
                <w:ilvl w:val="0"/>
                <w:numId w:val="5"/>
              </w:numPr>
              <w:spacing w:line="560" w:lineRule="exact"/>
              <w:jc w:val="left"/>
              <w:rPr>
                <w:rFonts w:hAnsi="宋体" w:cs="宋体"/>
                <w:color w:val="000000" w:themeColor="text1"/>
                <w:spacing w:val="4"/>
                <w:szCs w:val="24"/>
                <w:highlight w:val="none"/>
                <w14:textFill>
                  <w14:solidFill>
                    <w14:schemeClr w14:val="tx1"/>
                  </w14:solidFill>
                </w14:textFill>
              </w:rPr>
            </w:pPr>
          </w:p>
        </w:tc>
        <w:tc>
          <w:tcPr>
            <w:tcW w:w="3487" w:type="pct"/>
            <w:vAlign w:val="center"/>
          </w:tcPr>
          <w:p>
            <w:pPr>
              <w:spacing w:line="360" w:lineRule="auto"/>
              <w:ind w:left="-108" w:leftChars="-45"/>
              <w:jc w:val="left"/>
              <w:rPr>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产品参数：</w:t>
            </w:r>
            <w:r>
              <w:rPr>
                <w:rFonts w:hint="eastAsia" w:hAnsi="宋体" w:cs="宋体"/>
                <w:color w:val="000000" w:themeColor="text1"/>
                <w:szCs w:val="24"/>
                <w:highlight w:val="none"/>
                <w14:textFill>
                  <w14:solidFill>
                    <w14:schemeClr w14:val="tx1"/>
                  </w14:solidFill>
                </w14:textFill>
              </w:rPr>
              <w:t>所投设备选型明确，技术指标清晰，符合国际、国家的标准和有关规定，技术资料齐全，技术参数响应符合招标文件要求计20分，“</w:t>
            </w: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”技术指标负偏离1项扣1分，普通技术指标负偏离1项扣0.5分，扣完为止；</w:t>
            </w:r>
          </w:p>
        </w:tc>
        <w:tc>
          <w:tcPr>
            <w:tcW w:w="399" w:type="pct"/>
            <w:vAlign w:val="center"/>
          </w:tcPr>
          <w:p>
            <w:pPr>
              <w:spacing w:line="560" w:lineRule="exact"/>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76" w:type="pct"/>
            <w:vMerge w:val="continue"/>
            <w:vAlign w:val="center"/>
          </w:tcPr>
          <w:p>
            <w:pPr>
              <w:spacing w:line="276" w:lineRule="auto"/>
              <w:jc w:val="center"/>
              <w:rPr>
                <w:rFonts w:hAnsi="宋体" w:cs="宋体"/>
                <w:b/>
                <w:color w:val="000000" w:themeColor="text1"/>
                <w:szCs w:val="24"/>
                <w:highlight w:val="none"/>
                <w14:textFill>
                  <w14:solidFill>
                    <w14:schemeClr w14:val="tx1"/>
                  </w14:solidFill>
                </w14:textFill>
              </w:rPr>
            </w:pPr>
          </w:p>
        </w:tc>
        <w:tc>
          <w:tcPr>
            <w:tcW w:w="355" w:type="pct"/>
            <w:vMerge w:val="continue"/>
            <w:vAlign w:val="center"/>
          </w:tcPr>
          <w:p>
            <w:pPr>
              <w:spacing w:line="560" w:lineRule="exact"/>
              <w:jc w:val="center"/>
              <w:rPr>
                <w:rFonts w:hAnsi="宋体" w:cs="宋体"/>
                <w:b/>
                <w:color w:val="000000" w:themeColor="text1"/>
                <w:szCs w:val="24"/>
                <w:highlight w:val="none"/>
                <w14:textFill>
                  <w14:solidFill>
                    <w14:schemeClr w14:val="tx1"/>
                  </w14:solidFill>
                </w14:textFill>
              </w:rPr>
            </w:pPr>
          </w:p>
        </w:tc>
        <w:tc>
          <w:tcPr>
            <w:tcW w:w="281" w:type="pct"/>
            <w:vAlign w:val="center"/>
          </w:tcPr>
          <w:p>
            <w:pPr>
              <w:numPr>
                <w:ilvl w:val="0"/>
                <w:numId w:val="5"/>
              </w:numPr>
              <w:spacing w:line="560" w:lineRule="exact"/>
              <w:jc w:val="left"/>
              <w:rPr>
                <w:rFonts w:hAnsi="宋体" w:cs="宋体"/>
                <w:color w:val="000000" w:themeColor="text1"/>
                <w:spacing w:val="4"/>
                <w:szCs w:val="24"/>
                <w:highlight w:val="none"/>
                <w14:textFill>
                  <w14:solidFill>
                    <w14:schemeClr w14:val="tx1"/>
                  </w14:solidFill>
                </w14:textFill>
              </w:rPr>
            </w:pPr>
          </w:p>
        </w:tc>
        <w:tc>
          <w:tcPr>
            <w:tcW w:w="3487" w:type="pct"/>
            <w:vAlign w:val="center"/>
          </w:tcPr>
          <w:p>
            <w:pPr>
              <w:spacing w:line="360" w:lineRule="auto"/>
              <w:ind w:left="-108" w:leftChars="-45"/>
              <w:jc w:val="left"/>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质量保证：</w:t>
            </w:r>
            <w:r>
              <w:rPr>
                <w:rFonts w:hint="eastAsia"/>
                <w:color w:val="000000" w:themeColor="text1"/>
                <w:highlight w:val="none"/>
                <w14:textFill>
                  <w14:solidFill>
                    <w14:schemeClr w14:val="tx1"/>
                  </w14:solidFill>
                </w14:textFill>
              </w:rPr>
              <w:t>投标产品性能稳定，质量可靠，所有产品无假货、水货、翻新货且无产权纠纷，来源渠道合法，具有较好的使用效果，符合国内相关标准，提供产品详细的使用说明介绍、技术资料，并能提供相应的功能证明材料（佐证材料包括但不限于：产品说明书、合法渠道来源证明、检测报告、产品认证证书、产品彩页、官网截图、厂家产品授权以及产品售后服务承诺函等）。证明材料充分、有效，能够充分满足项目质量要求得10-15分；证明材料较为充分、有效，能够基本满足项目质量要求得：5-10分；证明材料不够充分、有效，不能满足项目质量要求得0-5分。</w:t>
            </w:r>
          </w:p>
        </w:tc>
        <w:tc>
          <w:tcPr>
            <w:tcW w:w="399" w:type="pct"/>
            <w:vAlign w:val="center"/>
          </w:tcPr>
          <w:p>
            <w:pPr>
              <w:spacing w:line="560" w:lineRule="exact"/>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15</w:t>
            </w:r>
          </w:p>
          <w:p>
            <w:pPr>
              <w:spacing w:line="560" w:lineRule="exact"/>
              <w:jc w:val="center"/>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pct"/>
            <w:vMerge w:val="continue"/>
            <w:vAlign w:val="center"/>
          </w:tcPr>
          <w:p>
            <w:pPr>
              <w:spacing w:line="276" w:lineRule="auto"/>
              <w:jc w:val="center"/>
              <w:rPr>
                <w:rFonts w:hAnsi="宋体" w:cs="宋体"/>
                <w:b/>
                <w:color w:val="000000" w:themeColor="text1"/>
                <w:szCs w:val="24"/>
                <w:highlight w:val="none"/>
                <w14:textFill>
                  <w14:solidFill>
                    <w14:schemeClr w14:val="tx1"/>
                  </w14:solidFill>
                </w14:textFill>
              </w:rPr>
            </w:pPr>
          </w:p>
        </w:tc>
        <w:tc>
          <w:tcPr>
            <w:tcW w:w="355" w:type="pct"/>
            <w:vMerge w:val="continue"/>
            <w:vAlign w:val="center"/>
          </w:tcPr>
          <w:p>
            <w:pPr>
              <w:spacing w:line="560" w:lineRule="exact"/>
              <w:jc w:val="center"/>
              <w:rPr>
                <w:rFonts w:hAnsi="宋体" w:cs="宋体"/>
                <w:b/>
                <w:color w:val="000000" w:themeColor="text1"/>
                <w:szCs w:val="24"/>
                <w:highlight w:val="none"/>
                <w14:textFill>
                  <w14:solidFill>
                    <w14:schemeClr w14:val="tx1"/>
                  </w14:solidFill>
                </w14:textFill>
              </w:rPr>
            </w:pPr>
          </w:p>
        </w:tc>
        <w:tc>
          <w:tcPr>
            <w:tcW w:w="281" w:type="pct"/>
            <w:vAlign w:val="center"/>
          </w:tcPr>
          <w:p>
            <w:pPr>
              <w:numPr>
                <w:ilvl w:val="0"/>
                <w:numId w:val="5"/>
              </w:numPr>
              <w:spacing w:line="560" w:lineRule="exact"/>
              <w:jc w:val="left"/>
              <w:rPr>
                <w:rFonts w:hAnsi="宋体" w:cs="宋体"/>
                <w:color w:val="000000" w:themeColor="text1"/>
                <w:spacing w:val="4"/>
                <w:szCs w:val="24"/>
                <w:highlight w:val="none"/>
                <w14:textFill>
                  <w14:solidFill>
                    <w14:schemeClr w14:val="tx1"/>
                  </w14:solidFill>
                </w14:textFill>
              </w:rPr>
            </w:pPr>
          </w:p>
        </w:tc>
        <w:tc>
          <w:tcPr>
            <w:tcW w:w="3487" w:type="pct"/>
            <w:vAlign w:val="center"/>
          </w:tcPr>
          <w:p>
            <w:pPr>
              <w:spacing w:line="360" w:lineRule="auto"/>
              <w:ind w:left="-108" w:leftChars="-45"/>
              <w:jc w:val="left"/>
              <w:rPr>
                <w:rFonts w:hAnsi="宋体" w:cs="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实施方案（含供货、安装调试）：</w:t>
            </w:r>
            <w:r>
              <w:rPr>
                <w:rFonts w:hint="eastAsia" w:hAnsi="宋体" w:cs="宋体"/>
                <w:color w:val="000000" w:themeColor="text1"/>
                <w:szCs w:val="24"/>
                <w:highlight w:val="none"/>
                <w14:textFill>
                  <w14:solidFill>
                    <w14:schemeClr w14:val="tx1"/>
                  </w14:solidFill>
                </w14:textFill>
              </w:rPr>
              <w:t>具有充分的组织计划、人员配备，详尽的供货方案、安装调试方案等。能够充分保证项目履约，计7～10分；提供的项目实施方案不够完善，基本满足项目需求，计4～7分；提供的项目实施方案较差，不能够充分表达项目履约情况计0～4分。</w:t>
            </w:r>
          </w:p>
        </w:tc>
        <w:tc>
          <w:tcPr>
            <w:tcW w:w="399" w:type="pct"/>
            <w:vAlign w:val="center"/>
          </w:tcPr>
          <w:p>
            <w:pPr>
              <w:spacing w:line="560" w:lineRule="exact"/>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476" w:type="pct"/>
            <w:vMerge w:val="restart"/>
            <w:vAlign w:val="center"/>
          </w:tcPr>
          <w:p>
            <w:pPr>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售后服务及培训方案</w:t>
            </w:r>
          </w:p>
        </w:tc>
        <w:tc>
          <w:tcPr>
            <w:tcW w:w="355" w:type="pct"/>
            <w:vMerge w:val="restart"/>
            <w:vAlign w:val="center"/>
          </w:tcPr>
          <w:p>
            <w:pPr>
              <w:spacing w:line="360" w:lineRule="auto"/>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15分</w:t>
            </w:r>
          </w:p>
        </w:tc>
        <w:tc>
          <w:tcPr>
            <w:tcW w:w="281" w:type="pct"/>
            <w:vAlign w:val="center"/>
          </w:tcPr>
          <w:p>
            <w:pPr>
              <w:spacing w:line="360" w:lineRule="auto"/>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④</w:t>
            </w:r>
          </w:p>
        </w:tc>
        <w:tc>
          <w:tcPr>
            <w:tcW w:w="3487" w:type="pct"/>
            <w:vAlign w:val="center"/>
          </w:tcPr>
          <w:p>
            <w:pPr>
              <w:spacing w:line="360" w:lineRule="auto"/>
              <w:ind w:left="-108" w:leftChars="-45"/>
              <w:jc w:val="left"/>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售后方案：</w:t>
            </w:r>
            <w:r>
              <w:rPr>
                <w:rFonts w:hint="eastAsia"/>
                <w:color w:val="000000" w:themeColor="text1"/>
                <w:highlight w:val="none"/>
                <w14:textFill>
                  <w14:solidFill>
                    <w14:schemeClr w14:val="tx1"/>
                  </w14:solidFill>
                </w14:textFill>
              </w:rPr>
              <w:t>针对本项目设立售后服务机构，具备便捷化售后服务能力，提出详尽的售后服务方案，有明确的承诺且具体切实可行，计10～7分；有基本售后服务机构及售后方案，能够满足基本售后要求的计6～4分；售后服务机构不健全或服务方案不完善的计3～0分；</w:t>
            </w:r>
          </w:p>
        </w:tc>
        <w:tc>
          <w:tcPr>
            <w:tcW w:w="399" w:type="pct"/>
            <w:vAlign w:val="center"/>
          </w:tcPr>
          <w:p>
            <w:pPr>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476" w:type="pct"/>
            <w:vMerge w:val="continue"/>
            <w:vAlign w:val="center"/>
          </w:tcPr>
          <w:p>
            <w:pPr>
              <w:spacing w:line="360" w:lineRule="auto"/>
              <w:jc w:val="center"/>
              <w:rPr>
                <w:rFonts w:hAnsi="宋体" w:cs="宋体"/>
                <w:b/>
                <w:bCs/>
                <w:color w:val="000000" w:themeColor="text1"/>
                <w:szCs w:val="24"/>
                <w:highlight w:val="none"/>
                <w14:textFill>
                  <w14:solidFill>
                    <w14:schemeClr w14:val="tx1"/>
                  </w14:solidFill>
                </w14:textFill>
              </w:rPr>
            </w:pPr>
          </w:p>
        </w:tc>
        <w:tc>
          <w:tcPr>
            <w:tcW w:w="355" w:type="pct"/>
            <w:vMerge w:val="continue"/>
            <w:vAlign w:val="center"/>
          </w:tcPr>
          <w:p>
            <w:pPr>
              <w:spacing w:line="360" w:lineRule="auto"/>
              <w:jc w:val="center"/>
              <w:rPr>
                <w:rFonts w:hAnsi="宋体" w:cs="宋体"/>
                <w:b/>
                <w:bCs/>
                <w:color w:val="000000" w:themeColor="text1"/>
                <w:szCs w:val="24"/>
                <w:highlight w:val="none"/>
                <w14:textFill>
                  <w14:solidFill>
                    <w14:schemeClr w14:val="tx1"/>
                  </w14:solidFill>
                </w14:textFill>
              </w:rPr>
            </w:pPr>
          </w:p>
        </w:tc>
        <w:tc>
          <w:tcPr>
            <w:tcW w:w="281" w:type="pct"/>
            <w:vAlign w:val="center"/>
          </w:tcPr>
          <w:p>
            <w:pPr>
              <w:spacing w:line="360" w:lineRule="auto"/>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⑤</w:t>
            </w:r>
          </w:p>
        </w:tc>
        <w:tc>
          <w:tcPr>
            <w:tcW w:w="3487" w:type="pct"/>
            <w:vAlign w:val="center"/>
          </w:tcPr>
          <w:p>
            <w:pPr>
              <w:spacing w:line="360" w:lineRule="auto"/>
              <w:ind w:left="-108" w:leftChars="-45"/>
              <w:jc w:val="left"/>
              <w:rPr>
                <w:rFonts w:hAnsi="宋体"/>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培训方案：</w:t>
            </w:r>
            <w:r>
              <w:rPr>
                <w:rFonts w:hint="eastAsia" w:hAnsi="宋体" w:cs="宋体"/>
                <w:color w:val="000000" w:themeColor="text1"/>
                <w:szCs w:val="24"/>
                <w:highlight w:val="none"/>
                <w14:textFill>
                  <w14:solidFill>
                    <w14:schemeClr w14:val="tx1"/>
                  </w14:solidFill>
                </w14:textFill>
              </w:rPr>
              <w:t>负责为使用单位培训操作及维护人员，并有完整的培训方案，列出详细的培训内容、培训方式等说明计4～5分；负责为使用单位培训操作及维护人员，有基本的培训方案计2～3分；缺乏培训方案或培训方案不合理，的计0～1分。</w:t>
            </w:r>
          </w:p>
        </w:tc>
        <w:tc>
          <w:tcPr>
            <w:tcW w:w="399" w:type="pct"/>
            <w:vAlign w:val="center"/>
          </w:tcPr>
          <w:p>
            <w:pPr>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w:t>
            </w:r>
          </w:p>
          <w:p>
            <w:pPr>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476" w:type="pct"/>
            <w:vAlign w:val="center"/>
          </w:tcPr>
          <w:p>
            <w:pPr>
              <w:spacing w:line="276" w:lineRule="auto"/>
              <w:jc w:val="center"/>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业绩</w:t>
            </w:r>
          </w:p>
        </w:tc>
        <w:tc>
          <w:tcPr>
            <w:tcW w:w="355" w:type="pct"/>
            <w:vAlign w:val="center"/>
          </w:tcPr>
          <w:p>
            <w:pPr>
              <w:spacing w:line="360" w:lineRule="auto"/>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10分</w:t>
            </w:r>
          </w:p>
        </w:tc>
        <w:tc>
          <w:tcPr>
            <w:tcW w:w="281" w:type="pct"/>
            <w:vAlign w:val="center"/>
          </w:tcPr>
          <w:p>
            <w:pPr>
              <w:spacing w:line="560" w:lineRule="exact"/>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⑥</w:t>
            </w:r>
          </w:p>
        </w:tc>
        <w:tc>
          <w:tcPr>
            <w:tcW w:w="3487" w:type="pct"/>
            <w:vAlign w:val="center"/>
          </w:tcPr>
          <w:p>
            <w:pPr>
              <w:spacing w:line="360" w:lineRule="auto"/>
              <w:ind w:left="-108" w:leftChars="-45"/>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lang w:val="en-US" w:eastAsia="zh-CN"/>
                <w14:textFill>
                  <w14:solidFill>
                    <w14:schemeClr w14:val="tx1"/>
                  </w14:solidFill>
                </w14:textFill>
              </w:rPr>
              <w:t>2020</w:t>
            </w:r>
            <w:r>
              <w:rPr>
                <w:rFonts w:hint="eastAsia"/>
                <w:color w:val="000000" w:themeColor="text1"/>
                <w:highlight w:val="none"/>
                <w14:textFill>
                  <w14:solidFill>
                    <w14:schemeClr w14:val="tx1"/>
                  </w14:solidFill>
                </w14:textFill>
              </w:rPr>
              <w:t>年至今类似项目的业绩，每提供一份计2分，满分10分。（以合同或中标通知书为准）</w:t>
            </w:r>
          </w:p>
        </w:tc>
        <w:tc>
          <w:tcPr>
            <w:tcW w:w="399" w:type="pct"/>
            <w:vAlign w:val="center"/>
          </w:tcPr>
          <w:p>
            <w:pPr>
              <w:spacing w:line="560" w:lineRule="exact"/>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10分</w:t>
            </w:r>
          </w:p>
        </w:tc>
      </w:tr>
    </w:tbl>
    <w:p>
      <w:pPr>
        <w:spacing w:line="460" w:lineRule="exact"/>
        <w:rPr>
          <w:rFonts w:hAnsi="宋体" w:cs="宋体"/>
          <w:b/>
          <w:color w:val="000000" w:themeColor="text1"/>
          <w:spacing w:val="4"/>
          <w:sz w:val="28"/>
          <w:szCs w:val="24"/>
          <w:highlight w:val="none"/>
          <w14:textFill>
            <w14:solidFill>
              <w14:schemeClr w14:val="tx1"/>
            </w14:solidFill>
          </w14:textFill>
        </w:rPr>
      </w:pPr>
      <w:r>
        <w:rPr>
          <w:rFonts w:hint="eastAsia" w:hAnsi="宋体" w:cs="宋体"/>
          <w:b/>
          <w:color w:val="000000" w:themeColor="text1"/>
          <w:spacing w:val="4"/>
          <w:sz w:val="28"/>
          <w:szCs w:val="24"/>
          <w:highlight w:val="none"/>
          <w14:textFill>
            <w14:solidFill>
              <w14:schemeClr w14:val="tx1"/>
            </w14:solidFill>
          </w14:textFill>
        </w:rPr>
        <w:t>五、定标：</w:t>
      </w:r>
    </w:p>
    <w:p>
      <w:pPr>
        <w:spacing w:line="460" w:lineRule="exact"/>
        <w:ind w:firstLine="496" w:firstLineChars="200"/>
        <w:rPr>
          <w:rFonts w:hAnsi="宋体" w:cs="宋体"/>
          <w:color w:val="000000" w:themeColor="text1"/>
          <w:spacing w:val="4"/>
          <w:szCs w:val="24"/>
          <w:highlight w:val="none"/>
          <w14:textFill>
            <w14:solidFill>
              <w14:schemeClr w14:val="tx1"/>
            </w14:solidFill>
          </w14:textFill>
        </w:rPr>
      </w:pPr>
      <w:r>
        <w:rPr>
          <w:rFonts w:hint="eastAsia" w:hAnsi="宋体" w:cs="宋体"/>
          <w:color w:val="000000" w:themeColor="text1"/>
          <w:spacing w:val="4"/>
          <w:szCs w:val="24"/>
          <w:highlight w:val="none"/>
          <w14:textFill>
            <w14:solidFill>
              <w14:schemeClr w14:val="tx1"/>
            </w14:solidFill>
          </w14:textFill>
        </w:rPr>
        <w:t>1、评标结果由</w:t>
      </w:r>
      <w:r>
        <w:rPr>
          <w:rFonts w:hint="eastAsia" w:hAnsi="宋体" w:cs="宋体"/>
          <w:color w:val="000000" w:themeColor="text1"/>
          <w:szCs w:val="24"/>
          <w:highlight w:val="none"/>
          <w14:textFill>
            <w14:solidFill>
              <w14:schemeClr w14:val="tx1"/>
            </w14:solidFill>
          </w14:textFill>
        </w:rPr>
        <w:t>磋商小组</w:t>
      </w:r>
      <w:r>
        <w:rPr>
          <w:rFonts w:hint="eastAsia" w:hAnsi="宋体" w:cs="宋体"/>
          <w:color w:val="000000" w:themeColor="text1"/>
          <w:spacing w:val="4"/>
          <w:szCs w:val="24"/>
          <w:highlight w:val="none"/>
          <w14:textFill>
            <w14:solidFill>
              <w14:schemeClr w14:val="tx1"/>
            </w14:solidFill>
          </w14:textFill>
        </w:rPr>
        <w:t>全体</w:t>
      </w:r>
      <w:r>
        <w:rPr>
          <w:rFonts w:hint="eastAsia" w:hAnsi="宋体" w:cs="宋体"/>
          <w:color w:val="000000" w:themeColor="text1"/>
          <w:szCs w:val="24"/>
          <w:highlight w:val="none"/>
          <w14:textFill>
            <w14:solidFill>
              <w14:schemeClr w14:val="tx1"/>
            </w14:solidFill>
          </w14:textFill>
        </w:rPr>
        <w:t>成员</w:t>
      </w:r>
      <w:r>
        <w:rPr>
          <w:rFonts w:hint="eastAsia" w:hAnsi="宋体" w:cs="宋体"/>
          <w:color w:val="000000" w:themeColor="text1"/>
          <w:spacing w:val="4"/>
          <w:szCs w:val="24"/>
          <w:highlight w:val="none"/>
          <w14:textFill>
            <w14:solidFill>
              <w14:schemeClr w14:val="tx1"/>
            </w14:solidFill>
          </w14:textFill>
        </w:rPr>
        <w:t>签字确认。</w:t>
      </w:r>
    </w:p>
    <w:p>
      <w:pPr>
        <w:spacing w:line="460" w:lineRule="exact"/>
        <w:ind w:firstLine="496" w:firstLineChars="200"/>
        <w:rPr>
          <w:rFonts w:hAnsi="宋体" w:cs="宋体"/>
          <w:bCs/>
          <w:color w:val="000000" w:themeColor="text1"/>
          <w:sz w:val="36"/>
          <w:szCs w:val="36"/>
          <w:highlight w:val="none"/>
          <w14:textFill>
            <w14:solidFill>
              <w14:schemeClr w14:val="tx1"/>
            </w14:solidFill>
          </w14:textFill>
        </w:rPr>
      </w:pPr>
      <w:r>
        <w:rPr>
          <w:rFonts w:hint="eastAsia" w:hAnsi="宋体" w:cs="宋体"/>
          <w:color w:val="000000" w:themeColor="text1"/>
          <w:spacing w:val="4"/>
          <w:szCs w:val="24"/>
          <w:highlight w:val="none"/>
          <w14:textFill>
            <w14:solidFill>
              <w14:schemeClr w14:val="tx1"/>
            </w14:solidFill>
          </w14:textFill>
        </w:rPr>
        <w:t>2、采购人根据评标报告中推荐的成交候选人排列顺序确定供应商，以复函通知招标代理机构。</w:t>
      </w:r>
    </w:p>
    <w:p>
      <w:pPr>
        <w:pStyle w:val="16"/>
        <w:spacing w:line="360" w:lineRule="auto"/>
        <w:ind w:left="0" w:leftChars="0" w:firstLine="0" w:firstLineChars="0"/>
        <w:rPr>
          <w:b/>
          <w:color w:val="000000" w:themeColor="text1"/>
          <w:sz w:val="24"/>
          <w:szCs w:val="24"/>
          <w:highlight w:val="none"/>
          <w14:textFill>
            <w14:solidFill>
              <w14:schemeClr w14:val="tx1"/>
            </w14:solidFill>
          </w14:textFill>
        </w:rPr>
      </w:pPr>
    </w:p>
    <w:bookmarkEnd w:id="64"/>
    <w:bookmarkEnd w:id="65"/>
    <w:bookmarkEnd w:id="66"/>
    <w:bookmarkEnd w:id="67"/>
    <w:bookmarkEnd w:id="68"/>
    <w:bookmarkEnd w:id="69"/>
    <w:bookmarkEnd w:id="70"/>
    <w:p>
      <w:pPr>
        <w:pStyle w:val="3"/>
        <w:keepNext w:val="0"/>
        <w:keepLines/>
        <w:pageBreakBefore/>
        <w:spacing w:before="156" w:beforeLines="50" w:after="156" w:afterLines="50"/>
        <w:jc w:val="center"/>
        <w:rPr>
          <w:rFonts w:ascii="宋体" w:eastAsia="宋体"/>
          <w:bCs/>
          <w:color w:val="000000" w:themeColor="text1"/>
          <w:sz w:val="36"/>
          <w:szCs w:val="36"/>
          <w:highlight w:val="none"/>
          <w14:textFill>
            <w14:solidFill>
              <w14:schemeClr w14:val="tx1"/>
            </w14:solidFill>
          </w14:textFill>
        </w:rPr>
      </w:pPr>
      <w:bookmarkStart w:id="71" w:name="_Toc16095"/>
      <w:r>
        <w:rPr>
          <w:rFonts w:hint="eastAsia" w:ascii="宋体" w:eastAsia="宋体"/>
          <w:bCs/>
          <w:color w:val="000000" w:themeColor="text1"/>
          <w:sz w:val="36"/>
          <w:szCs w:val="36"/>
          <w:highlight w:val="none"/>
          <w14:textFill>
            <w14:solidFill>
              <w14:schemeClr w14:val="tx1"/>
            </w14:solidFill>
          </w14:textFill>
        </w:rPr>
        <w:t>第六章  竞争性磋商响应文件格式</w:t>
      </w:r>
      <w:bookmarkEnd w:id="59"/>
      <w:bookmarkEnd w:id="60"/>
      <w:bookmarkEnd w:id="61"/>
      <w:bookmarkEnd w:id="62"/>
      <w:bookmarkEnd w:id="71"/>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framePr w:hSpace="180" w:wrap="around" w:vAnchor="text" w:hAnchor="page" w:x="1473" w:y="19"/>
        <w:rPr>
          <w:rFonts w:hint="eastAsia" w:hAnsi="宋体" w:eastAsia="宋体" w:cs="宋体"/>
          <w:b/>
          <w:bCs/>
          <w:color w:val="000000" w:themeColor="text1"/>
          <w:sz w:val="32"/>
          <w:szCs w:val="32"/>
          <w:highlight w:val="none"/>
          <w:lang w:eastAsia="zh-CN"/>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项目编号：</w:t>
      </w:r>
      <w:r>
        <w:rPr>
          <w:rFonts w:hint="eastAsia" w:hAnsi="宋体" w:cs="宋体"/>
          <w:b/>
          <w:bCs/>
          <w:color w:val="000000" w:themeColor="text1"/>
          <w:sz w:val="32"/>
          <w:szCs w:val="32"/>
          <w:highlight w:val="none"/>
          <w:lang w:eastAsia="zh-CN"/>
          <w14:textFill>
            <w14:solidFill>
              <w14:schemeClr w14:val="tx1"/>
            </w14:solidFill>
          </w14:textFill>
        </w:rPr>
        <w:t>NBC-2023-ZFCS-H-017</w:t>
      </w:r>
    </w:p>
    <w:p>
      <w:pPr>
        <w:ind w:firstLine="4343" w:firstLineChars="1352"/>
        <w:jc w:val="right"/>
        <w:rPr>
          <w:rFonts w:hAnsi="宋体"/>
          <w:b/>
          <w:color w:val="000000" w:themeColor="text1"/>
          <w:sz w:val="32"/>
          <w:szCs w:val="32"/>
          <w:highlight w:val="none"/>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 xml:space="preserve">            </w:t>
      </w:r>
      <w:r>
        <w:rPr>
          <w:rFonts w:hint="eastAsia" w:hAnsi="宋体"/>
          <w:b/>
          <w:color w:val="000000" w:themeColor="text1"/>
          <w:sz w:val="32"/>
          <w:szCs w:val="32"/>
          <w:highlight w:val="none"/>
          <w14:textFill>
            <w14:solidFill>
              <w14:schemeClr w14:val="tx1"/>
            </w14:solidFill>
          </w14:textFill>
        </w:rPr>
        <w:t>（正本或副本）</w:t>
      </w:r>
    </w:p>
    <w:p>
      <w:pPr>
        <w:jc w:val="right"/>
        <w:rPr>
          <w:rFonts w:hAnsi="宋体"/>
          <w:b/>
          <w:color w:val="000000" w:themeColor="text1"/>
          <w:sz w:val="32"/>
          <w:szCs w:val="32"/>
          <w:highlight w:val="none"/>
          <w14:textFill>
            <w14:solidFill>
              <w14:schemeClr w14:val="tx1"/>
            </w14:solidFill>
          </w14:textFill>
        </w:rPr>
      </w:pPr>
    </w:p>
    <w:p>
      <w:pPr>
        <w:jc w:val="right"/>
        <w:rPr>
          <w:rFonts w:hAnsi="宋体"/>
          <w:b/>
          <w:color w:val="000000" w:themeColor="text1"/>
          <w:sz w:val="32"/>
          <w:szCs w:val="32"/>
          <w:highlight w:val="none"/>
          <w14:textFill>
            <w14:solidFill>
              <w14:schemeClr w14:val="tx1"/>
            </w14:solidFill>
          </w14:textFill>
        </w:rPr>
      </w:pPr>
    </w:p>
    <w:p>
      <w:pPr>
        <w:jc w:val="center"/>
        <w:rPr>
          <w:rFonts w:hint="eastAsia" w:hAnsi="宋体" w:cs="宋体"/>
          <w:b/>
          <w:color w:val="000000" w:themeColor="text1"/>
          <w:sz w:val="72"/>
          <w:szCs w:val="72"/>
          <w:highlight w:val="none"/>
          <w:lang w:eastAsia="zh-CN"/>
          <w14:textFill>
            <w14:solidFill>
              <w14:schemeClr w14:val="tx1"/>
            </w14:solidFill>
          </w14:textFill>
        </w:rPr>
      </w:pPr>
    </w:p>
    <w:p>
      <w:pPr>
        <w:jc w:val="center"/>
        <w:rPr>
          <w:rFonts w:hint="eastAsia" w:hAnsi="宋体" w:eastAsia="宋体"/>
          <w:b/>
          <w:color w:val="000000" w:themeColor="text1"/>
          <w:sz w:val="52"/>
          <w:szCs w:val="52"/>
          <w:highlight w:val="none"/>
          <w:lang w:eastAsia="zh-CN"/>
          <w14:textFill>
            <w14:solidFill>
              <w14:schemeClr w14:val="tx1"/>
            </w14:solidFill>
          </w14:textFill>
        </w:rPr>
      </w:pPr>
      <w:r>
        <w:rPr>
          <w:rFonts w:hint="eastAsia" w:hAnsi="宋体" w:cs="宋体"/>
          <w:b/>
          <w:color w:val="000000" w:themeColor="text1"/>
          <w:sz w:val="72"/>
          <w:szCs w:val="72"/>
          <w:highlight w:val="none"/>
          <w:lang w:eastAsia="zh-CN"/>
          <w14:textFill>
            <w14:solidFill>
              <w14:schemeClr w14:val="tx1"/>
            </w14:solidFill>
          </w14:textFill>
        </w:rPr>
        <w:t>镇安县永乐街道办事处中心卫生院脉动真空灭菌器采购项目</w:t>
      </w:r>
    </w:p>
    <w:p>
      <w:pPr>
        <w:jc w:val="center"/>
        <w:rPr>
          <w:rFonts w:hint="eastAsia" w:hAnsi="宋体"/>
          <w:b/>
          <w:color w:val="000000" w:themeColor="text1"/>
          <w:sz w:val="56"/>
          <w:szCs w:val="56"/>
          <w:highlight w:val="none"/>
          <w14:textFill>
            <w14:solidFill>
              <w14:schemeClr w14:val="tx1"/>
            </w14:solidFill>
          </w14:textFill>
        </w:rPr>
      </w:pPr>
    </w:p>
    <w:p>
      <w:pPr>
        <w:jc w:val="center"/>
        <w:rPr>
          <w:rFonts w:hint="eastAsia" w:hAnsi="宋体"/>
          <w:b/>
          <w:color w:val="000000" w:themeColor="text1"/>
          <w:sz w:val="56"/>
          <w:szCs w:val="56"/>
          <w:highlight w:val="none"/>
          <w14:textFill>
            <w14:solidFill>
              <w14:schemeClr w14:val="tx1"/>
            </w14:solidFill>
          </w14:textFill>
        </w:rPr>
      </w:pPr>
    </w:p>
    <w:p>
      <w:pPr>
        <w:jc w:val="center"/>
        <w:rPr>
          <w:rFonts w:hAnsi="宋体"/>
          <w:b/>
          <w:color w:val="000000" w:themeColor="text1"/>
          <w:sz w:val="56"/>
          <w:szCs w:val="56"/>
          <w:highlight w:val="none"/>
          <w14:textFill>
            <w14:solidFill>
              <w14:schemeClr w14:val="tx1"/>
            </w14:solidFill>
          </w14:textFill>
        </w:rPr>
      </w:pPr>
      <w:r>
        <w:rPr>
          <w:rFonts w:hint="eastAsia" w:hAnsi="宋体"/>
          <w:b/>
          <w:color w:val="000000" w:themeColor="text1"/>
          <w:sz w:val="56"/>
          <w:szCs w:val="56"/>
          <w:highlight w:val="none"/>
          <w14:textFill>
            <w14:solidFill>
              <w14:schemeClr w14:val="tx1"/>
            </w14:solidFill>
          </w14:textFill>
        </w:rPr>
        <w:t>竞争性磋商响应文件</w:t>
      </w:r>
    </w:p>
    <w:p>
      <w:pPr>
        <w:jc w:val="center"/>
        <w:rPr>
          <w:rFonts w:hAnsi="宋体"/>
          <w:b/>
          <w:color w:val="000000" w:themeColor="text1"/>
          <w:sz w:val="36"/>
          <w:szCs w:val="36"/>
          <w:highlight w:val="none"/>
          <w14:textFill>
            <w14:solidFill>
              <w14:schemeClr w14:val="tx1"/>
            </w14:solidFill>
          </w14:textFill>
        </w:rPr>
      </w:pPr>
    </w:p>
    <w:p>
      <w:pPr>
        <w:rPr>
          <w:rFonts w:hAnsi="宋体"/>
          <w:b/>
          <w:color w:val="000000" w:themeColor="text1"/>
          <w:sz w:val="36"/>
          <w:szCs w:val="36"/>
          <w:highlight w:val="none"/>
          <w14:textFill>
            <w14:solidFill>
              <w14:schemeClr w14:val="tx1"/>
            </w14:solidFill>
          </w14:textFill>
        </w:rPr>
      </w:pPr>
    </w:p>
    <w:p>
      <w:pPr>
        <w:rPr>
          <w:rFonts w:hAnsi="宋体"/>
          <w:b/>
          <w:color w:val="000000" w:themeColor="text1"/>
          <w:sz w:val="36"/>
          <w:szCs w:val="36"/>
          <w:highlight w:val="none"/>
          <w14:textFill>
            <w14:solidFill>
              <w14:schemeClr w14:val="tx1"/>
            </w14:solidFill>
          </w14:textFill>
        </w:rPr>
      </w:pPr>
    </w:p>
    <w:p>
      <w:pPr>
        <w:tabs>
          <w:tab w:val="center" w:pos="5346"/>
        </w:tabs>
        <w:spacing w:line="480" w:lineRule="auto"/>
        <w:jc w:val="center"/>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供应商名称（公章）</w:t>
      </w:r>
    </w:p>
    <w:p>
      <w:pPr>
        <w:jc w:val="center"/>
        <w:rPr>
          <w:b/>
          <w:color w:val="000000" w:themeColor="text1"/>
          <w:sz w:val="44"/>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 xml:space="preserve"> 年   月</w:t>
      </w:r>
      <w:r>
        <w:rPr>
          <w:rFonts w:hAnsi="宋体"/>
          <w:b/>
          <w:color w:val="000000" w:themeColor="text1"/>
          <w:sz w:val="36"/>
          <w:szCs w:val="36"/>
          <w:highlight w:val="none"/>
          <w14:textFill>
            <w14:solidFill>
              <w14:schemeClr w14:val="tx1"/>
            </w14:solidFill>
          </w14:textFill>
        </w:rPr>
        <w:br w:type="page"/>
      </w:r>
      <w:bookmarkStart w:id="72" w:name="_Toc344572156"/>
    </w:p>
    <w:p>
      <w:pPr>
        <w:jc w:val="center"/>
        <w:rPr>
          <w:b/>
          <w:color w:val="000000" w:themeColor="text1"/>
          <w:sz w:val="44"/>
          <w:highlight w:val="none"/>
          <w14:textFill>
            <w14:solidFill>
              <w14:schemeClr w14:val="tx1"/>
            </w14:solidFill>
          </w14:textFill>
        </w:rPr>
      </w:pPr>
      <w:r>
        <w:rPr>
          <w:rFonts w:hint="eastAsia"/>
          <w:b/>
          <w:color w:val="000000" w:themeColor="text1"/>
          <w:sz w:val="44"/>
          <w:highlight w:val="none"/>
          <w14:textFill>
            <w14:solidFill>
              <w14:schemeClr w14:val="tx1"/>
            </w14:solidFill>
          </w14:textFill>
        </w:rPr>
        <w:t>目  录</w:t>
      </w:r>
    </w:p>
    <w:p>
      <w:pPr>
        <w:pStyle w:val="9"/>
        <w:rPr>
          <w:color w:val="000000" w:themeColor="text1"/>
          <w:highlight w:val="none"/>
          <w14:textFill>
            <w14:solidFill>
              <w14:schemeClr w14:val="tx1"/>
            </w14:solidFill>
          </w14:textFill>
        </w:rPr>
      </w:pPr>
    </w:p>
    <w:p>
      <w:pPr>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一、磋商响应函</w:t>
      </w:r>
    </w:p>
    <w:p>
      <w:pPr>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二、磋商报价表</w:t>
      </w:r>
    </w:p>
    <w:p>
      <w:pPr>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三、磋商方案说明书</w:t>
      </w:r>
    </w:p>
    <w:p>
      <w:pPr>
        <w:spacing w:line="360" w:lineRule="auto"/>
        <w:ind w:firstLine="496" w:firstLineChars="200"/>
        <w:jc w:val="left"/>
        <w:rPr>
          <w:rFonts w:hint="eastAsia" w:hAnsi="宋体" w:eastAsia="宋体"/>
          <w:color w:val="000000" w:themeColor="text1"/>
          <w:spacing w:val="4"/>
          <w:szCs w:val="24"/>
          <w:highlight w:val="none"/>
          <w:lang w:eastAsia="zh-CN"/>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四、商务</w:t>
      </w:r>
      <w:r>
        <w:rPr>
          <w:rFonts w:hint="eastAsia" w:hAnsi="宋体"/>
          <w:color w:val="000000" w:themeColor="text1"/>
          <w:spacing w:val="4"/>
          <w:szCs w:val="24"/>
          <w:highlight w:val="none"/>
          <w:lang w:eastAsia="zh-CN"/>
          <w14:textFill>
            <w14:solidFill>
              <w14:schemeClr w14:val="tx1"/>
            </w14:solidFill>
          </w14:textFill>
        </w:rPr>
        <w:t>条款偏离表</w:t>
      </w:r>
    </w:p>
    <w:p>
      <w:pPr>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五、</w:t>
      </w:r>
      <w:r>
        <w:rPr>
          <w:rFonts w:hAnsi="宋体"/>
          <w:color w:val="000000" w:themeColor="text1"/>
          <w:spacing w:val="4"/>
          <w:szCs w:val="24"/>
          <w:highlight w:val="none"/>
          <w14:textFill>
            <w14:solidFill>
              <w14:schemeClr w14:val="tx1"/>
            </w14:solidFill>
          </w14:textFill>
        </w:rPr>
        <w:t>陕西省政府采购供应商拒绝政府采购领域商业贿赂承诺书</w:t>
      </w:r>
    </w:p>
    <w:p>
      <w:pPr>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六、特定资格证明文件</w:t>
      </w:r>
    </w:p>
    <w:p>
      <w:pPr>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七、其它</w:t>
      </w:r>
    </w:p>
    <w:p>
      <w:pPr>
        <w:pStyle w:val="8"/>
        <w:spacing w:line="360" w:lineRule="auto"/>
        <w:rPr>
          <w:color w:val="000000" w:themeColor="text1"/>
          <w:highlight w:val="none"/>
          <w14:textFill>
            <w14:solidFill>
              <w14:schemeClr w14:val="tx1"/>
            </w14:solidFill>
          </w14:textFill>
        </w:rPr>
      </w:pPr>
    </w:p>
    <w:p>
      <w:pPr>
        <w:pStyle w:val="8"/>
        <w:ind w:firstLine="880"/>
        <w:rPr>
          <w:rFonts w:ascii="仿宋_GB2312" w:eastAsia="仿宋_GB2312"/>
          <w:bCs/>
          <w:color w:val="000000" w:themeColor="text1"/>
          <w:sz w:val="44"/>
          <w:highlight w:val="none"/>
          <w14:textFill>
            <w14:solidFill>
              <w14:schemeClr w14:val="tx1"/>
            </w14:solidFill>
          </w14:textFill>
        </w:rPr>
      </w:pPr>
    </w:p>
    <w:p>
      <w:pPr>
        <w:pStyle w:val="8"/>
        <w:ind w:firstLine="880"/>
        <w:rPr>
          <w:rFonts w:ascii="仿宋_GB2312" w:eastAsia="仿宋_GB2312"/>
          <w:bCs/>
          <w:color w:val="000000" w:themeColor="text1"/>
          <w:sz w:val="44"/>
          <w:highlight w:val="none"/>
          <w14:textFill>
            <w14:solidFill>
              <w14:schemeClr w14:val="tx1"/>
            </w14:solidFill>
          </w14:textFill>
        </w:rPr>
      </w:pPr>
    </w:p>
    <w:bookmarkEnd w:id="72"/>
    <w:p>
      <w:pPr>
        <w:pStyle w:val="9"/>
        <w:rPr>
          <w:b/>
          <w:color w:val="000000" w:themeColor="text1"/>
          <w:sz w:val="32"/>
          <w:szCs w:val="32"/>
          <w:highlight w:val="none"/>
          <w14:textFill>
            <w14:solidFill>
              <w14:schemeClr w14:val="tx1"/>
            </w14:solidFill>
          </w14:textFill>
        </w:rPr>
      </w:pPr>
      <w:bookmarkStart w:id="73" w:name="_Toc403077648"/>
      <w:bookmarkStart w:id="74" w:name="_Toc363474027"/>
      <w:bookmarkStart w:id="75" w:name="_Toc204524343"/>
    </w:p>
    <w:p>
      <w:pPr>
        <w:pStyle w:val="9"/>
        <w:rPr>
          <w:b/>
          <w:color w:val="000000" w:themeColor="text1"/>
          <w:sz w:val="32"/>
          <w:szCs w:val="32"/>
          <w:highlight w:val="none"/>
          <w14:textFill>
            <w14:solidFill>
              <w14:schemeClr w14:val="tx1"/>
            </w14:solidFill>
          </w14:textFill>
        </w:rPr>
      </w:pPr>
    </w:p>
    <w:p>
      <w:pPr>
        <w:pStyle w:val="9"/>
        <w:rPr>
          <w:b/>
          <w:color w:val="000000" w:themeColor="text1"/>
          <w:sz w:val="32"/>
          <w:szCs w:val="32"/>
          <w:highlight w:val="none"/>
          <w14:textFill>
            <w14:solidFill>
              <w14:schemeClr w14:val="tx1"/>
            </w14:solidFill>
          </w14:textFill>
        </w:rPr>
      </w:pPr>
    </w:p>
    <w:p>
      <w:pPr>
        <w:spacing w:line="520" w:lineRule="exact"/>
        <w:jc w:val="center"/>
        <w:outlineLvl w:val="2"/>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一、磋商</w:t>
      </w:r>
      <w:bookmarkEnd w:id="73"/>
      <w:bookmarkEnd w:id="74"/>
      <w:r>
        <w:rPr>
          <w:rFonts w:hint="eastAsia"/>
          <w:b/>
          <w:color w:val="000000" w:themeColor="text1"/>
          <w:sz w:val="32"/>
          <w:szCs w:val="32"/>
          <w:highlight w:val="none"/>
          <w14:textFill>
            <w14:solidFill>
              <w14:schemeClr w14:val="tx1"/>
            </w14:solidFill>
          </w14:textFill>
        </w:rPr>
        <w:t>响应函</w:t>
      </w:r>
    </w:p>
    <w:p>
      <w:pPr>
        <w:spacing w:line="360" w:lineRule="auto"/>
        <w:jc w:val="left"/>
        <w:rPr>
          <w:rFonts w:hint="eastAsia" w:hAnsi="宋体" w:eastAsia="宋体"/>
          <w:color w:val="000000" w:themeColor="text1"/>
          <w:spacing w:val="4"/>
          <w:szCs w:val="24"/>
          <w:highlight w:val="none"/>
          <w:lang w:eastAsia="zh-CN"/>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致：</w:t>
      </w:r>
      <w:r>
        <w:rPr>
          <w:rFonts w:hint="eastAsia" w:hAnsi="宋体"/>
          <w:color w:val="000000" w:themeColor="text1"/>
          <w:spacing w:val="4"/>
          <w:szCs w:val="24"/>
          <w:highlight w:val="none"/>
          <w:u w:val="single"/>
          <w:lang w:eastAsia="zh-CN"/>
          <w14:textFill>
            <w14:solidFill>
              <w14:schemeClr w14:val="tx1"/>
            </w14:solidFill>
          </w14:textFill>
        </w:rPr>
        <w:t>陕西纳百川工程项目管理有限公司</w:t>
      </w:r>
    </w:p>
    <w:p>
      <w:pPr>
        <w:spacing w:line="360" w:lineRule="auto"/>
        <w:ind w:firstLine="496" w:firstLineChars="200"/>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根据贵方“</w:t>
      </w:r>
      <w:r>
        <w:rPr>
          <w:rFonts w:hint="eastAsia" w:hAnsi="宋体"/>
          <w:color w:val="000000" w:themeColor="text1"/>
          <w:spacing w:val="4"/>
          <w:szCs w:val="24"/>
          <w:highlight w:val="none"/>
          <w:u w:val="single"/>
          <w14:textFill>
            <w14:solidFill>
              <w14:schemeClr w14:val="tx1"/>
            </w14:solidFill>
          </w14:textFill>
        </w:rPr>
        <w:t xml:space="preserve">                      </w:t>
      </w:r>
      <w:r>
        <w:rPr>
          <w:rFonts w:hint="eastAsia" w:hAnsi="宋体"/>
          <w:color w:val="000000" w:themeColor="text1"/>
          <w:spacing w:val="4"/>
          <w:szCs w:val="24"/>
          <w:highlight w:val="none"/>
          <w14:textFill>
            <w14:solidFill>
              <w14:schemeClr w14:val="tx1"/>
            </w14:solidFill>
          </w14:textFill>
        </w:rPr>
        <w:t>”项目的磋商邀请</w:t>
      </w:r>
      <w:r>
        <w:rPr>
          <w:rFonts w:hint="eastAsia" w:hAnsi="宋体"/>
          <w:color w:val="000000" w:themeColor="text1"/>
          <w:spacing w:val="4"/>
          <w:szCs w:val="24"/>
          <w:highlight w:val="none"/>
          <w:u w:val="single"/>
          <w14:textFill>
            <w14:solidFill>
              <w14:schemeClr w14:val="tx1"/>
            </w14:solidFill>
          </w14:textFill>
        </w:rPr>
        <w:t>(项目编号：           )</w:t>
      </w:r>
      <w:r>
        <w:rPr>
          <w:rFonts w:hint="eastAsia" w:hAnsi="宋体"/>
          <w:color w:val="000000" w:themeColor="text1"/>
          <w:spacing w:val="4"/>
          <w:szCs w:val="24"/>
          <w:highlight w:val="none"/>
          <w14:textFill>
            <w14:solidFill>
              <w14:schemeClr w14:val="tx1"/>
            </w14:solidFill>
          </w14:textFill>
        </w:rPr>
        <w:t>，签字代表</w:t>
      </w:r>
      <w:r>
        <w:rPr>
          <w:rFonts w:hint="eastAsia" w:hAnsi="宋体"/>
          <w:color w:val="000000" w:themeColor="text1"/>
          <w:spacing w:val="4"/>
          <w:szCs w:val="24"/>
          <w:highlight w:val="none"/>
          <w:u w:val="single"/>
          <w14:textFill>
            <w14:solidFill>
              <w14:schemeClr w14:val="tx1"/>
            </w14:solidFill>
          </w14:textFill>
        </w:rPr>
        <w:t>（全名、职务）</w:t>
      </w:r>
      <w:r>
        <w:rPr>
          <w:rFonts w:hint="eastAsia" w:hAnsi="宋体"/>
          <w:color w:val="000000" w:themeColor="text1"/>
          <w:spacing w:val="4"/>
          <w:szCs w:val="24"/>
          <w:highlight w:val="none"/>
          <w14:textFill>
            <w14:solidFill>
              <w14:schemeClr w14:val="tx1"/>
            </w14:solidFill>
          </w14:textFill>
        </w:rPr>
        <w:t>经正式授权并代表供应商</w:t>
      </w:r>
      <w:r>
        <w:rPr>
          <w:rFonts w:hint="eastAsia" w:hAnsi="宋体"/>
          <w:color w:val="000000" w:themeColor="text1"/>
          <w:spacing w:val="4"/>
          <w:szCs w:val="24"/>
          <w:highlight w:val="none"/>
          <w:u w:val="single"/>
          <w14:textFill>
            <w14:solidFill>
              <w14:schemeClr w14:val="tx1"/>
            </w14:solidFill>
          </w14:textFill>
        </w:rPr>
        <w:t>(供应商名称、地址)</w:t>
      </w:r>
      <w:r>
        <w:rPr>
          <w:rFonts w:hint="eastAsia" w:hAnsi="宋体"/>
          <w:color w:val="000000" w:themeColor="text1"/>
          <w:spacing w:val="4"/>
          <w:szCs w:val="24"/>
          <w:highlight w:val="none"/>
          <w14:textFill>
            <w14:solidFill>
              <w14:schemeClr w14:val="tx1"/>
            </w14:solidFill>
          </w14:textFill>
        </w:rPr>
        <w:t xml:space="preserve"> 提交竞争性磋商响应文件正本壹份、副本一式</w:t>
      </w:r>
      <w:r>
        <w:rPr>
          <w:rFonts w:hint="eastAsia" w:hAnsi="宋体"/>
          <w:color w:val="000000" w:themeColor="text1"/>
          <w:spacing w:val="4"/>
          <w:szCs w:val="24"/>
          <w:highlight w:val="none"/>
          <w:u w:val="single"/>
          <w14:textFill>
            <w14:solidFill>
              <w14:schemeClr w14:val="tx1"/>
            </w14:solidFill>
          </w14:textFill>
        </w:rPr>
        <w:t xml:space="preserve">   </w:t>
      </w:r>
      <w:r>
        <w:rPr>
          <w:rFonts w:hint="eastAsia" w:hAnsi="宋体"/>
          <w:color w:val="000000" w:themeColor="text1"/>
          <w:spacing w:val="4"/>
          <w:szCs w:val="24"/>
          <w:highlight w:val="none"/>
          <w14:textFill>
            <w14:solidFill>
              <w14:schemeClr w14:val="tx1"/>
            </w14:solidFill>
          </w14:textFill>
        </w:rPr>
        <w:t>份、报价一览表</w:t>
      </w:r>
      <w:r>
        <w:rPr>
          <w:rFonts w:hint="eastAsia" w:hAnsi="宋体"/>
          <w:color w:val="000000" w:themeColor="text1"/>
          <w:spacing w:val="4"/>
          <w:szCs w:val="24"/>
          <w:highlight w:val="none"/>
          <w:u w:val="single"/>
          <w14:textFill>
            <w14:solidFill>
              <w14:schemeClr w14:val="tx1"/>
            </w14:solidFill>
          </w14:textFill>
        </w:rPr>
        <w:t xml:space="preserve">   </w:t>
      </w:r>
      <w:r>
        <w:rPr>
          <w:rFonts w:hint="eastAsia" w:hAnsi="宋体"/>
          <w:color w:val="000000" w:themeColor="text1"/>
          <w:spacing w:val="4"/>
          <w:szCs w:val="24"/>
          <w:highlight w:val="none"/>
          <w14:textFill>
            <w14:solidFill>
              <w14:schemeClr w14:val="tx1"/>
            </w14:solidFill>
          </w14:textFill>
        </w:rPr>
        <w:t>份、电子版</w:t>
      </w:r>
      <w:r>
        <w:rPr>
          <w:rFonts w:hint="eastAsia" w:hAnsi="宋体"/>
          <w:color w:val="000000" w:themeColor="text1"/>
          <w:spacing w:val="4"/>
          <w:szCs w:val="24"/>
          <w:highlight w:val="none"/>
          <w:u w:val="single"/>
          <w14:textFill>
            <w14:solidFill>
              <w14:schemeClr w14:val="tx1"/>
            </w14:solidFill>
          </w14:textFill>
        </w:rPr>
        <w:t xml:space="preserve">    </w:t>
      </w:r>
      <w:r>
        <w:rPr>
          <w:rFonts w:hint="eastAsia" w:hAnsi="宋体"/>
          <w:color w:val="000000" w:themeColor="text1"/>
          <w:spacing w:val="4"/>
          <w:szCs w:val="24"/>
          <w:highlight w:val="none"/>
          <w14:textFill>
            <w14:solidFill>
              <w14:schemeClr w14:val="tx1"/>
            </w14:solidFill>
          </w14:textFill>
        </w:rPr>
        <w:t>份。并提交磋商保证金，金额为</w:t>
      </w:r>
      <w:r>
        <w:rPr>
          <w:rFonts w:hint="eastAsia" w:hAnsi="宋体"/>
          <w:color w:val="000000" w:themeColor="text1"/>
          <w:spacing w:val="4"/>
          <w:szCs w:val="24"/>
          <w:highlight w:val="none"/>
          <w:u w:val="single"/>
          <w14:textFill>
            <w14:solidFill>
              <w14:schemeClr w14:val="tx1"/>
            </w14:solidFill>
          </w14:textFill>
        </w:rPr>
        <w:t xml:space="preserve">            </w:t>
      </w:r>
      <w:r>
        <w:rPr>
          <w:rFonts w:hint="eastAsia" w:hAnsi="宋体"/>
          <w:color w:val="000000" w:themeColor="text1"/>
          <w:spacing w:val="4"/>
          <w:szCs w:val="24"/>
          <w:highlight w:val="none"/>
          <w14:textFill>
            <w14:solidFill>
              <w14:schemeClr w14:val="tx1"/>
            </w14:solidFill>
          </w14:textFill>
        </w:rPr>
        <w:t>。</w:t>
      </w:r>
    </w:p>
    <w:p>
      <w:pPr>
        <w:spacing w:line="360" w:lineRule="auto"/>
        <w:ind w:left="624" w:leftChars="251" w:hanging="22" w:hangingChars="9"/>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我方承诺如下：</w:t>
      </w:r>
    </w:p>
    <w:p>
      <w:pPr>
        <w:numPr>
          <w:ilvl w:val="0"/>
          <w:numId w:val="6"/>
        </w:numPr>
        <w:tabs>
          <w:tab w:val="left" w:pos="2160"/>
        </w:tabs>
        <w:spacing w:line="360" w:lineRule="auto"/>
        <w:ind w:firstLine="496" w:firstLineChars="200"/>
        <w:jc w:val="left"/>
        <w:rPr>
          <w:rFonts w:hAnsi="宋体"/>
          <w:color w:val="000000" w:themeColor="text1"/>
          <w:spacing w:val="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磋商报价</w:t>
      </w:r>
      <w:r>
        <w:rPr>
          <w:rFonts w:hint="eastAsia" w:hAnsi="宋体"/>
          <w:color w:val="000000" w:themeColor="text1"/>
          <w:spacing w:val="4"/>
          <w:highlight w:val="none"/>
          <w14:textFill>
            <w14:solidFill>
              <w14:schemeClr w14:val="tx1"/>
            </w14:solidFill>
          </w14:textFill>
        </w:rPr>
        <w:t>为小写：</w:t>
      </w:r>
      <w:r>
        <w:rPr>
          <w:rFonts w:hint="eastAsia" w:hAnsi="宋体"/>
          <w:color w:val="000000" w:themeColor="text1"/>
          <w:spacing w:val="4"/>
          <w:highlight w:val="none"/>
          <w:u w:val="single"/>
          <w14:textFill>
            <w14:solidFill>
              <w14:schemeClr w14:val="tx1"/>
            </w14:solidFill>
          </w14:textFill>
        </w:rPr>
        <w:t xml:space="preserve">         </w:t>
      </w:r>
      <w:r>
        <w:rPr>
          <w:rFonts w:hint="eastAsia" w:hAnsi="宋体"/>
          <w:color w:val="000000" w:themeColor="text1"/>
          <w:spacing w:val="4"/>
          <w:highlight w:val="none"/>
          <w14:textFill>
            <w14:solidFill>
              <w14:schemeClr w14:val="tx1"/>
            </w14:solidFill>
          </w14:textFill>
        </w:rPr>
        <w:t>（大写：</w:t>
      </w:r>
      <w:r>
        <w:rPr>
          <w:rFonts w:hint="eastAsia" w:hAnsi="宋体"/>
          <w:color w:val="000000" w:themeColor="text1"/>
          <w:spacing w:val="4"/>
          <w:highlight w:val="none"/>
          <w:u w:val="single"/>
          <w14:textFill>
            <w14:solidFill>
              <w14:schemeClr w14:val="tx1"/>
            </w14:solidFill>
          </w14:textFill>
        </w:rPr>
        <w:t xml:space="preserve">         </w:t>
      </w:r>
      <w:r>
        <w:rPr>
          <w:rFonts w:hint="eastAsia" w:hAnsi="宋体"/>
          <w:color w:val="000000" w:themeColor="text1"/>
          <w:spacing w:val="4"/>
          <w:highlight w:val="none"/>
          <w14:textFill>
            <w14:solidFill>
              <w14:schemeClr w14:val="tx1"/>
            </w14:solidFill>
          </w14:textFill>
        </w:rPr>
        <w:t>）。</w:t>
      </w:r>
    </w:p>
    <w:p>
      <w:pPr>
        <w:numPr>
          <w:ilvl w:val="0"/>
          <w:numId w:val="6"/>
        </w:numPr>
        <w:tabs>
          <w:tab w:val="left" w:pos="2160"/>
        </w:tabs>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如果成交，我们根据竞争性磋商文件的规定，履行合同的责任和义务。</w:t>
      </w:r>
    </w:p>
    <w:p>
      <w:pPr>
        <w:tabs>
          <w:tab w:val="left" w:pos="2160"/>
        </w:tabs>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4）我们同意在磋商有效期内（</w:t>
      </w:r>
      <w:r>
        <w:rPr>
          <w:rFonts w:hint="eastAsia" w:hAnsi="宋体"/>
          <w:color w:val="000000" w:themeColor="text1"/>
          <w:spacing w:val="4"/>
          <w:szCs w:val="24"/>
          <w:highlight w:val="none"/>
          <w:u w:val="single"/>
          <w14:textFill>
            <w14:solidFill>
              <w14:schemeClr w14:val="tx1"/>
            </w14:solidFill>
          </w14:textFill>
        </w:rPr>
        <w:t>自磋商之日起   天</w:t>
      </w:r>
      <w:r>
        <w:rPr>
          <w:rFonts w:hint="eastAsia" w:hAnsi="宋体"/>
          <w:color w:val="000000" w:themeColor="text1"/>
          <w:spacing w:val="4"/>
          <w:szCs w:val="24"/>
          <w:highlight w:val="none"/>
          <w14:textFill>
            <w14:solidFill>
              <w14:schemeClr w14:val="tx1"/>
            </w14:solidFill>
          </w14:textFill>
        </w:rPr>
        <w:t>），本磋商响应函对我方具有约束力。</w:t>
      </w:r>
    </w:p>
    <w:p>
      <w:pPr>
        <w:tabs>
          <w:tab w:val="left" w:pos="2160"/>
        </w:tabs>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5）如果在磋商后规定的磋商有效期内撤回磋商，我们的磋商保证金可被贵方没收。</w:t>
      </w:r>
    </w:p>
    <w:p>
      <w:pPr>
        <w:tabs>
          <w:tab w:val="left" w:pos="2160"/>
        </w:tabs>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 xml:space="preserve">6）同意提供贵方可能另外要求的与本磋商有关的任何证据和资料。 </w:t>
      </w:r>
    </w:p>
    <w:p>
      <w:pPr>
        <w:tabs>
          <w:tab w:val="left" w:pos="2160"/>
        </w:tabs>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7）我们同意，如果成交，向</w:t>
      </w:r>
      <w:r>
        <w:rPr>
          <w:rFonts w:hint="eastAsia" w:hAnsi="宋体"/>
          <w:color w:val="000000" w:themeColor="text1"/>
          <w:spacing w:val="4"/>
          <w:szCs w:val="24"/>
          <w:highlight w:val="none"/>
          <w:lang w:eastAsia="zh-CN"/>
          <w14:textFill>
            <w14:solidFill>
              <w14:schemeClr w14:val="tx1"/>
            </w14:solidFill>
          </w14:textFill>
        </w:rPr>
        <w:t>陕西纳百川工程项目管理有限公司</w:t>
      </w:r>
      <w:r>
        <w:rPr>
          <w:rFonts w:hint="eastAsia" w:hAnsi="宋体"/>
          <w:color w:val="000000" w:themeColor="text1"/>
          <w:spacing w:val="4"/>
          <w:szCs w:val="24"/>
          <w:highlight w:val="none"/>
          <w14:textFill>
            <w14:solidFill>
              <w14:schemeClr w14:val="tx1"/>
            </w14:solidFill>
          </w14:textFill>
        </w:rPr>
        <w:t>交纳招标代理服务费。</w:t>
      </w:r>
    </w:p>
    <w:p>
      <w:pPr>
        <w:tabs>
          <w:tab w:val="left" w:pos="2160"/>
        </w:tabs>
        <w:spacing w:line="360" w:lineRule="auto"/>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8）与本磋商有关的一切正式往来通讯为：</w:t>
      </w:r>
    </w:p>
    <w:p>
      <w:pPr>
        <w:spacing w:line="360" w:lineRule="auto"/>
        <w:ind w:firstLine="1240" w:firstLineChars="5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联系地址：</w:t>
      </w:r>
    </w:p>
    <w:p>
      <w:pPr>
        <w:spacing w:line="360" w:lineRule="auto"/>
        <w:ind w:firstLine="1240" w:firstLineChars="5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邮政编码：</w:t>
      </w:r>
    </w:p>
    <w:p>
      <w:pPr>
        <w:spacing w:line="360" w:lineRule="auto"/>
        <w:ind w:firstLine="1240" w:firstLineChars="5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电    话：</w:t>
      </w:r>
    </w:p>
    <w:p>
      <w:pPr>
        <w:spacing w:line="360" w:lineRule="auto"/>
        <w:ind w:firstLine="1240" w:firstLineChars="5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传    真：</w:t>
      </w:r>
    </w:p>
    <w:p>
      <w:pPr>
        <w:spacing w:line="360" w:lineRule="auto"/>
        <w:ind w:firstLine="1240" w:firstLineChars="5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供应商名称（盖章）：</w:t>
      </w:r>
    </w:p>
    <w:p>
      <w:pPr>
        <w:spacing w:line="360" w:lineRule="auto"/>
        <w:ind w:firstLine="1240" w:firstLineChars="5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供应商法定代表人</w:t>
      </w:r>
      <w:r>
        <w:rPr>
          <w:rFonts w:hint="eastAsia" w:hAnsi="宋体"/>
          <w:color w:val="000000" w:themeColor="text1"/>
          <w:spacing w:val="4"/>
          <w:highlight w:val="none"/>
          <w14:textFill>
            <w14:solidFill>
              <w14:schemeClr w14:val="tx1"/>
            </w14:solidFill>
          </w14:textFill>
        </w:rPr>
        <w:t>/被授权人</w:t>
      </w:r>
      <w:r>
        <w:rPr>
          <w:rFonts w:hint="eastAsia" w:hAnsi="宋体"/>
          <w:color w:val="000000" w:themeColor="text1"/>
          <w:spacing w:val="4"/>
          <w:szCs w:val="24"/>
          <w:highlight w:val="none"/>
          <w14:textFill>
            <w14:solidFill>
              <w14:schemeClr w14:val="tx1"/>
            </w14:solidFill>
          </w14:textFill>
        </w:rPr>
        <w:t>签字</w:t>
      </w:r>
      <w:r>
        <w:rPr>
          <w:rFonts w:hint="eastAsia" w:hAnsi="宋体" w:cs="宋体"/>
          <w:color w:val="000000" w:themeColor="text1"/>
          <w:spacing w:val="4"/>
          <w:highlight w:val="none"/>
          <w14:textFill>
            <w14:solidFill>
              <w14:schemeClr w14:val="tx1"/>
            </w14:solidFill>
          </w14:textFill>
        </w:rPr>
        <w:t>或盖章</w:t>
      </w:r>
      <w:r>
        <w:rPr>
          <w:rFonts w:hint="eastAsia" w:hAnsi="宋体" w:cs="宋体"/>
          <w:color w:val="000000" w:themeColor="text1"/>
          <w:szCs w:val="24"/>
          <w:highlight w:val="none"/>
          <w14:textFill>
            <w14:solidFill>
              <w14:schemeClr w14:val="tx1"/>
            </w14:solidFill>
          </w14:textFill>
        </w:rPr>
        <w:t>：</w:t>
      </w:r>
    </w:p>
    <w:p>
      <w:pPr>
        <w:spacing w:line="360" w:lineRule="auto"/>
        <w:ind w:firstLine="1240" w:firstLineChars="5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日    期：</w:t>
      </w:r>
    </w:p>
    <w:p>
      <w:pPr>
        <w:pStyle w:val="5"/>
        <w:spacing w:before="312" w:beforeLines="100" w:line="360" w:lineRule="auto"/>
        <w:rPr>
          <w:color w:val="000000" w:themeColor="text1"/>
          <w:sz w:val="32"/>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76" w:name="_Toc403077651"/>
      <w:bookmarkStart w:id="77" w:name="_Toc363474030"/>
      <w:r>
        <w:rPr>
          <w:rFonts w:hint="eastAsia"/>
          <w:color w:val="000000" w:themeColor="text1"/>
          <w:sz w:val="32"/>
          <w:szCs w:val="32"/>
          <w:highlight w:val="none"/>
          <w14:textFill>
            <w14:solidFill>
              <w14:schemeClr w14:val="tx1"/>
            </w14:solidFill>
          </w14:textFill>
        </w:rPr>
        <w:t>二、磋商报价表</w:t>
      </w:r>
      <w:bookmarkEnd w:id="76"/>
      <w:bookmarkEnd w:id="77"/>
    </w:p>
    <w:p>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2.1报价一览表</w:t>
      </w:r>
    </w:p>
    <w:p>
      <w:pPr>
        <w:spacing w:line="360" w:lineRule="auto"/>
        <w:jc w:val="center"/>
        <w:rPr>
          <w:rFonts w:hAnsi="宋体" w:cs="宋体"/>
          <w:color w:val="000000" w:themeColor="text1"/>
          <w:szCs w:val="24"/>
          <w:highlight w:val="none"/>
          <w14:textFill>
            <w14:solidFill>
              <w14:schemeClr w14:val="tx1"/>
            </w14:solidFill>
          </w14:textFill>
        </w:rPr>
      </w:pPr>
    </w:p>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项目名称：                                             </w:t>
      </w:r>
    </w:p>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项目编号：                                               </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3136"/>
        <w:gridCol w:w="2537"/>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426" w:type="pct"/>
            <w:vAlign w:val="center"/>
          </w:tcPr>
          <w:p>
            <w:pPr>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磋商报价</w:t>
            </w:r>
          </w:p>
          <w:p>
            <w:pPr>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（元）</w:t>
            </w:r>
          </w:p>
        </w:tc>
        <w:tc>
          <w:tcPr>
            <w:tcW w:w="1649" w:type="pct"/>
            <w:vAlign w:val="center"/>
          </w:tcPr>
          <w:p>
            <w:pPr>
              <w:jc w:val="center"/>
              <w:rPr>
                <w:color w:val="000000" w:themeColor="text1"/>
                <w:szCs w:val="24"/>
                <w:highlight w:val="none"/>
                <w14:textFill>
                  <w14:solidFill>
                    <w14:schemeClr w14:val="tx1"/>
                  </w14:solidFill>
                </w14:textFill>
              </w:rPr>
            </w:pPr>
            <w:r>
              <w:rPr>
                <w:rFonts w:hint="eastAsia" w:hAnsi="宋体" w:cs="宋体"/>
                <w:color w:val="000000" w:themeColor="text1"/>
                <w:szCs w:val="32"/>
                <w:highlight w:val="none"/>
                <w14:textFill>
                  <w14:solidFill>
                    <w14:schemeClr w14:val="tx1"/>
                  </w14:solidFill>
                </w14:textFill>
              </w:rPr>
              <w:t>交货期</w:t>
            </w:r>
          </w:p>
        </w:tc>
        <w:tc>
          <w:tcPr>
            <w:tcW w:w="1334" w:type="pct"/>
            <w:vAlign w:val="center"/>
          </w:tcPr>
          <w:p>
            <w:pPr>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质保期</w:t>
            </w:r>
          </w:p>
        </w:tc>
        <w:tc>
          <w:tcPr>
            <w:tcW w:w="589" w:type="pct"/>
            <w:vAlign w:val="center"/>
          </w:tcPr>
          <w:p>
            <w:pPr>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426" w:type="pct"/>
            <w:vAlign w:val="center"/>
          </w:tcPr>
          <w:p>
            <w:pPr>
              <w:jc w:val="center"/>
              <w:rPr>
                <w:color w:val="000000" w:themeColor="text1"/>
                <w:szCs w:val="24"/>
                <w:highlight w:val="none"/>
                <w14:textFill>
                  <w14:solidFill>
                    <w14:schemeClr w14:val="tx1"/>
                  </w14:solidFill>
                </w14:textFill>
              </w:rPr>
            </w:pPr>
          </w:p>
        </w:tc>
        <w:tc>
          <w:tcPr>
            <w:tcW w:w="1649" w:type="pct"/>
            <w:vAlign w:val="center"/>
          </w:tcPr>
          <w:p>
            <w:pPr>
              <w:jc w:val="center"/>
              <w:rPr>
                <w:color w:val="000000" w:themeColor="text1"/>
                <w:szCs w:val="24"/>
                <w:highlight w:val="none"/>
                <w14:textFill>
                  <w14:solidFill>
                    <w14:schemeClr w14:val="tx1"/>
                  </w14:solidFill>
                </w14:textFill>
              </w:rPr>
            </w:pPr>
          </w:p>
        </w:tc>
        <w:tc>
          <w:tcPr>
            <w:tcW w:w="1334" w:type="pct"/>
            <w:vAlign w:val="center"/>
          </w:tcPr>
          <w:p>
            <w:pPr>
              <w:jc w:val="center"/>
              <w:rPr>
                <w:color w:val="000000" w:themeColor="text1"/>
                <w:szCs w:val="24"/>
                <w:highlight w:val="none"/>
                <w14:textFill>
                  <w14:solidFill>
                    <w14:schemeClr w14:val="tx1"/>
                  </w14:solidFill>
                </w14:textFill>
              </w:rPr>
            </w:pPr>
          </w:p>
        </w:tc>
        <w:tc>
          <w:tcPr>
            <w:tcW w:w="589" w:type="pct"/>
            <w:vAlign w:val="center"/>
          </w:tcPr>
          <w:p>
            <w:pPr>
              <w:jc w:val="center"/>
              <w:rPr>
                <w:color w:val="000000" w:themeColor="text1"/>
                <w:szCs w:val="24"/>
                <w:highlight w:val="none"/>
                <w14:textFill>
                  <w14:solidFill>
                    <w14:schemeClr w14:val="tx1"/>
                  </w14:solidFill>
                </w14:textFill>
              </w:rPr>
            </w:pPr>
          </w:p>
        </w:tc>
      </w:tr>
    </w:tbl>
    <w:p>
      <w:pPr>
        <w:rPr>
          <w:rFonts w:hAnsi="宋体" w:cs="宋体"/>
          <w:color w:val="000000" w:themeColor="text1"/>
          <w:szCs w:val="24"/>
          <w:highlight w:val="none"/>
          <w14:textFill>
            <w14:solidFill>
              <w14:schemeClr w14:val="tx1"/>
            </w14:solidFill>
          </w14:textFill>
        </w:rPr>
      </w:pPr>
    </w:p>
    <w:p>
      <w:pPr>
        <w:rPr>
          <w:rFonts w:hAnsi="宋体" w:cs="宋体"/>
          <w:color w:val="000000" w:themeColor="text1"/>
          <w:szCs w:val="24"/>
          <w:highlight w:val="none"/>
          <w14:textFill>
            <w14:solidFill>
              <w14:schemeClr w14:val="tx1"/>
            </w14:solidFill>
          </w14:textFill>
        </w:rPr>
      </w:pPr>
    </w:p>
    <w:p>
      <w:pPr>
        <w:rPr>
          <w:rFonts w:hAnsi="宋体" w:cs="宋体"/>
          <w:color w:val="000000" w:themeColor="text1"/>
          <w:szCs w:val="24"/>
          <w:highlight w:val="none"/>
          <w14:textFill>
            <w14:solidFill>
              <w14:schemeClr w14:val="tx1"/>
            </w14:solidFill>
          </w14:textFill>
        </w:rPr>
      </w:pPr>
    </w:p>
    <w:p>
      <w:pPr>
        <w:spacing w:line="280" w:lineRule="exact"/>
        <w:ind w:right="617" w:rightChars="257"/>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w:t>
      </w:r>
      <w:r>
        <w:rPr>
          <w:rFonts w:hint="eastAsia" w:hAnsi="宋体" w:cs="宋体"/>
          <w:color w:val="000000" w:themeColor="text1"/>
          <w:szCs w:val="24"/>
          <w:highlight w:val="none"/>
          <w:u w:val="single"/>
          <w14:textFill>
            <w14:solidFill>
              <w14:schemeClr w14:val="tx1"/>
            </w14:solidFill>
          </w14:textFill>
        </w:rPr>
        <w:t xml:space="preserve">      （加盖单位公章）      </w:t>
      </w:r>
    </w:p>
    <w:p>
      <w:pPr>
        <w:spacing w:line="280" w:lineRule="exact"/>
        <w:ind w:right="617" w:rightChars="257"/>
        <w:jc w:val="left"/>
        <w:rPr>
          <w:rFonts w:hAnsi="宋体" w:cs="宋体"/>
          <w:color w:val="000000" w:themeColor="text1"/>
          <w:szCs w:val="24"/>
          <w:highlight w:val="none"/>
          <w14:textFill>
            <w14:solidFill>
              <w14:schemeClr w14:val="tx1"/>
            </w14:solidFill>
          </w14:textFill>
        </w:rPr>
      </w:pPr>
    </w:p>
    <w:p>
      <w:pPr>
        <w:spacing w:line="280" w:lineRule="exact"/>
        <w:ind w:right="617" w:rightChars="257"/>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法定代表人/授权代表签字</w:t>
      </w:r>
      <w:r>
        <w:rPr>
          <w:rFonts w:hint="eastAsia" w:hAnsi="宋体" w:cs="宋体"/>
          <w:color w:val="000000" w:themeColor="text1"/>
          <w:spacing w:val="4"/>
          <w:highlight w:val="none"/>
          <w14:textFill>
            <w14:solidFill>
              <w14:schemeClr w14:val="tx1"/>
            </w14:solidFill>
          </w14:textFill>
        </w:rPr>
        <w:t>或盖章</w:t>
      </w:r>
      <w:r>
        <w:rPr>
          <w:rFonts w:hint="eastAsia" w:hAnsi="宋体" w:cs="宋体"/>
          <w:color w:val="000000" w:themeColor="text1"/>
          <w:szCs w:val="24"/>
          <w:highlight w:val="none"/>
          <w14:textFill>
            <w14:solidFill>
              <w14:schemeClr w14:val="tx1"/>
            </w14:solidFill>
          </w14:textFill>
        </w:rPr>
        <w:t>：</w:t>
      </w:r>
    </w:p>
    <w:p>
      <w:pPr>
        <w:spacing w:line="280" w:lineRule="exact"/>
        <w:ind w:right="617" w:rightChars="257"/>
        <w:jc w:val="left"/>
        <w:rPr>
          <w:rFonts w:hAnsi="宋体" w:cs="宋体"/>
          <w:color w:val="000000" w:themeColor="text1"/>
          <w:szCs w:val="24"/>
          <w:highlight w:val="none"/>
          <w14:textFill>
            <w14:solidFill>
              <w14:schemeClr w14:val="tx1"/>
            </w14:solidFill>
          </w14:textFill>
        </w:rPr>
      </w:pPr>
    </w:p>
    <w:p>
      <w:pPr>
        <w:spacing w:line="280" w:lineRule="exact"/>
        <w:ind w:right="617" w:rightChars="257"/>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    期：</w:t>
      </w:r>
    </w:p>
    <w:p>
      <w:pPr>
        <w:jc w:val="center"/>
        <w:rPr>
          <w:rFonts w:hAnsi="宋体" w:cs="宋体"/>
          <w:color w:val="000000" w:themeColor="text1"/>
          <w:szCs w:val="24"/>
          <w:highlight w:val="none"/>
          <w14:textFill>
            <w14:solidFill>
              <w14:schemeClr w14:val="tx1"/>
            </w14:solidFill>
          </w14:textFill>
        </w:rPr>
      </w:pPr>
    </w:p>
    <w:p>
      <w:pPr>
        <w:spacing w:before="156" w:beforeLines="50" w:after="156" w:afterLines="50" w:line="400" w:lineRule="atLeast"/>
        <w:rPr>
          <w:rFonts w:hAnsi="宋体" w:cs="宋体"/>
          <w:color w:val="000000" w:themeColor="text1"/>
          <w:szCs w:val="24"/>
          <w:highlight w:val="none"/>
          <w:u w:val="singl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注：本表应按“供应商须知”的规定密封单独提交。若有折扣声明，请与本表一并装订和密封。严格按照表格格式报价。</w:t>
      </w:r>
    </w:p>
    <w:p>
      <w:pPr>
        <w:jc w:val="center"/>
        <w:rPr>
          <w:b/>
          <w:color w:val="000000" w:themeColor="text1"/>
          <w:sz w:val="30"/>
          <w:szCs w:val="30"/>
          <w:highlight w:val="none"/>
          <w14:textFill>
            <w14:solidFill>
              <w14:schemeClr w14:val="tx1"/>
            </w14:solidFill>
          </w14:textFill>
        </w:rPr>
      </w:pPr>
    </w:p>
    <w:p>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br w:type="page"/>
      </w:r>
      <w:r>
        <w:rPr>
          <w:rFonts w:hint="eastAsia"/>
          <w:b/>
          <w:color w:val="000000" w:themeColor="text1"/>
          <w:sz w:val="30"/>
          <w:szCs w:val="30"/>
          <w:highlight w:val="none"/>
          <w14:textFill>
            <w14:solidFill>
              <w14:schemeClr w14:val="tx1"/>
            </w14:solidFill>
          </w14:textFill>
        </w:rPr>
        <w:t>2</w:t>
      </w:r>
      <w:r>
        <w:rPr>
          <w:b/>
          <w:color w:val="000000" w:themeColor="text1"/>
          <w:sz w:val="30"/>
          <w:szCs w:val="30"/>
          <w:highlight w:val="none"/>
          <w14:textFill>
            <w14:solidFill>
              <w14:schemeClr w14:val="tx1"/>
            </w14:solidFill>
          </w14:textFill>
        </w:rPr>
        <w:t>.2</w:t>
      </w:r>
      <w:r>
        <w:rPr>
          <w:rFonts w:hint="eastAsia"/>
          <w:b/>
          <w:color w:val="000000" w:themeColor="text1"/>
          <w:sz w:val="30"/>
          <w:szCs w:val="30"/>
          <w:highlight w:val="none"/>
          <w14:textFill>
            <w14:solidFill>
              <w14:schemeClr w14:val="tx1"/>
            </w14:solidFill>
          </w14:textFill>
        </w:rPr>
        <w:t>磋商报价明细表</w:t>
      </w:r>
    </w:p>
    <w:tbl>
      <w:tblPr>
        <w:tblStyle w:val="20"/>
        <w:tblW w:w="8899" w:type="dxa"/>
        <w:jc w:val="center"/>
        <w:tblLayout w:type="fixed"/>
        <w:tblCellMar>
          <w:top w:w="0" w:type="dxa"/>
          <w:left w:w="28" w:type="dxa"/>
          <w:bottom w:w="0" w:type="dxa"/>
          <w:right w:w="28" w:type="dxa"/>
        </w:tblCellMar>
      </w:tblPr>
      <w:tblGrid>
        <w:gridCol w:w="875"/>
        <w:gridCol w:w="536"/>
        <w:gridCol w:w="797"/>
        <w:gridCol w:w="884"/>
        <w:gridCol w:w="1341"/>
        <w:gridCol w:w="1341"/>
        <w:gridCol w:w="772"/>
        <w:gridCol w:w="1175"/>
        <w:gridCol w:w="1178"/>
      </w:tblGrid>
      <w:tr>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vAlign w:val="center"/>
          </w:tcPr>
          <w:p>
            <w:pPr>
              <w:spacing w:after="120"/>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产品</w:t>
            </w:r>
          </w:p>
          <w:p>
            <w:pPr>
              <w:spacing w:after="12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费用</w:t>
            </w:r>
          </w:p>
        </w:tc>
        <w:tc>
          <w:tcPr>
            <w:tcW w:w="536" w:type="dxa"/>
            <w:tcBorders>
              <w:top w:val="single" w:color="auto" w:sz="6" w:space="0"/>
              <w:left w:val="single" w:color="auto" w:sz="4" w:space="0"/>
              <w:bottom w:val="single" w:color="auto" w:sz="6" w:space="0"/>
            </w:tcBorders>
            <w:vAlign w:val="center"/>
          </w:tcPr>
          <w:p>
            <w:pPr>
              <w:spacing w:after="12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序号</w:t>
            </w:r>
          </w:p>
        </w:tc>
        <w:tc>
          <w:tcPr>
            <w:tcW w:w="79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名称</w:t>
            </w:r>
          </w:p>
        </w:tc>
        <w:tc>
          <w:tcPr>
            <w:tcW w:w="884"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品牌</w:t>
            </w:r>
          </w:p>
        </w:tc>
        <w:tc>
          <w:tcPr>
            <w:tcW w:w="1341"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规格型号</w:t>
            </w:r>
          </w:p>
        </w:tc>
        <w:tc>
          <w:tcPr>
            <w:tcW w:w="1341"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制造商</w:t>
            </w:r>
          </w:p>
        </w:tc>
        <w:tc>
          <w:tcPr>
            <w:tcW w:w="77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数量</w:t>
            </w:r>
          </w:p>
        </w:tc>
        <w:tc>
          <w:tcPr>
            <w:tcW w:w="117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单价</w:t>
            </w:r>
          </w:p>
          <w:p>
            <w:pPr>
              <w:spacing w:after="120"/>
              <w:jc w:val="center"/>
              <w:rPr>
                <w:rFonts w:hAnsi="宋体" w:cs="宋体"/>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（元）</w:t>
            </w:r>
          </w:p>
        </w:tc>
        <w:tc>
          <w:tcPr>
            <w:tcW w:w="117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总价</w:t>
            </w:r>
          </w:p>
          <w:p>
            <w:pPr>
              <w:spacing w:after="120"/>
              <w:jc w:val="center"/>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000000" w:themeColor="text1"/>
                <w:highlight w:val="none"/>
                <w14:textFill>
                  <w14:solidFill>
                    <w14:schemeClr w14:val="tx1"/>
                  </w14:solidFill>
                </w14:textFill>
              </w:rPr>
            </w:pPr>
          </w:p>
        </w:tc>
        <w:tc>
          <w:tcPr>
            <w:tcW w:w="536" w:type="dxa"/>
            <w:tcBorders>
              <w:top w:val="single" w:color="auto" w:sz="6" w:space="0"/>
              <w:left w:val="single" w:color="auto" w:sz="4" w:space="0"/>
              <w:bottom w:val="single" w:color="auto" w:sz="4" w:space="0"/>
            </w:tcBorders>
            <w:vAlign w:val="center"/>
          </w:tcPr>
          <w:p>
            <w:pPr>
              <w:spacing w:before="312" w:beforeLines="10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w:t>
            </w:r>
          </w:p>
        </w:tc>
        <w:tc>
          <w:tcPr>
            <w:tcW w:w="79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884" w:type="dxa"/>
            <w:tcBorders>
              <w:top w:val="single" w:color="auto" w:sz="6" w:space="0"/>
              <w:left w:val="single" w:color="auto" w:sz="6" w:space="0"/>
              <w:bottom w:val="single" w:color="auto" w:sz="4" w:space="0"/>
              <w:right w:val="single" w:color="auto" w:sz="4"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341" w:type="dxa"/>
            <w:tcBorders>
              <w:top w:val="single" w:color="auto" w:sz="6" w:space="0"/>
              <w:left w:val="single" w:color="auto" w:sz="4" w:space="0"/>
              <w:bottom w:val="single" w:color="auto" w:sz="4"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34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77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175"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178"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r>
      <w:tr>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000000" w:themeColor="text1"/>
                <w:highlight w:val="none"/>
                <w14:textFill>
                  <w14:solidFill>
                    <w14:schemeClr w14:val="tx1"/>
                  </w14:solidFill>
                </w14:textFill>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p>
        </w:tc>
        <w:tc>
          <w:tcPr>
            <w:tcW w:w="797"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color w:val="000000" w:themeColor="text1"/>
                <w:highlight w:val="none"/>
                <w14:textFill>
                  <w14:solidFill>
                    <w14:schemeClr w14:val="tx1"/>
                  </w14:solidFill>
                </w14:textFill>
              </w:rPr>
            </w:pPr>
          </w:p>
        </w:tc>
        <w:tc>
          <w:tcPr>
            <w:tcW w:w="884"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341"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34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000000" w:themeColor="text1"/>
                <w:highlight w:val="none"/>
                <w14:textFill>
                  <w14:solidFill>
                    <w14:schemeClr w14:val="tx1"/>
                  </w14:solidFill>
                </w14:textFill>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w:t>
            </w:r>
          </w:p>
        </w:tc>
        <w:tc>
          <w:tcPr>
            <w:tcW w:w="797"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color w:val="000000" w:themeColor="text1"/>
                <w:highlight w:val="none"/>
                <w14:textFill>
                  <w14:solidFill>
                    <w14:schemeClr w14:val="tx1"/>
                  </w14:solidFill>
                </w14:textFill>
              </w:rPr>
            </w:pPr>
          </w:p>
        </w:tc>
        <w:tc>
          <w:tcPr>
            <w:tcW w:w="884"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341"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34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000000" w:themeColor="text1"/>
                <w:highlight w:val="none"/>
                <w14:textFill>
                  <w14:solidFill>
                    <w14:schemeClr w14:val="tx1"/>
                  </w14:solidFill>
                </w14:textFill>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p>
        </w:tc>
        <w:tc>
          <w:tcPr>
            <w:tcW w:w="79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884"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341"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34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vAlign w:val="center"/>
          </w:tcPr>
          <w:p>
            <w:pPr>
              <w:spacing w:before="312" w:beforeLines="100"/>
              <w:jc w:val="center"/>
              <w:rPr>
                <w:rFonts w:hAnsi="宋体" w:cs="宋体"/>
                <w:color w:val="000000" w:themeColor="text1"/>
                <w:highlight w:val="none"/>
                <w14:textFill>
                  <w14:solidFill>
                    <w14:schemeClr w14:val="tx1"/>
                  </w14:solidFill>
                </w14:textFill>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b/>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p>
        </w:tc>
        <w:tc>
          <w:tcPr>
            <w:tcW w:w="79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884"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341"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34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highlight w:val="none"/>
                <w14:textFill>
                  <w14:solidFill>
                    <w14:schemeClr w14:val="tx1"/>
                  </w14:solidFill>
                </w14:textFill>
              </w:rPr>
            </w:pP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vAlign w:val="center"/>
          </w:tcPr>
          <w:p>
            <w:pPr>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磋商总报价</w:t>
            </w:r>
          </w:p>
        </w:tc>
        <w:tc>
          <w:tcPr>
            <w:tcW w:w="6691"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大写：                           小写：</w:t>
            </w: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vAlign w:val="center"/>
          </w:tcPr>
          <w:p>
            <w:pPr>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备注</w:t>
            </w:r>
          </w:p>
        </w:tc>
        <w:tc>
          <w:tcPr>
            <w:tcW w:w="6691"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rPr>
                <w:rFonts w:hAnsi="宋体" w:cs="宋体"/>
                <w:color w:val="000000" w:themeColor="text1"/>
                <w:szCs w:val="24"/>
                <w:highlight w:val="none"/>
                <w14:textFill>
                  <w14:solidFill>
                    <w14:schemeClr w14:val="tx1"/>
                  </w14:solidFill>
                </w14:textFill>
              </w:rPr>
            </w:pPr>
            <w:r>
              <w:rPr>
                <w:rFonts w:hint="eastAsia" w:hAnsi="宋体" w:cs="宋体"/>
                <w:color w:val="000000" w:themeColor="text1"/>
                <w:spacing w:val="-6"/>
                <w:szCs w:val="24"/>
                <w:highlight w:val="none"/>
                <w14:textFill>
                  <w14:solidFill>
                    <w14:schemeClr w14:val="tx1"/>
                  </w14:solidFill>
                </w14:textFill>
              </w:rPr>
              <w:t>保留小数点后两位。</w:t>
            </w:r>
          </w:p>
        </w:tc>
      </w:tr>
    </w:tbl>
    <w:p>
      <w:pPr>
        <w:spacing w:line="560" w:lineRule="exac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注：1.如果按单价计算的结果与总价不一致，以单价为准修正总价。</w:t>
      </w:r>
    </w:p>
    <w:p>
      <w:pPr>
        <w:spacing w:line="560" w:lineRule="exact"/>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2.如果不提供详细分项报价将视为没有实质性响应</w:t>
      </w:r>
      <w:r>
        <w:rPr>
          <w:rFonts w:hint="eastAsia" w:hAnsi="宋体" w:cs="宋体"/>
          <w:color w:val="000000" w:themeColor="text1"/>
          <w:highlight w:val="none"/>
          <w:lang w:eastAsia="zh-CN"/>
          <w14:textFill>
            <w14:solidFill>
              <w14:schemeClr w14:val="tx1"/>
            </w14:solidFill>
          </w14:textFill>
        </w:rPr>
        <w:t>磋商</w:t>
      </w:r>
      <w:r>
        <w:rPr>
          <w:rFonts w:hint="eastAsia" w:hAnsi="宋体" w:cs="宋体"/>
          <w:color w:val="000000" w:themeColor="text1"/>
          <w:highlight w:val="none"/>
          <w14:textFill>
            <w14:solidFill>
              <w14:schemeClr w14:val="tx1"/>
            </w14:solidFill>
          </w14:textFill>
        </w:rPr>
        <w:t>文件。</w:t>
      </w:r>
    </w:p>
    <w:p>
      <w:pPr>
        <w:spacing w:line="560" w:lineRule="exact"/>
        <w:ind w:firstLine="480" w:firstLineChars="200"/>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3.供应商可适当调整该表格式，但不得减少信息内容。</w:t>
      </w:r>
    </w:p>
    <w:p>
      <w:pPr>
        <w:spacing w:line="560" w:lineRule="exact"/>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单位：元，保留小数点后两位。</w:t>
      </w:r>
    </w:p>
    <w:p>
      <w:pPr>
        <w:ind w:firstLine="420"/>
        <w:rPr>
          <w:rFonts w:hAnsi="宋体" w:cs="宋体"/>
          <w:color w:val="000000" w:themeColor="text1"/>
          <w:highlight w:val="none"/>
          <w14:textFill>
            <w14:solidFill>
              <w14:schemeClr w14:val="tx1"/>
            </w14:solidFill>
          </w14:textFill>
        </w:rPr>
      </w:pPr>
    </w:p>
    <w:p>
      <w:pPr>
        <w:spacing w:line="480" w:lineRule="auto"/>
        <w:ind w:right="617" w:rightChars="25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磋商响应单位名称：</w:t>
      </w:r>
      <w:r>
        <w:rPr>
          <w:rFonts w:hint="eastAsia" w:hAnsi="宋体" w:cs="宋体"/>
          <w:color w:val="000000" w:themeColor="text1"/>
          <w:highlight w:val="none"/>
          <w:u w:val="single"/>
          <w14:textFill>
            <w14:solidFill>
              <w14:schemeClr w14:val="tx1"/>
            </w14:solidFill>
          </w14:textFill>
        </w:rPr>
        <w:t xml:space="preserve">      （加盖单位公章）     </w:t>
      </w:r>
    </w:p>
    <w:p>
      <w:pPr>
        <w:rPr>
          <w:color w:val="000000" w:themeColor="text1"/>
          <w:highlight w:val="none"/>
          <w14:textFill>
            <w14:solidFill>
              <w14:schemeClr w14:val="tx1"/>
            </w14:solidFill>
          </w14:textFill>
        </w:rPr>
      </w:pPr>
    </w:p>
    <w:p>
      <w:pPr>
        <w:spacing w:line="280" w:lineRule="exact"/>
        <w:ind w:right="617" w:rightChars="257"/>
        <w:jc w:val="left"/>
        <w:rPr>
          <w:rFonts w:hAnsi="宋体" w:cs="宋体"/>
          <w:color w:val="000000" w:themeColor="text1"/>
          <w:highlight w:val="none"/>
          <w:u w:val="singl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法定代表人/授权代表签字</w:t>
      </w:r>
      <w:r>
        <w:rPr>
          <w:rFonts w:hint="eastAsia" w:hAnsi="宋体" w:cs="宋体"/>
          <w:color w:val="000000" w:themeColor="text1"/>
          <w:spacing w:val="4"/>
          <w:highlight w:val="none"/>
          <w14:textFill>
            <w14:solidFill>
              <w14:schemeClr w14:val="tx1"/>
            </w14:solidFill>
          </w14:textFill>
        </w:rPr>
        <w:t>或盖章</w:t>
      </w:r>
      <w:r>
        <w:rPr>
          <w:rFonts w:hint="eastAsia" w:hAnsi="宋体" w:cs="宋体"/>
          <w:color w:val="000000" w:themeColor="text1"/>
          <w:szCs w:val="24"/>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u w:val="single"/>
          <w14:textFill>
            <w14:solidFill>
              <w14:schemeClr w14:val="tx1"/>
            </w14:solidFill>
          </w14:textFill>
        </w:rPr>
        <w:t xml:space="preserve">                                     </w:t>
      </w:r>
    </w:p>
    <w:p>
      <w:pPr>
        <w:rPr>
          <w:color w:val="000000" w:themeColor="text1"/>
          <w:highlight w:val="none"/>
          <w14:textFill>
            <w14:solidFill>
              <w14:schemeClr w14:val="tx1"/>
            </w14:solidFill>
          </w14:textFill>
        </w:rPr>
      </w:pPr>
    </w:p>
    <w:p>
      <w:pPr>
        <w:spacing w:line="480" w:lineRule="auto"/>
        <w:ind w:right="617" w:rightChars="25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日    期：</w:t>
      </w:r>
      <w:r>
        <w:rPr>
          <w:rFonts w:hint="eastAsia" w:hAnsi="宋体" w:cs="宋体"/>
          <w:color w:val="000000" w:themeColor="text1"/>
          <w:highlight w:val="none"/>
          <w:u w:val="single"/>
          <w14:textFill>
            <w14:solidFill>
              <w14:schemeClr w14:val="tx1"/>
            </w14:solidFill>
          </w14:textFill>
        </w:rPr>
        <w:t xml:space="preserve">                                   </w:t>
      </w:r>
    </w:p>
    <w:p>
      <w:pPr>
        <w:pStyle w:val="9"/>
        <w:spacing w:line="360" w:lineRule="auto"/>
        <w:rPr>
          <w:rFonts w:ascii="宋体" w:hAnsi="宋体" w:cs="宋体"/>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p>
    <w:bookmarkEnd w:id="75"/>
    <w:p>
      <w:pPr>
        <w:jc w:val="center"/>
        <w:outlineLvl w:val="2"/>
        <w:rPr>
          <w:color w:val="000000" w:themeColor="text1"/>
          <w:sz w:val="32"/>
          <w:szCs w:val="32"/>
          <w:highlight w:val="none"/>
          <w14:textFill>
            <w14:solidFill>
              <w14:schemeClr w14:val="tx1"/>
            </w14:solidFill>
          </w14:textFill>
        </w:rPr>
      </w:pPr>
      <w:bookmarkStart w:id="78" w:name="_Toc344572163"/>
      <w:r>
        <w:rPr>
          <w:rFonts w:hint="eastAsia"/>
          <w:color w:val="000000" w:themeColor="text1"/>
          <w:sz w:val="32"/>
          <w:szCs w:val="32"/>
          <w:highlight w:val="none"/>
          <w14:textFill>
            <w14:solidFill>
              <w14:schemeClr w14:val="tx1"/>
            </w14:solidFill>
          </w14:textFill>
        </w:rPr>
        <w:br w:type="page"/>
      </w:r>
      <w:r>
        <w:rPr>
          <w:rFonts w:hint="eastAsia"/>
          <w:b/>
          <w:bCs/>
          <w:color w:val="000000" w:themeColor="text1"/>
          <w:sz w:val="32"/>
          <w:szCs w:val="32"/>
          <w:highlight w:val="none"/>
          <w14:textFill>
            <w14:solidFill>
              <w14:schemeClr w14:val="tx1"/>
            </w14:solidFill>
          </w14:textFill>
        </w:rPr>
        <w:t>三、磋商方案说明书</w:t>
      </w:r>
    </w:p>
    <w:p>
      <w:pPr>
        <w:spacing w:after="120" w:line="440" w:lineRule="exact"/>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项目名称：</w:t>
      </w:r>
    </w:p>
    <w:p>
      <w:pPr>
        <w:spacing w:after="120" w:line="440" w:lineRule="exact"/>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项目编号：</w:t>
      </w:r>
    </w:p>
    <w:p>
      <w:pPr>
        <w:spacing w:line="360" w:lineRule="auto"/>
        <w:ind w:firstLine="480" w:firstLineChars="200"/>
        <w:rPr>
          <w:rFonts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按照磋商文件的要求编制的磋商方案说明书（参照评审办法），内容包括完成本项目所提供的产品及服务的详细说明。至少应包括如下：</w:t>
      </w:r>
    </w:p>
    <w:p>
      <w:pPr>
        <w:numPr>
          <w:ilvl w:val="0"/>
          <w:numId w:val="7"/>
        </w:numPr>
        <w:spacing w:line="360" w:lineRule="auto"/>
        <w:ind w:firstLine="480" w:firstLineChars="200"/>
        <w:rPr>
          <w:rFonts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所投（产品）的品牌、型号、技术规格、功能、样式详细的供货配置清单；</w:t>
      </w:r>
    </w:p>
    <w:p>
      <w:pPr>
        <w:spacing w:line="360" w:lineRule="auto"/>
        <w:ind w:firstLine="480" w:firstLineChars="200"/>
        <w:rPr>
          <w:rFonts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2、针对本项目具有详细的技术服务方案；</w:t>
      </w:r>
    </w:p>
    <w:p>
      <w:pPr>
        <w:spacing w:line="360" w:lineRule="auto"/>
        <w:ind w:firstLine="480" w:firstLineChars="200"/>
        <w:rPr>
          <w:rFonts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3、针对产品的质量作出详细的说明；</w:t>
      </w:r>
    </w:p>
    <w:p>
      <w:pPr>
        <w:spacing w:line="360" w:lineRule="auto"/>
        <w:ind w:firstLine="480" w:firstLineChars="200"/>
        <w:rPr>
          <w:rFonts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4、填写技术规格响应表（见附表）并提供支持文件，详细、据实说明技术规格优于或偏离招标要求的指标；</w:t>
      </w:r>
    </w:p>
    <w:p>
      <w:pPr>
        <w:spacing w:line="360" w:lineRule="auto"/>
        <w:ind w:firstLine="480" w:firstLineChars="200"/>
        <w:rPr>
          <w:rFonts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5、供应商认为有必要说明的问题。</w:t>
      </w:r>
    </w:p>
    <w:p>
      <w:pPr>
        <w:spacing w:line="480" w:lineRule="auto"/>
        <w:ind w:left="3725" w:leftChars="1552"/>
        <w:rPr>
          <w:rFonts w:hAnsi="宋体" w:cs="宋体"/>
          <w:color w:val="000000" w:themeColor="text1"/>
          <w:szCs w:val="24"/>
          <w:highlight w:val="none"/>
          <w14:textFill>
            <w14:solidFill>
              <w14:schemeClr w14:val="tx1"/>
            </w14:solidFill>
          </w14:textFill>
        </w:rPr>
      </w:pPr>
    </w:p>
    <w:p>
      <w:pPr>
        <w:spacing w:line="480" w:lineRule="auto"/>
        <w:ind w:left="3725" w:leftChars="155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法定代表人/授权代表签字或盖章：</w:t>
      </w:r>
    </w:p>
    <w:p>
      <w:pPr>
        <w:spacing w:line="480" w:lineRule="auto"/>
        <w:ind w:left="3725" w:leftChars="1552"/>
        <w:rPr>
          <w:rFonts w:hAnsi="宋体" w:cs="宋体"/>
          <w:color w:val="000000" w:themeColor="text1"/>
          <w:szCs w:val="24"/>
          <w:highlight w:val="none"/>
          <w14:textFill>
            <w14:solidFill>
              <w14:schemeClr w14:val="tx1"/>
            </w14:solidFill>
          </w14:textFill>
        </w:rPr>
      </w:pPr>
    </w:p>
    <w:p>
      <w:pPr>
        <w:spacing w:line="480" w:lineRule="auto"/>
        <w:ind w:left="3725" w:leftChars="155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公      章：</w:t>
      </w:r>
    </w:p>
    <w:p>
      <w:pPr>
        <w:spacing w:line="480" w:lineRule="auto"/>
        <w:ind w:left="3725" w:leftChars="1552" w:firstLine="5668" w:firstLineChars="2362"/>
        <w:rPr>
          <w:rFonts w:hAnsi="宋体" w:cs="宋体"/>
          <w:color w:val="000000" w:themeColor="text1"/>
          <w:szCs w:val="24"/>
          <w:highlight w:val="none"/>
          <w14:textFill>
            <w14:solidFill>
              <w14:schemeClr w14:val="tx1"/>
            </w14:solidFill>
          </w14:textFill>
        </w:rPr>
      </w:pPr>
    </w:p>
    <w:p>
      <w:pPr>
        <w:spacing w:line="480" w:lineRule="auto"/>
        <w:ind w:left="3725" w:leftChars="155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      期：</w:t>
      </w:r>
    </w:p>
    <w:p>
      <w:pPr>
        <w:spacing w:after="120" w:line="480" w:lineRule="auto"/>
        <w:rPr>
          <w:rFonts w:hAnsi="宋体" w:cs="宋体"/>
          <w:b/>
          <w:color w:val="000000" w:themeColor="text1"/>
          <w:szCs w:val="24"/>
          <w:highlight w:val="none"/>
          <w14:textFill>
            <w14:solidFill>
              <w14:schemeClr w14:val="tx1"/>
            </w14:solidFill>
          </w14:textFill>
        </w:rPr>
      </w:pPr>
    </w:p>
    <w:p>
      <w:pPr>
        <w:spacing w:after="120"/>
        <w:rPr>
          <w:rFonts w:hAnsi="宋体"/>
          <w:b/>
          <w:color w:val="000000" w:themeColor="text1"/>
          <w:szCs w:val="24"/>
          <w:highlight w:val="none"/>
          <w14:textFill>
            <w14:solidFill>
              <w14:schemeClr w14:val="tx1"/>
            </w14:solidFill>
          </w14:textFill>
        </w:rPr>
      </w:pPr>
    </w:p>
    <w:p>
      <w:pPr>
        <w:spacing w:after="120"/>
        <w:rPr>
          <w:rFonts w:hAnsi="宋体"/>
          <w:b/>
          <w:color w:val="000000" w:themeColor="text1"/>
          <w:szCs w:val="24"/>
          <w:highlight w:val="none"/>
          <w14:textFill>
            <w14:solidFill>
              <w14:schemeClr w14:val="tx1"/>
            </w14:solidFill>
          </w14:textFill>
        </w:rPr>
      </w:pPr>
    </w:p>
    <w:p>
      <w:pPr>
        <w:spacing w:after="120"/>
        <w:rPr>
          <w:rFonts w:hAnsi="宋体"/>
          <w:b/>
          <w:color w:val="000000" w:themeColor="text1"/>
          <w:szCs w:val="24"/>
          <w:highlight w:val="none"/>
          <w14:textFill>
            <w14:solidFill>
              <w14:schemeClr w14:val="tx1"/>
            </w14:solidFill>
          </w14:textFill>
        </w:rPr>
      </w:pPr>
    </w:p>
    <w:p>
      <w:pPr>
        <w:spacing w:after="120"/>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br w:type="page"/>
      </w:r>
    </w:p>
    <w:p>
      <w:pPr>
        <w:spacing w:after="120"/>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附表1：</w:t>
      </w:r>
    </w:p>
    <w:p>
      <w:pPr>
        <w:spacing w:after="120"/>
        <w:jc w:val="center"/>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技术规格响应表</w:t>
      </w:r>
    </w:p>
    <w:p>
      <w:pPr>
        <w:spacing w:after="120"/>
        <w:ind w:firstLine="120" w:firstLineChars="5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项目名称：</w:t>
      </w:r>
    </w:p>
    <w:p>
      <w:pPr>
        <w:spacing w:after="120"/>
        <w:ind w:firstLine="120" w:firstLineChars="5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项目编号：</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tcPr>
          <w:p>
            <w:pPr>
              <w:spacing w:before="156" w:beforeLines="50"/>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序号</w:t>
            </w:r>
          </w:p>
        </w:tc>
        <w:tc>
          <w:tcPr>
            <w:tcW w:w="1276" w:type="dxa"/>
            <w:tcBorders>
              <w:bottom w:val="nil"/>
            </w:tcBorders>
          </w:tcPr>
          <w:p>
            <w:pPr>
              <w:spacing w:before="156" w:beforeLines="50"/>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产品名称</w:t>
            </w:r>
          </w:p>
        </w:tc>
        <w:tc>
          <w:tcPr>
            <w:tcW w:w="2268" w:type="dxa"/>
            <w:tcBorders>
              <w:bottom w:val="nil"/>
            </w:tcBorders>
          </w:tcPr>
          <w:p>
            <w:pPr>
              <w:spacing w:before="156" w:beforeLines="50"/>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竞争性磋商规格 ☆1</w:t>
            </w:r>
          </w:p>
        </w:tc>
        <w:tc>
          <w:tcPr>
            <w:tcW w:w="2781" w:type="dxa"/>
            <w:tcBorders>
              <w:bottom w:val="nil"/>
            </w:tcBorders>
          </w:tcPr>
          <w:p>
            <w:pPr>
              <w:spacing w:before="156" w:beforeLines="50"/>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竞争性磋商响应规格 ☆2</w:t>
            </w:r>
          </w:p>
        </w:tc>
        <w:tc>
          <w:tcPr>
            <w:tcW w:w="1188" w:type="dxa"/>
            <w:tcBorders>
              <w:bottom w:val="nil"/>
            </w:tcBorders>
          </w:tcPr>
          <w:p>
            <w:pPr>
              <w:spacing w:before="156" w:beforeLines="50"/>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偏离说明</w:t>
            </w:r>
          </w:p>
        </w:tc>
        <w:tc>
          <w:tcPr>
            <w:tcW w:w="594" w:type="dxa"/>
            <w:tcBorders>
              <w:bottom w:val="nil"/>
            </w:tcBorders>
          </w:tcPr>
          <w:p>
            <w:pPr>
              <w:spacing w:before="156" w:beforeLines="50"/>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tcPr>
          <w:p>
            <w:pPr>
              <w:rPr>
                <w:rFonts w:hAnsi="宋体"/>
                <w:color w:val="000000" w:themeColor="text1"/>
                <w:szCs w:val="24"/>
                <w:highlight w:val="none"/>
                <w14:textFill>
                  <w14:solidFill>
                    <w14:schemeClr w14:val="tx1"/>
                  </w14:solidFill>
                </w14:textFill>
              </w:rPr>
            </w:pPr>
          </w:p>
        </w:tc>
        <w:tc>
          <w:tcPr>
            <w:tcW w:w="1276" w:type="dxa"/>
            <w:tcBorders>
              <w:top w:val="single" w:color="auto" w:sz="12" w:space="0"/>
              <w:left w:val="single" w:color="auto" w:sz="6" w:space="0"/>
              <w:bottom w:val="nil"/>
              <w:right w:val="single" w:color="auto" w:sz="6" w:space="0"/>
            </w:tcBorders>
          </w:tcPr>
          <w:p>
            <w:pPr>
              <w:rPr>
                <w:rFonts w:hAnsi="宋体"/>
                <w:color w:val="000000" w:themeColor="text1"/>
                <w:szCs w:val="24"/>
                <w:highlight w:val="none"/>
                <w14:textFill>
                  <w14:solidFill>
                    <w14:schemeClr w14:val="tx1"/>
                  </w14:solidFill>
                </w14:textFill>
              </w:rPr>
            </w:pPr>
          </w:p>
        </w:tc>
        <w:tc>
          <w:tcPr>
            <w:tcW w:w="2268" w:type="dxa"/>
            <w:tcBorders>
              <w:top w:val="single" w:color="auto" w:sz="12" w:space="0"/>
              <w:left w:val="single" w:color="auto" w:sz="6" w:space="0"/>
              <w:bottom w:val="nil"/>
              <w:right w:val="single" w:color="auto" w:sz="6" w:space="0"/>
            </w:tcBorders>
          </w:tcPr>
          <w:p>
            <w:pPr>
              <w:rPr>
                <w:rFonts w:hAnsi="宋体"/>
                <w:color w:val="000000" w:themeColor="text1"/>
                <w:szCs w:val="24"/>
                <w:highlight w:val="none"/>
                <w14:textFill>
                  <w14:solidFill>
                    <w14:schemeClr w14:val="tx1"/>
                  </w14:solidFill>
                </w14:textFill>
              </w:rPr>
            </w:pPr>
          </w:p>
        </w:tc>
        <w:tc>
          <w:tcPr>
            <w:tcW w:w="2781" w:type="dxa"/>
            <w:tcBorders>
              <w:top w:val="single" w:color="auto" w:sz="12" w:space="0"/>
              <w:left w:val="single" w:color="auto" w:sz="6" w:space="0"/>
              <w:bottom w:val="nil"/>
              <w:right w:val="single" w:color="auto" w:sz="6" w:space="0"/>
            </w:tcBorders>
          </w:tcPr>
          <w:p>
            <w:pPr>
              <w:rPr>
                <w:rFonts w:hAnsi="宋体"/>
                <w:color w:val="000000" w:themeColor="text1"/>
                <w:szCs w:val="24"/>
                <w:highlight w:val="none"/>
                <w14:textFill>
                  <w14:solidFill>
                    <w14:schemeClr w14:val="tx1"/>
                  </w14:solidFill>
                </w14:textFill>
              </w:rPr>
            </w:pPr>
          </w:p>
        </w:tc>
        <w:tc>
          <w:tcPr>
            <w:tcW w:w="1188" w:type="dxa"/>
            <w:tcBorders>
              <w:top w:val="single" w:color="auto" w:sz="12" w:space="0"/>
              <w:left w:val="single" w:color="auto" w:sz="6" w:space="0"/>
              <w:bottom w:val="nil"/>
              <w:right w:val="single" w:color="auto" w:sz="6" w:space="0"/>
            </w:tcBorders>
          </w:tcPr>
          <w:p>
            <w:pPr>
              <w:rPr>
                <w:rFonts w:hAnsi="宋体"/>
                <w:color w:val="000000" w:themeColor="text1"/>
                <w:szCs w:val="24"/>
                <w:highlight w:val="none"/>
                <w14:textFill>
                  <w14:solidFill>
                    <w14:schemeClr w14:val="tx1"/>
                  </w14:solidFill>
                </w14:textFill>
              </w:rPr>
            </w:pPr>
          </w:p>
        </w:tc>
        <w:tc>
          <w:tcPr>
            <w:tcW w:w="594" w:type="dxa"/>
            <w:tcBorders>
              <w:top w:val="single" w:color="auto" w:sz="12" w:space="0"/>
              <w:left w:val="single" w:color="auto" w:sz="6" w:space="0"/>
              <w:bottom w:val="nil"/>
              <w:right w:val="single" w:color="auto" w:sz="12" w:space="0"/>
            </w:tcBorders>
          </w:tcPr>
          <w:p>
            <w:pPr>
              <w:rPr>
                <w:rFonts w:hAnsi="宋体"/>
                <w:color w:val="000000" w:themeColor="text1"/>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tcPr>
          <w:p>
            <w:pPr>
              <w:rPr>
                <w:rFonts w:hAnsi="宋体"/>
                <w:color w:val="000000" w:themeColor="text1"/>
                <w:szCs w:val="24"/>
                <w:highlight w:val="none"/>
                <w14:textFill>
                  <w14:solidFill>
                    <w14:schemeClr w14:val="tx1"/>
                  </w14:solidFill>
                </w14:textFill>
              </w:rPr>
            </w:pPr>
          </w:p>
        </w:tc>
        <w:tc>
          <w:tcPr>
            <w:tcW w:w="1276" w:type="dxa"/>
            <w:tcBorders>
              <w:top w:val="nil"/>
            </w:tcBorders>
          </w:tcPr>
          <w:p>
            <w:pPr>
              <w:rPr>
                <w:rFonts w:hAnsi="宋体"/>
                <w:color w:val="000000" w:themeColor="text1"/>
                <w:szCs w:val="24"/>
                <w:highlight w:val="none"/>
                <w14:textFill>
                  <w14:solidFill>
                    <w14:schemeClr w14:val="tx1"/>
                  </w14:solidFill>
                </w14:textFill>
              </w:rPr>
            </w:pPr>
          </w:p>
        </w:tc>
        <w:tc>
          <w:tcPr>
            <w:tcW w:w="2268" w:type="dxa"/>
            <w:tcBorders>
              <w:top w:val="nil"/>
            </w:tcBorders>
          </w:tcPr>
          <w:p>
            <w:pPr>
              <w:rPr>
                <w:rFonts w:hAnsi="宋体"/>
                <w:color w:val="000000" w:themeColor="text1"/>
                <w:szCs w:val="24"/>
                <w:highlight w:val="none"/>
                <w14:textFill>
                  <w14:solidFill>
                    <w14:schemeClr w14:val="tx1"/>
                  </w14:solidFill>
                </w14:textFill>
              </w:rPr>
            </w:pPr>
          </w:p>
        </w:tc>
        <w:tc>
          <w:tcPr>
            <w:tcW w:w="2781" w:type="dxa"/>
            <w:tcBorders>
              <w:top w:val="nil"/>
            </w:tcBorders>
          </w:tcPr>
          <w:p>
            <w:pPr>
              <w:rPr>
                <w:rFonts w:hAnsi="宋体"/>
                <w:color w:val="000000" w:themeColor="text1"/>
                <w:szCs w:val="24"/>
                <w:highlight w:val="none"/>
                <w14:textFill>
                  <w14:solidFill>
                    <w14:schemeClr w14:val="tx1"/>
                  </w14:solidFill>
                </w14:textFill>
              </w:rPr>
            </w:pPr>
          </w:p>
        </w:tc>
        <w:tc>
          <w:tcPr>
            <w:tcW w:w="1188" w:type="dxa"/>
            <w:tcBorders>
              <w:top w:val="nil"/>
            </w:tcBorders>
          </w:tcPr>
          <w:p>
            <w:pPr>
              <w:rPr>
                <w:rFonts w:hAnsi="宋体"/>
                <w:color w:val="000000" w:themeColor="text1"/>
                <w:szCs w:val="24"/>
                <w:highlight w:val="none"/>
                <w14:textFill>
                  <w14:solidFill>
                    <w14:schemeClr w14:val="tx1"/>
                  </w14:solidFill>
                </w14:textFill>
              </w:rPr>
            </w:pPr>
          </w:p>
        </w:tc>
        <w:tc>
          <w:tcPr>
            <w:tcW w:w="594" w:type="dxa"/>
            <w:tcBorders>
              <w:top w:val="nil"/>
            </w:tcBorders>
          </w:tcPr>
          <w:p>
            <w:pPr>
              <w:rPr>
                <w:rFonts w:hAnsi="宋体"/>
                <w:color w:val="000000" w:themeColor="text1"/>
                <w:szCs w:val="24"/>
                <w:highlight w:val="none"/>
                <w14:textFill>
                  <w14:solidFill>
                    <w14:schemeClr w14:val="tx1"/>
                  </w14:solidFill>
                </w14:textFill>
              </w:rPr>
            </w:pPr>
          </w:p>
        </w:tc>
      </w:tr>
    </w:tbl>
    <w:p>
      <w:pPr>
        <w:rPr>
          <w:rFonts w:hAnsi="宋体"/>
          <w:color w:val="000000" w:themeColor="text1"/>
          <w:highlight w:val="none"/>
          <w14:textFill>
            <w14:solidFill>
              <w14:schemeClr w14:val="tx1"/>
            </w14:solidFill>
          </w14:textFill>
        </w:rPr>
      </w:pPr>
    </w:p>
    <w:p>
      <w:pPr>
        <w:rPr>
          <w:rFonts w:hAnsi="宋体"/>
          <w:color w:val="000000" w:themeColor="text1"/>
          <w:highlight w:val="none"/>
          <w14:textFill>
            <w14:solidFill>
              <w14:schemeClr w14:val="tx1"/>
            </w14:solidFill>
          </w14:textFill>
        </w:rPr>
      </w:pPr>
    </w:p>
    <w:p>
      <w:pPr>
        <w:rPr>
          <w:rFonts w:hAnsi="宋体"/>
          <w:color w:val="000000" w:themeColor="text1"/>
          <w:szCs w:val="24"/>
          <w:highlight w:val="none"/>
          <w14:textFill>
            <w14:solidFill>
              <w14:schemeClr w14:val="tx1"/>
            </w14:solidFill>
          </w14:textFill>
        </w:rPr>
      </w:pPr>
    </w:p>
    <w:p>
      <w:pPr>
        <w:spacing w:line="280" w:lineRule="exact"/>
        <w:ind w:firstLine="120" w:firstLineChars="50"/>
        <w:rPr>
          <w:rFonts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法定代表人/授权代表签字或盖章：</w:t>
      </w:r>
    </w:p>
    <w:p>
      <w:pPr>
        <w:tabs>
          <w:tab w:val="left" w:pos="3045"/>
        </w:tabs>
        <w:spacing w:line="280" w:lineRule="exact"/>
        <w:rPr>
          <w:rFonts w:hAnsi="宋体"/>
          <w:color w:val="000000" w:themeColor="text1"/>
          <w:szCs w:val="24"/>
          <w:highlight w:val="none"/>
          <w14:textFill>
            <w14:solidFill>
              <w14:schemeClr w14:val="tx1"/>
            </w14:solidFill>
          </w14:textFill>
        </w:rPr>
      </w:pPr>
    </w:p>
    <w:p>
      <w:pPr>
        <w:spacing w:line="280" w:lineRule="exact"/>
        <w:rPr>
          <w:rFonts w:hAnsi="宋体"/>
          <w:color w:val="000000" w:themeColor="text1"/>
          <w:szCs w:val="24"/>
          <w:highlight w:val="none"/>
          <w14:textFill>
            <w14:solidFill>
              <w14:schemeClr w14:val="tx1"/>
            </w14:solidFill>
          </w14:textFill>
        </w:rPr>
      </w:pPr>
    </w:p>
    <w:p>
      <w:pPr>
        <w:spacing w:line="280" w:lineRule="exact"/>
        <w:ind w:firstLine="120" w:firstLineChars="5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公      章：</w:t>
      </w:r>
    </w:p>
    <w:p>
      <w:pPr>
        <w:rPr>
          <w:rFonts w:hAnsi="宋体"/>
          <w:color w:val="000000" w:themeColor="text1"/>
          <w:szCs w:val="24"/>
          <w:highlight w:val="none"/>
          <w14:textFill>
            <w14:solidFill>
              <w14:schemeClr w14:val="tx1"/>
            </w14:solidFill>
          </w14:textFill>
        </w:rPr>
      </w:pPr>
    </w:p>
    <w:p>
      <w:pPr>
        <w:rPr>
          <w:rFonts w:hAnsi="宋体"/>
          <w:color w:val="000000" w:themeColor="text1"/>
          <w:szCs w:val="24"/>
          <w:highlight w:val="none"/>
          <w14:textFill>
            <w14:solidFill>
              <w14:schemeClr w14:val="tx1"/>
            </w14:solidFill>
          </w14:textFill>
        </w:rPr>
      </w:pPr>
    </w:p>
    <w:p>
      <w:pPr>
        <w:spacing w:line="360" w:lineRule="auto"/>
        <w:ind w:left="1560" w:hanging="1560" w:hangingChars="65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注:  1.  ☆1指竞争性磋商文件中的技术规格(参数),供应商应按照竞争性磋商文件中的内容逐条抄写。</w:t>
      </w:r>
    </w:p>
    <w:p>
      <w:pPr>
        <w:spacing w:line="360" w:lineRule="auto"/>
        <w:ind w:left="1560" w:hanging="1560" w:hangingChars="65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2.  ☆2指供应商拟提供的磋商产品的功能及技术规格(参数),供应商应逐条如实填写并提供相应的支持文件。 </w:t>
      </w:r>
    </w:p>
    <w:p>
      <w:pP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3.     偏离说明填写：优于、满足或低于。</w:t>
      </w:r>
    </w:p>
    <w:p>
      <w:pPr>
        <w:spacing w:line="440" w:lineRule="exact"/>
        <w:jc w:val="center"/>
        <w:outlineLvl w:val="2"/>
        <w:rPr>
          <w:color w:val="000000" w:themeColor="text1"/>
          <w:sz w:val="32"/>
          <w:szCs w:val="32"/>
          <w:highlight w:val="none"/>
          <w14:textFill>
            <w14:solidFill>
              <w14:schemeClr w14:val="tx1"/>
            </w14:solidFill>
          </w14:textFill>
        </w:rPr>
      </w:pPr>
      <w:r>
        <w:rPr>
          <w:rFonts w:hint="eastAsia" w:hAnsi="宋体"/>
          <w:b/>
          <w:color w:val="000000" w:themeColor="text1"/>
          <w:sz w:val="36"/>
          <w:highlight w:val="none"/>
          <w14:textFill>
            <w14:solidFill>
              <w14:schemeClr w14:val="tx1"/>
            </w14:solidFill>
          </w14:textFill>
        </w:rPr>
        <w:br w:type="page"/>
      </w:r>
      <w:bookmarkStart w:id="79" w:name="_Toc9218"/>
      <w:bookmarkStart w:id="80" w:name="_Toc2621"/>
      <w:bookmarkStart w:id="81" w:name="_Toc23455"/>
      <w:bookmarkStart w:id="82" w:name="_Toc21284"/>
      <w:bookmarkStart w:id="83" w:name="_Toc1379"/>
      <w:r>
        <w:rPr>
          <w:rFonts w:hint="eastAsia"/>
          <w:b/>
          <w:bCs/>
          <w:color w:val="000000" w:themeColor="text1"/>
          <w:sz w:val="32"/>
          <w:szCs w:val="32"/>
          <w:highlight w:val="none"/>
          <w14:textFill>
            <w14:solidFill>
              <w14:schemeClr w14:val="tx1"/>
            </w14:solidFill>
          </w14:textFill>
        </w:rPr>
        <w:t>四、</w:t>
      </w:r>
      <w:bookmarkEnd w:id="79"/>
      <w:bookmarkEnd w:id="80"/>
      <w:bookmarkEnd w:id="81"/>
      <w:bookmarkEnd w:id="82"/>
      <w:bookmarkEnd w:id="83"/>
      <w:r>
        <w:rPr>
          <w:rFonts w:hint="eastAsia" w:hAnsi="宋体" w:cs="宋体"/>
          <w:b/>
          <w:bCs/>
          <w:color w:val="000000" w:themeColor="text1"/>
          <w:sz w:val="32"/>
          <w:szCs w:val="32"/>
          <w:highlight w:val="none"/>
          <w14:textFill>
            <w14:solidFill>
              <w14:schemeClr w14:val="tx1"/>
            </w14:solidFill>
          </w14:textFill>
        </w:rPr>
        <w:t>商务条款偏离表</w:t>
      </w:r>
    </w:p>
    <w:p>
      <w:pPr>
        <w:pStyle w:val="18"/>
        <w:widowControl w:val="0"/>
        <w:spacing w:before="0" w:beforeAutospacing="0" w:after="0" w:afterAutospacing="0"/>
        <w:jc w:val="both"/>
        <w:rPr>
          <w:rFonts w:cs="宋体"/>
          <w:color w:val="000000" w:themeColor="text1"/>
          <w:highlight w:val="none"/>
          <w14:textFill>
            <w14:solidFill>
              <w14:schemeClr w14:val="tx1"/>
            </w14:solidFill>
          </w14:textFill>
        </w:rPr>
      </w:pPr>
    </w:p>
    <w:p>
      <w:pPr>
        <w:pStyle w:val="18"/>
        <w:widowControl w:val="0"/>
        <w:spacing w:before="156" w:beforeLines="50" w:beforeAutospacing="0" w:after="156" w:afterLines="50" w:afterAutospacing="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项目编号：</w:t>
      </w:r>
    </w:p>
    <w:p>
      <w:pPr>
        <w:pStyle w:val="18"/>
        <w:widowControl w:val="0"/>
        <w:spacing w:before="156" w:beforeLines="50" w:beforeAutospacing="0" w:after="156" w:afterLines="50" w:afterAutospacing="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项目名称：</w:t>
      </w:r>
    </w:p>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磋商文件条目号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磋商文件的商务条款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磋商响应文件的商务条款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bl>
    <w:p>
      <w:pPr>
        <w:pStyle w:val="18"/>
        <w:widowControl w:val="0"/>
        <w:spacing w:before="0" w:beforeAutospacing="0" w:after="0" w:afterAutospacing="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w:t>
      </w:r>
    </w:p>
    <w:p>
      <w:pPr>
        <w:pStyle w:val="18"/>
        <w:widowControl w:val="0"/>
        <w:spacing w:before="0" w:beforeAutospacing="0" w:after="0" w:afterAutospacing="0"/>
        <w:ind w:firstLine="480" w:firstLineChars="200"/>
        <w:jc w:val="both"/>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1.本表只填写磋商响应文件中与磋商文件有偏离（包括正偏离和负偏离）的内容，磋商响应文件中商务响应与磋商文件要求完全一致的，不用在此表中列出，但必须提交空白表。</w:t>
      </w:r>
    </w:p>
    <w:p>
      <w:pPr>
        <w:pStyle w:val="18"/>
        <w:widowControl w:val="0"/>
        <w:spacing w:before="0" w:beforeAutospacing="0" w:after="0" w:afterAutospacing="0"/>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2.供应商必须据实填写，不得虚假响应，否则将取消其磋商或成交资格，并按有关规定进处罚。</w:t>
      </w:r>
    </w:p>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p>
      <w:pPr>
        <w:pStyle w:val="18"/>
        <w:widowControl w:val="0"/>
        <w:spacing w:before="0" w:beforeAutospacing="0" w:after="0" w:afterAutospacing="0"/>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供应商名称：                       （单位公章）</w:t>
      </w:r>
    </w:p>
    <w:p>
      <w:pPr>
        <w:pStyle w:val="18"/>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p>
      <w:pPr>
        <w:spacing w:line="400" w:lineRule="exact"/>
        <w:ind w:firstLine="480" w:firstLineChars="200"/>
        <w:rPr>
          <w:rFonts w:hAnsi="宋体"/>
          <w:color w:val="000000" w:themeColor="text1"/>
          <w:szCs w:val="24"/>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法定代表人或委托代理人：              （签字或盖章） </w:t>
      </w:r>
    </w:p>
    <w:p>
      <w:pPr>
        <w:spacing w:line="360" w:lineRule="auto"/>
        <w:ind w:left="600" w:leftChars="250"/>
        <w:rPr>
          <w:rFonts w:hAnsi="宋体"/>
          <w:b/>
          <w:bCs/>
          <w:color w:val="000000" w:themeColor="text1"/>
          <w:sz w:val="28"/>
          <w:szCs w:val="28"/>
          <w:highlight w:val="none"/>
          <w14:textFill>
            <w14:solidFill>
              <w14:schemeClr w14:val="tx1"/>
            </w14:solidFill>
          </w14:textFill>
        </w:rPr>
      </w:pPr>
    </w:p>
    <w:p>
      <w:pPr>
        <w:spacing w:line="440" w:lineRule="exact"/>
        <w:ind w:left="3725" w:leftChars="1552"/>
        <w:rPr>
          <w:rFonts w:hAnsi="宋体"/>
          <w:color w:val="000000" w:themeColor="text1"/>
          <w:szCs w:val="24"/>
          <w:highlight w:val="none"/>
          <w14:textFill>
            <w14:solidFill>
              <w14:schemeClr w14:val="tx1"/>
            </w14:solidFill>
          </w14:textFill>
        </w:rPr>
      </w:pPr>
    </w:p>
    <w:p>
      <w:pPr>
        <w:spacing w:line="440" w:lineRule="exact"/>
        <w:ind w:left="3725" w:leftChars="1552"/>
        <w:rPr>
          <w:rFonts w:hAnsi="宋体"/>
          <w:color w:val="000000" w:themeColor="text1"/>
          <w:szCs w:val="24"/>
          <w:highlight w:val="none"/>
          <w14:textFill>
            <w14:solidFill>
              <w14:schemeClr w14:val="tx1"/>
            </w14:solidFill>
          </w14:textFill>
        </w:rPr>
      </w:pPr>
    </w:p>
    <w:p>
      <w:pPr>
        <w:spacing w:line="440" w:lineRule="exact"/>
        <w:ind w:left="3725" w:leftChars="1552"/>
        <w:rPr>
          <w:rFonts w:hAnsi="宋体"/>
          <w:color w:val="000000" w:themeColor="text1"/>
          <w:szCs w:val="24"/>
          <w:highlight w:val="none"/>
          <w14:textFill>
            <w14:solidFill>
              <w14:schemeClr w14:val="tx1"/>
            </w14:solidFill>
          </w14:textFill>
        </w:rPr>
      </w:pPr>
    </w:p>
    <w:bookmarkEnd w:id="78"/>
    <w:p>
      <w:pPr>
        <w:spacing w:line="360" w:lineRule="auto"/>
        <w:jc w:val="center"/>
        <w:outlineLvl w:val="2"/>
        <w:rPr>
          <w:b/>
          <w:bCs/>
          <w:color w:val="000000" w:themeColor="text1"/>
          <w:sz w:val="30"/>
          <w:szCs w:val="30"/>
          <w:highlight w:val="none"/>
          <w14:textFill>
            <w14:solidFill>
              <w14:schemeClr w14:val="tx1"/>
            </w14:solidFill>
          </w14:textFill>
        </w:rPr>
      </w:pPr>
      <w:bookmarkStart w:id="84" w:name="_Toc363474033"/>
      <w:bookmarkStart w:id="85" w:name="_Toc403077656"/>
      <w:r>
        <w:rPr>
          <w:rFonts w:hint="eastAsia"/>
          <w:b/>
          <w:bCs/>
          <w:color w:val="000000" w:themeColor="text1"/>
          <w:sz w:val="30"/>
          <w:szCs w:val="30"/>
          <w:highlight w:val="none"/>
          <w14:textFill>
            <w14:solidFill>
              <w14:schemeClr w14:val="tx1"/>
            </w14:solidFill>
          </w14:textFill>
        </w:rPr>
        <w:br w:type="page"/>
      </w:r>
      <w:r>
        <w:rPr>
          <w:rFonts w:hint="eastAsia"/>
          <w:b/>
          <w:bCs/>
          <w:color w:val="000000" w:themeColor="text1"/>
          <w:sz w:val="30"/>
          <w:szCs w:val="30"/>
          <w:highlight w:val="none"/>
          <w14:textFill>
            <w14:solidFill>
              <w14:schemeClr w14:val="tx1"/>
            </w14:solidFill>
          </w14:textFill>
        </w:rPr>
        <w:t>五、</w:t>
      </w:r>
      <w:r>
        <w:rPr>
          <w:b/>
          <w:bCs/>
          <w:color w:val="000000" w:themeColor="text1"/>
          <w:sz w:val="30"/>
          <w:szCs w:val="30"/>
          <w:highlight w:val="none"/>
          <w14:textFill>
            <w14:solidFill>
              <w14:schemeClr w14:val="tx1"/>
            </w14:solidFill>
          </w14:textFill>
        </w:rPr>
        <w:t>陕西省政府采购供应商拒绝政府采购领域商业贿赂承诺书</w:t>
      </w:r>
      <w:bookmarkEnd w:id="84"/>
      <w:bookmarkEnd w:id="85"/>
    </w:p>
    <w:p>
      <w:pPr>
        <w:spacing w:line="60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为响应党中央、国务院关于治理政府采购领域商业贿赂行为的号召，我公司在此庄严承诺：</w:t>
      </w:r>
    </w:p>
    <w:p>
      <w:pPr>
        <w:spacing w:line="60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1、在参与政府采购活动中遵纪守法、诚信经营、公平竞标。</w:t>
      </w:r>
    </w:p>
    <w:p>
      <w:pPr>
        <w:spacing w:line="60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2、不向政府采购人、采购代理机构和政府采购评审专家进行任何形式的商业贿赂以谋取交易机会。</w:t>
      </w:r>
    </w:p>
    <w:p>
      <w:pPr>
        <w:spacing w:line="60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4、不采取“围标、陪标”等商业欺诈手段获得政府采购定单。</w:t>
      </w:r>
    </w:p>
    <w:p>
      <w:pPr>
        <w:spacing w:line="60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5、不采取不正当手段诋毁、排挤其他供应商。</w:t>
      </w:r>
    </w:p>
    <w:p>
      <w:pPr>
        <w:spacing w:line="60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6、不在提供商品和服务时“偷梁换柱、以次充好”损害采购人的合法权益。</w:t>
      </w:r>
    </w:p>
    <w:p>
      <w:pPr>
        <w:spacing w:line="60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9、不发生其他有悖于政府采购公开、公平、公正和诚信原则的行为。</w:t>
      </w:r>
    </w:p>
    <w:p>
      <w:pPr>
        <w:spacing w:line="600" w:lineRule="exact"/>
        <w:ind w:firstLine="720" w:firstLineChars="3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承诺单位（盖章）：</w:t>
      </w:r>
    </w:p>
    <w:p>
      <w:pPr>
        <w:spacing w:line="600" w:lineRule="exact"/>
        <w:ind w:firstLine="720" w:firstLineChars="3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被授权代表</w:t>
      </w:r>
      <w:r>
        <w:rPr>
          <w:rFonts w:hAnsi="宋体" w:cs="宋体"/>
          <w:color w:val="000000" w:themeColor="text1"/>
          <w:szCs w:val="24"/>
          <w:highlight w:val="none"/>
          <w14:textFill>
            <w14:solidFill>
              <w14:schemeClr w14:val="tx1"/>
            </w14:solidFill>
          </w14:textFill>
        </w:rPr>
        <w:t>（签字）：</w:t>
      </w:r>
    </w:p>
    <w:p>
      <w:pPr>
        <w:spacing w:line="600" w:lineRule="exact"/>
        <w:ind w:firstLine="720" w:firstLineChars="300"/>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地</w:t>
      </w:r>
      <w:r>
        <w:rPr>
          <w:rFonts w:hint="eastAsia" w:hAnsi="宋体" w:cs="宋体"/>
          <w:color w:val="000000" w:themeColor="text1"/>
          <w:szCs w:val="24"/>
          <w:highlight w:val="none"/>
          <w14:textFill>
            <w14:solidFill>
              <w14:schemeClr w14:val="tx1"/>
            </w14:solidFill>
          </w14:textFill>
        </w:rPr>
        <w:t xml:space="preserve">    </w:t>
      </w:r>
      <w:r>
        <w:rPr>
          <w:rFonts w:hAnsi="宋体" w:cs="宋体"/>
          <w:color w:val="000000" w:themeColor="text1"/>
          <w:szCs w:val="24"/>
          <w:highlight w:val="none"/>
          <w14:textFill>
            <w14:solidFill>
              <w14:schemeClr w14:val="tx1"/>
            </w14:solidFill>
          </w14:textFill>
        </w:rPr>
        <w:t>址：</w:t>
      </w:r>
      <w:r>
        <w:rPr>
          <w:rFonts w:hint="eastAsia" w:hAnsi="宋体" w:cs="宋体"/>
          <w:color w:val="000000" w:themeColor="text1"/>
          <w:szCs w:val="24"/>
          <w:highlight w:val="none"/>
          <w14:textFill>
            <w14:solidFill>
              <w14:schemeClr w14:val="tx1"/>
            </w14:solidFill>
          </w14:textFill>
        </w:rPr>
        <w:t xml:space="preserve">                                                       </w:t>
      </w:r>
    </w:p>
    <w:p>
      <w:pPr>
        <w:spacing w:line="600" w:lineRule="exact"/>
        <w:ind w:firstLine="720" w:firstLineChars="300"/>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邮</w:t>
      </w:r>
      <w:r>
        <w:rPr>
          <w:rFonts w:hint="eastAsia" w:hAnsi="宋体" w:cs="宋体"/>
          <w:color w:val="000000" w:themeColor="text1"/>
          <w:szCs w:val="24"/>
          <w:highlight w:val="none"/>
          <w14:textFill>
            <w14:solidFill>
              <w14:schemeClr w14:val="tx1"/>
            </w14:solidFill>
          </w14:textFill>
        </w:rPr>
        <w:t xml:space="preserve">    </w:t>
      </w:r>
      <w:r>
        <w:rPr>
          <w:rFonts w:hAnsi="宋体" w:cs="宋体"/>
          <w:color w:val="000000" w:themeColor="text1"/>
          <w:szCs w:val="24"/>
          <w:highlight w:val="none"/>
          <w14:textFill>
            <w14:solidFill>
              <w14:schemeClr w14:val="tx1"/>
            </w14:solidFill>
          </w14:textFill>
        </w:rPr>
        <w:t>编：</w:t>
      </w:r>
      <w:r>
        <w:rPr>
          <w:rFonts w:hint="eastAsia" w:hAnsi="宋体" w:cs="宋体"/>
          <w:color w:val="000000" w:themeColor="text1"/>
          <w:szCs w:val="24"/>
          <w:highlight w:val="none"/>
          <w14:textFill>
            <w14:solidFill>
              <w14:schemeClr w14:val="tx1"/>
            </w14:solidFill>
          </w14:textFill>
        </w:rPr>
        <w:t xml:space="preserve">                                                       </w:t>
      </w:r>
    </w:p>
    <w:p>
      <w:pPr>
        <w:spacing w:line="600" w:lineRule="exact"/>
        <w:ind w:left="240" w:leftChars="100" w:firstLine="480" w:firstLineChars="200"/>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电</w:t>
      </w:r>
      <w:r>
        <w:rPr>
          <w:rFonts w:hint="eastAsia" w:hAnsi="宋体" w:cs="宋体"/>
          <w:color w:val="000000" w:themeColor="text1"/>
          <w:szCs w:val="24"/>
          <w:highlight w:val="none"/>
          <w14:textFill>
            <w14:solidFill>
              <w14:schemeClr w14:val="tx1"/>
            </w14:solidFill>
          </w14:textFill>
        </w:rPr>
        <w:t xml:space="preserve">    </w:t>
      </w:r>
      <w:r>
        <w:rPr>
          <w:rFonts w:hAnsi="宋体" w:cs="宋体"/>
          <w:color w:val="000000" w:themeColor="text1"/>
          <w:szCs w:val="24"/>
          <w:highlight w:val="none"/>
          <w14:textFill>
            <w14:solidFill>
              <w14:schemeClr w14:val="tx1"/>
            </w14:solidFill>
          </w14:textFill>
        </w:rPr>
        <w:t>话：</w:t>
      </w:r>
      <w:r>
        <w:rPr>
          <w:rFonts w:hint="eastAsia" w:hAnsi="宋体" w:cs="宋体"/>
          <w:color w:val="000000" w:themeColor="text1"/>
          <w:szCs w:val="24"/>
          <w:highlight w:val="none"/>
          <w14:textFill>
            <w14:solidFill>
              <w14:schemeClr w14:val="tx1"/>
            </w14:solidFill>
          </w14:textFill>
        </w:rPr>
        <w:t xml:space="preserve">                                                       </w:t>
      </w:r>
    </w:p>
    <w:p>
      <w:pPr>
        <w:spacing w:line="600" w:lineRule="exact"/>
        <w:ind w:left="754" w:leftChars="314" w:firstLine="5280" w:firstLineChars="2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年</w:t>
      </w:r>
      <w:r>
        <w:rPr>
          <w:rFonts w:hint="eastAsia" w:hAnsi="宋体" w:cs="宋体"/>
          <w:color w:val="000000" w:themeColor="text1"/>
          <w:szCs w:val="24"/>
          <w:highlight w:val="none"/>
          <w14:textFill>
            <w14:solidFill>
              <w14:schemeClr w14:val="tx1"/>
            </w14:solidFill>
          </w14:textFill>
        </w:rPr>
        <w:t xml:space="preserve">    </w:t>
      </w:r>
      <w:r>
        <w:rPr>
          <w:rFonts w:hAnsi="宋体" w:cs="宋体"/>
          <w:color w:val="000000" w:themeColor="text1"/>
          <w:szCs w:val="24"/>
          <w:highlight w:val="none"/>
          <w14:textFill>
            <w14:solidFill>
              <w14:schemeClr w14:val="tx1"/>
            </w14:solidFill>
          </w14:textFill>
        </w:rPr>
        <w:t>月</w:t>
      </w:r>
      <w:r>
        <w:rPr>
          <w:rFonts w:hint="eastAsia" w:hAnsi="宋体" w:cs="宋体"/>
          <w:color w:val="000000" w:themeColor="text1"/>
          <w:szCs w:val="24"/>
          <w:highlight w:val="none"/>
          <w14:textFill>
            <w14:solidFill>
              <w14:schemeClr w14:val="tx1"/>
            </w14:solidFill>
          </w14:textFill>
        </w:rPr>
        <w:t xml:space="preserve">    </w:t>
      </w:r>
      <w:r>
        <w:rPr>
          <w:rFonts w:hAnsi="宋体" w:cs="宋体"/>
          <w:color w:val="000000" w:themeColor="text1"/>
          <w:szCs w:val="24"/>
          <w:highlight w:val="none"/>
          <w14:textFill>
            <w14:solidFill>
              <w14:schemeClr w14:val="tx1"/>
            </w14:solidFill>
          </w14:textFill>
        </w:rPr>
        <w:t>日</w:t>
      </w:r>
    </w:p>
    <w:p>
      <w:pPr>
        <w:jc w:val="center"/>
        <w:outlineLvl w:val="2"/>
        <w:rPr>
          <w:b/>
          <w:bCs/>
          <w:color w:val="000000" w:themeColor="text1"/>
          <w:sz w:val="30"/>
          <w:szCs w:val="30"/>
          <w:highlight w:val="none"/>
          <w14:textFill>
            <w14:solidFill>
              <w14:schemeClr w14:val="tx1"/>
            </w14:solidFill>
          </w14:textFill>
        </w:rPr>
      </w:pPr>
      <w:bookmarkStart w:id="86" w:name="_Toc403077657"/>
      <w:bookmarkStart w:id="87" w:name="_Toc363474034"/>
      <w:r>
        <w:rPr>
          <w:rFonts w:hint="eastAsia"/>
          <w:b/>
          <w:bCs/>
          <w:color w:val="000000" w:themeColor="text1"/>
          <w:sz w:val="30"/>
          <w:szCs w:val="30"/>
          <w:highlight w:val="none"/>
          <w14:textFill>
            <w14:solidFill>
              <w14:schemeClr w14:val="tx1"/>
            </w14:solidFill>
          </w14:textFill>
        </w:rPr>
        <w:br w:type="page"/>
      </w:r>
      <w:r>
        <w:rPr>
          <w:rFonts w:hint="eastAsia"/>
          <w:b/>
          <w:bCs/>
          <w:color w:val="000000" w:themeColor="text1"/>
          <w:sz w:val="30"/>
          <w:szCs w:val="30"/>
          <w:highlight w:val="none"/>
          <w14:textFill>
            <w14:solidFill>
              <w14:schemeClr w14:val="tx1"/>
            </w14:solidFill>
          </w14:textFill>
        </w:rPr>
        <w:t>六、特定资格证明文件</w:t>
      </w:r>
      <w:bookmarkEnd w:id="86"/>
      <w:bookmarkEnd w:id="87"/>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1、提供合格有效的法人或者其他组织的营业执照等证明文件，自然人的身份证明。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2、提供法定代表人授权书（附法定代表人、被授权人身份证复印件）及被授权人身份证原件（法定代表人直接参加磋商，须提供法定代表人身份证明及身份证原件）；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状况报告：提供2021年度或2022年度的财务审计报告（至少包括资产负债表和利润表，成立时间至提交磋商响应文件截止时间不足一年的可提供成立后任意时段的资产负债表），或开标时间前六个月内银行出具的资信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4、税收缴纳证明：提供磋商截止日前一年内已缴纳的至少一个月的纳税证明或完税证明（任意税种），依法免税的单位应提供相关证明材料；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6、供应商为生产厂家的须提供《医疗器械生产许可证》；供应商为代理商的须提供《医疗器械经营许可证》；</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7、提供投标产品的（属于医疗器械的）《医疗器械产品注册证》；提供投标产品生产厂家的特种设备生产许可证；</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8、供应商须提供中小企业声明函；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9、提供具有履行本合同所必需的设备和专业技术能力的说明及承诺书；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10、供应商应通过“信用中国”网站(www.creditchina.gov.cn)、中国政府采购网(www.ccgp.gov.cn)查询相关主体信用记录；</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11、参加政府采购活动前3年内，在经营活动中没有重大违法记录的书面声明；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12、提供磋商保证金缴纳凭证或担保机构出具的保函；</w:t>
      </w:r>
    </w:p>
    <w:p>
      <w:pPr>
        <w:spacing w:line="360" w:lineRule="auto"/>
        <w:ind w:firstLine="480"/>
        <w:rPr>
          <w:rFonts w:hint="eastAsia" w:hAnsi="宋体" w:cs="Times New Roman"/>
          <w:color w:val="000000" w:themeColor="text1"/>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13、本项目不接受联合体磋商。</w:t>
      </w:r>
    </w:p>
    <w:p>
      <w:pPr>
        <w:spacing w:line="560" w:lineRule="exact"/>
        <w:ind w:firstLine="562" w:firstLineChars="200"/>
        <w:rPr>
          <w:rFonts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后附相关格式：</w:t>
      </w:r>
    </w:p>
    <w:p>
      <w:pPr>
        <w:jc w:val="center"/>
        <w:outlineLvl w:val="2"/>
        <w:rPr>
          <w:b/>
          <w:bCs/>
          <w:color w:val="000000" w:themeColor="text1"/>
          <w:sz w:val="30"/>
          <w:szCs w:val="30"/>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br w:type="page"/>
      </w:r>
      <w:r>
        <w:rPr>
          <w:rFonts w:hint="eastAsia"/>
          <w:b/>
          <w:bCs/>
          <w:color w:val="000000" w:themeColor="text1"/>
          <w:sz w:val="30"/>
          <w:szCs w:val="30"/>
          <w:highlight w:val="none"/>
          <w14:textFill>
            <w14:solidFill>
              <w14:schemeClr w14:val="tx1"/>
            </w14:solidFill>
          </w14:textFill>
        </w:rPr>
        <w:t>七、其它</w:t>
      </w:r>
    </w:p>
    <w:p>
      <w:pPr>
        <w:pStyle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1、依据竞争性磋商文件要求，供应商认为有必要说明的其他内容</w:t>
      </w:r>
      <w:r>
        <w:rPr>
          <w:rFonts w:hint="eastAsia" w:ascii="宋体" w:hAnsi="宋体" w:cs="宋体"/>
          <w:color w:val="000000" w:themeColor="text1"/>
          <w:sz w:val="24"/>
          <w:szCs w:val="24"/>
          <w:highlight w:val="none"/>
          <w:lang w:eastAsia="zh-CN"/>
          <w14:textFill>
            <w14:solidFill>
              <w14:schemeClr w14:val="tx1"/>
            </w14:solidFill>
          </w14:textFill>
        </w:rPr>
        <w:t>；</w:t>
      </w:r>
    </w:p>
    <w:p>
      <w:pPr>
        <w:pStyle w:val="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、其他可以证明供应商实力的文件。</w:t>
      </w:r>
    </w:p>
    <w:p>
      <w:pPr>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br w:type="page"/>
      </w:r>
    </w:p>
    <w:p>
      <w:pPr>
        <w:spacing w:before="156" w:beforeLines="50" w:after="156" w:afterLines="50" w:line="500" w:lineRule="exac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附件1：</w:t>
      </w:r>
    </w:p>
    <w:p>
      <w:pPr>
        <w:keepNext/>
        <w:spacing w:before="312" w:beforeLines="100" w:line="360" w:lineRule="auto"/>
        <w:rPr>
          <w:color w:val="000000" w:themeColor="text1"/>
          <w:sz w:val="32"/>
          <w:szCs w:val="32"/>
          <w:highlight w:val="none"/>
          <w14:textFill>
            <w14:solidFill>
              <w14:schemeClr w14:val="tx1"/>
            </w14:solidFill>
          </w14:textFill>
        </w:rPr>
      </w:pPr>
      <w:bookmarkStart w:id="88" w:name="_Toc403077649"/>
      <w:bookmarkStart w:id="89" w:name="_Toc363474028"/>
      <w:r>
        <w:rPr>
          <w:rFonts w:hint="eastAsia"/>
          <w:color w:val="000000" w:themeColor="text1"/>
          <w:sz w:val="32"/>
          <w:szCs w:val="32"/>
          <w:highlight w:val="none"/>
          <w14:textFill>
            <w14:solidFill>
              <w14:schemeClr w14:val="tx1"/>
            </w14:solidFill>
          </w14:textFill>
        </w:rPr>
        <w:t>法定代表人身份证明/法定代表人授权书</w:t>
      </w:r>
      <w:bookmarkEnd w:id="88"/>
      <w:bookmarkEnd w:id="89"/>
    </w:p>
    <w:p>
      <w:pPr>
        <w:rPr>
          <w:b/>
          <w:bCs/>
          <w:color w:val="000000" w:themeColor="text1"/>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szCs w:val="32"/>
          <w:highlight w:val="none"/>
          <w14:textFill>
            <w14:solidFill>
              <w14:schemeClr w14:val="tx1"/>
            </w14:solidFill>
          </w14:textFill>
        </w:rPr>
        <w:t xml:space="preserve"> </w:t>
      </w:r>
    </w:p>
    <w:p>
      <w:pPr>
        <w:pStyle w:val="9"/>
        <w:jc w:val="center"/>
        <w:rPr>
          <w:rFonts w:hAnsi="宋体"/>
          <w:b/>
          <w:bCs/>
          <w:color w:val="000000" w:themeColor="text1"/>
          <w:sz w:val="32"/>
          <w:szCs w:val="32"/>
          <w:highlight w:val="non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法定代表人身份证明</w:t>
      </w:r>
    </w:p>
    <w:p>
      <w:pPr>
        <w:autoSpaceDE w:val="0"/>
        <w:autoSpaceDN w:val="0"/>
        <w:adjustRightInd w:val="0"/>
        <w:snapToGrid w:val="0"/>
        <w:spacing w:before="156" w:beforeLines="50" w:line="360" w:lineRule="auto"/>
        <w:jc w:val="left"/>
        <w:rPr>
          <w:rFonts w:hAnsi="宋体" w:cs="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名称：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统一社会信用代码：</w:t>
      </w:r>
      <w:r>
        <w:rPr>
          <w:rFonts w:hint="eastAsia" w:hAnsi="宋体" w:cs="宋体"/>
          <w:color w:val="000000" w:themeColor="text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注册地址：</w:t>
      </w:r>
      <w:r>
        <w:rPr>
          <w:rFonts w:hint="eastAsia" w:hAnsi="宋体" w:cs="宋体"/>
          <w:color w:val="000000" w:themeColor="text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成立时间：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w:t>
      </w:r>
    </w:p>
    <w:p>
      <w:pPr>
        <w:autoSpaceDE w:val="0"/>
        <w:autoSpaceDN w:val="0"/>
        <w:adjustRightInd w:val="0"/>
        <w:snapToGrid w:val="0"/>
        <w:spacing w:before="156" w:beforeLines="50" w:line="360" w:lineRule="auto"/>
        <w:jc w:val="left"/>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经营期限：</w:t>
      </w:r>
      <w:r>
        <w:rPr>
          <w:rFonts w:hint="eastAsia" w:hAnsi="宋体" w:cs="宋体"/>
          <w:color w:val="000000" w:themeColor="text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姓名：</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性别：</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年龄：</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系</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（供应商名称）的法定代表人。</w:t>
      </w:r>
    </w:p>
    <w:p>
      <w:pPr>
        <w:autoSpaceDE w:val="0"/>
        <w:autoSpaceDN w:val="0"/>
        <w:adjustRightInd w:val="0"/>
        <w:snapToGrid w:val="0"/>
        <w:spacing w:before="156" w:beforeLines="50"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特此证明。</w:t>
      </w:r>
    </w:p>
    <w:p>
      <w:pPr>
        <w:autoSpaceDE w:val="0"/>
        <w:autoSpaceDN w:val="0"/>
        <w:adjustRightInd w:val="0"/>
        <w:snapToGrid w:val="0"/>
        <w:spacing w:before="156" w:beforeLines="50" w:line="360" w:lineRule="auto"/>
        <w:jc w:val="left"/>
        <w:rPr>
          <w:rFonts w:hAnsi="宋体" w:cs="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Ansi="宋体"/>
                <w:color w:val="000000" w:themeColor="text1"/>
                <w:szCs w:val="21"/>
                <w:highlight w:val="none"/>
                <w14:textFill>
                  <w14:solidFill>
                    <w14:schemeClr w14:val="tx1"/>
                  </w14:solidFill>
                </w14:textFill>
              </w:rPr>
            </w:pPr>
          </w:p>
          <w:p>
            <w:pPr>
              <w:snapToGrid w:val="0"/>
              <w:spacing w:line="480" w:lineRule="auto"/>
              <w:jc w:val="center"/>
              <w:rPr>
                <w:rFonts w:hAnsi="宋体"/>
                <w:color w:val="000000" w:themeColor="text1"/>
                <w:szCs w:val="21"/>
                <w:highlight w:val="none"/>
                <w14:textFill>
                  <w14:solidFill>
                    <w14:schemeClr w14:val="tx1"/>
                  </w14:solidFill>
                </w14:textFill>
              </w:rPr>
            </w:pPr>
          </w:p>
          <w:p>
            <w:pPr>
              <w:autoSpaceDE w:val="0"/>
              <w:autoSpaceDN w:val="0"/>
              <w:adjustRightInd w:val="0"/>
              <w:snapToGrid w:val="0"/>
              <w:spacing w:before="156" w:beforeLines="50" w:line="360"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法定代表人身份证复印件粘贴处</w:t>
            </w:r>
          </w:p>
          <w:p>
            <w:pPr>
              <w:pStyle w:val="9"/>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（正反面）</w:t>
            </w:r>
          </w:p>
          <w:p>
            <w:pPr>
              <w:snapToGrid w:val="0"/>
              <w:spacing w:line="480" w:lineRule="auto"/>
              <w:jc w:val="center"/>
              <w:rPr>
                <w:rFonts w:hAnsi="宋体"/>
                <w:color w:val="000000" w:themeColor="text1"/>
                <w:szCs w:val="21"/>
                <w:highlight w:val="none"/>
                <w14:textFill>
                  <w14:solidFill>
                    <w14:schemeClr w14:val="tx1"/>
                  </w14:solidFill>
                </w14:textFill>
              </w:rPr>
            </w:pPr>
          </w:p>
          <w:p>
            <w:pPr>
              <w:snapToGrid w:val="0"/>
              <w:spacing w:line="480" w:lineRule="auto"/>
              <w:jc w:val="center"/>
              <w:rPr>
                <w:rFonts w:hAnsi="宋体"/>
                <w:color w:val="000000" w:themeColor="text1"/>
                <w:szCs w:val="21"/>
                <w:highlight w:val="none"/>
                <w14:textFill>
                  <w14:solidFill>
                    <w14:schemeClr w14:val="tx1"/>
                  </w14:solidFill>
                </w14:textFill>
              </w:rPr>
            </w:pPr>
          </w:p>
        </w:tc>
      </w:tr>
    </w:tbl>
    <w:p>
      <w:pPr>
        <w:snapToGrid w:val="0"/>
        <w:spacing w:line="480" w:lineRule="auto"/>
        <w:rPr>
          <w:rFonts w:hAnsi="宋体"/>
          <w:color w:val="000000" w:themeColor="text1"/>
          <w:szCs w:val="21"/>
          <w:highlight w:val="none"/>
          <w14:textFill>
            <w14:solidFill>
              <w14:schemeClr w14:val="tx1"/>
            </w14:solidFill>
          </w14:textFill>
        </w:rPr>
      </w:pPr>
    </w:p>
    <w:p>
      <w:pPr>
        <w:snapToGrid w:val="0"/>
        <w:rPr>
          <w:rFonts w:hAnsi="宋体"/>
          <w:color w:val="000000" w:themeColor="text1"/>
          <w:szCs w:val="21"/>
          <w:highlight w:val="none"/>
          <w14:textFill>
            <w14:solidFill>
              <w14:schemeClr w14:val="tx1"/>
            </w14:solidFill>
          </w14:textFill>
        </w:rPr>
      </w:pPr>
    </w:p>
    <w:p>
      <w:pPr>
        <w:snapToGrid w:val="0"/>
        <w:rPr>
          <w:rFonts w:hAnsi="宋体"/>
          <w:color w:val="000000" w:themeColor="text1"/>
          <w:szCs w:val="21"/>
          <w:highlight w:val="none"/>
          <w14:textFill>
            <w14:solidFill>
              <w14:schemeClr w14:val="tx1"/>
            </w14:solidFill>
          </w14:textFill>
        </w:rPr>
      </w:pPr>
    </w:p>
    <w:p>
      <w:pPr>
        <w:snapToGrid w:val="0"/>
        <w:rPr>
          <w:rFonts w:hAnsi="宋体"/>
          <w:color w:val="000000" w:themeColor="text1"/>
          <w:szCs w:val="21"/>
          <w:highlight w:val="none"/>
          <w14:textFill>
            <w14:solidFill>
              <w14:schemeClr w14:val="tx1"/>
            </w14:solidFill>
          </w14:textFill>
        </w:rPr>
      </w:pPr>
    </w:p>
    <w:p>
      <w:pPr>
        <w:snapToGrid w:val="0"/>
        <w:rPr>
          <w:rFonts w:hAnsi="宋体"/>
          <w:color w:val="000000" w:themeColor="text1"/>
          <w:szCs w:val="21"/>
          <w:highlight w:val="none"/>
          <w14:textFill>
            <w14:solidFill>
              <w14:schemeClr w14:val="tx1"/>
            </w14:solidFill>
          </w14:textFill>
        </w:rPr>
      </w:pPr>
    </w:p>
    <w:p>
      <w:pPr>
        <w:adjustRightInd w:val="0"/>
        <w:snapToGrid w:val="0"/>
        <w:spacing w:line="360" w:lineRule="auto"/>
        <w:rPr>
          <w:rFonts w:hAnsi="宋体"/>
          <w:color w:val="000000" w:themeColor="text1"/>
          <w:highlight w:val="none"/>
          <w14:textFill>
            <w14:solidFill>
              <w14:schemeClr w14:val="tx1"/>
            </w14:solidFill>
          </w14:textFill>
        </w:rPr>
      </w:pPr>
    </w:p>
    <w:p>
      <w:pPr>
        <w:adjustRightInd w:val="0"/>
        <w:snapToGrid w:val="0"/>
        <w:spacing w:line="360" w:lineRule="auto"/>
        <w:ind w:right="420"/>
        <w:rPr>
          <w:rFonts w:hAnsi="宋体"/>
          <w:color w:val="000000" w:themeColor="text1"/>
          <w:highlight w:val="none"/>
          <w14:textFill>
            <w14:solidFill>
              <w14:schemeClr w14:val="tx1"/>
            </w14:solidFill>
          </w14:textFill>
        </w:rPr>
      </w:pPr>
    </w:p>
    <w:p>
      <w:pPr>
        <w:adjustRightInd w:val="0"/>
        <w:snapToGrid w:val="0"/>
        <w:spacing w:line="360" w:lineRule="auto"/>
        <w:ind w:right="420"/>
        <w:rPr>
          <w:rFonts w:hAnsi="宋体"/>
          <w:color w:val="000000" w:themeColor="text1"/>
          <w:highlight w:val="none"/>
          <w14:textFill>
            <w14:solidFill>
              <w14:schemeClr w14:val="tx1"/>
            </w14:solidFill>
          </w14:textFill>
        </w:rPr>
      </w:pPr>
    </w:p>
    <w:p>
      <w:pPr>
        <w:adjustRightInd w:val="0"/>
        <w:snapToGrid w:val="0"/>
        <w:spacing w:line="360" w:lineRule="auto"/>
        <w:ind w:right="420"/>
        <w:rPr>
          <w:rFonts w:hAnsi="宋体"/>
          <w:color w:val="000000" w:themeColor="text1"/>
          <w:highlight w:val="none"/>
          <w14:textFill>
            <w14:solidFill>
              <w14:schemeClr w14:val="tx1"/>
            </w14:solidFill>
          </w14:textFill>
        </w:rPr>
      </w:pPr>
    </w:p>
    <w:p>
      <w:pPr>
        <w:adjustRightInd w:val="0"/>
        <w:snapToGrid w:val="0"/>
        <w:spacing w:line="360" w:lineRule="auto"/>
        <w:ind w:right="420"/>
        <w:rPr>
          <w:rFonts w:hAnsi="宋体"/>
          <w:color w:val="000000" w:themeColor="text1"/>
          <w:highlight w:val="none"/>
          <w14:textFill>
            <w14:solidFill>
              <w14:schemeClr w14:val="tx1"/>
            </w14:solidFill>
          </w14:textFill>
        </w:rPr>
      </w:pPr>
    </w:p>
    <w:p>
      <w:pPr>
        <w:adjustRightInd w:val="0"/>
        <w:snapToGrid w:val="0"/>
        <w:spacing w:line="360" w:lineRule="auto"/>
        <w:ind w:right="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供应商名称（公章）：</w:t>
      </w:r>
    </w:p>
    <w:p>
      <w:pPr>
        <w:adjustRightInd w:val="0"/>
        <w:snapToGrid w:val="0"/>
        <w:spacing w:line="360" w:lineRule="auto"/>
        <w:ind w:right="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日期：    年  月  日</w:t>
      </w:r>
    </w:p>
    <w:p>
      <w:pPr>
        <w:spacing w:line="360" w:lineRule="auto"/>
        <w:jc w:val="left"/>
        <w:rPr>
          <w:rFonts w:hAnsi="宋体"/>
          <w:color w:val="000000" w:themeColor="text1"/>
          <w:spacing w:val="4"/>
          <w:szCs w:val="24"/>
          <w:highlight w:val="none"/>
          <w14:textFill>
            <w14:solidFill>
              <w14:schemeClr w14:val="tx1"/>
            </w14:solidFill>
          </w14:textFill>
        </w:rPr>
      </w:pPr>
    </w:p>
    <w:p>
      <w:pPr>
        <w:keepNext/>
        <w:spacing w:before="312" w:beforeLines="100"/>
        <w:jc w:val="center"/>
        <w:rPr>
          <w:b/>
          <w:bCs/>
          <w:color w:val="000000" w:themeColor="text1"/>
          <w:sz w:val="32"/>
          <w:szCs w:val="32"/>
          <w:highlight w:val="non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法定代表人</w:t>
      </w:r>
      <w:r>
        <w:rPr>
          <w:rFonts w:hint="eastAsia"/>
          <w:b/>
          <w:bCs/>
          <w:color w:val="000000" w:themeColor="text1"/>
          <w:sz w:val="32"/>
          <w:szCs w:val="32"/>
          <w:highlight w:val="none"/>
          <w14:textFill>
            <w14:solidFill>
              <w14:schemeClr w14:val="tx1"/>
            </w14:solidFill>
          </w14:textFill>
        </w:rPr>
        <w:t>授权书</w:t>
      </w:r>
    </w:p>
    <w:p>
      <w:pPr>
        <w:spacing w:line="500" w:lineRule="exact"/>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致：</w:t>
      </w:r>
      <w:r>
        <w:rPr>
          <w:rFonts w:hint="eastAsia" w:hAnsi="宋体"/>
          <w:color w:val="000000" w:themeColor="text1"/>
          <w:spacing w:val="4"/>
          <w:szCs w:val="24"/>
          <w:highlight w:val="none"/>
          <w:u w:val="single"/>
          <w:lang w:eastAsia="zh-CN"/>
          <w14:textFill>
            <w14:solidFill>
              <w14:schemeClr w14:val="tx1"/>
            </w14:solidFill>
          </w14:textFill>
        </w:rPr>
        <w:t>陕西纳百川工程项目管理有限公司</w:t>
      </w:r>
      <w:r>
        <w:rPr>
          <w:rFonts w:hint="eastAsia" w:hAnsi="宋体"/>
          <w:color w:val="000000" w:themeColor="text1"/>
          <w:spacing w:val="4"/>
          <w:szCs w:val="24"/>
          <w:highlight w:val="none"/>
          <w:u w:val="single"/>
          <w14:textFill>
            <w14:solidFill>
              <w14:schemeClr w14:val="tx1"/>
            </w14:solidFill>
          </w14:textFill>
        </w:rPr>
        <w:t xml:space="preserve"> </w:t>
      </w:r>
    </w:p>
    <w:p>
      <w:pPr>
        <w:spacing w:line="500" w:lineRule="exact"/>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u w:val="single"/>
          <w14:textFill>
            <w14:solidFill>
              <w14:schemeClr w14:val="tx1"/>
            </w14:solidFill>
          </w14:textFill>
        </w:rPr>
        <w:t>(供应商名称)</w:t>
      </w:r>
      <w:r>
        <w:rPr>
          <w:rFonts w:hint="eastAsia" w:hAnsi="宋体"/>
          <w:color w:val="000000" w:themeColor="text1"/>
          <w:spacing w:val="4"/>
          <w:szCs w:val="24"/>
          <w:highlight w:val="none"/>
          <w14:textFill>
            <w14:solidFill>
              <w14:schemeClr w14:val="tx1"/>
            </w14:solidFill>
          </w14:textFill>
        </w:rPr>
        <w:t>按中华人民共和国法律于</w:t>
      </w:r>
      <w:r>
        <w:rPr>
          <w:rFonts w:hint="eastAsia" w:hAnsi="宋体"/>
          <w:color w:val="000000" w:themeColor="text1"/>
          <w:spacing w:val="4"/>
          <w:szCs w:val="24"/>
          <w:highlight w:val="none"/>
          <w:u w:val="single"/>
          <w14:textFill>
            <w14:solidFill>
              <w14:schemeClr w14:val="tx1"/>
            </w14:solidFill>
          </w14:textFill>
        </w:rPr>
        <w:t>（  年  月  日 ）</w:t>
      </w:r>
      <w:r>
        <w:rPr>
          <w:rFonts w:hint="eastAsia" w:hAnsi="宋体"/>
          <w:color w:val="000000" w:themeColor="text1"/>
          <w:spacing w:val="4"/>
          <w:szCs w:val="24"/>
          <w:highlight w:val="none"/>
          <w14:textFill>
            <w14:solidFill>
              <w14:schemeClr w14:val="tx1"/>
            </w14:solidFill>
          </w14:textFill>
        </w:rPr>
        <w:t>成立。</w:t>
      </w:r>
      <w:r>
        <w:rPr>
          <w:rFonts w:hint="eastAsia" w:hAnsi="宋体"/>
          <w:color w:val="000000" w:themeColor="text1"/>
          <w:spacing w:val="4"/>
          <w:szCs w:val="24"/>
          <w:highlight w:val="none"/>
          <w:u w:val="single"/>
          <w14:textFill>
            <w14:solidFill>
              <w14:schemeClr w14:val="tx1"/>
            </w14:solidFill>
          </w14:textFill>
        </w:rPr>
        <w:t>(法定代表人姓名)</w:t>
      </w:r>
      <w:r>
        <w:rPr>
          <w:rFonts w:hint="eastAsia" w:hAnsi="宋体"/>
          <w:color w:val="000000" w:themeColor="text1"/>
          <w:spacing w:val="4"/>
          <w:szCs w:val="24"/>
          <w:highlight w:val="none"/>
          <w14:textFill>
            <w14:solidFill>
              <w14:schemeClr w14:val="tx1"/>
            </w14:solidFill>
          </w14:textFill>
        </w:rPr>
        <w:t>特授权</w:t>
      </w:r>
      <w:r>
        <w:rPr>
          <w:rFonts w:hint="eastAsia" w:hAnsi="宋体"/>
          <w:color w:val="000000" w:themeColor="text1"/>
          <w:spacing w:val="4"/>
          <w:szCs w:val="24"/>
          <w:highlight w:val="none"/>
          <w:u w:val="single"/>
          <w14:textFill>
            <w14:solidFill>
              <w14:schemeClr w14:val="tx1"/>
            </w14:solidFill>
          </w14:textFill>
        </w:rPr>
        <w:t xml:space="preserve">（ </w:t>
      </w:r>
      <w:r>
        <w:rPr>
          <w:rFonts w:hint="eastAsia" w:hAnsi="宋体" w:cs="宋体"/>
          <w:color w:val="000000" w:themeColor="text1"/>
          <w:szCs w:val="24"/>
          <w:highlight w:val="none"/>
          <w:u w:val="single"/>
          <w14:textFill>
            <w14:solidFill>
              <w14:schemeClr w14:val="tx1"/>
            </w14:solidFill>
          </w14:textFill>
        </w:rPr>
        <w:t>授权代表</w:t>
      </w:r>
      <w:r>
        <w:rPr>
          <w:rFonts w:hint="eastAsia" w:hAnsi="宋体"/>
          <w:color w:val="000000" w:themeColor="text1"/>
          <w:spacing w:val="4"/>
          <w:szCs w:val="24"/>
          <w:highlight w:val="none"/>
          <w:u w:val="single"/>
          <w14:textFill>
            <w14:solidFill>
              <w14:schemeClr w14:val="tx1"/>
            </w14:solidFill>
          </w14:textFill>
        </w:rPr>
        <w:t>姓名 ）</w:t>
      </w:r>
      <w:r>
        <w:rPr>
          <w:rFonts w:hint="eastAsia" w:hAnsi="宋体"/>
          <w:color w:val="000000" w:themeColor="text1"/>
          <w:spacing w:val="4"/>
          <w:szCs w:val="24"/>
          <w:highlight w:val="none"/>
          <w14:textFill>
            <w14:solidFill>
              <w14:schemeClr w14:val="tx1"/>
            </w14:solidFill>
          </w14:textFill>
        </w:rPr>
        <w:t xml:space="preserve">代表我公司全权办理针对本次 </w:t>
      </w:r>
      <w:r>
        <w:rPr>
          <w:rFonts w:hint="eastAsia" w:hAnsi="宋体"/>
          <w:color w:val="000000" w:themeColor="text1"/>
          <w:spacing w:val="4"/>
          <w:szCs w:val="24"/>
          <w:highlight w:val="none"/>
          <w:u w:val="single"/>
          <w14:textFill>
            <w14:solidFill>
              <w14:schemeClr w14:val="tx1"/>
            </w14:solidFill>
          </w14:textFill>
        </w:rPr>
        <w:t>（项目编号</w:t>
      </w:r>
      <w:r>
        <w:rPr>
          <w:rFonts w:hint="eastAsia" w:hAnsi="宋体"/>
          <w:color w:val="000000" w:themeColor="text1"/>
          <w:spacing w:val="4"/>
          <w:szCs w:val="24"/>
          <w:highlight w:val="none"/>
          <w:u w:val="single"/>
          <w:lang w:eastAsia="zh-CN"/>
          <w14:textFill>
            <w14:solidFill>
              <w14:schemeClr w14:val="tx1"/>
            </w14:solidFill>
          </w14:textFill>
        </w:rPr>
        <w:t>：</w:t>
      </w:r>
      <w:r>
        <w:rPr>
          <w:rFonts w:hint="eastAsia" w:hAnsi="宋体"/>
          <w:color w:val="000000" w:themeColor="text1"/>
          <w:spacing w:val="4"/>
          <w:szCs w:val="24"/>
          <w:highlight w:val="none"/>
          <w:u w:val="single"/>
          <w14:textFill>
            <w14:solidFill>
              <w14:schemeClr w14:val="tx1"/>
            </w14:solidFill>
          </w14:textFill>
        </w:rPr>
        <w:t xml:space="preserve"> ）</w:t>
      </w:r>
      <w:r>
        <w:rPr>
          <w:rFonts w:hint="eastAsia" w:hAnsi="宋体"/>
          <w:color w:val="000000" w:themeColor="text1"/>
          <w:spacing w:val="4"/>
          <w:szCs w:val="24"/>
          <w:highlight w:val="none"/>
          <w14:textFill>
            <w14:solidFill>
              <w14:schemeClr w14:val="tx1"/>
            </w14:solidFill>
          </w14:textFill>
        </w:rPr>
        <w:t>项目的磋商、签约等具体工作，并签署全部有关的文件、协议及合同。</w:t>
      </w:r>
    </w:p>
    <w:p>
      <w:pPr>
        <w:spacing w:line="500" w:lineRule="exact"/>
        <w:ind w:firstLine="496"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我公司对</w:t>
      </w:r>
      <w:r>
        <w:rPr>
          <w:rFonts w:hint="eastAsia" w:hAnsi="宋体" w:cs="宋体"/>
          <w:color w:val="000000" w:themeColor="text1"/>
          <w:szCs w:val="24"/>
          <w:highlight w:val="none"/>
          <w14:textFill>
            <w14:solidFill>
              <w14:schemeClr w14:val="tx1"/>
            </w14:solidFill>
          </w14:textFill>
        </w:rPr>
        <w:t>授权代表</w:t>
      </w:r>
      <w:r>
        <w:rPr>
          <w:rFonts w:hint="eastAsia" w:hAnsi="宋体"/>
          <w:color w:val="000000" w:themeColor="text1"/>
          <w:spacing w:val="4"/>
          <w:szCs w:val="24"/>
          <w:highlight w:val="none"/>
          <w14:textFill>
            <w14:solidFill>
              <w14:schemeClr w14:val="tx1"/>
            </w14:solidFill>
          </w14:textFill>
        </w:rPr>
        <w:t>的签名负全部责任。</w:t>
      </w:r>
    </w:p>
    <w:p>
      <w:pPr>
        <w:spacing w:line="500" w:lineRule="exact"/>
        <w:ind w:right="617" w:rightChars="257" w:firstLine="480" w:firstLineChars="2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委托期限：</w:t>
      </w:r>
      <w:r>
        <w:rPr>
          <w:rFonts w:hint="eastAsia" w:hAnsi="宋体"/>
          <w:color w:val="000000" w:themeColor="text1"/>
          <w:szCs w:val="24"/>
          <w:highlight w:val="none"/>
          <w:lang w:val="zh-CN"/>
          <w14:textFill>
            <w14:solidFill>
              <w14:schemeClr w14:val="tx1"/>
            </w14:solidFill>
          </w14:textFill>
        </w:rPr>
        <w:t>自磋商之日起</w:t>
      </w:r>
      <w:r>
        <w:rPr>
          <w:rFonts w:hint="eastAsia" w:hAnsi="宋体"/>
          <w:color w:val="000000" w:themeColor="text1"/>
          <w:szCs w:val="24"/>
          <w:highlight w:val="none"/>
          <w:u w:val="single"/>
          <w14:textFill>
            <w14:solidFill>
              <w14:schemeClr w14:val="tx1"/>
            </w14:solidFill>
          </w14:textFill>
        </w:rPr>
        <w:t>90</w:t>
      </w:r>
      <w:r>
        <w:rPr>
          <w:rFonts w:hint="eastAsia" w:hAnsi="宋体"/>
          <w:color w:val="000000" w:themeColor="text1"/>
          <w:szCs w:val="24"/>
          <w:highlight w:val="none"/>
          <w:lang w:val="zh-CN"/>
          <w14:textFill>
            <w14:solidFill>
              <w14:schemeClr w14:val="tx1"/>
            </w14:solidFill>
          </w14:textFill>
        </w:rPr>
        <w:t>天。</w:t>
      </w:r>
    </w:p>
    <w:tbl>
      <w:tblPr>
        <w:tblStyle w:val="20"/>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被授权人签字或盖章：</w:t>
            </w:r>
          </w:p>
        </w:tc>
        <w:tc>
          <w:tcPr>
            <w:tcW w:w="3990" w:type="dxa"/>
          </w:tcPr>
          <w:p>
            <w:pPr>
              <w:spacing w:line="360" w:lineRule="auto"/>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职务：</w:t>
            </w:r>
          </w:p>
        </w:tc>
        <w:tc>
          <w:tcPr>
            <w:tcW w:w="3990" w:type="dxa"/>
          </w:tcPr>
          <w:p>
            <w:pPr>
              <w:spacing w:line="360" w:lineRule="auto"/>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身份证号：</w:t>
            </w:r>
          </w:p>
        </w:tc>
        <w:tc>
          <w:tcPr>
            <w:tcW w:w="3990" w:type="dxa"/>
          </w:tcPr>
          <w:p>
            <w:pPr>
              <w:spacing w:line="360" w:lineRule="auto"/>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所在部门：</w:t>
            </w:r>
          </w:p>
        </w:tc>
        <w:tc>
          <w:tcPr>
            <w:tcW w:w="3990" w:type="dxa"/>
          </w:tcPr>
          <w:p>
            <w:pPr>
              <w:spacing w:line="360" w:lineRule="auto"/>
              <w:jc w:val="left"/>
              <w:rPr>
                <w:rFonts w:hAnsi="宋体"/>
                <w:color w:val="000000" w:themeColor="text1"/>
                <w:spacing w:val="4"/>
                <w:szCs w:val="24"/>
                <w:highlight w:val="none"/>
                <w14:textFill>
                  <w14:solidFill>
                    <w14:schemeClr w14:val="tx1"/>
                  </w14:solidFill>
                </w14:textFill>
              </w:rPr>
            </w:pPr>
          </w:p>
        </w:tc>
      </w:tr>
    </w:tbl>
    <w:p>
      <w:pPr>
        <w:spacing w:line="360" w:lineRule="auto"/>
        <w:ind w:firstLine="505" w:firstLineChars="204"/>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附：法定代表人、被授权人身份证复印件</w:t>
      </w:r>
    </w:p>
    <w:p>
      <w:pPr>
        <w:spacing w:line="360" w:lineRule="auto"/>
        <w:rPr>
          <w:rFonts w:hAnsi="宋体"/>
          <w:color w:val="000000" w:themeColor="text1"/>
          <w:spacing w:val="4"/>
          <w:szCs w:val="24"/>
          <w:highlight w:val="none"/>
          <w14:textFill>
            <w14:solidFill>
              <w14:schemeClr w14:val="tx1"/>
            </w14:solidFill>
          </w14:textFill>
        </w:rPr>
      </w:pPr>
    </w:p>
    <w:tbl>
      <w:tblPr>
        <w:tblStyle w:val="20"/>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000000" w:themeColor="text1"/>
                <w:szCs w:val="21"/>
                <w:highlight w:val="none"/>
                <w:lang w:val="zh-CN"/>
                <w14:textFill>
                  <w14:solidFill>
                    <w14:schemeClr w14:val="tx1"/>
                  </w14:solidFill>
                </w14:textFill>
              </w:rPr>
            </w:pPr>
            <w:r>
              <w:rPr>
                <w:color w:val="000000" w:themeColor="text1"/>
                <w:szCs w:val="21"/>
                <w:highlight w:val="none"/>
                <w:lang w:val="zh-CN"/>
                <w14:textFill>
                  <w14:solidFill>
                    <w14:schemeClr w14:val="tx1"/>
                  </w14:solidFill>
                </w14:textFill>
              </w:rPr>
              <w:t>法定代表人身份证复印件粘贴处</w:t>
            </w:r>
          </w:p>
          <w:p>
            <w:pPr>
              <w:spacing w:line="360" w:lineRule="auto"/>
              <w:jc w:val="center"/>
              <w:rPr>
                <w:color w:val="000000" w:themeColor="text1"/>
                <w:szCs w:val="21"/>
                <w:highlight w:val="none"/>
                <w:u w:val="single"/>
                <w14:textFill>
                  <w14:solidFill>
                    <w14:schemeClr w14:val="tx1"/>
                  </w14:solidFill>
                </w14:textFill>
              </w:rPr>
            </w:pPr>
            <w:r>
              <w:rPr>
                <w:color w:val="000000" w:themeColor="text1"/>
                <w:szCs w:val="21"/>
                <w:highlight w:val="none"/>
                <w:lang w:val="zh-CN"/>
                <w14:textFill>
                  <w14:solidFill>
                    <w14:schemeClr w14:val="tx1"/>
                  </w14:solidFill>
                </w14:textFill>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授权代表</w:t>
            </w:r>
            <w:r>
              <w:rPr>
                <w:color w:val="000000" w:themeColor="text1"/>
                <w:szCs w:val="21"/>
                <w:highlight w:val="none"/>
                <w:lang w:val="zh-CN"/>
                <w14:textFill>
                  <w14:solidFill>
                    <w14:schemeClr w14:val="tx1"/>
                  </w14:solidFill>
                </w14:textFill>
              </w:rPr>
              <w:t>身份证复印件粘贴处</w:t>
            </w:r>
          </w:p>
          <w:p>
            <w:pPr>
              <w:spacing w:line="360" w:lineRule="auto"/>
              <w:jc w:val="center"/>
              <w:rPr>
                <w:color w:val="000000" w:themeColor="text1"/>
                <w:highlight w:val="none"/>
                <w:u w:val="single"/>
                <w14:textFill>
                  <w14:solidFill>
                    <w14:schemeClr w14:val="tx1"/>
                  </w14:solidFill>
                </w14:textFill>
              </w:rPr>
            </w:pPr>
            <w:r>
              <w:rPr>
                <w:color w:val="000000" w:themeColor="text1"/>
                <w:szCs w:val="21"/>
                <w:highlight w:val="none"/>
                <w:lang w:val="zh-CN"/>
                <w14:textFill>
                  <w14:solidFill>
                    <w14:schemeClr w14:val="tx1"/>
                  </w14:solidFill>
                </w14:textFill>
              </w:rPr>
              <w:t>（正反面）</w:t>
            </w:r>
          </w:p>
        </w:tc>
      </w:tr>
    </w:tbl>
    <w:p>
      <w:pPr>
        <w:spacing w:line="360" w:lineRule="auto"/>
        <w:ind w:firstLine="510"/>
        <w:rPr>
          <w:rFonts w:hAnsi="宋体"/>
          <w:color w:val="000000" w:themeColor="text1"/>
          <w:spacing w:val="4"/>
          <w:szCs w:val="24"/>
          <w:highlight w:val="none"/>
          <w14:textFill>
            <w14:solidFill>
              <w14:schemeClr w14:val="tx1"/>
            </w14:solidFill>
          </w14:textFill>
        </w:rPr>
      </w:pPr>
    </w:p>
    <w:p>
      <w:pPr>
        <w:spacing w:before="156" w:beforeLines="50" w:after="156" w:afterLines="50" w:line="360" w:lineRule="auto"/>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供应商名称：</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w:t>
      </w:r>
      <w:r>
        <w:rPr>
          <w:rFonts w:hint="eastAsia"/>
          <w:color w:val="000000" w:themeColor="text1"/>
          <w:highlight w:val="none"/>
          <w:u w:val="single"/>
          <w14:textFill>
            <w14:solidFill>
              <w14:schemeClr w14:val="tx1"/>
            </w14:solidFill>
          </w14:textFill>
        </w:rPr>
        <w:t>加盖单位</w:t>
      </w:r>
      <w:r>
        <w:rPr>
          <w:color w:val="000000" w:themeColor="text1"/>
          <w:highlight w:val="none"/>
          <w:u w:val="single"/>
          <w14:textFill>
            <w14:solidFill>
              <w14:schemeClr w14:val="tx1"/>
            </w14:solidFill>
          </w14:textFill>
        </w:rPr>
        <w:t>公章）</w:t>
      </w:r>
      <w:r>
        <w:rPr>
          <w:rFonts w:hint="eastAsia"/>
          <w:color w:val="000000" w:themeColor="text1"/>
          <w:highlight w:val="none"/>
          <w:u w:val="single"/>
          <w14:textFill>
            <w14:solidFill>
              <w14:schemeClr w14:val="tx1"/>
            </w14:solidFill>
          </w14:textFill>
        </w:rPr>
        <w:t xml:space="preserve">       </w:t>
      </w:r>
    </w:p>
    <w:p>
      <w:pPr>
        <w:spacing w:before="156" w:beforeLines="50" w:after="156" w:afterLines="50" w:line="360" w:lineRule="auto"/>
        <w:rPr>
          <w:color w:val="000000" w:themeColor="text1"/>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日期：</w:t>
      </w:r>
    </w:p>
    <w:p>
      <w:pPr>
        <w:spacing w:before="156" w:beforeLines="50" w:after="156" w:afterLines="50"/>
        <w:rPr>
          <w:color w:val="000000" w:themeColor="text1"/>
          <w:highlight w:val="none"/>
          <w14:textFill>
            <w14:solidFill>
              <w14:schemeClr w14:val="tx1"/>
            </w14:solidFill>
          </w14:textFill>
        </w:rPr>
      </w:pPr>
      <w:r>
        <w:rPr>
          <w:rFonts w:hAnsi="宋体"/>
          <w:color w:val="000000" w:themeColor="text1"/>
          <w:sz w:val="28"/>
          <w:szCs w:val="28"/>
          <w:highlight w:val="none"/>
          <w:u w:val="single"/>
          <w14:textFill>
            <w14:solidFill>
              <w14:schemeClr w14:val="tx1"/>
            </w14:solidFill>
          </w14:textFill>
        </w:rPr>
        <w:br w:type="page"/>
      </w:r>
      <w:r>
        <w:rPr>
          <w:rFonts w:hint="eastAsia" w:hAnsi="宋体"/>
          <w:b/>
          <w:bCs/>
          <w:color w:val="000000" w:themeColor="text1"/>
          <w:sz w:val="28"/>
          <w:szCs w:val="28"/>
          <w:highlight w:val="none"/>
          <w14:textFill>
            <w14:solidFill>
              <w14:schemeClr w14:val="tx1"/>
            </w14:solidFill>
          </w14:textFill>
        </w:rPr>
        <w:t>附件2：</w:t>
      </w:r>
    </w:p>
    <w:p>
      <w:pPr>
        <w:spacing w:before="100" w:beforeAutospacing="1" w:after="156" w:afterLines="50" w:line="360" w:lineRule="auto"/>
        <w:jc w:val="center"/>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中小企业声明函</w:t>
      </w:r>
    </w:p>
    <w:p>
      <w:pPr>
        <w:pStyle w:val="9"/>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pPr>
      <w:bookmarkStart w:id="90" w:name="_Toc13836"/>
    </w:p>
    <w:p>
      <w:pPr>
        <w:pStyle w:val="9"/>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6"/>
          <w:kern w:val="2"/>
          <w:sz w:val="24"/>
          <w:szCs w:val="32"/>
          <w:highlight w:val="none"/>
          <w:u w:val="single"/>
          <w:lang w:val="en-US" w:eastAsia="zh-CN" w:bidi="ar-SA"/>
          <w14:textFill>
            <w14:solidFill>
              <w14:schemeClr w14:val="tx1"/>
            </w14:solidFill>
          </w14:textFill>
        </w:rPr>
        <w:t xml:space="preserve">单位名称   </w:t>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）的（</w:t>
      </w:r>
      <w:r>
        <w:rPr>
          <w:rFonts w:hint="eastAsia" w:ascii="宋体" w:hAnsi="宋体" w:eastAsia="宋体" w:cs="宋体"/>
          <w:color w:val="000000" w:themeColor="text1"/>
          <w:spacing w:val="6"/>
          <w:kern w:val="2"/>
          <w:sz w:val="24"/>
          <w:szCs w:val="32"/>
          <w:highlight w:val="none"/>
          <w:u w:val="single"/>
          <w:lang w:val="en-US" w:eastAsia="zh-CN" w:bidi="ar-SA"/>
          <w14:textFill>
            <w14:solidFill>
              <w14:schemeClr w14:val="tx1"/>
            </w14:solidFill>
          </w14:textFill>
        </w:rPr>
        <w:t>项目名称</w:t>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31"/>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after="0" w:line="360" w:lineRule="auto"/>
        <w:ind w:leftChars="0" w:right="0" w:rightChars="0" w:firstLine="504" w:firstLineChars="200"/>
        <w:jc w:val="left"/>
        <w:textAlignment w:val="auto"/>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 xml:space="preserve">1.（ 标 的 名 称 ） ， 属 于 （ 采 购 文 件 中 明 确 的 所 属 行 业 ） 行业；制造商为（企业名称），从业人员 </w:t>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ab/>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 xml:space="preserve">人，营业收入为 </w:t>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ab/>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万元，资产总额为 万元</w:t>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instrText xml:space="preserve"> HYPERLINK \l "_bookmark0" </w:instrText>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1</w:t>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fldChar w:fldCharType="end"/>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，属于（中型企业、小型企业、微型企业）；</w:t>
      </w:r>
    </w:p>
    <w:p>
      <w:pPr>
        <w:pStyle w:val="31"/>
        <w:keepNext w:val="0"/>
        <w:keepLines w:val="0"/>
        <w:pageBreakBefore w:val="0"/>
        <w:widowControl w:val="0"/>
        <w:numPr>
          <w:ilvl w:val="0"/>
          <w:numId w:val="0"/>
        </w:numPr>
        <w:tabs>
          <w:tab w:val="left" w:pos="1165"/>
          <w:tab w:val="left" w:pos="1183"/>
          <w:tab w:val="left" w:pos="4362"/>
          <w:tab w:val="left" w:pos="6577"/>
        </w:tabs>
        <w:kinsoku/>
        <w:wordWrap/>
        <w:overflowPunct/>
        <w:topLinePunct w:val="0"/>
        <w:autoSpaceDE/>
        <w:autoSpaceDN/>
        <w:bidi w:val="0"/>
        <w:adjustRightInd/>
        <w:snapToGrid/>
        <w:spacing w:after="0" w:line="360" w:lineRule="auto"/>
        <w:ind w:leftChars="0" w:right="0" w:rightChars="0" w:firstLine="504" w:firstLineChars="200"/>
        <w:jc w:val="left"/>
        <w:textAlignment w:val="auto"/>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 xml:space="preserve">2.（ 标 的 名 称 ） ， 属 于 （ 采 购 文 件 中 明 确 的 所 属 行 业 ） 行业；制造商为（企业名称），从业人员 </w:t>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ab/>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 xml:space="preserve">人，营业收入为 </w:t>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ab/>
      </w: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万元，资产总额为 万元，属于（中型企业、小型企业、微型企业）；</w:t>
      </w:r>
    </w:p>
    <w:p>
      <w:pPr>
        <w:pStyle w:val="9"/>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both"/>
        <w:textAlignment w:val="auto"/>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以上企业，不属于大企业的分支机构，不存在控股股东为大企业的情形，也不存在与大企业的负责人为同一人的情形。</w:t>
      </w:r>
    </w:p>
    <w:p>
      <w:pPr>
        <w:pStyle w:val="9"/>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本企业对上述声明内容的真实性负责。如有虚假，将依法承担相应责任。</w:t>
      </w:r>
    </w:p>
    <w:p>
      <w:pPr>
        <w:pStyle w:val="9"/>
        <w:spacing w:before="35" w:line="316" w:lineRule="auto"/>
        <w:ind w:left="4060" w:right="2166"/>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pPr>
    </w:p>
    <w:p>
      <w:pPr>
        <w:pStyle w:val="9"/>
        <w:spacing w:before="35" w:line="316" w:lineRule="auto"/>
        <w:ind w:left="4060" w:right="2166"/>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企业名称（盖章）：</w:t>
      </w:r>
    </w:p>
    <w:p>
      <w:pPr>
        <w:pStyle w:val="9"/>
        <w:spacing w:before="35" w:line="316" w:lineRule="auto"/>
        <w:ind w:left="4060" w:right="2166"/>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32"/>
          <w:highlight w:val="none"/>
          <w:lang w:val="en-US" w:eastAsia="zh-CN" w:bidi="ar-SA"/>
          <w14:textFill>
            <w14:solidFill>
              <w14:schemeClr w14:val="tx1"/>
            </w14:solidFill>
          </w14:textFill>
        </w:rPr>
        <w:t>日期：</w:t>
      </w:r>
    </w:p>
    <w:p>
      <w:pPr>
        <w:bidi w:val="0"/>
        <w:rPr>
          <w:rFonts w:ascii="宋体" w:hAnsi="宋体"/>
          <w:b/>
          <w:color w:val="000000" w:themeColor="text1"/>
          <w:sz w:val="24"/>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r>
        <w:rPr>
          <w:rFonts w:ascii="宋体" w:hAnsi="宋体"/>
          <w:b/>
          <w:color w:val="000000" w:themeColor="text1"/>
          <w:sz w:val="24"/>
          <w:highlight w:val="none"/>
          <w14:textFill>
            <w14:solidFill>
              <w14:schemeClr w14:val="tx1"/>
            </w14:solidFill>
          </w14:textFill>
        </w:rPr>
        <w:t>中小企业划型标准规定</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各行业划型标准</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420"/>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20"/>
        <w:jc w:val="left"/>
        <w:rPr>
          <w:rFonts w:hint="eastAsia"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jc w:val="left"/>
        <w:rPr>
          <w:rFonts w:ascii="宋体" w:hAnsi="宋体"/>
          <w:color w:val="000000" w:themeColor="text1"/>
          <w:sz w:val="22"/>
          <w:szCs w:val="18"/>
          <w:highlight w:val="none"/>
          <w14:textFill>
            <w14:solidFill>
              <w14:schemeClr w14:val="tx1"/>
            </w14:solidFill>
          </w14:textFill>
        </w:rPr>
      </w:pPr>
      <w:r>
        <w:rPr>
          <w:rFonts w:ascii="宋体" w:hAnsi="宋体"/>
          <w:color w:val="000000" w:themeColor="text1"/>
          <w:sz w:val="22"/>
          <w:szCs w:val="18"/>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rPr>
          <w:rFonts w:hAnsi="宋体"/>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br w:type="page"/>
      </w:r>
      <w:r>
        <w:rPr>
          <w:rFonts w:hint="eastAsia" w:hAnsi="宋体"/>
          <w:b/>
          <w:color w:val="000000" w:themeColor="text1"/>
          <w:sz w:val="28"/>
          <w:szCs w:val="28"/>
          <w:highlight w:val="none"/>
          <w14:textFill>
            <w14:solidFill>
              <w14:schemeClr w14:val="tx1"/>
            </w14:solidFill>
          </w14:textFill>
        </w:rPr>
        <w:t>附件3（如有）：</w:t>
      </w:r>
    </w:p>
    <w:p>
      <w:pPr>
        <w:spacing w:before="312" w:beforeLines="100" w:after="156" w:afterLines="50"/>
        <w:jc w:val="center"/>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磋商产品属节能、环境标志产品列表</w:t>
      </w:r>
      <w:bookmarkEnd w:id="90"/>
    </w:p>
    <w:p>
      <w:pPr>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p>
      <w:pPr>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p>
    <w:tbl>
      <w:tblPr>
        <w:tblStyle w:val="20"/>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单价</w:t>
            </w:r>
          </w:p>
          <w:p>
            <w:pPr>
              <w:spacing w:after="120"/>
              <w:jc w:val="center"/>
              <w:rPr>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总价</w:t>
            </w:r>
          </w:p>
          <w:p>
            <w:pPr>
              <w:spacing w:after="12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color w:val="000000" w:themeColor="text1"/>
                <w:highlight w:val="none"/>
                <w14:textFill>
                  <w14:solidFill>
                    <w14:schemeClr w14:val="tx1"/>
                  </w14:solidFill>
                </w14:textFill>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color w:val="000000" w:themeColor="text1"/>
                <w:highlight w:val="none"/>
                <w14:textFill>
                  <w14:solidFill>
                    <w14:schemeClr w14:val="tx1"/>
                  </w14:solidFill>
                </w14:textFill>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r>
              <w:rPr>
                <w:rFonts w:hint="eastAsia"/>
                <w:color w:val="000000" w:themeColor="text1"/>
                <w:highlight w:val="none"/>
                <w14:textFill>
                  <w14:solidFill>
                    <w14:schemeClr w14:val="tx1"/>
                  </w14:solidFill>
                </w14:textFill>
              </w:rPr>
              <w:t>：</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大写：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color w:val="000000" w:themeColor="text1"/>
                <w:highlight w:val="none"/>
                <w14:textFill>
                  <w14:solidFill>
                    <w14:schemeClr w14:val="tx1"/>
                  </w14:solidFill>
                </w14:textFill>
              </w:rPr>
            </w:pPr>
            <w:r>
              <w:rPr>
                <w:rFonts w:hint="eastAsia" w:hAnsi="宋体"/>
                <w:color w:val="000000" w:themeColor="text1"/>
                <w:spacing w:val="-6"/>
                <w:highlight w:val="none"/>
                <w14:textFill>
                  <w14:solidFill>
                    <w14:schemeClr w14:val="tx1"/>
                  </w14:solidFill>
                </w14:textFill>
              </w:rPr>
              <w:t>保留小数点后两位。</w:t>
            </w:r>
          </w:p>
        </w:tc>
      </w:tr>
    </w:tbl>
    <w:p>
      <w:pPr>
        <w:adjustRightInd w:val="0"/>
        <w:snapToGrid w:val="0"/>
        <w:spacing w:line="360" w:lineRule="auto"/>
        <w:rPr>
          <w:color w:val="000000" w:themeColor="text1"/>
          <w:szCs w:val="21"/>
          <w:highlight w:val="none"/>
          <w14:textFill>
            <w14:solidFill>
              <w14:schemeClr w14:val="tx1"/>
            </w14:solidFill>
          </w14:textFill>
        </w:rPr>
      </w:pPr>
    </w:p>
    <w:p>
      <w:pPr>
        <w:adjustRightInd w:val="0"/>
        <w:snapToGrid w:val="0"/>
        <w:spacing w:line="360" w:lineRule="auto"/>
        <w:rPr>
          <w:bCs/>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说明：</w:t>
      </w:r>
      <w:r>
        <w:rPr>
          <w:bCs/>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供应商提供的属于节能、环境标志产品品目清单中优先采购的产品，须按磋商文件要求提供相关证明材料。</w:t>
      </w:r>
    </w:p>
    <w:p>
      <w:pPr>
        <w:pStyle w:val="27"/>
        <w:spacing w:line="400" w:lineRule="exact"/>
        <w:ind w:left="480" w:leftChars="200" w:firstLine="240" w:firstLineChars="100"/>
        <w:rPr>
          <w:color w:val="000000" w:themeColor="text1"/>
          <w:sz w:val="28"/>
          <w:szCs w:val="28"/>
          <w:highlight w:val="none"/>
          <w14:textFill>
            <w14:solidFill>
              <w14:schemeClr w14:val="tx1"/>
            </w14:solidFill>
          </w14:textFill>
        </w:rPr>
      </w:pPr>
      <w:r>
        <w:rPr>
          <w:bCs/>
          <w:color w:val="000000" w:themeColor="text1"/>
          <w:highlight w:val="none"/>
          <w14:textFill>
            <w14:solidFill>
              <w14:schemeClr w14:val="tx1"/>
            </w14:solidFill>
          </w14:textFill>
        </w:rPr>
        <w:t>2、未按上述要求提供、</w:t>
      </w:r>
      <w:r>
        <w:rPr>
          <w:color w:val="000000" w:themeColor="text1"/>
          <w:highlight w:val="none"/>
          <w14:textFill>
            <w14:solidFill>
              <w14:schemeClr w14:val="tx1"/>
            </w14:solidFill>
          </w14:textFill>
        </w:rPr>
        <w:t>填写</w:t>
      </w:r>
      <w:r>
        <w:rPr>
          <w:bCs/>
          <w:color w:val="000000" w:themeColor="text1"/>
          <w:highlight w:val="none"/>
          <w14:textFill>
            <w14:solidFill>
              <w14:schemeClr w14:val="tx1"/>
            </w14:solidFill>
          </w14:textFill>
        </w:rPr>
        <w:t>的，评</w:t>
      </w:r>
      <w:r>
        <w:rPr>
          <w:rFonts w:hint="eastAsia"/>
          <w:bCs/>
          <w:color w:val="000000" w:themeColor="text1"/>
          <w:highlight w:val="none"/>
          <w14:textFill>
            <w14:solidFill>
              <w14:schemeClr w14:val="tx1"/>
            </w14:solidFill>
          </w14:textFill>
        </w:rPr>
        <w:t>审</w:t>
      </w:r>
      <w:r>
        <w:rPr>
          <w:bCs/>
          <w:color w:val="000000" w:themeColor="text1"/>
          <w:highlight w:val="none"/>
          <w14:textFill>
            <w14:solidFill>
              <w14:schemeClr w14:val="tx1"/>
            </w14:solidFill>
          </w14:textFill>
        </w:rPr>
        <w:t>时不予以考虑。</w:t>
      </w:r>
    </w:p>
    <w:p>
      <w:pPr>
        <w:spacing w:before="100" w:beforeAutospacing="1" w:after="156" w:afterLines="50" w:line="360" w:lineRule="auto"/>
        <w:rPr>
          <w:rFonts w:hAnsi="宋体" w:cs="宋体"/>
          <w:b/>
          <w:bCs/>
          <w:color w:val="000000" w:themeColor="text1"/>
          <w:spacing w:val="6"/>
          <w:sz w:val="30"/>
          <w:szCs w:val="30"/>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br w:type="page"/>
      </w:r>
      <w:r>
        <w:rPr>
          <w:rFonts w:hint="eastAsia" w:hAnsi="宋体" w:cs="宋体"/>
          <w:b/>
          <w:bCs/>
          <w:color w:val="000000" w:themeColor="text1"/>
          <w:spacing w:val="6"/>
          <w:sz w:val="30"/>
          <w:szCs w:val="30"/>
          <w:highlight w:val="none"/>
          <w14:textFill>
            <w14:solidFill>
              <w14:schemeClr w14:val="tx1"/>
            </w14:solidFill>
          </w14:textFill>
        </w:rPr>
        <w:t>附件4（如有）：</w:t>
      </w:r>
    </w:p>
    <w:p>
      <w:pPr>
        <w:spacing w:line="588" w:lineRule="exact"/>
        <w:jc w:val="center"/>
        <w:rPr>
          <w:rFonts w:hAnsi="宋体" w:cs="宋体"/>
          <w:b/>
          <w:color w:val="000000" w:themeColor="text1"/>
          <w:spacing w:val="6"/>
          <w:sz w:val="32"/>
          <w:szCs w:val="32"/>
          <w:highlight w:val="none"/>
          <w14:textFill>
            <w14:solidFill>
              <w14:schemeClr w14:val="tx1"/>
            </w14:solidFill>
          </w14:textFill>
        </w:rPr>
      </w:pPr>
      <w:bookmarkStart w:id="91" w:name="OLE_LINK13"/>
      <w:bookmarkStart w:id="92" w:name="OLE_LINK14"/>
      <w:r>
        <w:rPr>
          <w:rFonts w:hint="eastAsia" w:hAnsi="宋体" w:cs="宋体"/>
          <w:b/>
          <w:color w:val="000000" w:themeColor="text1"/>
          <w:spacing w:val="6"/>
          <w:sz w:val="32"/>
          <w:szCs w:val="32"/>
          <w:highlight w:val="none"/>
          <w14:textFill>
            <w14:solidFill>
              <w14:schemeClr w14:val="tx1"/>
            </w14:solidFill>
          </w14:textFill>
        </w:rPr>
        <w:t>残疾人福利性单位声明函</w:t>
      </w:r>
    </w:p>
    <w:bookmarkEnd w:id="91"/>
    <w:bookmarkEnd w:id="92"/>
    <w:p>
      <w:pPr>
        <w:spacing w:line="588" w:lineRule="exact"/>
        <w:rPr>
          <w:rFonts w:hAnsi="宋体" w:cs="宋体"/>
          <w:b/>
          <w:color w:val="000000" w:themeColor="text1"/>
          <w:spacing w:val="6"/>
          <w:sz w:val="30"/>
          <w:szCs w:val="30"/>
          <w:highlight w:val="none"/>
          <w14:textFill>
            <w14:solidFill>
              <w14:schemeClr w14:val="tx1"/>
            </w14:solidFill>
          </w14:textFill>
        </w:rPr>
      </w:pPr>
    </w:p>
    <w:p>
      <w:pPr>
        <w:spacing w:line="588" w:lineRule="exact"/>
        <w:ind w:firstLine="504" w:firstLineChars="200"/>
        <w:rPr>
          <w:rFonts w:hAnsi="宋体" w:cs="宋体"/>
          <w:color w:val="000000" w:themeColor="text1"/>
          <w:spacing w:val="6"/>
          <w:szCs w:val="24"/>
          <w:highlight w:val="none"/>
          <w14:textFill>
            <w14:solidFill>
              <w14:schemeClr w14:val="tx1"/>
            </w14:solidFill>
          </w14:textFill>
        </w:rPr>
      </w:pPr>
      <w:r>
        <w:rPr>
          <w:rFonts w:hint="eastAsia" w:hAnsi="宋体" w:cs="宋体"/>
          <w:color w:val="000000" w:themeColor="text1"/>
          <w:spacing w:val="6"/>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hAnsi="宋体" w:cs="宋体"/>
          <w:color w:val="000000" w:themeColor="text1"/>
          <w:szCs w:val="24"/>
          <w:highlight w:val="none"/>
          <w14:textFill>
            <w14:solidFill>
              <w14:schemeClr w14:val="tx1"/>
            </w14:solidFill>
          </w14:textFill>
        </w:rPr>
        <w:t>〔2017〕 141</w:t>
      </w:r>
      <w:r>
        <w:rPr>
          <w:rFonts w:hint="eastAsia" w:hAnsi="宋体" w:cs="宋体"/>
          <w:color w:val="000000" w:themeColor="text1"/>
          <w:spacing w:val="6"/>
          <w:szCs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color w:val="000000" w:themeColor="text1"/>
          <w:spacing w:val="6"/>
          <w:szCs w:val="24"/>
          <w:highlight w:val="none"/>
          <w14:textFill>
            <w14:solidFill>
              <w14:schemeClr w14:val="tx1"/>
            </w14:solidFill>
          </w14:textFill>
        </w:rPr>
      </w:pPr>
      <w:r>
        <w:rPr>
          <w:rFonts w:hint="eastAsia" w:hAnsi="宋体" w:cs="宋体"/>
          <w:color w:val="000000" w:themeColor="text1"/>
          <w:spacing w:val="6"/>
          <w:szCs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rFonts w:hAnsi="宋体" w:cs="宋体"/>
          <w:color w:val="000000" w:themeColor="text1"/>
          <w:spacing w:val="6"/>
          <w:szCs w:val="24"/>
          <w:highlight w:val="none"/>
          <w14:textFill>
            <w14:solidFill>
              <w14:schemeClr w14:val="tx1"/>
            </w14:solidFill>
          </w14:textFill>
        </w:rPr>
      </w:pPr>
    </w:p>
    <w:p>
      <w:pPr>
        <w:spacing w:line="588" w:lineRule="exact"/>
        <w:ind w:firstLine="504" w:firstLineChars="200"/>
        <w:rPr>
          <w:rFonts w:hAnsi="宋体" w:cs="宋体"/>
          <w:color w:val="000000" w:themeColor="text1"/>
          <w:spacing w:val="6"/>
          <w:szCs w:val="24"/>
          <w:highlight w:val="none"/>
          <w14:textFill>
            <w14:solidFill>
              <w14:schemeClr w14:val="tx1"/>
            </w14:solidFill>
          </w14:textFill>
        </w:rPr>
      </w:pPr>
    </w:p>
    <w:p>
      <w:pPr>
        <w:spacing w:line="588" w:lineRule="exact"/>
        <w:ind w:firstLine="504" w:firstLineChars="200"/>
        <w:rPr>
          <w:rFonts w:hAnsi="宋体" w:cs="宋体"/>
          <w:color w:val="000000" w:themeColor="text1"/>
          <w:spacing w:val="6"/>
          <w:szCs w:val="24"/>
          <w:highlight w:val="none"/>
          <w14:textFill>
            <w14:solidFill>
              <w14:schemeClr w14:val="tx1"/>
            </w14:solidFill>
          </w14:textFill>
        </w:rPr>
      </w:pPr>
    </w:p>
    <w:p>
      <w:pPr>
        <w:spacing w:line="588" w:lineRule="exact"/>
        <w:ind w:firstLine="504" w:firstLineChars="200"/>
        <w:rPr>
          <w:rFonts w:hAnsi="宋体" w:cs="宋体"/>
          <w:color w:val="000000" w:themeColor="text1"/>
          <w:spacing w:val="6"/>
          <w:szCs w:val="24"/>
          <w:highlight w:val="none"/>
          <w14:textFill>
            <w14:solidFill>
              <w14:schemeClr w14:val="tx1"/>
            </w14:solidFill>
          </w14:textFill>
        </w:rPr>
      </w:pPr>
    </w:p>
    <w:p>
      <w:pPr>
        <w:tabs>
          <w:tab w:val="left" w:pos="4860"/>
        </w:tabs>
        <w:spacing w:line="588" w:lineRule="exact"/>
        <w:ind w:right="1560" w:firstLine="504" w:firstLineChars="200"/>
        <w:jc w:val="center"/>
        <w:rPr>
          <w:rFonts w:hAnsi="宋体" w:cs="宋体"/>
          <w:color w:val="000000" w:themeColor="text1"/>
          <w:spacing w:val="6"/>
          <w:szCs w:val="24"/>
          <w:highlight w:val="none"/>
          <w14:textFill>
            <w14:solidFill>
              <w14:schemeClr w14:val="tx1"/>
            </w14:solidFill>
          </w14:textFill>
        </w:rPr>
      </w:pPr>
      <w:r>
        <w:rPr>
          <w:rFonts w:hint="eastAsia" w:hAnsi="宋体" w:cs="宋体"/>
          <w:color w:val="000000" w:themeColor="text1"/>
          <w:spacing w:val="6"/>
          <w:szCs w:val="24"/>
          <w:highlight w:val="none"/>
          <w14:textFill>
            <w14:solidFill>
              <w14:schemeClr w14:val="tx1"/>
            </w14:solidFill>
          </w14:textFill>
        </w:rPr>
        <w:t xml:space="preserve">               单位名称（盖章）：</w:t>
      </w:r>
    </w:p>
    <w:p>
      <w:pPr>
        <w:tabs>
          <w:tab w:val="left" w:pos="4860"/>
        </w:tabs>
        <w:spacing w:line="588" w:lineRule="exact"/>
        <w:ind w:right="1560" w:firstLine="504" w:firstLineChars="200"/>
        <w:jc w:val="center"/>
        <w:rPr>
          <w:rFonts w:hAnsi="宋体" w:cs="宋体"/>
          <w:color w:val="000000" w:themeColor="text1"/>
          <w:spacing w:val="6"/>
          <w:szCs w:val="24"/>
          <w:highlight w:val="none"/>
          <w14:textFill>
            <w14:solidFill>
              <w14:schemeClr w14:val="tx1"/>
            </w14:solidFill>
          </w14:textFill>
        </w:rPr>
      </w:pPr>
      <w:r>
        <w:rPr>
          <w:rFonts w:hint="eastAsia" w:hAnsi="宋体" w:cs="宋体"/>
          <w:color w:val="000000" w:themeColor="text1"/>
          <w:spacing w:val="6"/>
          <w:szCs w:val="24"/>
          <w:highlight w:val="none"/>
          <w14:textFill>
            <w14:solidFill>
              <w14:schemeClr w14:val="tx1"/>
            </w14:solidFill>
          </w14:textFill>
        </w:rPr>
        <w:t xml:space="preserve">       日    期：</w:t>
      </w:r>
    </w:p>
    <w:p>
      <w:pPr>
        <w:tabs>
          <w:tab w:val="left" w:pos="2488"/>
        </w:tabs>
        <w:jc w:val="left"/>
        <w:rPr>
          <w:rFonts w:hAnsi="宋体" w:cs="Verdana"/>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hAnsi="宋体" w:cs="Verdana"/>
          <w:b/>
          <w:color w:val="000000" w:themeColor="text1"/>
          <w:sz w:val="28"/>
          <w:szCs w:val="28"/>
          <w:highlight w:val="none"/>
          <w14:textFill>
            <w14:solidFill>
              <w14:schemeClr w14:val="tx1"/>
            </w14:solidFill>
          </w14:textFill>
        </w:rPr>
        <w:t>附件5：</w:t>
      </w:r>
      <w:r>
        <w:rPr>
          <w:rFonts w:hint="eastAsia" w:hAnsi="宋体"/>
          <w:b/>
          <w:color w:val="000000" w:themeColor="text1"/>
          <w:sz w:val="28"/>
          <w:szCs w:val="28"/>
          <w:highlight w:val="none"/>
          <w14:textFill>
            <w14:solidFill>
              <w14:schemeClr w14:val="tx1"/>
            </w14:solidFill>
          </w14:textFill>
        </w:rPr>
        <w:t>（参考格式）</w:t>
      </w:r>
    </w:p>
    <w:p>
      <w:pPr>
        <w:spacing w:line="550" w:lineRule="exact"/>
        <w:jc w:val="center"/>
        <w:rPr>
          <w:rFonts w:hAnsi="宋体"/>
          <w:b/>
          <w:bCs/>
          <w:color w:val="000000" w:themeColor="text1"/>
          <w:sz w:val="32"/>
          <w:szCs w:val="32"/>
          <w:highlight w:val="non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磋商担保函</w:t>
      </w:r>
    </w:p>
    <w:p>
      <w:pPr>
        <w:rPr>
          <w:rFonts w:ascii="仿宋_GB2312" w:hAnsi="仿宋_GB2312" w:eastAsia="仿宋_GB2312"/>
          <w:color w:val="000000" w:themeColor="text1"/>
          <w:szCs w:val="32"/>
          <w:highlight w:val="none"/>
          <w14:textFill>
            <w14:solidFill>
              <w14:schemeClr w14:val="tx1"/>
            </w14:solidFill>
          </w14:textFill>
        </w:rPr>
      </w:pPr>
      <w:r>
        <w:rPr>
          <w:rFonts w:hint="eastAsia" w:ascii="仿宋_GB2312" w:hAnsi="仿宋_GB2312" w:eastAsia="仿宋_GB2312"/>
          <w:color w:val="000000" w:themeColor="text1"/>
          <w:szCs w:val="32"/>
          <w:highlight w:val="none"/>
          <w14:textFill>
            <w14:solidFill>
              <w14:schemeClr w14:val="tx1"/>
            </w14:solidFill>
          </w14:textFill>
        </w:rPr>
        <w:t xml:space="preserve">                                         </w:t>
      </w:r>
    </w:p>
    <w:p>
      <w:pPr>
        <w:jc w:val="center"/>
        <w:rPr>
          <w:rFonts w:ascii="仿宋_GB2312" w:hAnsi="仿宋_GB2312" w:eastAsia="仿宋_GB2312"/>
          <w:color w:val="000000" w:themeColor="text1"/>
          <w:szCs w:val="32"/>
          <w:highlight w:val="none"/>
          <w14:textFill>
            <w14:solidFill>
              <w14:schemeClr w14:val="tx1"/>
            </w14:solidFill>
          </w14:textFill>
        </w:rPr>
      </w:pPr>
      <w:r>
        <w:rPr>
          <w:rFonts w:hint="eastAsia" w:ascii="仿宋_GB2312" w:hAnsi="仿宋_GB2312" w:eastAsia="仿宋_GB2312"/>
          <w:color w:val="000000" w:themeColor="text1"/>
          <w:szCs w:val="32"/>
          <w:highlight w:val="non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 xml:space="preserve">         编号： </w:t>
      </w:r>
    </w:p>
    <w:p>
      <w:pPr>
        <w:rPr>
          <w:rFonts w:ascii="仿宋_GB2312" w:hAnsi="仿宋_GB2312" w:eastAsia="仿宋_GB2312"/>
          <w:color w:val="000000" w:themeColor="text1"/>
          <w:szCs w:val="32"/>
          <w:highlight w:val="none"/>
          <w:u w:val="single"/>
          <w14:textFill>
            <w14:solidFill>
              <w14:schemeClr w14:val="tx1"/>
            </w14:solidFill>
          </w14:textFill>
        </w:rPr>
      </w:pP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___________________（采购人或采购代理机构）： </w:t>
      </w:r>
    </w:p>
    <w:p>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b/>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w:t>
      </w:r>
      <w:r>
        <w:rPr>
          <w:rFonts w:hint="eastAsia" w:hAnsi="宋体"/>
          <w:b/>
          <w:color w:val="000000" w:themeColor="text1"/>
          <w:szCs w:val="24"/>
          <w:highlight w:val="none"/>
          <w14:textFill>
            <w14:solidFill>
              <w14:schemeClr w14:val="tx1"/>
            </w14:solidFill>
          </w14:textFill>
        </w:rPr>
        <w:t xml:space="preserve"> 一、保证责任的情形及保证金额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（一）在供应商出现下列情形之一时，我方承担保证责任：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1．成交后供应商无正当理由不与采购人或者采购代理机构签订《政府采购合同》；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2．竞争性磋商文件规定的供应商应当缴纳保证金的其他情形。 </w:t>
      </w:r>
    </w:p>
    <w:p>
      <w:pPr>
        <w:spacing w:line="360" w:lineRule="auto"/>
        <w:ind w:firstLine="480" w:firstLineChars="200"/>
        <w:jc w:val="left"/>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（二）我方承担保证责任的最高金额为人民币______元（大写_____________），即本项目的磋商保证金金额。 </w:t>
      </w:r>
    </w:p>
    <w:p>
      <w:pPr>
        <w:spacing w:line="360" w:lineRule="auto"/>
        <w:rPr>
          <w:rFonts w:hAnsi="宋体"/>
          <w:b/>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w:t>
      </w:r>
      <w:r>
        <w:rPr>
          <w:rFonts w:hint="eastAsia" w:hAnsi="宋体"/>
          <w:b/>
          <w:color w:val="000000" w:themeColor="text1"/>
          <w:szCs w:val="24"/>
          <w:highlight w:val="none"/>
          <w14:textFill>
            <w14:solidFill>
              <w14:schemeClr w14:val="tx1"/>
            </w14:solidFill>
          </w14:textFill>
        </w:rPr>
        <w:t xml:space="preserve"> 二、保证的方式及保证期间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我方保证的方式为：连带责任保证。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我方的保证期间为：自本保函生效之日起______个月止。 </w:t>
      </w:r>
    </w:p>
    <w:p>
      <w:pPr>
        <w:spacing w:line="360" w:lineRule="auto"/>
        <w:rPr>
          <w:rFonts w:hAnsi="宋体"/>
          <w:b/>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w:t>
      </w:r>
      <w:r>
        <w:rPr>
          <w:rFonts w:hint="eastAsia" w:hAnsi="宋体"/>
          <w:b/>
          <w:color w:val="000000" w:themeColor="text1"/>
          <w:szCs w:val="24"/>
          <w:highlight w:val="none"/>
          <w14:textFill>
            <w14:solidFill>
              <w14:schemeClr w14:val="tx1"/>
            </w14:solidFill>
          </w14:textFill>
        </w:rPr>
        <w:t xml:space="preserve"> 三、承担保证责任的程序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 xml:space="preserve">    四、保证责任的终止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1．保证期间届满你方未向我方书面主张保证责任的，自保证期间届满次日起，我方保证责任自动终止。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2．我方按照本保函向你方履行了保证责任后，自我方向你方支付款项（支付款项从我方账户划出）之日起，保证责任终止。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3．按照法律法规的规定或出现我方保证责任终止的其它情形的，我方在本保函项下的保证责任亦终止。 </w:t>
      </w:r>
    </w:p>
    <w:p>
      <w:pPr>
        <w:spacing w:line="360" w:lineRule="auto"/>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 xml:space="preserve">    五、免责条款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1．依照法律规定或你方与供应商的另行约定，全部或者部分免除供应商磋商保证金义务时，我方亦免除相应的保证责任。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2．因你方原因致使供应商发生本保函第一条第（一）款约定情形的，我方不承担保证责任。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3．因不可抗力造成供应商发生本保函第一条约定情形的，我方不承担保证责任。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b/>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w:t>
      </w:r>
      <w:r>
        <w:rPr>
          <w:rFonts w:hint="eastAsia" w:hAnsi="宋体"/>
          <w:b/>
          <w:color w:val="000000" w:themeColor="text1"/>
          <w:szCs w:val="24"/>
          <w:highlight w:val="none"/>
          <w14:textFill>
            <w14:solidFill>
              <w14:schemeClr w14:val="tx1"/>
            </w14:solidFill>
          </w14:textFill>
        </w:rPr>
        <w:t xml:space="preserve"> 六、争议的解决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因本保函发生的纠纷，由你我双方协商解决，协商不成的，通过诉讼程序解决，诉讼管辖地法院为________________法院。 </w:t>
      </w:r>
    </w:p>
    <w:p>
      <w:pPr>
        <w:spacing w:line="360" w:lineRule="auto"/>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 xml:space="preserve">    七、保函的生效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本保函自我方加盖公章之日起生效。 </w:t>
      </w:r>
    </w:p>
    <w:p>
      <w:pPr>
        <w:spacing w:line="360" w:lineRule="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w:t>
      </w:r>
    </w:p>
    <w:p>
      <w:pPr>
        <w:spacing w:line="360" w:lineRule="auto"/>
        <w:rPr>
          <w:rFonts w:hAnsi="宋体"/>
          <w:color w:val="000000" w:themeColor="text1"/>
          <w:szCs w:val="24"/>
          <w:highlight w:val="none"/>
          <w14:textFill>
            <w14:solidFill>
              <w14:schemeClr w14:val="tx1"/>
            </w14:solidFill>
          </w14:textFill>
        </w:rPr>
      </w:pPr>
    </w:p>
    <w:p>
      <w:pPr>
        <w:spacing w:line="360" w:lineRule="auto"/>
        <w:ind w:right="640" w:firstLine="3840" w:firstLineChars="16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保证人：（公章）</w:t>
      </w:r>
    </w:p>
    <w:p>
      <w:pPr>
        <w:spacing w:line="360" w:lineRule="auto"/>
        <w:ind w:right="64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年     月      日</w:t>
      </w:r>
    </w:p>
    <w:p>
      <w:pPr>
        <w:spacing w:line="360" w:lineRule="auto"/>
        <w:rPr>
          <w:rFonts w:hAnsi="宋体"/>
          <w:color w:val="000000" w:themeColor="text1"/>
          <w:szCs w:val="24"/>
          <w:highlight w:val="none"/>
          <w14:textFill>
            <w14:solidFill>
              <w14:schemeClr w14:val="tx1"/>
            </w14:solidFill>
          </w14:textFill>
        </w:rPr>
      </w:pPr>
    </w:p>
    <w:p>
      <w:pPr>
        <w:spacing w:line="360" w:lineRule="auto"/>
        <w:rPr>
          <w:rFonts w:hAnsi="宋体"/>
          <w:color w:val="000000" w:themeColor="text1"/>
          <w:szCs w:val="24"/>
          <w:highlight w:val="none"/>
          <w14:textFill>
            <w14:solidFill>
              <w14:schemeClr w14:val="tx1"/>
            </w14:solidFill>
          </w14:textFill>
        </w:rPr>
      </w:pPr>
    </w:p>
    <w:p>
      <w:pPr>
        <w:spacing w:line="360" w:lineRule="auto"/>
        <w:rPr>
          <w:rFonts w:hAnsi="宋体"/>
          <w:color w:val="000000" w:themeColor="text1"/>
          <w:szCs w:val="24"/>
          <w:highlight w:val="none"/>
          <w14:textFill>
            <w14:solidFill>
              <w14:schemeClr w14:val="tx1"/>
            </w14:solidFill>
          </w14:textFill>
        </w:rPr>
      </w:pPr>
    </w:p>
    <w:p>
      <w:pPr>
        <w:spacing w:line="360" w:lineRule="auto"/>
        <w:rPr>
          <w:rFonts w:hAnsi="宋体"/>
          <w:color w:val="000000" w:themeColor="text1"/>
          <w:szCs w:val="24"/>
          <w:highlight w:val="none"/>
          <w14:textFill>
            <w14:solidFill>
              <w14:schemeClr w14:val="tx1"/>
            </w14:solidFill>
          </w14:textFill>
        </w:rPr>
      </w:pPr>
    </w:p>
    <w:p>
      <w:pPr>
        <w:spacing w:line="360" w:lineRule="auto"/>
        <w:rPr>
          <w:rFonts w:hAnsi="宋体"/>
          <w:color w:val="000000" w:themeColor="text1"/>
          <w:szCs w:val="24"/>
          <w:highlight w:val="none"/>
          <w14:textFill>
            <w14:solidFill>
              <w14:schemeClr w14:val="tx1"/>
            </w14:solidFill>
          </w14:textFill>
        </w:rPr>
      </w:pPr>
    </w:p>
    <w:p>
      <w:pPr>
        <w:spacing w:line="360" w:lineRule="auto"/>
        <w:rPr>
          <w:rFonts w:hAnsi="宋体"/>
          <w:color w:val="000000" w:themeColor="text1"/>
          <w:szCs w:val="24"/>
          <w:highlight w:val="none"/>
          <w14:textFill>
            <w14:solidFill>
              <w14:schemeClr w14:val="tx1"/>
            </w14:solidFill>
          </w14:textFill>
        </w:rPr>
      </w:pPr>
    </w:p>
    <w:p>
      <w:pPr>
        <w:spacing w:line="360" w:lineRule="auto"/>
        <w:rPr>
          <w:rFonts w:hAnsi="宋体"/>
          <w:color w:val="000000" w:themeColor="text1"/>
          <w:szCs w:val="24"/>
          <w:highlight w:val="none"/>
          <w14:textFill>
            <w14:solidFill>
              <w14:schemeClr w14:val="tx1"/>
            </w14:solidFill>
          </w14:textFill>
        </w:rPr>
      </w:pPr>
    </w:p>
    <w:p>
      <w:pPr>
        <w:spacing w:line="360" w:lineRule="auto"/>
        <w:rPr>
          <w:rFonts w:hAnsi="宋体"/>
          <w:color w:val="000000" w:themeColor="text1"/>
          <w:szCs w:val="24"/>
          <w:highlight w:val="none"/>
          <w14:textFill>
            <w14:solidFill>
              <w14:schemeClr w14:val="tx1"/>
            </w14:solidFill>
          </w14:textFill>
        </w:rPr>
      </w:pPr>
    </w:p>
    <w:p>
      <w:pPr>
        <w:spacing w:line="360" w:lineRule="auto"/>
        <w:rPr>
          <w:rFonts w:hAnsi="宋体"/>
          <w:color w:val="000000" w:themeColor="text1"/>
          <w:szCs w:val="24"/>
          <w:highlight w:val="none"/>
          <w14:textFill>
            <w14:solidFill>
              <w14:schemeClr w14:val="tx1"/>
            </w14:solidFill>
          </w14:textFill>
        </w:rPr>
      </w:pPr>
    </w:p>
    <w:p>
      <w:pPr>
        <w:spacing w:line="360" w:lineRule="auto"/>
        <w:rPr>
          <w:rFonts w:hAnsi="宋体"/>
          <w:color w:val="000000" w:themeColor="text1"/>
          <w:szCs w:val="24"/>
          <w:highlight w:val="none"/>
          <w14:textFill>
            <w14:solidFill>
              <w14:schemeClr w14:val="tx1"/>
            </w14:solidFill>
          </w14:textFill>
        </w:rPr>
      </w:pPr>
    </w:p>
    <w:p>
      <w:pPr>
        <w:spacing w:line="360" w:lineRule="auto"/>
        <w:rPr>
          <w:rFonts w:hAnsi="宋体"/>
          <w:color w:val="000000" w:themeColor="text1"/>
          <w:szCs w:val="24"/>
          <w:highlight w:val="none"/>
          <w14:textFill>
            <w14:solidFill>
              <w14:schemeClr w14:val="tx1"/>
            </w14:solidFill>
          </w14:textFill>
        </w:rPr>
      </w:pPr>
    </w:p>
    <w:p>
      <w:pPr>
        <w:spacing w:line="360" w:lineRule="auto"/>
        <w:rPr>
          <w:rFonts w:hAnsi="宋体" w:cs="Verdana"/>
          <w:b/>
          <w:color w:val="000000" w:themeColor="text1"/>
          <w:sz w:val="28"/>
          <w:szCs w:val="28"/>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w:t>
      </w:r>
      <w:r>
        <w:rPr>
          <w:rFonts w:hint="eastAsia" w:hAnsi="宋体" w:cs="Verdana"/>
          <w:b/>
          <w:color w:val="000000" w:themeColor="text1"/>
          <w:sz w:val="28"/>
          <w:szCs w:val="28"/>
          <w:highlight w:val="none"/>
          <w14:textFill>
            <w14:solidFill>
              <w14:schemeClr w14:val="tx1"/>
            </w14:solidFill>
          </w14:textFill>
        </w:rPr>
        <w:t>附件6：</w:t>
      </w:r>
    </w:p>
    <w:p>
      <w:pPr>
        <w:jc w:val="center"/>
        <w:rPr>
          <w:rFonts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质疑函范本</w:t>
      </w:r>
    </w:p>
    <w:p>
      <w:pPr>
        <w:adjustRightInd w:val="0"/>
        <w:snapToGrid w:val="0"/>
        <w:spacing w:before="312" w:beforeLines="100" w:line="360" w:lineRule="auto"/>
        <w:rPr>
          <w:rFonts w:ascii="黑体" w:hAnsi="黑体" w:eastAsia="黑体" w:cs="仿宋"/>
          <w:bCs/>
          <w:color w:val="000000" w:themeColor="text1"/>
          <w:szCs w:val="24"/>
          <w:highlight w:val="none"/>
          <w14:textFill>
            <w14:solidFill>
              <w14:schemeClr w14:val="tx1"/>
            </w14:solidFill>
          </w14:textFill>
        </w:rPr>
      </w:pPr>
      <w:r>
        <w:rPr>
          <w:rFonts w:hint="eastAsia" w:ascii="黑体" w:hAnsi="黑体" w:eastAsia="黑体" w:cs="仿宋"/>
          <w:bCs/>
          <w:color w:val="000000" w:themeColor="text1"/>
          <w:szCs w:val="24"/>
          <w:highlight w:val="none"/>
          <w14:textFill>
            <w14:solidFill>
              <w14:schemeClr w14:val="tx1"/>
            </w14:solidFill>
          </w14:textFill>
        </w:rPr>
        <w:t>一、质疑供应商基本信息</w:t>
      </w:r>
    </w:p>
    <w:p>
      <w:pPr>
        <w:adjustRightInd w:val="0"/>
        <w:snapToGrid w:val="0"/>
        <w:spacing w:line="360" w:lineRule="auto"/>
        <w:rPr>
          <w:rFonts w:ascii="仿宋" w:hAnsi="仿宋" w:eastAsia="仿宋" w:cs="仿宋"/>
          <w:color w:val="000000" w:themeColor="text1"/>
          <w:szCs w:val="24"/>
          <w:highlight w:val="none"/>
          <w:u w:val="dotted"/>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质疑供应商：</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地址：</w:t>
      </w:r>
      <w:r>
        <w:rPr>
          <w:rFonts w:hint="eastAsia" w:ascii="仿宋" w:hAnsi="仿宋" w:eastAsia="仿宋" w:cs="仿宋"/>
          <w:color w:val="000000" w:themeColor="text1"/>
          <w:szCs w:val="24"/>
          <w:highlight w:val="none"/>
          <w:u w:val="dotted"/>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邮编：</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联系人：</w:t>
      </w:r>
      <w:r>
        <w:rPr>
          <w:rFonts w:hint="eastAsia" w:ascii="仿宋" w:hAnsi="仿宋" w:eastAsia="仿宋" w:cs="仿宋"/>
          <w:color w:val="000000" w:themeColor="text1"/>
          <w:szCs w:val="24"/>
          <w:highlight w:val="none"/>
          <w:u w:val="dotted"/>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联系电话：</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u w:val="dotted"/>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授权代表：</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联系电话：</w:t>
      </w:r>
      <w:r>
        <w:rPr>
          <w:rFonts w:hint="eastAsia" w:ascii="仿宋" w:hAnsi="仿宋" w:eastAsia="仿宋" w:cs="仿宋"/>
          <w:color w:val="000000" w:themeColor="text1"/>
          <w:szCs w:val="24"/>
          <w:highlight w:val="none"/>
          <w:u w:val="dotted"/>
          <w14:textFill>
            <w14:solidFill>
              <w14:schemeClr w14:val="tx1"/>
            </w14:solidFill>
          </w14:textFill>
        </w:rPr>
        <w:t xml:space="preserve">                                           </w:t>
      </w:r>
      <w:r>
        <w:rPr>
          <w:rFonts w:ascii="仿宋" w:hAnsi="仿宋" w:eastAsia="仿宋" w:cs="仿宋"/>
          <w:color w:val="000000" w:themeColor="text1"/>
          <w:szCs w:val="24"/>
          <w:highlight w:val="none"/>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地址：</w:t>
      </w:r>
      <w:r>
        <w:rPr>
          <w:rFonts w:ascii="仿宋" w:hAnsi="仿宋" w:eastAsia="仿宋" w:cs="仿宋"/>
          <w:color w:val="000000" w:themeColor="text1"/>
          <w:szCs w:val="24"/>
          <w:highlight w:val="none"/>
          <w14:textFill>
            <w14:solidFill>
              <w14:schemeClr w14:val="tx1"/>
            </w14:solidFill>
          </w14:textFill>
        </w:rPr>
        <w:t xml:space="preserve"> </w:t>
      </w:r>
      <w:r>
        <w:rPr>
          <w:rFonts w:hint="eastAsia" w:ascii="仿宋" w:hAnsi="仿宋" w:eastAsia="仿宋" w:cs="仿宋"/>
          <w:color w:val="000000" w:themeColor="text1"/>
          <w:szCs w:val="24"/>
          <w:highlight w:val="none"/>
          <w:u w:val="dotted"/>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邮编：</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黑体" w:hAnsi="黑体" w:eastAsia="黑体" w:cs="仿宋"/>
          <w:bCs/>
          <w:color w:val="000000" w:themeColor="text1"/>
          <w:szCs w:val="24"/>
          <w:highlight w:val="none"/>
          <w14:textFill>
            <w14:solidFill>
              <w14:schemeClr w14:val="tx1"/>
            </w14:solidFill>
          </w14:textFill>
        </w:rPr>
      </w:pPr>
      <w:r>
        <w:rPr>
          <w:rFonts w:hint="eastAsia" w:ascii="黑体" w:hAnsi="黑体" w:eastAsia="黑体" w:cs="仿宋"/>
          <w:bCs/>
          <w:color w:val="000000" w:themeColor="text1"/>
          <w:szCs w:val="24"/>
          <w:highlight w:val="none"/>
          <w14:textFill>
            <w14:solidFill>
              <w14:schemeClr w14:val="tx1"/>
            </w14:solidFill>
          </w14:textFill>
        </w:rPr>
        <w:t>二、质疑项目基本情况</w:t>
      </w:r>
    </w:p>
    <w:p>
      <w:pPr>
        <w:adjustRightInd w:val="0"/>
        <w:snapToGrid w:val="0"/>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质疑项目的名称：</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质疑项目的编号：</w:t>
      </w:r>
      <w:r>
        <w:rPr>
          <w:rFonts w:hint="eastAsia" w:ascii="仿宋" w:hAnsi="仿宋" w:eastAsia="仿宋" w:cs="仿宋"/>
          <w:color w:val="000000" w:themeColor="text1"/>
          <w:szCs w:val="24"/>
          <w:highlight w:val="none"/>
          <w:u w:val="dotted"/>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包号：</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u w:val="dotted"/>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采购人名称：</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采购文件获取日期：</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黑体" w:hAnsi="黑体" w:eastAsia="黑体" w:cs="仿宋"/>
          <w:bCs/>
          <w:color w:val="000000" w:themeColor="text1"/>
          <w:szCs w:val="24"/>
          <w:highlight w:val="none"/>
          <w14:textFill>
            <w14:solidFill>
              <w14:schemeClr w14:val="tx1"/>
            </w14:solidFill>
          </w14:textFill>
        </w:rPr>
      </w:pPr>
      <w:r>
        <w:rPr>
          <w:rFonts w:hint="eastAsia" w:ascii="黑体" w:hAnsi="黑体" w:eastAsia="黑体" w:cs="仿宋"/>
          <w:bCs/>
          <w:color w:val="000000" w:themeColor="text1"/>
          <w:szCs w:val="24"/>
          <w:highlight w:val="none"/>
          <w14:textFill>
            <w14:solidFill>
              <w14:schemeClr w14:val="tx1"/>
            </w14:solidFill>
          </w14:textFill>
        </w:rPr>
        <w:t>三、质疑事项具体内容</w:t>
      </w:r>
    </w:p>
    <w:p>
      <w:pPr>
        <w:adjustRightInd w:val="0"/>
        <w:snapToGrid w:val="0"/>
        <w:spacing w:line="360" w:lineRule="auto"/>
        <w:rPr>
          <w:rFonts w:ascii="仿宋" w:hAnsi="仿宋" w:eastAsia="仿宋" w:cs="仿宋"/>
          <w:color w:val="000000" w:themeColor="text1"/>
          <w:szCs w:val="24"/>
          <w:highlight w:val="none"/>
          <w:u w:val="dotted"/>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质疑事项1：</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u w:val="dotted"/>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事实依据：</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u w:val="dotted"/>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法律依据：</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u w:val="dotted"/>
          <w14:textFill>
            <w14:solidFill>
              <w14:schemeClr w14:val="tx1"/>
            </w14:solidFill>
          </w14:textFill>
        </w:rPr>
      </w:pP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adjustRightInd w:val="0"/>
        <w:snapToGrid w:val="0"/>
        <w:spacing w:line="360" w:lineRule="auto"/>
        <w:rPr>
          <w:rFonts w:ascii="仿宋" w:hAnsi="仿宋" w:eastAsia="仿宋" w:cs="仿宋"/>
          <w:color w:val="000000" w:themeColor="text1"/>
          <w:szCs w:val="24"/>
          <w:highlight w:val="none"/>
          <w:u w:val="dotted"/>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质疑事项2</w:t>
      </w:r>
    </w:p>
    <w:p>
      <w:pPr>
        <w:adjustRightInd w:val="0"/>
        <w:snapToGrid w:val="0"/>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w:t>
      </w:r>
    </w:p>
    <w:p>
      <w:pPr>
        <w:adjustRightInd w:val="0"/>
        <w:snapToGrid w:val="0"/>
        <w:spacing w:line="360" w:lineRule="auto"/>
        <w:rPr>
          <w:rFonts w:ascii="黑体" w:hAnsi="黑体" w:eastAsia="黑体" w:cs="仿宋"/>
          <w:bCs/>
          <w:color w:val="000000" w:themeColor="text1"/>
          <w:szCs w:val="24"/>
          <w:highlight w:val="none"/>
          <w14:textFill>
            <w14:solidFill>
              <w14:schemeClr w14:val="tx1"/>
            </w14:solidFill>
          </w14:textFill>
        </w:rPr>
      </w:pPr>
      <w:r>
        <w:rPr>
          <w:rFonts w:hint="eastAsia" w:ascii="黑体" w:hAnsi="黑体" w:eastAsia="黑体" w:cs="仿宋"/>
          <w:bCs/>
          <w:color w:val="000000" w:themeColor="text1"/>
          <w:szCs w:val="24"/>
          <w:highlight w:val="none"/>
          <w14:textFill>
            <w14:solidFill>
              <w14:schemeClr w14:val="tx1"/>
            </w14:solidFill>
          </w14:textFill>
        </w:rPr>
        <w:t>四、与质疑事项相关的质疑请求</w:t>
      </w:r>
    </w:p>
    <w:p>
      <w:pPr>
        <w:adjustRightInd w:val="0"/>
        <w:snapToGrid w:val="0"/>
        <w:spacing w:line="360" w:lineRule="auto"/>
        <w:rPr>
          <w:rFonts w:ascii="仿宋" w:hAnsi="仿宋" w:eastAsia="仿宋" w:cs="仿宋"/>
          <w:color w:val="000000" w:themeColor="text1"/>
          <w:szCs w:val="24"/>
          <w:highlight w:val="none"/>
          <w:u w:val="dotted"/>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请求：</w:t>
      </w:r>
      <w:r>
        <w:rPr>
          <w:rFonts w:hint="eastAsia" w:ascii="仿宋" w:hAnsi="仿宋" w:eastAsia="仿宋" w:cs="仿宋"/>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 xml:space="preserve">签字(签章)：                   公章：                      </w:t>
      </w:r>
    </w:p>
    <w:p>
      <w:pPr>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 xml:space="preserve">日期：    </w:t>
      </w:r>
    </w:p>
    <w:p>
      <w:pPr>
        <w:jc w:val="center"/>
        <w:rPr>
          <w:rFonts w:hAnsi="宋体"/>
          <w:b/>
          <w:color w:val="000000" w:themeColor="text1"/>
          <w:sz w:val="44"/>
          <w:szCs w:val="44"/>
          <w:highlight w:val="none"/>
          <w14:textFill>
            <w14:solidFill>
              <w14:schemeClr w14:val="tx1"/>
            </w14:solidFill>
          </w14:textFill>
        </w:rPr>
      </w:pPr>
    </w:p>
    <w:p>
      <w:pPr>
        <w:jc w:val="center"/>
        <w:rPr>
          <w:rFonts w:hAnsi="宋体"/>
          <w:b/>
          <w:color w:val="000000" w:themeColor="text1"/>
          <w:sz w:val="44"/>
          <w:szCs w:val="44"/>
          <w:highlight w:val="none"/>
          <w14:textFill>
            <w14:solidFill>
              <w14:schemeClr w14:val="tx1"/>
            </w14:solidFill>
          </w14:textFill>
        </w:rPr>
      </w:pPr>
    </w:p>
    <w:p>
      <w:pPr>
        <w:jc w:val="center"/>
        <w:rPr>
          <w:rFonts w:hAnsi="宋体"/>
          <w:b/>
          <w:color w:val="000000" w:themeColor="text1"/>
          <w:sz w:val="44"/>
          <w:szCs w:val="44"/>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投诉书范本</w:t>
      </w:r>
    </w:p>
    <w:p>
      <w:pPr>
        <w:rPr>
          <w:rFonts w:ascii="黑体" w:hAnsi="黑体" w:eastAsia="黑体"/>
          <w:color w:val="000000" w:themeColor="text1"/>
          <w:szCs w:val="24"/>
          <w:highlight w:val="none"/>
          <w14:textFill>
            <w14:solidFill>
              <w14:schemeClr w14:val="tx1"/>
            </w14:solidFill>
          </w14:textFill>
        </w:rPr>
      </w:pPr>
      <w:r>
        <w:rPr>
          <w:rFonts w:hint="eastAsia" w:ascii="黑体" w:hAnsi="黑体" w:eastAsia="黑体"/>
          <w:color w:val="000000" w:themeColor="text1"/>
          <w:szCs w:val="24"/>
          <w:highlight w:val="none"/>
          <w14:textFill>
            <w14:solidFill>
              <w14:schemeClr w14:val="tx1"/>
            </w14:solidFill>
          </w14:textFill>
        </w:rPr>
        <w:t>一、投诉相关主体基本情况</w:t>
      </w:r>
    </w:p>
    <w:p>
      <w:pPr>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投诉人：</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地     址：</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邮编：</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u w:val="single"/>
          <w14:textFill>
            <w14:solidFill>
              <w14:schemeClr w14:val="tx1"/>
            </w14:solidFill>
          </w14:textFill>
        </w:rPr>
        <w:t xml:space="preserve">   </w:t>
      </w:r>
    </w:p>
    <w:p>
      <w:pPr>
        <w:tabs>
          <w:tab w:val="left" w:pos="6510"/>
        </w:tabs>
        <w:jc w:val="left"/>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法定代表人/主要负责人：</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 xml:space="preserve">  </w:t>
      </w:r>
    </w:p>
    <w:p>
      <w:pPr>
        <w:tabs>
          <w:tab w:val="left" w:pos="6510"/>
        </w:tabs>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联系电话：</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授权代表：</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联系电话</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地     址：</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邮编：</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u w:val="single"/>
          <w14:textFill>
            <w14:solidFill>
              <w14:schemeClr w14:val="tx1"/>
            </w14:solidFill>
          </w14:textFill>
        </w:rPr>
        <w:t xml:space="preserve"> </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被投诉人1：</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u w:val="single"/>
          <w14:textFill>
            <w14:solidFill>
              <w14:schemeClr w14:val="tx1"/>
            </w14:solidFill>
          </w14:textFill>
        </w:rPr>
        <w:t xml:space="preserve">  </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地     址：</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邮编：</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u w:val="single"/>
          <w14:textFill>
            <w14:solidFill>
              <w14:schemeClr w14:val="tx1"/>
            </w14:solidFill>
          </w14:textFill>
        </w:rPr>
        <w:t xml:space="preserve"> </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联系人：</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联系电话：</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u w:val="single"/>
          <w14:textFill>
            <w14:solidFill>
              <w14:schemeClr w14:val="tx1"/>
            </w14:solidFill>
          </w14:textFill>
        </w:rPr>
        <w:t xml:space="preserve"> </w:t>
      </w:r>
    </w:p>
    <w:p>
      <w:pPr>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被投诉人2</w:t>
      </w:r>
    </w:p>
    <w:p>
      <w:pPr>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相关供应商：</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u w:val="single"/>
          <w14:textFill>
            <w14:solidFill>
              <w14:schemeClr w14:val="tx1"/>
            </w14:solidFill>
          </w14:textFill>
        </w:rPr>
        <w:t xml:space="preserve">    </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地     址：</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邮编：</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u w:val="single"/>
          <w14:textFill>
            <w14:solidFill>
              <w14:schemeClr w14:val="tx1"/>
            </w14:solidFill>
          </w14:textFill>
        </w:rPr>
        <w:t xml:space="preserve"> </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联系人：</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联系电话：</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u w:val="single"/>
          <w14:textFill>
            <w14:solidFill>
              <w14:schemeClr w14:val="tx1"/>
            </w14:solidFill>
          </w14:textFill>
        </w:rPr>
        <w:t xml:space="preserve">      </w:t>
      </w:r>
    </w:p>
    <w:p>
      <w:pPr>
        <w:rPr>
          <w:rFonts w:ascii="黑体" w:hAnsi="黑体" w:eastAsia="黑体"/>
          <w:color w:val="000000" w:themeColor="text1"/>
          <w:szCs w:val="24"/>
          <w:highlight w:val="none"/>
          <w14:textFill>
            <w14:solidFill>
              <w14:schemeClr w14:val="tx1"/>
            </w14:solidFill>
          </w14:textFill>
        </w:rPr>
      </w:pPr>
      <w:r>
        <w:rPr>
          <w:rFonts w:hint="eastAsia" w:ascii="黑体" w:hAnsi="黑体" w:eastAsia="黑体"/>
          <w:color w:val="000000" w:themeColor="text1"/>
          <w:szCs w:val="24"/>
          <w:highlight w:val="none"/>
          <w14:textFill>
            <w14:solidFill>
              <w14:schemeClr w14:val="tx1"/>
            </w14:solidFill>
          </w14:textFill>
        </w:rPr>
        <w:t>二、投诉项目基本情况</w:t>
      </w:r>
    </w:p>
    <w:p>
      <w:pPr>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采购项目名称：</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采购项目编号：</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包号：</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采购人名称：</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u w:val="single"/>
          <w14:textFill>
            <w14:solidFill>
              <w14:schemeClr w14:val="tx1"/>
            </w14:solidFill>
          </w14:textFill>
        </w:rPr>
        <w:t xml:space="preserve">  </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代理机构名称：</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采购文件公告:</w:t>
      </w:r>
      <w:r>
        <w:rPr>
          <w:rFonts w:hint="eastAsia" w:ascii="仿宋_GB2312" w:eastAsia="仿宋_GB2312"/>
          <w:color w:val="000000" w:themeColor="text1"/>
          <w:szCs w:val="24"/>
          <w:highlight w:val="none"/>
          <w:u w:val="dotted"/>
          <w14:textFill>
            <w14:solidFill>
              <w14:schemeClr w14:val="tx1"/>
            </w14:solidFill>
          </w14:textFill>
        </w:rPr>
        <w:t xml:space="preserve">是/否 </w:t>
      </w:r>
      <w:r>
        <w:rPr>
          <w:rFonts w:hint="eastAsia" w:ascii="仿宋_GB2312" w:eastAsia="仿宋_GB2312"/>
          <w:color w:val="000000" w:themeColor="text1"/>
          <w:szCs w:val="24"/>
          <w:highlight w:val="none"/>
          <w14:textFill>
            <w14:solidFill>
              <w14:schemeClr w14:val="tx1"/>
            </w14:solidFill>
          </w14:textFill>
        </w:rPr>
        <w:t>公告期限：</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采购结果公告:</w:t>
      </w:r>
      <w:r>
        <w:rPr>
          <w:rFonts w:hint="eastAsia" w:ascii="仿宋_GB2312" w:eastAsia="仿宋_GB2312"/>
          <w:color w:val="000000" w:themeColor="text1"/>
          <w:szCs w:val="24"/>
          <w:highlight w:val="none"/>
          <w:u w:val="dotted"/>
          <w14:textFill>
            <w14:solidFill>
              <w14:schemeClr w14:val="tx1"/>
            </w14:solidFill>
          </w14:textFill>
        </w:rPr>
        <w:t xml:space="preserve">是/否 </w:t>
      </w:r>
      <w:r>
        <w:rPr>
          <w:rFonts w:hint="eastAsia" w:ascii="仿宋_GB2312" w:eastAsia="仿宋_GB2312"/>
          <w:color w:val="000000" w:themeColor="text1"/>
          <w:szCs w:val="24"/>
          <w:highlight w:val="none"/>
          <w14:textFill>
            <w14:solidFill>
              <w14:schemeClr w14:val="tx1"/>
            </w14:solidFill>
          </w14:textFill>
        </w:rPr>
        <w:t>公告期限：</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黑体" w:hAnsi="黑体" w:eastAsia="黑体"/>
          <w:color w:val="000000" w:themeColor="text1"/>
          <w:szCs w:val="24"/>
          <w:highlight w:val="none"/>
          <w14:textFill>
            <w14:solidFill>
              <w14:schemeClr w14:val="tx1"/>
            </w14:solidFill>
          </w14:textFill>
        </w:rPr>
      </w:pPr>
      <w:r>
        <w:rPr>
          <w:rFonts w:hint="eastAsia" w:ascii="黑体" w:hAnsi="黑体" w:eastAsia="黑体"/>
          <w:color w:val="000000" w:themeColor="text1"/>
          <w:szCs w:val="24"/>
          <w:highlight w:val="none"/>
          <w14:textFill>
            <w14:solidFill>
              <w14:schemeClr w14:val="tx1"/>
            </w14:solidFill>
          </w14:textFill>
        </w:rPr>
        <w:t>三、质疑基本情况</w:t>
      </w:r>
    </w:p>
    <w:p>
      <w:pPr>
        <w:ind w:firstLine="480" w:firstLineChars="200"/>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投诉人于</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年</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月</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日,向</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提出质疑，质疑事项为：</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 xml:space="preserve">  </w:t>
      </w:r>
    </w:p>
    <w:p>
      <w:pPr>
        <w:ind w:firstLine="360" w:firstLineChars="150"/>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u w:val="dotted"/>
          <w14:textFill>
            <w14:solidFill>
              <w14:schemeClr w14:val="tx1"/>
            </w14:solidFill>
          </w14:textFill>
        </w:rPr>
        <w:t>采购人/代理机构</w:t>
      </w:r>
      <w:r>
        <w:rPr>
          <w:rFonts w:hint="eastAsia" w:ascii="仿宋_GB2312" w:eastAsia="仿宋_GB2312"/>
          <w:color w:val="000000" w:themeColor="text1"/>
          <w:szCs w:val="24"/>
          <w:highlight w:val="none"/>
          <w14:textFill>
            <w14:solidFill>
              <w14:schemeClr w14:val="tx1"/>
            </w14:solidFill>
          </w14:textFill>
        </w:rPr>
        <w:t>于</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年</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月</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日,就质疑事项作出了答复/没有在法定期限内作出答复。</w:t>
      </w:r>
    </w:p>
    <w:p>
      <w:pPr>
        <w:rPr>
          <w:rFonts w:ascii="黑体" w:hAnsi="黑体" w:eastAsia="黑体"/>
          <w:color w:val="000000" w:themeColor="text1"/>
          <w:szCs w:val="24"/>
          <w:highlight w:val="none"/>
          <w14:textFill>
            <w14:solidFill>
              <w14:schemeClr w14:val="tx1"/>
            </w14:solidFill>
          </w14:textFill>
        </w:rPr>
      </w:pPr>
      <w:r>
        <w:rPr>
          <w:rFonts w:hint="eastAsia" w:ascii="黑体" w:hAnsi="黑体" w:eastAsia="黑体"/>
          <w:color w:val="000000" w:themeColor="text1"/>
          <w:szCs w:val="24"/>
          <w:highlight w:val="none"/>
          <w14:textFill>
            <w14:solidFill>
              <w14:schemeClr w14:val="tx1"/>
            </w14:solidFill>
          </w14:textFill>
        </w:rPr>
        <w:t>四、投诉事项具体内容</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投诉事项 1：</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事实依据：</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法律依据：</w:t>
      </w: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u w:val="dotted"/>
          <w14:textFill>
            <w14:solidFill>
              <w14:schemeClr w14:val="tx1"/>
            </w14:solidFill>
          </w14:textFill>
        </w:rPr>
        <w:t xml:space="preserve">                                                      </w:t>
      </w:r>
    </w:p>
    <w:p>
      <w:pPr>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投诉事项2</w:t>
      </w:r>
    </w:p>
    <w:p>
      <w:pPr>
        <w:rPr>
          <w:rFonts w:ascii="仿宋_GB2312" w:eastAsia="仿宋_GB2312"/>
          <w:color w:val="000000" w:themeColor="text1"/>
          <w:szCs w:val="24"/>
          <w:highlight w:val="none"/>
          <w:u w:val="dotted"/>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w:t>
      </w:r>
    </w:p>
    <w:p>
      <w:pPr>
        <w:rPr>
          <w:rFonts w:ascii="黑体" w:hAnsi="黑体" w:eastAsia="黑体"/>
          <w:color w:val="000000" w:themeColor="text1"/>
          <w:szCs w:val="24"/>
          <w:highlight w:val="none"/>
          <w14:textFill>
            <w14:solidFill>
              <w14:schemeClr w14:val="tx1"/>
            </w14:solidFill>
          </w14:textFill>
        </w:rPr>
      </w:pPr>
      <w:r>
        <w:rPr>
          <w:rFonts w:hint="eastAsia" w:ascii="黑体" w:hAnsi="黑体" w:eastAsia="黑体"/>
          <w:color w:val="000000" w:themeColor="text1"/>
          <w:szCs w:val="24"/>
          <w:highlight w:val="none"/>
          <w14:textFill>
            <w14:solidFill>
              <w14:schemeClr w14:val="tx1"/>
            </w14:solidFill>
          </w14:textFill>
        </w:rPr>
        <w:t>五、与投诉事项相关的投诉请求</w:t>
      </w:r>
    </w:p>
    <w:p>
      <w:pPr>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请求：</w:t>
      </w:r>
      <w:r>
        <w:rPr>
          <w:rFonts w:hint="eastAsia" w:ascii="仿宋_GB2312" w:eastAsia="仿宋_GB2312"/>
          <w:color w:val="000000" w:themeColor="text1"/>
          <w:szCs w:val="24"/>
          <w:highlight w:val="none"/>
          <w:u w:val="dotted"/>
          <w14:textFill>
            <w14:solidFill>
              <w14:schemeClr w14:val="tx1"/>
            </w14:solidFill>
          </w14:textFill>
        </w:rPr>
        <w:t xml:space="preserve">                                              </w:t>
      </w:r>
      <w:r>
        <w:rPr>
          <w:rFonts w:hint="eastAsia" w:ascii="仿宋_GB2312" w:eastAsia="仿宋_GB2312"/>
          <w:color w:val="000000" w:themeColor="text1"/>
          <w:szCs w:val="24"/>
          <w:highlight w:val="none"/>
          <w14:textFill>
            <w14:solidFill>
              <w14:schemeClr w14:val="tx1"/>
            </w14:solidFill>
          </w14:textFill>
        </w:rPr>
        <w:t xml:space="preserve"> </w:t>
      </w:r>
    </w:p>
    <w:p>
      <w:pPr>
        <w:rPr>
          <w:rFonts w:ascii="仿宋_GB2312" w:eastAsia="仿宋_GB2312"/>
          <w:color w:val="000000" w:themeColor="text1"/>
          <w:szCs w:val="24"/>
          <w:highlight w:val="none"/>
          <w:u w:val="singl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 xml:space="preserve">                                                                                                    </w:t>
      </w:r>
    </w:p>
    <w:p>
      <w:pPr>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 xml:space="preserve">签字(签章)：                   公章：                      </w:t>
      </w:r>
    </w:p>
    <w:p>
      <w:pPr>
        <w:rPr>
          <w:color w:val="000000" w:themeColor="text1"/>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 xml:space="preserve">日期：    </w:t>
      </w:r>
      <w:r>
        <w:rPr>
          <w:rFonts w:hint="eastAsia" w:hAnsi="宋体"/>
          <w:color w:val="000000" w:themeColor="text1"/>
          <w:sz w:val="21"/>
          <w:szCs w:val="21"/>
          <w:highlight w:val="none"/>
          <w14:textFill>
            <w14:solidFill>
              <w14:schemeClr w14:val="tx1"/>
            </w14:solidFill>
          </w14:textFill>
        </w:rPr>
        <w:t xml:space="preserve">                  </w:t>
      </w:r>
    </w:p>
    <w:sectPr>
      <w:pgSz w:w="11906" w:h="16838"/>
      <w:pgMar w:top="1361" w:right="1304" w:bottom="1361"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Helvetica Neue">
    <w:altName w:val="Corbel"/>
    <w:panose1 w:val="00000000000000000000"/>
    <w:charset w:val="00"/>
    <w:family w:val="auto"/>
    <w:pitch w:val="default"/>
    <w:sig w:usb0="00000000" w:usb1="00000000" w:usb2="00000010" w:usb3="00000000" w:csb0="0000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宋体"/>
        <w:lang w:eastAsia="zh-CN"/>
      </w:rPr>
    </w:pPr>
    <w:r>
      <w:rPr>
        <w:rFonts w:hint="eastAsia"/>
        <w:lang w:eastAsia="zh-CN"/>
      </w:rPr>
      <w:t>陕西纳百川工程项目管理有限公司</w:t>
    </w:r>
    <w:r>
      <w:rPr>
        <w:rFonts w:hint="eastAsia"/>
      </w:rPr>
      <w:t xml:space="preserve">                地址：</w:t>
    </w:r>
    <w:r>
      <w:rPr>
        <w:rFonts w:hint="eastAsia"/>
        <w:lang w:eastAsia="zh-CN"/>
      </w:rPr>
      <w:t>陕西省西安市曲江新区雁翔路旺座曲江K座1701室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eastAsia="宋体"/>
        <w:lang w:eastAsia="zh-CN"/>
      </w:rPr>
    </w:pPr>
    <w:r>
      <w:rPr>
        <w:rFonts w:hint="eastAsia"/>
        <w:lang w:eastAsia="zh-CN"/>
      </w:rPr>
      <w:t>陕西纳百川工程项目管理有限公司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r>
      <w:rPr>
        <w:rFonts w:hint="eastAsia"/>
        <w:lang w:eastAsia="zh-CN"/>
      </w:rPr>
      <w:t>陕西纳百川工程项目管理有限公司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lang w:eastAsia="zh-CN"/>
      </w:rPr>
      <w:t>镇安县永乐街道办事处中心卫生院脉动真空灭菌器采购项目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0537B"/>
    <w:multiLevelType w:val="singleLevel"/>
    <w:tmpl w:val="EE30537B"/>
    <w:lvl w:ilvl="0" w:tentative="0">
      <w:start w:val="1"/>
      <w:numFmt w:val="decimal"/>
      <w:suff w:val="nothing"/>
      <w:lvlText w:val="%1、"/>
      <w:lvlJc w:val="left"/>
    </w:lvl>
  </w:abstractNum>
  <w:abstractNum w:abstractNumId="1">
    <w:nsid w:val="083C085E"/>
    <w:multiLevelType w:val="multilevel"/>
    <w:tmpl w:val="083C085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45DCC0"/>
    <w:multiLevelType w:val="singleLevel"/>
    <w:tmpl w:val="3345DCC0"/>
    <w:lvl w:ilvl="0" w:tentative="0">
      <w:start w:val="1"/>
      <w:numFmt w:val="decimal"/>
      <w:suff w:val="nothing"/>
      <w:lvlText w:val="%1）"/>
      <w:lvlJc w:val="left"/>
    </w:lvl>
  </w:abstractNum>
  <w:abstractNum w:abstractNumId="3">
    <w:nsid w:val="5354ECB6"/>
    <w:multiLevelType w:val="singleLevel"/>
    <w:tmpl w:val="5354ECB6"/>
    <w:lvl w:ilvl="0" w:tentative="0">
      <w:start w:val="1"/>
      <w:numFmt w:val="decimal"/>
      <w:suff w:val="nothing"/>
      <w:lvlText w:val="%1、"/>
      <w:lvlJc w:val="left"/>
    </w:lvl>
  </w:abstractNum>
  <w:abstractNum w:abstractNumId="4">
    <w:nsid w:val="590049E8"/>
    <w:multiLevelType w:val="singleLevel"/>
    <w:tmpl w:val="590049E8"/>
    <w:lvl w:ilvl="0" w:tentative="0">
      <w:start w:val="30"/>
      <w:numFmt w:val="decimal"/>
      <w:suff w:val="nothing"/>
      <w:lvlText w:val="%1."/>
      <w:lvlJc w:val="left"/>
    </w:lvl>
  </w:abstractNum>
  <w:abstractNum w:abstractNumId="5">
    <w:nsid w:val="59B2460E"/>
    <w:multiLevelType w:val="singleLevel"/>
    <w:tmpl w:val="59B2460E"/>
    <w:lvl w:ilvl="0" w:tentative="0">
      <w:start w:val="2"/>
      <w:numFmt w:val="decimal"/>
      <w:suff w:val="nothing"/>
      <w:lvlText w:val="%1."/>
      <w:lvlJc w:val="left"/>
    </w:lvl>
  </w:abstractNum>
  <w:abstractNum w:abstractNumId="6">
    <w:nsid w:val="59CF0981"/>
    <w:multiLevelType w:val="singleLevel"/>
    <w:tmpl w:val="59CF0981"/>
    <w:lvl w:ilvl="0" w:tentative="0">
      <w:start w:val="1"/>
      <w:numFmt w:val="decimal"/>
      <w:suff w:val="nothing"/>
      <w:lvlText w:val="%1、"/>
      <w:lvlJc w:val="left"/>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YzkxNGZiZTMyYTc2MGI5NGExNzE5MWFhMjUzOTcifQ=="/>
  </w:docVars>
  <w:rsids>
    <w:rsidRoot w:val="00E97B50"/>
    <w:rsid w:val="00061767"/>
    <w:rsid w:val="001E585C"/>
    <w:rsid w:val="00342D8B"/>
    <w:rsid w:val="003A7473"/>
    <w:rsid w:val="0046783A"/>
    <w:rsid w:val="00B0574D"/>
    <w:rsid w:val="00E97B50"/>
    <w:rsid w:val="00EA3ED5"/>
    <w:rsid w:val="01954ECA"/>
    <w:rsid w:val="01D863DE"/>
    <w:rsid w:val="020C3BA1"/>
    <w:rsid w:val="02A942FA"/>
    <w:rsid w:val="05266CE5"/>
    <w:rsid w:val="05280483"/>
    <w:rsid w:val="067A1731"/>
    <w:rsid w:val="08D22DBD"/>
    <w:rsid w:val="09700FC1"/>
    <w:rsid w:val="0A136404"/>
    <w:rsid w:val="0AE34074"/>
    <w:rsid w:val="0B010F26"/>
    <w:rsid w:val="0B13701C"/>
    <w:rsid w:val="0BB729FD"/>
    <w:rsid w:val="0C764A53"/>
    <w:rsid w:val="0CF257E6"/>
    <w:rsid w:val="0D747863"/>
    <w:rsid w:val="0DAE6F68"/>
    <w:rsid w:val="0E3C71E7"/>
    <w:rsid w:val="0E4D7494"/>
    <w:rsid w:val="0F2B107C"/>
    <w:rsid w:val="102C13EB"/>
    <w:rsid w:val="13060EEE"/>
    <w:rsid w:val="1317756E"/>
    <w:rsid w:val="14146724"/>
    <w:rsid w:val="149C4AC5"/>
    <w:rsid w:val="1C27461B"/>
    <w:rsid w:val="1C2D1A05"/>
    <w:rsid w:val="1C3545E2"/>
    <w:rsid w:val="1DAC1508"/>
    <w:rsid w:val="1E882C37"/>
    <w:rsid w:val="1EA632B6"/>
    <w:rsid w:val="1EC461AF"/>
    <w:rsid w:val="1EF67CA4"/>
    <w:rsid w:val="1F8723EB"/>
    <w:rsid w:val="21204841"/>
    <w:rsid w:val="21B17BFE"/>
    <w:rsid w:val="21EB03DD"/>
    <w:rsid w:val="23E0086B"/>
    <w:rsid w:val="24B369D2"/>
    <w:rsid w:val="25E61653"/>
    <w:rsid w:val="26DA24B8"/>
    <w:rsid w:val="274D195A"/>
    <w:rsid w:val="27BC5F2F"/>
    <w:rsid w:val="27E53936"/>
    <w:rsid w:val="28240201"/>
    <w:rsid w:val="290B6DBC"/>
    <w:rsid w:val="29965440"/>
    <w:rsid w:val="29BF2B7C"/>
    <w:rsid w:val="29E76C05"/>
    <w:rsid w:val="29FB4FA9"/>
    <w:rsid w:val="2A835FD2"/>
    <w:rsid w:val="2C2769C5"/>
    <w:rsid w:val="2C7F3EF0"/>
    <w:rsid w:val="2CEB06E2"/>
    <w:rsid w:val="2CF65394"/>
    <w:rsid w:val="2D9062F4"/>
    <w:rsid w:val="2D994E1D"/>
    <w:rsid w:val="30DE0395"/>
    <w:rsid w:val="31B215B0"/>
    <w:rsid w:val="323E5FEF"/>
    <w:rsid w:val="324D310A"/>
    <w:rsid w:val="348700DA"/>
    <w:rsid w:val="34D42AA9"/>
    <w:rsid w:val="35163F69"/>
    <w:rsid w:val="356D65D4"/>
    <w:rsid w:val="36560EE8"/>
    <w:rsid w:val="36E214DC"/>
    <w:rsid w:val="37F05608"/>
    <w:rsid w:val="389C00F4"/>
    <w:rsid w:val="38C42DAC"/>
    <w:rsid w:val="39006B09"/>
    <w:rsid w:val="39E44354"/>
    <w:rsid w:val="3A5745AC"/>
    <w:rsid w:val="3A683902"/>
    <w:rsid w:val="3A8A2C5B"/>
    <w:rsid w:val="3BF753A1"/>
    <w:rsid w:val="3C3401FC"/>
    <w:rsid w:val="3C4942A6"/>
    <w:rsid w:val="3D39751A"/>
    <w:rsid w:val="3DC331E8"/>
    <w:rsid w:val="3E1B5431"/>
    <w:rsid w:val="3E32470B"/>
    <w:rsid w:val="3E8A75E8"/>
    <w:rsid w:val="3F224009"/>
    <w:rsid w:val="401B6A2A"/>
    <w:rsid w:val="403466F0"/>
    <w:rsid w:val="4077331D"/>
    <w:rsid w:val="407C6310"/>
    <w:rsid w:val="40AA6EA5"/>
    <w:rsid w:val="40B67EBF"/>
    <w:rsid w:val="4163076A"/>
    <w:rsid w:val="41AE732C"/>
    <w:rsid w:val="42115776"/>
    <w:rsid w:val="429C33A2"/>
    <w:rsid w:val="42C41A4C"/>
    <w:rsid w:val="4320790A"/>
    <w:rsid w:val="43C23D6D"/>
    <w:rsid w:val="440F7FC7"/>
    <w:rsid w:val="443A5467"/>
    <w:rsid w:val="44557B2A"/>
    <w:rsid w:val="455D0DFB"/>
    <w:rsid w:val="456140E4"/>
    <w:rsid w:val="45925428"/>
    <w:rsid w:val="45CC7B35"/>
    <w:rsid w:val="46B72914"/>
    <w:rsid w:val="47132BAD"/>
    <w:rsid w:val="48CD65FC"/>
    <w:rsid w:val="49761B08"/>
    <w:rsid w:val="49CA5AAA"/>
    <w:rsid w:val="4B7831DE"/>
    <w:rsid w:val="4B7F7A14"/>
    <w:rsid w:val="4B915C32"/>
    <w:rsid w:val="4BD72453"/>
    <w:rsid w:val="4F2E3951"/>
    <w:rsid w:val="4F957C5D"/>
    <w:rsid w:val="4FA53567"/>
    <w:rsid w:val="4FB773A0"/>
    <w:rsid w:val="508916D9"/>
    <w:rsid w:val="50F60F4C"/>
    <w:rsid w:val="51DF6A5D"/>
    <w:rsid w:val="51FD21B1"/>
    <w:rsid w:val="52D5433C"/>
    <w:rsid w:val="53583B1B"/>
    <w:rsid w:val="53C00E8A"/>
    <w:rsid w:val="55B308BC"/>
    <w:rsid w:val="560D72F5"/>
    <w:rsid w:val="56D50FC4"/>
    <w:rsid w:val="56EC4714"/>
    <w:rsid w:val="57D64973"/>
    <w:rsid w:val="59512263"/>
    <w:rsid w:val="59C131E9"/>
    <w:rsid w:val="59D06BBE"/>
    <w:rsid w:val="5AD011F8"/>
    <w:rsid w:val="5C2218A4"/>
    <w:rsid w:val="5C3D49D8"/>
    <w:rsid w:val="5CF61728"/>
    <w:rsid w:val="5CFB50FE"/>
    <w:rsid w:val="5D20402C"/>
    <w:rsid w:val="5D933363"/>
    <w:rsid w:val="5DEE50F6"/>
    <w:rsid w:val="5F026D17"/>
    <w:rsid w:val="60725AAF"/>
    <w:rsid w:val="61072966"/>
    <w:rsid w:val="61AC5B18"/>
    <w:rsid w:val="62072EBF"/>
    <w:rsid w:val="62777ADD"/>
    <w:rsid w:val="62F462F3"/>
    <w:rsid w:val="634A6790"/>
    <w:rsid w:val="63DA2DBC"/>
    <w:rsid w:val="64877C95"/>
    <w:rsid w:val="67005750"/>
    <w:rsid w:val="67D9764E"/>
    <w:rsid w:val="68147FD9"/>
    <w:rsid w:val="68CC29E7"/>
    <w:rsid w:val="69374C54"/>
    <w:rsid w:val="69D53E4D"/>
    <w:rsid w:val="6B132217"/>
    <w:rsid w:val="6C3C1281"/>
    <w:rsid w:val="6DC83791"/>
    <w:rsid w:val="6E583F4A"/>
    <w:rsid w:val="6E6F6BEC"/>
    <w:rsid w:val="6EED444B"/>
    <w:rsid w:val="6F447DEE"/>
    <w:rsid w:val="702A13A0"/>
    <w:rsid w:val="70705C10"/>
    <w:rsid w:val="70BF5A9F"/>
    <w:rsid w:val="71B12E08"/>
    <w:rsid w:val="71ED577B"/>
    <w:rsid w:val="7348181E"/>
    <w:rsid w:val="73540BC2"/>
    <w:rsid w:val="744D135B"/>
    <w:rsid w:val="748F0284"/>
    <w:rsid w:val="74D13FC1"/>
    <w:rsid w:val="765D342C"/>
    <w:rsid w:val="78686E85"/>
    <w:rsid w:val="78756C2C"/>
    <w:rsid w:val="789F6750"/>
    <w:rsid w:val="7968794B"/>
    <w:rsid w:val="7A760D17"/>
    <w:rsid w:val="7AD8177E"/>
    <w:rsid w:val="7ADE28FA"/>
    <w:rsid w:val="7AFA2A20"/>
    <w:rsid w:val="7C8E4997"/>
    <w:rsid w:val="7CBC67F5"/>
    <w:rsid w:val="7D0D7D81"/>
    <w:rsid w:val="7F20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6"/>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jc w:val="center"/>
    </w:pPr>
    <w:rPr>
      <w:rFonts w:ascii="Times New Roman"/>
      <w:b/>
      <w:spacing w:val="-20"/>
      <w:w w:val="110"/>
      <w:kern w:val="2"/>
      <w:sz w:val="52"/>
    </w:rPr>
  </w:style>
  <w:style w:type="paragraph" w:styleId="8">
    <w:name w:val="Normal Indent"/>
    <w:basedOn w:val="1"/>
    <w:qFormat/>
    <w:uiPriority w:val="0"/>
    <w:pPr>
      <w:spacing w:line="300" w:lineRule="auto"/>
      <w:ind w:firstLine="420" w:firstLineChars="200"/>
    </w:pPr>
    <w:rPr>
      <w:rFonts w:ascii="Times New Roman"/>
      <w:kern w:val="2"/>
      <w:sz w:val="21"/>
      <w:szCs w:val="24"/>
    </w:rPr>
  </w:style>
  <w:style w:type="paragraph" w:styleId="9">
    <w:name w:val="Body Text"/>
    <w:basedOn w:val="1"/>
    <w:next w:val="1"/>
    <w:qFormat/>
    <w:uiPriority w:val="0"/>
    <w:pPr>
      <w:spacing w:after="120"/>
    </w:pPr>
    <w:rPr>
      <w:rFonts w:ascii="Times New Roman"/>
      <w:kern w:val="2"/>
      <w:sz w:val="21"/>
    </w:rPr>
  </w:style>
  <w:style w:type="paragraph" w:styleId="10">
    <w:name w:val="Body Text Indent"/>
    <w:basedOn w:val="1"/>
    <w:qFormat/>
    <w:uiPriority w:val="99"/>
    <w:pPr>
      <w:ind w:firstLine="420" w:firstLineChars="200"/>
    </w:pPr>
  </w:style>
  <w:style w:type="paragraph" w:styleId="11">
    <w:name w:val="Plain Text"/>
    <w:basedOn w:val="1"/>
    <w:qFormat/>
    <w:uiPriority w:val="0"/>
    <w:rPr>
      <w:rFonts w:hAnsi="Courier New"/>
      <w:kern w:val="2"/>
      <w:sz w:val="21"/>
    </w:rPr>
  </w:style>
  <w:style w:type="paragraph" w:styleId="12">
    <w:name w:val="Date"/>
    <w:basedOn w:val="1"/>
    <w:next w:val="1"/>
    <w:qFormat/>
    <w:uiPriority w:val="0"/>
    <w:rPr>
      <w:rFonts w:ascii="Times New Roman"/>
      <w:kern w:val="2"/>
      <w:sz w:val="28"/>
    </w:rPr>
  </w:style>
  <w:style w:type="paragraph" w:styleId="13">
    <w:name w:val="footer"/>
    <w:basedOn w:val="1"/>
    <w:qFormat/>
    <w:uiPriority w:val="99"/>
    <w:pPr>
      <w:tabs>
        <w:tab w:val="center" w:pos="4153"/>
        <w:tab w:val="right" w:pos="8306"/>
      </w:tabs>
      <w:snapToGrid w:val="0"/>
      <w:jc w:val="left"/>
    </w:pPr>
    <w:rPr>
      <w:rFonts w:ascii="Times New Roman"/>
      <w:kern w:val="2"/>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5">
    <w:name w:val="toc 1"/>
    <w:basedOn w:val="1"/>
    <w:next w:val="1"/>
    <w:unhideWhenUsed/>
    <w:qFormat/>
    <w:uiPriority w:val="39"/>
  </w:style>
  <w:style w:type="paragraph" w:styleId="16">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hAnsi="宋体"/>
      <w:szCs w:val="24"/>
    </w:rPr>
  </w:style>
  <w:style w:type="paragraph" w:styleId="19">
    <w:name w:val="Body Text First Indent 2"/>
    <w:basedOn w:val="10"/>
    <w:qFormat/>
    <w:uiPriority w:val="99"/>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qFormat/>
    <w:uiPriority w:val="99"/>
    <w:rPr>
      <w:color w:val="333333"/>
      <w:u w:val="single"/>
    </w:rPr>
  </w:style>
  <w:style w:type="paragraph" w:customStyle="1" w:styleId="25">
    <w:name w:val="列表段落1"/>
    <w:basedOn w:val="1"/>
    <w:qFormat/>
    <w:uiPriority w:val="34"/>
    <w:pPr>
      <w:ind w:firstLine="420" w:firstLineChars="200"/>
    </w:pPr>
  </w:style>
  <w:style w:type="character" w:customStyle="1" w:styleId="26">
    <w:name w:val="标题 1 字符"/>
    <w:link w:val="3"/>
    <w:qFormat/>
    <w:uiPriority w:val="0"/>
    <w:rPr>
      <w:rFonts w:ascii="仿宋_GB2312" w:hAnsi="宋体" w:eastAsia="仿宋_GB2312"/>
      <w:b/>
      <w:kern w:val="2"/>
      <w:sz w:val="32"/>
    </w:rPr>
  </w:style>
  <w:style w:type="paragraph" w:customStyle="1" w:styleId="27">
    <w:name w:val="Char1"/>
    <w:basedOn w:val="1"/>
    <w:qFormat/>
    <w:uiPriority w:val="0"/>
    <w:pPr>
      <w:tabs>
        <w:tab w:val="left" w:pos="360"/>
      </w:tabs>
      <w:ind w:left="360" w:hanging="360" w:hangingChars="200"/>
    </w:pPr>
    <w:rPr>
      <w:szCs w:val="24"/>
    </w:rPr>
  </w:style>
  <w:style w:type="paragraph" w:customStyle="1" w:styleId="28">
    <w:name w:val="样式 首行缩进:  2 字符"/>
    <w:basedOn w:val="1"/>
    <w:qFormat/>
    <w:uiPriority w:val="0"/>
    <w:pPr>
      <w:spacing w:line="400" w:lineRule="exact"/>
      <w:ind w:firstLine="200" w:firstLineChars="200"/>
    </w:pPr>
  </w:style>
  <w:style w:type="paragraph" w:customStyle="1" w:styleId="29">
    <w:name w:val="p1"/>
    <w:basedOn w:val="1"/>
    <w:qFormat/>
    <w:uiPriority w:val="0"/>
    <w:pPr>
      <w:spacing w:line="440" w:lineRule="atLeast"/>
      <w:jc w:val="left"/>
    </w:pPr>
    <w:rPr>
      <w:rFonts w:ascii="Helvetica Neue" w:hAnsi="Helvetica Neue" w:eastAsia="Helvetica Neue"/>
      <w:color w:val="000000"/>
      <w:sz w:val="30"/>
      <w:szCs w:val="30"/>
    </w:rPr>
  </w:style>
  <w:style w:type="paragraph" w:customStyle="1" w:styleId="3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31">
    <w:name w:val="List Paragraph"/>
    <w:basedOn w:val="1"/>
    <w:qFormat/>
    <w:uiPriority w:val="1"/>
    <w:pPr>
      <w:ind w:left="205" w:right="169" w:firstLine="655"/>
    </w:pPr>
    <w:rPr>
      <w:rFonts w:ascii="仿宋" w:hAnsi="仿宋" w:eastAsia="仿宋" w:cs="仿宋"/>
      <w:u w:val="single" w:color="00000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32515</Words>
  <Characters>34606</Characters>
  <Lines>289</Lines>
  <Paragraphs>81</Paragraphs>
  <TotalTime>15</TotalTime>
  <ScaleCrop>false</ScaleCrop>
  <LinksUpToDate>false</LinksUpToDate>
  <CharactersWithSpaces>38603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仙儿</cp:lastModifiedBy>
  <cp:lastPrinted>2021-02-07T10:14:00Z</cp:lastPrinted>
  <dcterms:modified xsi:type="dcterms:W3CDTF">2023-03-22T06:24:49Z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FB1B8D6329804F5DAD4346AB06196961</vt:lpwstr>
  </property>
</Properties>
</file>