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 w:lineRule="atLeast"/>
        <w:rPr>
          <w:rFonts w:hint="eastAsia"/>
          <w:color w:val="000000"/>
        </w:rPr>
      </w:pPr>
      <w:bookmarkStart w:id="148" w:name="_GoBack"/>
      <w:bookmarkEnd w:id="148"/>
    </w:p>
    <w:p>
      <w:pPr>
        <w:jc w:val="center"/>
        <w:rPr>
          <w:color w:val="000000"/>
          <w:sz w:val="52"/>
          <w:szCs w:val="52"/>
          <w:u w:val="single"/>
        </w:rPr>
      </w:pPr>
    </w:p>
    <w:p>
      <w:pPr>
        <w:spacing w:line="100" w:lineRule="atLeast"/>
        <w:jc w:val="center"/>
        <w:outlineLvl w:val="0"/>
        <w:rPr>
          <w:rFonts w:hint="eastAsia" w:eastAsia="宋体"/>
          <w:b/>
          <w:bCs/>
          <w:color w:val="000000"/>
          <w:sz w:val="56"/>
          <w:szCs w:val="56"/>
          <w:lang w:eastAsia="zh-CN"/>
        </w:rPr>
      </w:pPr>
      <w:bookmarkStart w:id="0" w:name="_Toc31303"/>
      <w:r>
        <w:rPr>
          <w:rFonts w:hint="eastAsia"/>
          <w:b/>
          <w:color w:val="000000"/>
          <w:sz w:val="48"/>
          <w:szCs w:val="48"/>
          <w:lang w:eastAsia="zh-CN"/>
        </w:rPr>
        <w:t>罗家营三产融合示范区入园道路提升项目</w:t>
      </w:r>
      <w:bookmarkEnd w:id="0"/>
    </w:p>
    <w:p>
      <w:pPr>
        <w:spacing w:line="100" w:lineRule="atLeast"/>
        <w:jc w:val="center"/>
        <w:rPr>
          <w:b/>
          <w:bCs/>
          <w:color w:val="000000"/>
          <w:sz w:val="32"/>
          <w:szCs w:val="32"/>
        </w:rPr>
      </w:pPr>
    </w:p>
    <w:p>
      <w:pPr>
        <w:spacing w:line="100" w:lineRule="atLeast"/>
        <w:jc w:val="center"/>
        <w:rPr>
          <w:b/>
          <w:bCs/>
          <w:color w:val="000000"/>
          <w:sz w:val="44"/>
          <w:szCs w:val="44"/>
        </w:rPr>
      </w:pPr>
      <w:r>
        <w:rPr>
          <w:rFonts w:hint="eastAsia"/>
          <w:b/>
          <w:bCs/>
          <w:color w:val="000000"/>
          <w:sz w:val="72"/>
          <w:szCs w:val="72"/>
        </w:rPr>
        <w:t xml:space="preserve"> </w:t>
      </w:r>
      <w:r>
        <w:rPr>
          <w:rFonts w:hint="eastAsia"/>
          <w:b/>
          <w:color w:val="000000"/>
          <w:sz w:val="56"/>
          <w:szCs w:val="56"/>
          <w:lang w:eastAsia="zh-CN"/>
        </w:rPr>
        <w:t>招标文件</w:t>
      </w:r>
    </w:p>
    <w:p>
      <w:pPr>
        <w:tabs>
          <w:tab w:val="left" w:pos="5670"/>
        </w:tabs>
        <w:autoSpaceDE w:val="0"/>
        <w:autoSpaceDN w:val="0"/>
        <w:adjustRightInd w:val="0"/>
        <w:snapToGrid w:val="0"/>
        <w:spacing w:line="360" w:lineRule="auto"/>
        <w:jc w:val="center"/>
        <w:rPr>
          <w:b/>
          <w:bCs/>
          <w:color w:val="000000"/>
          <w:sz w:val="32"/>
          <w:szCs w:val="32"/>
        </w:rPr>
      </w:pPr>
    </w:p>
    <w:p>
      <w:pPr>
        <w:tabs>
          <w:tab w:val="left" w:pos="5670"/>
        </w:tabs>
        <w:autoSpaceDE w:val="0"/>
        <w:autoSpaceDN w:val="0"/>
        <w:adjustRightInd w:val="0"/>
        <w:snapToGrid w:val="0"/>
        <w:spacing w:line="360" w:lineRule="auto"/>
        <w:jc w:val="center"/>
        <w:outlineLvl w:val="0"/>
        <w:rPr>
          <w:rFonts w:hint="eastAsia" w:eastAsia="宋体"/>
          <w:b/>
          <w:bCs/>
          <w:color w:val="000000"/>
          <w:sz w:val="32"/>
          <w:szCs w:val="32"/>
          <w:highlight w:val="none"/>
          <w:lang w:eastAsia="zh-CN"/>
        </w:rPr>
      </w:pPr>
      <w:bookmarkStart w:id="1" w:name="_Toc6828"/>
      <w:r>
        <w:rPr>
          <w:rFonts w:hint="eastAsia"/>
          <w:b/>
          <w:bCs/>
          <w:color w:val="000000"/>
          <w:sz w:val="32"/>
          <w:szCs w:val="32"/>
        </w:rPr>
        <w:t>项</w:t>
      </w:r>
      <w:r>
        <w:rPr>
          <w:rFonts w:hint="eastAsia"/>
          <w:b/>
          <w:bCs/>
          <w:color w:val="000000"/>
          <w:sz w:val="32"/>
          <w:szCs w:val="32"/>
          <w:highlight w:val="none"/>
        </w:rPr>
        <w:t>目编号</w:t>
      </w:r>
      <w:r>
        <w:rPr>
          <w:b/>
          <w:bCs/>
          <w:color w:val="000000"/>
          <w:sz w:val="32"/>
          <w:szCs w:val="32"/>
          <w:highlight w:val="none"/>
        </w:rPr>
        <w:t>：</w:t>
      </w:r>
      <w:r>
        <w:rPr>
          <w:rFonts w:hint="eastAsia"/>
          <w:b/>
          <w:bCs/>
          <w:color w:val="000000"/>
          <w:sz w:val="32"/>
          <w:szCs w:val="32"/>
          <w:highlight w:val="none"/>
          <w:lang w:eastAsia="zh-CN"/>
        </w:rPr>
        <w:t>HTCG-SL-2023021</w:t>
      </w:r>
      <w:bookmarkEnd w:id="1"/>
    </w:p>
    <w:p>
      <w:pPr>
        <w:pStyle w:val="18"/>
        <w:jc w:val="center"/>
        <w:rPr>
          <w:rFonts w:ascii="仿宋" w:hAnsi="仿宋" w:eastAsia="仿宋" w:cs="仿宋"/>
          <w:b/>
          <w:kern w:val="1"/>
          <w:sz w:val="84"/>
        </w:rPr>
      </w:pPr>
    </w:p>
    <w:p>
      <w:pPr>
        <w:pStyle w:val="18"/>
        <w:jc w:val="center"/>
      </w:pPr>
      <w:r>
        <w:rPr>
          <w:rFonts w:ascii="仿宋" w:hAnsi="仿宋" w:eastAsia="仿宋" w:cs="仿宋"/>
          <w:b/>
          <w:kern w:val="1"/>
          <w:sz w:val="84"/>
        </w:rPr>
        <w:drawing>
          <wp:inline distT="0" distB="0" distL="0" distR="0">
            <wp:extent cx="1905000" cy="2514600"/>
            <wp:effectExtent l="0" t="0" r="0" b="0"/>
            <wp:docPr id="4" name="图片 4" descr="鸿图造价LOGO透明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鸿图造价LOGO透明版"/>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05000" cy="2514600"/>
                    </a:xfrm>
                    <a:prstGeom prst="rect">
                      <a:avLst/>
                    </a:prstGeom>
                    <a:noFill/>
                    <a:ln>
                      <a:noFill/>
                    </a:ln>
                  </pic:spPr>
                </pic:pic>
              </a:graphicData>
            </a:graphic>
          </wp:inline>
        </w:drawing>
      </w:r>
    </w:p>
    <w:p>
      <w:pPr>
        <w:pStyle w:val="18"/>
      </w:pPr>
    </w:p>
    <w:p>
      <w:pPr>
        <w:pStyle w:val="18"/>
      </w:pPr>
    </w:p>
    <w:p>
      <w:pPr>
        <w:pStyle w:val="18"/>
      </w:pPr>
    </w:p>
    <w:p>
      <w:pPr>
        <w:spacing w:line="720" w:lineRule="auto"/>
        <w:ind w:firstLine="1446" w:firstLineChars="450"/>
        <w:rPr>
          <w:rFonts w:hint="eastAsia" w:ascii="宋体" w:hAnsi="宋体" w:cs="宋体"/>
          <w:b/>
          <w:sz w:val="32"/>
          <w:szCs w:val="32"/>
          <w:u w:val="single"/>
        </w:rPr>
      </w:pPr>
      <w:r>
        <w:rPr>
          <w:rFonts w:hint="eastAsia" w:ascii="宋体" w:hAnsi="宋体" w:cs="宋体"/>
          <w:b/>
          <w:sz w:val="32"/>
          <w:szCs w:val="32"/>
        </w:rPr>
        <w:t>招   标   人：</w:t>
      </w:r>
      <w:r>
        <w:rPr>
          <w:rFonts w:hint="eastAsia" w:ascii="宋体" w:hAnsi="宋体" w:cs="宋体"/>
          <w:b/>
          <w:sz w:val="32"/>
          <w:szCs w:val="32"/>
          <w:u w:val="single"/>
          <w:lang w:val="en-US" w:eastAsia="zh-CN"/>
        </w:rPr>
        <w:t xml:space="preserve">    </w:t>
      </w:r>
      <w:r>
        <w:rPr>
          <w:rFonts w:hint="eastAsia" w:ascii="宋体" w:hAnsi="宋体" w:cs="宋体"/>
          <w:b/>
          <w:sz w:val="32"/>
          <w:szCs w:val="32"/>
          <w:u w:val="single"/>
          <w:lang w:eastAsia="zh-CN"/>
        </w:rPr>
        <w:t>镇安县乡村振兴局</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 xml:space="preserve">   </w:t>
      </w:r>
      <w:r>
        <w:rPr>
          <w:rFonts w:hint="eastAsia" w:ascii="宋体" w:hAnsi="宋体" w:cs="宋体"/>
          <w:b/>
          <w:sz w:val="32"/>
          <w:szCs w:val="32"/>
          <w:u w:val="single"/>
        </w:rPr>
        <w:t xml:space="preserve"> </w:t>
      </w:r>
    </w:p>
    <w:p>
      <w:pPr>
        <w:spacing w:line="720" w:lineRule="auto"/>
        <w:ind w:firstLine="1446" w:firstLineChars="450"/>
        <w:rPr>
          <w:rFonts w:ascii="宋体" w:hAnsi="宋体" w:cs="宋体"/>
          <w:b/>
          <w:sz w:val="32"/>
          <w:szCs w:val="32"/>
        </w:rPr>
      </w:pPr>
      <w:r>
        <w:rPr>
          <w:rFonts w:hint="eastAsia" w:ascii="宋体" w:hAnsi="宋体" w:cs="宋体"/>
          <w:b/>
          <w:sz w:val="32"/>
          <w:szCs w:val="32"/>
        </w:rPr>
        <w:t>招标代理机构：</w:t>
      </w:r>
      <w:r>
        <w:rPr>
          <w:rFonts w:hint="eastAsia" w:ascii="宋体" w:hAnsi="宋体" w:cs="宋体"/>
          <w:b/>
          <w:sz w:val="32"/>
          <w:szCs w:val="32"/>
          <w:u w:val="single"/>
        </w:rPr>
        <w:t>鸿图造价咨询有限责任公司</w:t>
      </w:r>
      <w:r>
        <w:rPr>
          <w:rFonts w:ascii="宋体" w:hAnsi="宋体" w:cs="宋体"/>
          <w:b/>
          <w:sz w:val="32"/>
          <w:szCs w:val="32"/>
          <w:u w:val="single"/>
        </w:rPr>
        <w:t xml:space="preserve">  </w:t>
      </w:r>
    </w:p>
    <w:p>
      <w:pPr>
        <w:ind w:firstLine="1606" w:firstLineChars="500"/>
        <w:jc w:val="both"/>
        <w:rPr>
          <w:rFonts w:ascii="宋体" w:hAnsi="宋体"/>
          <w:b/>
          <w:sz w:val="32"/>
          <w:szCs w:val="32"/>
          <w:u w:val="single"/>
        </w:rPr>
        <w:sectPr>
          <w:headerReference r:id="rId4" w:type="first"/>
          <w:footerReference r:id="rId6" w:type="first"/>
          <w:headerReference r:id="rId3" w:type="default"/>
          <w:footerReference r:id="rId5" w:type="default"/>
          <w:pgSz w:w="11906" w:h="16838"/>
          <w:pgMar w:top="1304" w:right="1304" w:bottom="1304" w:left="1304" w:header="851" w:footer="992" w:gutter="0"/>
          <w:pgNumType w:start="1"/>
          <w:cols w:space="720" w:num="1"/>
          <w:titlePg/>
          <w:docGrid w:linePitch="312" w:charSpace="0"/>
        </w:sect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期</w:t>
      </w:r>
      <w:r>
        <w:rPr>
          <w:rFonts w:ascii="宋体" w:hAnsi="宋体"/>
          <w:b/>
          <w:sz w:val="32"/>
          <w:szCs w:val="32"/>
        </w:rPr>
        <w:t>：</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二〇二</w:t>
      </w:r>
      <w:r>
        <w:rPr>
          <w:rFonts w:hint="eastAsia" w:ascii="宋体" w:hAnsi="宋体"/>
          <w:b/>
          <w:sz w:val="32"/>
          <w:szCs w:val="32"/>
          <w:u w:val="single"/>
          <w:lang w:val="en-US" w:eastAsia="zh-CN"/>
        </w:rPr>
        <w:t>三</w:t>
      </w:r>
      <w:r>
        <w:rPr>
          <w:rFonts w:ascii="宋体" w:hAnsi="宋体"/>
          <w:b/>
          <w:sz w:val="32"/>
          <w:szCs w:val="32"/>
          <w:u w:val="single"/>
        </w:rPr>
        <w:t>年</w:t>
      </w:r>
      <w:r>
        <w:rPr>
          <w:rFonts w:hint="eastAsia" w:ascii="宋体" w:hAnsi="宋体"/>
          <w:b/>
          <w:sz w:val="32"/>
          <w:szCs w:val="32"/>
          <w:u w:val="single"/>
          <w:lang w:val="en-US" w:eastAsia="zh-CN"/>
        </w:rPr>
        <w:t>七</w:t>
      </w:r>
      <w:r>
        <w:rPr>
          <w:rFonts w:ascii="宋体" w:hAnsi="宋体"/>
          <w:b/>
          <w:sz w:val="32"/>
          <w:szCs w:val="32"/>
          <w:u w:val="single"/>
        </w:rPr>
        <w:t>月</w:t>
      </w:r>
      <w:r>
        <w:rPr>
          <w:rFonts w:hint="eastAsia" w:ascii="宋体" w:hAnsi="宋体"/>
          <w:b/>
          <w:sz w:val="32"/>
          <w:szCs w:val="32"/>
          <w:u w:val="single"/>
        </w:rPr>
        <w:t xml:space="preserve"> </w:t>
      </w:r>
      <w:r>
        <w:rPr>
          <w:rFonts w:ascii="宋体" w:hAnsi="宋体"/>
          <w:b/>
          <w:sz w:val="32"/>
          <w:szCs w:val="32"/>
          <w:u w:val="single"/>
        </w:rPr>
        <w:t xml:space="preserve">     </w:t>
      </w:r>
    </w:p>
    <w:p>
      <w:pPr>
        <w:pStyle w:val="2"/>
        <w:rPr>
          <w:rFonts w:hint="eastAsia"/>
        </w:rPr>
      </w:pPr>
    </w:p>
    <w:p>
      <w:pPr>
        <w:jc w:val="center"/>
        <w:rPr>
          <w:rFonts w:hint="eastAsia" w:ascii="黑体" w:hAnsi="黑体" w:eastAsia="黑体"/>
          <w:b/>
          <w:color w:val="000000"/>
          <w:sz w:val="52"/>
          <w:szCs w:val="52"/>
        </w:rPr>
      </w:pPr>
      <w:r>
        <w:rPr>
          <w:rFonts w:hint="eastAsia" w:ascii="黑体" w:hAnsi="黑体" w:eastAsia="黑体"/>
          <w:b/>
          <w:color w:val="000000"/>
          <w:sz w:val="52"/>
          <w:szCs w:val="52"/>
        </w:rPr>
        <w:t>目   录</w:t>
      </w:r>
    </w:p>
    <w:p>
      <w:pPr>
        <w:pStyle w:val="18"/>
      </w:pPr>
    </w:p>
    <w:p>
      <w:pPr>
        <w:jc w:val="center"/>
        <w:rPr>
          <w:rFonts w:ascii="宋体" w:hAnsi="宋体"/>
          <w:b/>
          <w:color w:val="000000"/>
          <w:sz w:val="28"/>
          <w:szCs w:val="28"/>
        </w:rPr>
      </w:pPr>
    </w:p>
    <w:sdt>
      <w:sdtPr>
        <w:rPr>
          <w:rFonts w:ascii="宋体" w:hAnsi="宋体" w:eastAsia="宋体" w:cs="Times New Roman"/>
          <w:kern w:val="2"/>
          <w:sz w:val="21"/>
          <w:szCs w:val="24"/>
          <w:lang w:val="en-US" w:eastAsia="zh-CN" w:bidi="ar-SA"/>
        </w:rPr>
        <w:id w:val="147481561"/>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56"/>
            <w:tabs>
              <w:tab w:val="right" w:leader="dot" w:pos="9298"/>
            </w:tabs>
            <w:spacing w:line="360" w:lineRule="auto"/>
            <w:rPr>
              <w:rFonts w:hint="eastAsia" w:ascii="宋体" w:hAnsi="宋体" w:eastAsia="宋体" w:cs="宋体"/>
              <w:sz w:val="28"/>
              <w:szCs w:val="28"/>
            </w:rPr>
          </w:pPr>
          <w:r>
            <w:fldChar w:fldCharType="begin"/>
          </w:r>
          <w:r>
            <w:instrText xml:space="preserve">TOC \o "1-1" \h \u </w:instrText>
          </w:r>
          <w:r>
            <w:fldChar w:fldCharType="separate"/>
          </w:r>
        </w:p>
        <w:p>
          <w:pPr>
            <w:pStyle w:val="156"/>
            <w:tabs>
              <w:tab w:val="right" w:leader="dot" w:pos="9298"/>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_Toc16206 </w:instrText>
          </w:r>
          <w:r>
            <w:rPr>
              <w:rFonts w:hint="eastAsia" w:ascii="宋体" w:hAnsi="宋体" w:eastAsia="宋体" w:cs="宋体"/>
              <w:sz w:val="28"/>
              <w:szCs w:val="28"/>
            </w:rPr>
            <w:fldChar w:fldCharType="separate"/>
          </w:r>
          <w:r>
            <w:rPr>
              <w:rFonts w:hint="eastAsia" w:ascii="宋体" w:hAnsi="宋体" w:eastAsia="宋体" w:cs="宋体"/>
              <w:sz w:val="28"/>
              <w:szCs w:val="52"/>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_Toc16206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6"/>
            <w:tabs>
              <w:tab w:val="right" w:leader="dot" w:pos="9298"/>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_Toc31778 </w:instrText>
          </w:r>
          <w:r>
            <w:rPr>
              <w:rFonts w:hint="eastAsia" w:ascii="宋体" w:hAnsi="宋体" w:eastAsia="宋体" w:cs="宋体"/>
              <w:sz w:val="28"/>
              <w:szCs w:val="28"/>
            </w:rPr>
            <w:fldChar w:fldCharType="separate"/>
          </w:r>
          <w:r>
            <w:rPr>
              <w:rFonts w:hint="eastAsia" w:ascii="宋体" w:hAnsi="宋体" w:eastAsia="宋体" w:cs="宋体"/>
              <w:sz w:val="28"/>
              <w:szCs w:val="52"/>
            </w:rPr>
            <w:t>第二章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_Toc31778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6"/>
            <w:tabs>
              <w:tab w:val="right" w:leader="dot" w:pos="9298"/>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_Toc11481 </w:instrText>
          </w:r>
          <w:r>
            <w:rPr>
              <w:rFonts w:hint="eastAsia" w:ascii="宋体" w:hAnsi="宋体" w:eastAsia="宋体" w:cs="宋体"/>
              <w:sz w:val="28"/>
              <w:szCs w:val="28"/>
            </w:rPr>
            <w:fldChar w:fldCharType="separate"/>
          </w:r>
          <w:r>
            <w:rPr>
              <w:rFonts w:hint="eastAsia" w:ascii="宋体" w:hAnsi="宋体" w:eastAsia="宋体" w:cs="宋体"/>
              <w:sz w:val="28"/>
              <w:szCs w:val="52"/>
            </w:rPr>
            <w:t>第三章  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_Toc11481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6"/>
            <w:tabs>
              <w:tab w:val="right" w:leader="dot" w:pos="9298"/>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_Toc19307 </w:instrText>
          </w:r>
          <w:r>
            <w:rPr>
              <w:rFonts w:hint="eastAsia" w:ascii="宋体" w:hAnsi="宋体" w:eastAsia="宋体" w:cs="宋体"/>
              <w:sz w:val="28"/>
              <w:szCs w:val="28"/>
            </w:rPr>
            <w:fldChar w:fldCharType="separate"/>
          </w:r>
          <w:r>
            <w:rPr>
              <w:rFonts w:hint="eastAsia" w:ascii="宋体" w:hAnsi="宋体" w:eastAsia="宋体" w:cs="宋体"/>
              <w:sz w:val="28"/>
              <w:szCs w:val="52"/>
            </w:rPr>
            <w:t>第四章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_Toc19307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6"/>
            <w:tabs>
              <w:tab w:val="right" w:leader="dot" w:pos="9298"/>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_Toc23557 </w:instrText>
          </w:r>
          <w:r>
            <w:rPr>
              <w:rFonts w:hint="eastAsia" w:ascii="宋体" w:hAnsi="宋体" w:eastAsia="宋体" w:cs="宋体"/>
              <w:sz w:val="28"/>
              <w:szCs w:val="28"/>
            </w:rPr>
            <w:fldChar w:fldCharType="separate"/>
          </w:r>
          <w:r>
            <w:rPr>
              <w:rFonts w:hint="eastAsia" w:ascii="宋体" w:hAnsi="宋体" w:eastAsia="宋体" w:cs="宋体"/>
              <w:sz w:val="28"/>
              <w:szCs w:val="52"/>
            </w:rPr>
            <w:t>第五章  工程量清单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_Toc23557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6"/>
            <w:tabs>
              <w:tab w:val="right" w:leader="dot" w:pos="9298"/>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_Toc7818 </w:instrText>
          </w:r>
          <w:r>
            <w:rPr>
              <w:rFonts w:hint="eastAsia" w:ascii="宋体" w:hAnsi="宋体" w:eastAsia="宋体" w:cs="宋体"/>
              <w:sz w:val="28"/>
              <w:szCs w:val="28"/>
            </w:rPr>
            <w:fldChar w:fldCharType="separate"/>
          </w:r>
          <w:r>
            <w:rPr>
              <w:rFonts w:hint="eastAsia" w:ascii="宋体" w:hAnsi="宋体" w:eastAsia="宋体" w:cs="宋体"/>
              <w:sz w:val="28"/>
              <w:szCs w:val="52"/>
            </w:rPr>
            <w:t>第六章  技术标准和要求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_Toc7818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6"/>
            <w:tabs>
              <w:tab w:val="right" w:leader="dot" w:pos="9298"/>
            </w:tabs>
            <w:spacing w:line="600" w:lineRule="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_Toc10925 </w:instrText>
          </w:r>
          <w:r>
            <w:rPr>
              <w:rFonts w:hint="eastAsia" w:ascii="宋体" w:hAnsi="宋体" w:eastAsia="宋体" w:cs="宋体"/>
              <w:sz w:val="28"/>
              <w:szCs w:val="28"/>
            </w:rPr>
            <w:fldChar w:fldCharType="separate"/>
          </w:r>
          <w:r>
            <w:rPr>
              <w:rFonts w:hint="eastAsia" w:ascii="宋体" w:hAnsi="宋体" w:eastAsia="宋体" w:cs="宋体"/>
              <w:sz w:val="28"/>
              <w:szCs w:val="52"/>
            </w:rPr>
            <w:t>第七章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_Toc10925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6"/>
            <w:tabs>
              <w:tab w:val="right" w:leader="dot" w:pos="9298"/>
            </w:tabs>
          </w:pPr>
        </w:p>
        <w:p>
          <w:pPr>
            <w:outlineLvl w:val="9"/>
          </w:pPr>
          <w:r>
            <w:fldChar w:fldCharType="end"/>
          </w:r>
        </w:p>
      </w:sdtContent>
    </w:sdt>
    <w:p/>
    <w:p/>
    <w:p/>
    <w:p/>
    <w:p>
      <w:pPr>
        <w:tabs>
          <w:tab w:val="left" w:pos="6924"/>
        </w:tabs>
      </w:pPr>
      <w:r>
        <w:tab/>
      </w:r>
    </w:p>
    <w:p>
      <w:pPr>
        <w:tabs>
          <w:tab w:val="left" w:pos="6924"/>
        </w:tabs>
      </w:pPr>
      <w:r>
        <w:tab/>
      </w:r>
    </w:p>
    <w:p>
      <w:pPr>
        <w:tabs>
          <w:tab w:val="left" w:pos="6924"/>
        </w:tabs>
      </w:pPr>
    </w:p>
    <w:p>
      <w:pPr>
        <w:tabs>
          <w:tab w:val="left" w:pos="6924"/>
        </w:tabs>
      </w:pPr>
    </w:p>
    <w:p>
      <w:pPr>
        <w:tabs>
          <w:tab w:val="left" w:pos="6924"/>
        </w:tabs>
        <w:sectPr>
          <w:footerReference r:id="rId8" w:type="first"/>
          <w:footerReference r:id="rId7" w:type="default"/>
          <w:pgSz w:w="11906" w:h="16838"/>
          <w:pgMar w:top="1304" w:right="1304" w:bottom="1304" w:left="1304" w:header="851" w:footer="992" w:gutter="0"/>
          <w:pgNumType w:fmt="decimal" w:start="1"/>
          <w:cols w:space="720" w:num="1"/>
          <w:titlePg/>
          <w:docGrid w:linePitch="312" w:charSpace="0"/>
        </w:sectPr>
      </w:pPr>
    </w:p>
    <w:p>
      <w:pPr>
        <w:spacing w:line="360" w:lineRule="auto"/>
        <w:jc w:val="center"/>
        <w:outlineLvl w:val="0"/>
        <w:rPr>
          <w:rFonts w:ascii="黑体" w:hAnsi="黑体" w:eastAsia="黑体"/>
          <w:b/>
          <w:color w:val="000000"/>
          <w:sz w:val="36"/>
          <w:szCs w:val="36"/>
        </w:rPr>
      </w:pPr>
      <w:bookmarkStart w:id="2" w:name="_Toc20511"/>
      <w:bookmarkStart w:id="3" w:name="_Toc16206"/>
      <w:bookmarkStart w:id="4" w:name="_Toc397701133"/>
      <w:bookmarkStart w:id="5" w:name="_Toc283035491"/>
      <w:bookmarkStart w:id="6" w:name="_Toc283304085"/>
      <w:bookmarkStart w:id="7" w:name="_Toc290389695"/>
      <w:bookmarkStart w:id="8" w:name="_Toc283035148"/>
      <w:bookmarkStart w:id="9" w:name="_Toc283035008"/>
      <w:r>
        <w:rPr>
          <w:rFonts w:ascii="黑体" w:hAnsi="黑体" w:eastAsia="黑体"/>
          <w:b/>
          <w:color w:val="000000"/>
          <w:sz w:val="36"/>
          <w:szCs w:val="36"/>
        </w:rPr>
        <w:t>第一</w:t>
      </w:r>
      <w:r>
        <w:rPr>
          <w:rFonts w:hint="eastAsia" w:ascii="黑体" w:hAnsi="黑体" w:eastAsia="黑体"/>
          <w:b/>
          <w:color w:val="000000"/>
          <w:sz w:val="36"/>
          <w:szCs w:val="36"/>
        </w:rPr>
        <w:t>章</w:t>
      </w:r>
      <w:r>
        <w:rPr>
          <w:rFonts w:ascii="黑体" w:hAnsi="黑体" w:eastAsia="黑体"/>
          <w:b/>
          <w:color w:val="000000"/>
          <w:sz w:val="36"/>
          <w:szCs w:val="36"/>
        </w:rPr>
        <w:t xml:space="preserve">  招标公告</w:t>
      </w:r>
      <w:bookmarkEnd w:id="2"/>
      <w:bookmarkEnd w:id="3"/>
      <w:bookmarkEnd w:id="4"/>
    </w:p>
    <w:p>
      <w:pPr>
        <w:pStyle w:val="147"/>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sz w:val="24"/>
        </w:rPr>
      </w:pPr>
      <w:bookmarkStart w:id="10" w:name="_Toc14053"/>
      <w:bookmarkStart w:id="11" w:name="_Toc4337"/>
      <w:r>
        <w:rPr>
          <w:rStyle w:val="54"/>
          <w:rFonts w:hint="eastAsia" w:cs="仿宋" w:asciiTheme="minorEastAsia" w:hAnsiTheme="minorEastAsia" w:eastAsiaTheme="minorEastAsia"/>
          <w:b/>
          <w:sz w:val="32"/>
          <w:szCs w:val="32"/>
        </w:rPr>
        <w:t>罗家营三产融合示范区入园道路提升项目招标公告</w:t>
      </w:r>
      <w:bookmarkEnd w:id="10"/>
      <w:bookmarkEnd w:id="11"/>
    </w:p>
    <w:p>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b/>
          <w:bCs/>
          <w:color w:val="auto"/>
          <w:sz w:val="24"/>
        </w:rPr>
      </w:pPr>
      <w:r>
        <w:rPr>
          <w:rFonts w:hint="eastAsia" w:ascii="宋体" w:hAnsi="宋体" w:cs="宋体"/>
          <w:sz w:val="24"/>
          <w:lang w:val="en-US" w:eastAsia="zh-CN"/>
        </w:rPr>
        <w:t xml:space="preserve">  </w:t>
      </w:r>
      <w:r>
        <w:rPr>
          <w:rStyle w:val="46"/>
          <w:rFonts w:hint="eastAsia" w:ascii="宋体" w:hAnsi="宋体" w:eastAsia="宋体"/>
          <w:color w:val="auto"/>
          <w:sz w:val="24"/>
        </w:rPr>
        <w:t>项目概况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hAnsi="宋体" w:eastAsia="宋体"/>
                <w:color w:val="auto"/>
                <w:kern w:val="0"/>
                <w:sz w:val="24"/>
              </w:rPr>
            </w:pPr>
            <w:r>
              <w:rPr>
                <w:rFonts w:hint="eastAsia" w:ascii="宋体" w:hAnsi="宋体" w:eastAsia="宋体"/>
                <w:color w:val="auto"/>
                <w:kern w:val="0"/>
                <w:sz w:val="24"/>
                <w:lang w:eastAsia="zh-CN"/>
              </w:rPr>
              <w:t>罗家营三产融合示范区入园道路提升项目</w:t>
            </w:r>
            <w:r>
              <w:rPr>
                <w:rFonts w:hint="eastAsia" w:ascii="宋体" w:hAnsi="宋体" w:eastAsia="宋体"/>
                <w:color w:val="auto"/>
                <w:kern w:val="0"/>
                <w:sz w:val="24"/>
              </w:rPr>
              <w:t>招标项目的潜在投标人应在</w:t>
            </w:r>
            <w:r>
              <w:rPr>
                <w:rStyle w:val="150"/>
                <w:rFonts w:hint="eastAsia" w:ascii="宋体" w:hAnsi="宋体" w:eastAsia="宋体"/>
                <w:color w:val="auto"/>
                <w:kern w:val="0"/>
                <w:sz w:val="24"/>
              </w:rPr>
              <w:t>镇安县永乐街道办新城社区迎宾路近水楼酒店10楼</w:t>
            </w:r>
            <w:r>
              <w:rPr>
                <w:rFonts w:hint="eastAsia" w:ascii="宋体" w:hAnsi="宋体" w:eastAsia="宋体"/>
                <w:color w:val="auto"/>
                <w:kern w:val="0"/>
                <w:sz w:val="24"/>
              </w:rPr>
              <w:t>获取招标文件，并于</w:t>
            </w:r>
            <w:r>
              <w:rPr>
                <w:rStyle w:val="151"/>
                <w:rFonts w:hint="eastAsia" w:ascii="宋体" w:hAnsi="宋体" w:eastAsia="宋体"/>
                <w:color w:val="auto"/>
                <w:kern w:val="0"/>
                <w:sz w:val="24"/>
                <w:highlight w:val="none"/>
              </w:rPr>
              <w:t>202</w:t>
            </w:r>
            <w:r>
              <w:rPr>
                <w:rStyle w:val="151"/>
                <w:rFonts w:hint="eastAsia" w:ascii="宋体" w:hAnsi="宋体" w:eastAsia="宋体"/>
                <w:color w:val="auto"/>
                <w:kern w:val="0"/>
                <w:sz w:val="24"/>
                <w:highlight w:val="none"/>
                <w:lang w:val="en-US" w:eastAsia="zh-CN"/>
              </w:rPr>
              <w:t>3</w:t>
            </w:r>
            <w:r>
              <w:rPr>
                <w:rStyle w:val="151"/>
                <w:rFonts w:hint="eastAsia" w:ascii="宋体" w:hAnsi="宋体" w:eastAsia="宋体"/>
                <w:color w:val="auto"/>
                <w:kern w:val="0"/>
                <w:sz w:val="24"/>
                <w:highlight w:val="none"/>
              </w:rPr>
              <w:t>年</w:t>
            </w:r>
            <w:r>
              <w:rPr>
                <w:rStyle w:val="151"/>
                <w:rFonts w:hint="eastAsia" w:ascii="宋体" w:hAnsi="宋体" w:eastAsia="宋体"/>
                <w:color w:val="auto"/>
                <w:kern w:val="0"/>
                <w:sz w:val="24"/>
                <w:highlight w:val="none"/>
                <w:lang w:val="en-US" w:eastAsia="zh-CN"/>
              </w:rPr>
              <w:t>7</w:t>
            </w:r>
            <w:r>
              <w:rPr>
                <w:rStyle w:val="151"/>
                <w:rFonts w:hint="eastAsia" w:ascii="宋体" w:hAnsi="宋体" w:eastAsia="宋体"/>
                <w:color w:val="auto"/>
                <w:kern w:val="0"/>
                <w:sz w:val="24"/>
                <w:highlight w:val="none"/>
              </w:rPr>
              <w:t>月</w:t>
            </w:r>
            <w:r>
              <w:rPr>
                <w:rStyle w:val="151"/>
                <w:rFonts w:hint="eastAsia" w:ascii="宋体" w:hAnsi="宋体" w:eastAsia="宋体"/>
                <w:color w:val="auto"/>
                <w:kern w:val="0"/>
                <w:sz w:val="24"/>
                <w:highlight w:val="none"/>
                <w:lang w:val="en-US" w:eastAsia="zh-CN"/>
              </w:rPr>
              <w:t>31</w:t>
            </w:r>
            <w:r>
              <w:rPr>
                <w:rStyle w:val="151"/>
                <w:rFonts w:hint="eastAsia" w:ascii="宋体" w:hAnsi="宋体" w:eastAsia="宋体"/>
                <w:color w:val="auto"/>
                <w:kern w:val="0"/>
                <w:sz w:val="24"/>
                <w:highlight w:val="none"/>
              </w:rPr>
              <w:t>日</w:t>
            </w:r>
            <w:r>
              <w:rPr>
                <w:rStyle w:val="151"/>
                <w:rFonts w:hint="eastAsia" w:ascii="宋体" w:hAnsi="宋体" w:eastAsia="宋体"/>
                <w:color w:val="auto"/>
                <w:kern w:val="0"/>
                <w:sz w:val="24"/>
                <w:highlight w:val="none"/>
                <w:lang w:val="en-US" w:eastAsia="zh-CN"/>
              </w:rPr>
              <w:t>14</w:t>
            </w:r>
            <w:r>
              <w:rPr>
                <w:rStyle w:val="151"/>
                <w:rFonts w:hint="eastAsia" w:ascii="宋体" w:hAnsi="宋体" w:eastAsia="宋体"/>
                <w:color w:val="auto"/>
                <w:kern w:val="0"/>
                <w:sz w:val="24"/>
                <w:highlight w:val="none"/>
              </w:rPr>
              <w:t>时</w:t>
            </w:r>
            <w:r>
              <w:rPr>
                <w:rStyle w:val="151"/>
                <w:rFonts w:hint="eastAsia" w:ascii="宋体" w:hAnsi="宋体" w:eastAsia="宋体"/>
                <w:color w:val="auto"/>
                <w:kern w:val="0"/>
                <w:sz w:val="24"/>
                <w:highlight w:val="none"/>
                <w:lang w:val="en-US" w:eastAsia="zh-CN"/>
              </w:rPr>
              <w:t>30</w:t>
            </w:r>
            <w:r>
              <w:rPr>
                <w:rStyle w:val="151"/>
                <w:rFonts w:hint="eastAsia" w:ascii="宋体" w:hAnsi="宋体" w:eastAsia="宋体"/>
                <w:color w:val="auto"/>
                <w:kern w:val="0"/>
                <w:sz w:val="24"/>
                <w:highlight w:val="none"/>
              </w:rPr>
              <w:t>分</w:t>
            </w:r>
            <w:r>
              <w:rPr>
                <w:rFonts w:hint="eastAsia" w:ascii="宋体" w:hAnsi="宋体" w:eastAsia="宋体"/>
                <w:color w:val="auto"/>
                <w:kern w:val="0"/>
                <w:sz w:val="24"/>
                <w:highlight w:val="none"/>
              </w:rPr>
              <w:t>（北京时间）</w:t>
            </w:r>
            <w:r>
              <w:rPr>
                <w:rFonts w:hint="eastAsia" w:ascii="宋体" w:hAnsi="宋体" w:eastAsia="宋体"/>
                <w:color w:val="auto"/>
                <w:kern w:val="0"/>
                <w:sz w:val="24"/>
              </w:rPr>
              <w:t>前递交投标文件。</w:t>
            </w:r>
          </w:p>
        </w:tc>
      </w:tr>
    </w:tbl>
    <w:p>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olor w:val="auto"/>
          <w:sz w:val="24"/>
        </w:rPr>
      </w:pPr>
      <w:r>
        <w:rPr>
          <w:rStyle w:val="46"/>
          <w:rFonts w:hint="eastAsia" w:ascii="宋体" w:hAnsi="宋体" w:eastAsia="宋体"/>
          <w:color w:val="auto"/>
          <w:sz w:val="24"/>
        </w:rPr>
        <w:t>一、项目基本情况</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olor w:val="auto"/>
          <w:sz w:val="24"/>
          <w:lang w:eastAsia="zh-CN"/>
        </w:rPr>
      </w:pPr>
      <w:r>
        <w:rPr>
          <w:rFonts w:hint="eastAsia" w:ascii="宋体" w:hAnsi="宋体" w:eastAsia="宋体"/>
          <w:color w:val="auto"/>
          <w:sz w:val="24"/>
        </w:rPr>
        <w:t>项目编号：</w:t>
      </w:r>
      <w:r>
        <w:rPr>
          <w:rFonts w:hint="eastAsia" w:ascii="宋体" w:hAnsi="宋体" w:eastAsia="宋体"/>
          <w:color w:val="auto"/>
          <w:sz w:val="24"/>
          <w:lang w:eastAsia="zh-CN"/>
        </w:rPr>
        <w:t>HTCG-SL-2023021</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olor w:val="auto"/>
          <w:sz w:val="24"/>
          <w:lang w:eastAsia="zh-CN"/>
        </w:rPr>
      </w:pPr>
      <w:r>
        <w:rPr>
          <w:rFonts w:hint="eastAsia" w:ascii="宋体" w:hAnsi="宋体" w:eastAsia="宋体"/>
          <w:color w:val="auto"/>
          <w:sz w:val="24"/>
        </w:rPr>
        <w:t>项目名称：</w:t>
      </w:r>
      <w:r>
        <w:rPr>
          <w:rFonts w:hint="eastAsia" w:ascii="宋体" w:hAnsi="宋体" w:eastAsia="宋体"/>
          <w:color w:val="auto"/>
          <w:sz w:val="24"/>
          <w:lang w:eastAsia="zh-CN"/>
        </w:rPr>
        <w:t>罗家营三产融合示范区入园道路提升项目</w:t>
      </w:r>
    </w:p>
    <w:p>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olor w:val="auto"/>
          <w:sz w:val="24"/>
        </w:rPr>
      </w:pPr>
      <w:r>
        <w:rPr>
          <w:rFonts w:hint="eastAsia" w:ascii="宋体" w:hAnsi="宋体" w:eastAsia="宋体"/>
          <w:color w:val="auto"/>
          <w:sz w:val="24"/>
        </w:rPr>
        <w:t>采购方式：公开招标</w:t>
      </w:r>
    </w:p>
    <w:p>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olor w:val="auto"/>
          <w:sz w:val="24"/>
        </w:rPr>
      </w:pPr>
      <w:r>
        <w:rPr>
          <w:rFonts w:hint="eastAsia" w:ascii="宋体" w:hAnsi="宋体" w:eastAsia="宋体"/>
          <w:color w:val="auto"/>
          <w:sz w:val="24"/>
        </w:rPr>
        <w:t>预算金额：</w:t>
      </w:r>
      <w:r>
        <w:rPr>
          <w:rFonts w:hint="eastAsia" w:ascii="宋体" w:hAnsi="宋体"/>
          <w:color w:val="auto"/>
          <w:sz w:val="24"/>
          <w:lang w:val="en-US" w:eastAsia="zh-CN"/>
        </w:rPr>
        <w:t>3012808.00</w:t>
      </w:r>
      <w:r>
        <w:rPr>
          <w:rFonts w:hint="eastAsia" w:ascii="宋体" w:hAnsi="宋体" w:eastAsia="宋体"/>
          <w:color w:val="auto"/>
          <w:sz w:val="24"/>
        </w:rPr>
        <w:t>元</w:t>
      </w:r>
    </w:p>
    <w:p>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olor w:val="auto"/>
          <w:sz w:val="24"/>
        </w:rPr>
      </w:pPr>
      <w:r>
        <w:rPr>
          <w:rFonts w:hint="eastAsia" w:ascii="宋体" w:hAnsi="宋体" w:eastAsia="宋体"/>
          <w:color w:val="auto"/>
          <w:sz w:val="24"/>
        </w:rPr>
        <w:t>采购需求：</w:t>
      </w:r>
    </w:p>
    <w:tbl>
      <w:tblPr>
        <w:tblStyle w:val="42"/>
        <w:tblW w:w="5102"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00"/>
        <w:gridCol w:w="2047"/>
        <w:gridCol w:w="1884"/>
        <w:gridCol w:w="1862"/>
        <w:gridCol w:w="1352"/>
        <w:gridCol w:w="13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7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eastAsia="宋体"/>
                <w:b/>
                <w:bCs/>
                <w:color w:val="auto"/>
                <w:sz w:val="24"/>
              </w:rPr>
            </w:pPr>
            <w:r>
              <w:rPr>
                <w:rFonts w:hint="eastAsia" w:ascii="宋体" w:hAnsi="宋体" w:eastAsia="宋体"/>
                <w:b/>
                <w:bCs/>
                <w:color w:val="auto"/>
                <w:sz w:val="24"/>
              </w:rPr>
              <w:t>合同包号</w:t>
            </w:r>
          </w:p>
        </w:tc>
        <w:tc>
          <w:tcPr>
            <w:tcW w:w="19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eastAsia="宋体"/>
                <w:b/>
                <w:bCs/>
                <w:color w:val="auto"/>
                <w:sz w:val="24"/>
              </w:rPr>
            </w:pPr>
            <w:r>
              <w:rPr>
                <w:rFonts w:hint="eastAsia" w:ascii="宋体" w:hAnsi="宋体" w:eastAsia="宋体"/>
                <w:b/>
                <w:bCs/>
                <w:color w:val="auto"/>
                <w:sz w:val="24"/>
              </w:rPr>
              <w:t>合同包名称</w:t>
            </w:r>
          </w:p>
        </w:tc>
        <w:tc>
          <w:tcPr>
            <w:tcW w:w="17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eastAsia="宋体"/>
                <w:b/>
                <w:bCs/>
                <w:color w:val="auto"/>
                <w:sz w:val="24"/>
              </w:rPr>
            </w:pPr>
            <w:r>
              <w:rPr>
                <w:rFonts w:hint="eastAsia" w:ascii="宋体" w:hAnsi="宋体" w:eastAsia="宋体"/>
                <w:b/>
                <w:bCs/>
                <w:color w:val="auto"/>
                <w:sz w:val="24"/>
              </w:rPr>
              <w:t>技术规格、参数及要求</w:t>
            </w:r>
          </w:p>
        </w:tc>
        <w:tc>
          <w:tcPr>
            <w:tcW w:w="1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eastAsia="宋体"/>
                <w:b/>
                <w:bCs/>
                <w:color w:val="auto"/>
                <w:sz w:val="24"/>
              </w:rPr>
            </w:pPr>
            <w:r>
              <w:rPr>
                <w:rFonts w:hint="eastAsia" w:ascii="宋体" w:hAnsi="宋体" w:eastAsia="宋体"/>
                <w:b/>
                <w:bCs/>
                <w:color w:val="auto"/>
                <w:sz w:val="24"/>
              </w:rPr>
              <w:t>预算金额（元）</w:t>
            </w:r>
          </w:p>
        </w:tc>
        <w:tc>
          <w:tcPr>
            <w:tcW w:w="12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eastAsia="宋体"/>
                <w:b/>
                <w:bCs/>
                <w:color w:val="auto"/>
                <w:sz w:val="24"/>
              </w:rPr>
            </w:pPr>
            <w:r>
              <w:rPr>
                <w:rFonts w:hint="eastAsia" w:ascii="宋体" w:hAnsi="宋体" w:eastAsia="宋体"/>
                <w:b/>
                <w:bCs/>
                <w:color w:val="auto"/>
                <w:sz w:val="24"/>
              </w:rPr>
              <w:t>是否接受联合体</w:t>
            </w:r>
          </w:p>
        </w:tc>
        <w:tc>
          <w:tcPr>
            <w:tcW w:w="12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eastAsia="宋体"/>
                <w:b/>
                <w:bCs/>
                <w:color w:val="auto"/>
                <w:sz w:val="24"/>
              </w:rPr>
            </w:pPr>
            <w:r>
              <w:rPr>
                <w:rFonts w:hint="eastAsia" w:ascii="宋体" w:hAnsi="宋体" w:eastAsia="宋体"/>
                <w:b/>
                <w:bCs/>
                <w:color w:val="auto"/>
                <w:sz w:val="24"/>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7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eastAsia="宋体"/>
                <w:color w:val="auto"/>
                <w:sz w:val="24"/>
              </w:rPr>
            </w:pPr>
            <w:r>
              <w:rPr>
                <w:rFonts w:hint="eastAsia" w:ascii="宋体" w:hAnsi="宋体" w:eastAsia="宋体"/>
                <w:color w:val="auto"/>
                <w:sz w:val="24"/>
              </w:rPr>
              <w:t>1</w:t>
            </w:r>
          </w:p>
        </w:tc>
        <w:tc>
          <w:tcPr>
            <w:tcW w:w="19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eastAsia="宋体"/>
                <w:color w:val="auto"/>
                <w:sz w:val="24"/>
              </w:rPr>
            </w:pPr>
            <w:r>
              <w:rPr>
                <w:rFonts w:hint="eastAsia" w:ascii="宋体" w:hAnsi="宋体" w:eastAsia="宋体"/>
                <w:color w:val="auto"/>
                <w:sz w:val="24"/>
                <w:lang w:eastAsia="zh-CN"/>
              </w:rPr>
              <w:t>罗家营三产融合示范区入园道路提升项目</w:t>
            </w:r>
          </w:p>
        </w:tc>
        <w:tc>
          <w:tcPr>
            <w:tcW w:w="17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eastAsia="宋体"/>
                <w:color w:val="auto"/>
                <w:sz w:val="24"/>
              </w:rPr>
            </w:pPr>
            <w:r>
              <w:rPr>
                <w:rFonts w:hint="eastAsia" w:ascii="宋体" w:hAnsi="宋体" w:eastAsia="宋体"/>
                <w:color w:val="auto"/>
                <w:sz w:val="24"/>
              </w:rPr>
              <w:t>详见</w:t>
            </w:r>
            <w:r>
              <w:rPr>
                <w:rFonts w:hint="eastAsia" w:ascii="宋体" w:hAnsi="宋体" w:eastAsia="宋体"/>
                <w:color w:val="auto"/>
                <w:sz w:val="24"/>
                <w:lang w:val="en-US" w:eastAsia="zh-CN"/>
              </w:rPr>
              <w:t>招标</w:t>
            </w:r>
            <w:r>
              <w:rPr>
                <w:rFonts w:hint="eastAsia" w:ascii="宋体" w:hAnsi="宋体" w:eastAsia="宋体"/>
                <w:color w:val="auto"/>
                <w:sz w:val="24"/>
              </w:rPr>
              <w:t>文件</w:t>
            </w:r>
          </w:p>
        </w:tc>
        <w:tc>
          <w:tcPr>
            <w:tcW w:w="1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eastAsia="宋体"/>
                <w:color w:val="auto"/>
                <w:sz w:val="24"/>
              </w:rPr>
            </w:pPr>
            <w:r>
              <w:rPr>
                <w:rFonts w:hint="eastAsia" w:ascii="宋体" w:hAnsi="宋体"/>
                <w:color w:val="auto"/>
                <w:sz w:val="24"/>
                <w:lang w:val="en-US" w:eastAsia="zh-CN"/>
              </w:rPr>
              <w:t>3012808.00</w:t>
            </w:r>
          </w:p>
        </w:tc>
        <w:tc>
          <w:tcPr>
            <w:tcW w:w="12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eastAsia="宋体"/>
                <w:color w:val="auto"/>
                <w:sz w:val="24"/>
              </w:rPr>
            </w:pPr>
            <w:r>
              <w:rPr>
                <w:rFonts w:hint="eastAsia" w:ascii="宋体" w:hAnsi="宋体" w:eastAsia="宋体"/>
                <w:color w:val="auto"/>
                <w:sz w:val="24"/>
              </w:rPr>
              <w:t>否</w:t>
            </w:r>
          </w:p>
        </w:tc>
        <w:tc>
          <w:tcPr>
            <w:tcW w:w="12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olor w:val="auto"/>
                <w:sz w:val="24"/>
              </w:rPr>
            </w:pPr>
            <w:r>
              <w:rPr>
                <w:rFonts w:hint="eastAsia" w:ascii="宋体" w:hAnsi="宋体"/>
                <w:color w:val="auto"/>
                <w:sz w:val="24"/>
                <w:lang w:val="en-US" w:eastAsia="zh-CN"/>
              </w:rPr>
              <w:t>30</w:t>
            </w:r>
            <w:r>
              <w:rPr>
                <w:rFonts w:hint="eastAsia" w:ascii="宋体" w:hAnsi="宋体" w:eastAsia="宋体"/>
                <w:color w:val="auto"/>
                <w:sz w:val="24"/>
              </w:rPr>
              <w:t>日历天</w:t>
            </w:r>
          </w:p>
        </w:tc>
      </w:tr>
    </w:tbl>
    <w:p>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olor w:val="auto"/>
          <w:sz w:val="24"/>
        </w:rPr>
      </w:pPr>
      <w:r>
        <w:rPr>
          <w:rStyle w:val="46"/>
          <w:rFonts w:hint="eastAsia" w:ascii="宋体" w:hAnsi="宋体" w:eastAsia="宋体"/>
          <w:color w:val="auto"/>
          <w:sz w:val="24"/>
        </w:rPr>
        <w:t>二、申请人的资格要求：</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olor w:val="auto"/>
          <w:sz w:val="24"/>
          <w:lang w:eastAsia="zh-CN"/>
        </w:rPr>
      </w:pPr>
      <w:r>
        <w:rPr>
          <w:rFonts w:hint="eastAsia" w:ascii="宋体" w:hAnsi="宋体" w:eastAsia="宋体"/>
          <w:color w:val="auto"/>
          <w:sz w:val="24"/>
        </w:rPr>
        <w:t>1.满足《中华人民共和国政府釆购法》第二十二条规定</w:t>
      </w:r>
      <w:r>
        <w:rPr>
          <w:rFonts w:hint="eastAsia" w:ascii="宋体" w:hAnsi="宋体"/>
          <w:color w:val="auto"/>
          <w:sz w:val="24"/>
          <w:lang w:eastAsia="zh-CN"/>
        </w:rPr>
        <w:t>；</w:t>
      </w:r>
    </w:p>
    <w:p>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olor w:val="auto"/>
          <w:sz w:val="24"/>
        </w:rPr>
      </w:pPr>
      <w:r>
        <w:rPr>
          <w:rFonts w:hint="eastAsia" w:ascii="宋体" w:hAnsi="宋体" w:eastAsia="宋体"/>
          <w:color w:val="auto"/>
          <w:sz w:val="24"/>
        </w:rPr>
        <w:t>2.落实政府采购政策需满足的资格要求：</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本项目专门面向中小企业</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1、《政府采购促进中小企业发展管理办法》（财库〔2020〕46号）；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2、《国务院办公厅关于建立政府强制采购节能产品制度的通知》（国办发〔2007〕51号）；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3、《财政部环保总局关于环境标志产品政府采购实施的意见》（财库〔2006〕90号）；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4、《财政部 国家发展改革委关于印发〈节能产品政府采购实施意见〉的通知》（财库〔2004〕185号）；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5、《财政部 司法部关于政府采购支持监狱企业发展有关问题的通知》（财库〔2014〕68号）；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6、《三部门联合发布关于促进残疾人就业政府采购政策的通知》（财库〔2017〕141号）；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7、《财政部 发展改革委 生态环境部 市场监管总局关于调整优化节能产品、环境标志产品政府采购执行机制的通知》（财库〔2019〕9号）；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8、《财政部 国务院扶贫办关于运用政府采购政策支持脱贫攻坚的通知》（财库〔2019〕27号）；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9、陕西省财政厅关于印发《陕西省中小企业政府采购信用融资办法》（陕财办采〔2018〕23号）</w:t>
      </w:r>
      <w:r>
        <w:rPr>
          <w:rFonts w:hint="eastAsia" w:ascii="宋体" w:hAnsi="宋体" w:cs="宋体"/>
          <w:i w:val="0"/>
          <w:iCs w:val="0"/>
          <w:caps w:val="0"/>
          <w:color w:val="auto"/>
          <w:spacing w:val="0"/>
          <w:sz w:val="24"/>
          <w:szCs w:val="24"/>
          <w:shd w:val="clear" w:color="auto" w:fill="FFFFFF"/>
          <w:lang w:eastAsia="zh-CN"/>
        </w:rPr>
        <w:t>。</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3、本项目的特定资格要求：</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应为合法注册的法人或其他组织或自然人，提供营业执照，自然人的身份证明；</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2、法定代表人授权委托书（附法定代表人、被授权委托人身份证复印件）及被授权委托人身份证原件（法定代表人参加投标只须提供法定代表人身份证）；</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应具备公路工程施工总承包三级及以上资质，具备有效的安全生产许可证；</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4、拟派项目经理须具</w:t>
      </w:r>
      <w:r>
        <w:rPr>
          <w:rFonts w:hint="eastAsia" w:eastAsia="宋体" w:cs="宋体"/>
          <w:i w:val="0"/>
          <w:iCs w:val="0"/>
          <w:caps w:val="0"/>
          <w:color w:val="auto"/>
          <w:spacing w:val="0"/>
          <w:sz w:val="24"/>
          <w:szCs w:val="24"/>
          <w:shd w:val="clear" w:color="auto" w:fill="FFFFFF"/>
          <w:lang w:val="en-US" w:eastAsia="zh-CN"/>
        </w:rPr>
        <w:t>备</w:t>
      </w:r>
      <w:r>
        <w:rPr>
          <w:rFonts w:hint="eastAsia" w:ascii="宋体" w:hAnsi="宋体" w:eastAsia="宋体" w:cs="宋体"/>
          <w:i w:val="0"/>
          <w:iCs w:val="0"/>
          <w:caps w:val="0"/>
          <w:color w:val="auto"/>
          <w:spacing w:val="0"/>
          <w:sz w:val="24"/>
          <w:szCs w:val="24"/>
          <w:shd w:val="clear" w:color="auto" w:fill="FFFFFF"/>
        </w:rPr>
        <w:t xml:space="preserve">公路工程专业二级及以上注册建造师执业资格，具备有效的安全生产考核合格证书，且不得担任其他在建施工项目的项目经理； </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、本项目</w:t>
      </w:r>
      <w:r>
        <w:rPr>
          <w:rFonts w:hint="eastAsia" w:ascii="宋体" w:hAnsi="宋体" w:cs="宋体"/>
          <w:i w:val="0"/>
          <w:iCs w:val="0"/>
          <w:caps w:val="0"/>
          <w:color w:val="auto"/>
          <w:spacing w:val="0"/>
          <w:sz w:val="24"/>
          <w:szCs w:val="24"/>
          <w:shd w:val="clear" w:color="auto" w:fill="FFFFFF"/>
          <w:lang w:val="en-US" w:eastAsia="zh-CN"/>
        </w:rPr>
        <w:t>投标</w:t>
      </w:r>
      <w:r>
        <w:rPr>
          <w:rFonts w:hint="eastAsia" w:ascii="宋体" w:hAnsi="宋体" w:eastAsia="宋体" w:cs="宋体"/>
          <w:i w:val="0"/>
          <w:iCs w:val="0"/>
          <w:caps w:val="0"/>
          <w:color w:val="auto"/>
          <w:spacing w:val="0"/>
          <w:sz w:val="24"/>
          <w:szCs w:val="24"/>
          <w:shd w:val="clear" w:color="auto" w:fill="FFFFFF"/>
        </w:rPr>
        <w:t>文件递交截止时间前</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未被列入“信用中国”网站(www.creditchina.gov.cn)“记录失信被执行人或重大税收违法案件当事人名单或政府采购严重违法失信行为”名单</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不得为中国政府采购网(www.ccgp.gov.cn)“政府采购严重违法失信行为信息记录”被财政部门禁止参加政府采购活动的</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、提供缴纳保证金缴纳凭证或担保机构出具的保函；</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、本项目不接受联合体</w:t>
      </w:r>
      <w:r>
        <w:rPr>
          <w:rFonts w:hint="eastAsia" w:cs="宋体"/>
          <w:i w:val="0"/>
          <w:iCs w:val="0"/>
          <w:caps w:val="0"/>
          <w:color w:val="auto"/>
          <w:spacing w:val="0"/>
          <w:sz w:val="24"/>
          <w:szCs w:val="24"/>
          <w:shd w:val="clear" w:color="auto" w:fill="FFFFFF"/>
          <w:lang w:val="en-US" w:eastAsia="zh-CN"/>
        </w:rPr>
        <w:t>投标</w:t>
      </w:r>
      <w:r>
        <w:rPr>
          <w:rFonts w:hint="eastAsia" w:ascii="宋体" w:hAnsi="宋体" w:eastAsia="宋体" w:cs="宋体"/>
          <w:i w:val="0"/>
          <w:iCs w:val="0"/>
          <w:caps w:val="0"/>
          <w:color w:val="auto"/>
          <w:spacing w:val="0"/>
          <w:sz w:val="24"/>
          <w:szCs w:val="24"/>
          <w:shd w:val="clear" w:color="auto" w:fill="FFFFFF"/>
        </w:rPr>
        <w:t>，单位负责人为同一人或者存在控股、管理关系的不同单位不得同时参加</w:t>
      </w:r>
      <w:r>
        <w:rPr>
          <w:rFonts w:hint="eastAsia" w:cs="宋体"/>
          <w:i w:val="0"/>
          <w:iCs w:val="0"/>
          <w:caps w:val="0"/>
          <w:color w:val="auto"/>
          <w:spacing w:val="0"/>
          <w:sz w:val="24"/>
          <w:szCs w:val="24"/>
          <w:shd w:val="clear" w:color="auto" w:fill="FFFFFF"/>
          <w:lang w:val="en-US" w:eastAsia="zh-CN"/>
        </w:rPr>
        <w:t>投标</w:t>
      </w:r>
      <w:r>
        <w:rPr>
          <w:rFonts w:hint="eastAsia" w:ascii="宋体" w:hAnsi="宋体" w:cs="宋体"/>
          <w:i w:val="0"/>
          <w:iCs w:val="0"/>
          <w:caps w:val="0"/>
          <w:color w:val="auto"/>
          <w:spacing w:val="0"/>
          <w:sz w:val="24"/>
          <w:szCs w:val="24"/>
          <w:shd w:val="clear" w:color="auto" w:fill="FFFFFF"/>
          <w:lang w:eastAsia="zh-CN"/>
        </w:rPr>
        <w:t>；</w:t>
      </w:r>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12" w:name="_Toc31451"/>
      <w:bookmarkStart w:id="13" w:name="_Toc5485"/>
      <w:r>
        <w:rPr>
          <w:rFonts w:hint="eastAsia" w:ascii="宋体" w:hAnsi="宋体" w:cs="宋体"/>
          <w:i w:val="0"/>
          <w:iCs w:val="0"/>
          <w:caps w:val="0"/>
          <w:color w:val="auto"/>
          <w:spacing w:val="0"/>
          <w:sz w:val="24"/>
          <w:szCs w:val="24"/>
          <w:shd w:val="clear" w:color="auto" w:fill="FFFFFF"/>
          <w:lang w:val="en-US" w:eastAsia="zh-CN"/>
        </w:rPr>
        <w:t>8、</w:t>
      </w:r>
      <w:r>
        <w:rPr>
          <w:rFonts w:hint="eastAsia" w:ascii="宋体" w:hAnsi="宋体" w:eastAsia="宋体"/>
          <w:b w:val="0"/>
          <w:bCs/>
          <w:color w:val="auto"/>
          <w:sz w:val="24"/>
          <w:szCs w:val="21"/>
        </w:rPr>
        <w:t xml:space="preserve">财务状况报告：提供 </w:t>
      </w:r>
      <w:r>
        <w:rPr>
          <w:rFonts w:hint="eastAsia" w:ascii="宋体" w:hAnsi="宋体" w:eastAsia="宋体"/>
          <w:b w:val="0"/>
          <w:bCs/>
          <w:color w:val="auto"/>
          <w:sz w:val="24"/>
          <w:szCs w:val="21"/>
          <w:lang w:val="en-US" w:eastAsia="zh-CN"/>
        </w:rPr>
        <w:t>2021年或</w:t>
      </w:r>
      <w:r>
        <w:rPr>
          <w:rFonts w:hint="eastAsia" w:ascii="宋体" w:hAnsi="宋体" w:eastAsia="宋体"/>
          <w:b w:val="0"/>
          <w:bCs/>
          <w:color w:val="auto"/>
          <w:sz w:val="24"/>
          <w:szCs w:val="21"/>
        </w:rPr>
        <w:t>202</w:t>
      </w:r>
      <w:r>
        <w:rPr>
          <w:rFonts w:hint="eastAsia" w:ascii="宋体" w:hAnsi="宋体" w:eastAsia="宋体"/>
          <w:b w:val="0"/>
          <w:bCs/>
          <w:color w:val="auto"/>
          <w:sz w:val="24"/>
          <w:szCs w:val="21"/>
          <w:lang w:val="en-US" w:eastAsia="zh-CN"/>
        </w:rPr>
        <w:t>2</w:t>
      </w:r>
      <w:r>
        <w:rPr>
          <w:rFonts w:hint="eastAsia" w:ascii="宋体" w:hAnsi="宋体" w:eastAsia="宋体"/>
          <w:b w:val="0"/>
          <w:bCs/>
          <w:color w:val="auto"/>
          <w:sz w:val="24"/>
          <w:szCs w:val="21"/>
        </w:rPr>
        <w:t xml:space="preserve"> 年度经第三方审计的完整的财务审计报告或开标前六个月内其基本存款账户开户银行出具的资信证明（提供基本存款账户证明材料），其他组织和自然人提供银行出具的资信证明；</w:t>
      </w:r>
      <w:bookmarkEnd w:id="12"/>
      <w:bookmarkEnd w:id="13"/>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14" w:name="_Toc23870"/>
      <w:bookmarkStart w:id="15" w:name="_Toc26835"/>
      <w:r>
        <w:rPr>
          <w:rFonts w:hint="eastAsia" w:ascii="宋体" w:hAnsi="宋体" w:eastAsia="宋体"/>
          <w:b w:val="0"/>
          <w:bCs/>
          <w:color w:val="auto"/>
          <w:sz w:val="24"/>
          <w:szCs w:val="21"/>
          <w:lang w:val="en-US" w:eastAsia="zh-CN"/>
        </w:rPr>
        <w:t>9</w:t>
      </w:r>
      <w:r>
        <w:rPr>
          <w:rFonts w:hint="eastAsia" w:ascii="宋体" w:hAnsi="宋体" w:eastAsia="宋体"/>
          <w:b w:val="0"/>
          <w:bCs/>
          <w:color w:val="auto"/>
          <w:sz w:val="24"/>
          <w:szCs w:val="21"/>
        </w:rPr>
        <w:t>、近一年内任意一个月依法缴纳税收证明；</w:t>
      </w:r>
      <w:bookmarkEnd w:id="14"/>
      <w:bookmarkEnd w:id="15"/>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16" w:name="_Toc27391"/>
      <w:bookmarkStart w:id="17" w:name="_Toc24564"/>
      <w:r>
        <w:rPr>
          <w:rFonts w:hint="eastAsia" w:ascii="宋体" w:hAnsi="宋体" w:eastAsia="宋体"/>
          <w:b w:val="0"/>
          <w:bCs/>
          <w:color w:val="auto"/>
          <w:sz w:val="24"/>
          <w:szCs w:val="21"/>
          <w:lang w:val="en-US" w:eastAsia="zh-CN"/>
        </w:rPr>
        <w:t>10</w:t>
      </w:r>
      <w:r>
        <w:rPr>
          <w:rFonts w:hint="eastAsia" w:ascii="宋体" w:hAnsi="宋体" w:eastAsia="宋体"/>
          <w:b w:val="0"/>
          <w:bCs/>
          <w:color w:val="auto"/>
          <w:sz w:val="24"/>
          <w:szCs w:val="21"/>
        </w:rPr>
        <w:t>、近一年内任意一个月社保缴纳证明；</w:t>
      </w:r>
      <w:bookmarkEnd w:id="16"/>
      <w:bookmarkEnd w:id="17"/>
    </w:p>
    <w:p>
      <w:pPr>
        <w:keepNext w:val="0"/>
        <w:keepLines w:val="0"/>
        <w:pageBreakBefore w:val="0"/>
        <w:widowControl w:val="0"/>
        <w:kinsoku/>
        <w:overflowPunct/>
        <w:topLinePunct w:val="0"/>
        <w:autoSpaceDE/>
        <w:autoSpaceDN/>
        <w:bidi w:val="0"/>
        <w:adjustRightInd/>
        <w:snapToGrid/>
        <w:spacing w:line="360" w:lineRule="auto"/>
        <w:textAlignment w:val="auto"/>
        <w:rPr>
          <w:color w:val="auto"/>
          <w:sz w:val="24"/>
        </w:rPr>
      </w:pPr>
      <w:r>
        <w:rPr>
          <w:rFonts w:hint="eastAsia" w:ascii="宋体" w:hAnsi="宋体" w:eastAsia="宋体"/>
          <w:b w:val="0"/>
          <w:bCs/>
          <w:color w:val="auto"/>
          <w:sz w:val="24"/>
          <w:szCs w:val="21"/>
          <w:lang w:val="en-US" w:eastAsia="zh-CN"/>
        </w:rPr>
        <w:t>1</w:t>
      </w:r>
      <w:r>
        <w:rPr>
          <w:rFonts w:hint="eastAsia" w:ascii="宋体" w:hAnsi="宋体"/>
          <w:b w:val="0"/>
          <w:bCs/>
          <w:color w:val="auto"/>
          <w:sz w:val="24"/>
          <w:szCs w:val="21"/>
          <w:lang w:val="en-US" w:eastAsia="zh-CN"/>
        </w:rPr>
        <w:t>1</w:t>
      </w:r>
      <w:r>
        <w:rPr>
          <w:rFonts w:hint="eastAsia" w:ascii="宋体" w:hAnsi="宋体" w:eastAsia="宋体"/>
          <w:b w:val="0"/>
          <w:bCs/>
          <w:color w:val="auto"/>
          <w:sz w:val="24"/>
          <w:szCs w:val="21"/>
        </w:rPr>
        <w:t>、</w:t>
      </w:r>
      <w:r>
        <w:rPr>
          <w:rFonts w:hint="eastAsia"/>
          <w:color w:val="auto"/>
          <w:sz w:val="24"/>
        </w:rPr>
        <w:t>参加本次招标前3年内，在经营活动中没有重大违法记录的书面声明；</w:t>
      </w:r>
    </w:p>
    <w:p>
      <w:pPr>
        <w:keepNext w:val="0"/>
        <w:keepLines w:val="0"/>
        <w:pageBreakBefore w:val="0"/>
        <w:kinsoku/>
        <w:overflowPunct/>
        <w:bidi w:val="0"/>
        <w:snapToGrid/>
        <w:spacing w:line="360" w:lineRule="auto"/>
        <w:jc w:val="left"/>
        <w:textAlignment w:val="auto"/>
        <w:rPr>
          <w:rFonts w:hint="eastAsia" w:ascii="宋体" w:hAnsi="宋体" w:eastAsia="宋体"/>
          <w:b w:val="0"/>
          <w:bCs/>
          <w:color w:val="auto"/>
          <w:sz w:val="24"/>
          <w:szCs w:val="21"/>
        </w:rPr>
      </w:pPr>
      <w:r>
        <w:rPr>
          <w:rFonts w:hint="eastAsia" w:ascii="宋体" w:hAnsi="宋体" w:eastAsia="宋体"/>
          <w:b w:val="0"/>
          <w:bCs/>
          <w:color w:val="auto"/>
          <w:sz w:val="24"/>
          <w:szCs w:val="21"/>
        </w:rPr>
        <w:t>1</w:t>
      </w:r>
      <w:r>
        <w:rPr>
          <w:rFonts w:hint="eastAsia" w:ascii="宋体" w:hAnsi="宋体" w:eastAsia="宋体"/>
          <w:b w:val="0"/>
          <w:bCs/>
          <w:color w:val="auto"/>
          <w:sz w:val="24"/>
          <w:szCs w:val="21"/>
          <w:lang w:val="en-US" w:eastAsia="zh-CN"/>
        </w:rPr>
        <w:t>2</w:t>
      </w:r>
      <w:r>
        <w:rPr>
          <w:rFonts w:hint="eastAsia" w:ascii="宋体" w:hAnsi="宋体" w:eastAsia="宋体"/>
          <w:b w:val="0"/>
          <w:bCs/>
          <w:color w:val="auto"/>
          <w:sz w:val="24"/>
          <w:szCs w:val="21"/>
        </w:rPr>
        <w:t>、具备履行合同所必需的设备和专业技术能力的书面声明。</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三、 采购文件的获取方式</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时间：2023年07月07日至2023年07月13日</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每天上午09:00至12:00，下午1</w:t>
      </w:r>
      <w:r>
        <w:rPr>
          <w:rFonts w:hint="eastAsia"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:00至7:00（北京时间）</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hAnsi="宋体" w:cs="宋体"/>
          <w:i w:val="0"/>
          <w:iCs w:val="0"/>
          <w:caps w:val="0"/>
          <w:color w:val="auto"/>
          <w:spacing w:val="0"/>
          <w:sz w:val="24"/>
          <w:szCs w:val="24"/>
          <w:shd w:val="clear" w:color="auto" w:fill="FFFFFF"/>
          <w:lang w:eastAsia="zh-CN"/>
        </w:rPr>
        <w:t>镇安县永乐街道办新城社区迎宾路近水楼酒店10楼</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方式：现场购买/邮寄</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售价：每套500元（人民币），售后不退</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四、 响应文件递交</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shd w:val="clear" w:color="auto" w:fill="FFFFFF"/>
        </w:rPr>
        <w:t>截止时间：</w:t>
      </w:r>
      <w:r>
        <w:rPr>
          <w:rFonts w:hint="eastAsia" w:ascii="宋体" w:hAnsi="宋体" w:eastAsia="宋体" w:cs="宋体"/>
          <w:i w:val="0"/>
          <w:iCs w:val="0"/>
          <w:caps w:val="0"/>
          <w:color w:val="auto"/>
          <w:spacing w:val="0"/>
          <w:sz w:val="24"/>
          <w:szCs w:val="24"/>
          <w:highlight w:val="none"/>
          <w:shd w:val="clear" w:color="auto" w:fill="FFFFFF"/>
        </w:rPr>
        <w:t>202</w:t>
      </w:r>
      <w:r>
        <w:rPr>
          <w:rFonts w:hint="eastAsia"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w:t>
      </w:r>
      <w:r>
        <w:rPr>
          <w:rFonts w:hint="eastAsia" w:cs="宋体"/>
          <w:i w:val="0"/>
          <w:iCs w:val="0"/>
          <w:caps w:val="0"/>
          <w:color w:val="auto"/>
          <w:spacing w:val="0"/>
          <w:sz w:val="24"/>
          <w:szCs w:val="24"/>
          <w:highlight w:val="none"/>
          <w:shd w:val="clear" w:color="auto" w:fill="FFFFFF"/>
          <w:lang w:val="en-US" w:eastAsia="zh-CN"/>
        </w:rPr>
        <w:t>07</w:t>
      </w:r>
      <w:r>
        <w:rPr>
          <w:rFonts w:hint="eastAsia" w:ascii="宋体" w:hAnsi="宋体" w:eastAsia="宋体" w:cs="宋体"/>
          <w:i w:val="0"/>
          <w:iCs w:val="0"/>
          <w:caps w:val="0"/>
          <w:color w:val="auto"/>
          <w:spacing w:val="0"/>
          <w:sz w:val="24"/>
          <w:szCs w:val="24"/>
          <w:highlight w:val="none"/>
          <w:shd w:val="clear" w:color="auto" w:fill="FFFFFF"/>
        </w:rPr>
        <w:t>-</w:t>
      </w:r>
      <w:r>
        <w:rPr>
          <w:rFonts w:hint="eastAsia" w:cs="宋体"/>
          <w:i w:val="0"/>
          <w:iCs w:val="0"/>
          <w:caps w:val="0"/>
          <w:color w:val="auto"/>
          <w:spacing w:val="0"/>
          <w:sz w:val="24"/>
          <w:szCs w:val="24"/>
          <w:highlight w:val="none"/>
          <w:shd w:val="clear" w:color="auto" w:fill="FFFFFF"/>
          <w:lang w:val="en-US" w:eastAsia="zh-CN"/>
        </w:rPr>
        <w:t>31</w:t>
      </w:r>
      <w:r>
        <w:rPr>
          <w:rFonts w:hint="eastAsia" w:ascii="宋体" w:hAnsi="宋体" w:eastAsia="宋体" w:cs="宋体"/>
          <w:i w:val="0"/>
          <w:iCs w:val="0"/>
          <w:caps w:val="0"/>
          <w:color w:val="auto"/>
          <w:spacing w:val="0"/>
          <w:sz w:val="24"/>
          <w:szCs w:val="24"/>
          <w:highlight w:val="none"/>
          <w:shd w:val="clear" w:color="auto" w:fill="FFFFFF"/>
        </w:rPr>
        <w:t xml:space="preserve"> 14:</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0:00</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地点：镇安县永乐街道办新城社区迎宾路近水楼酒店10楼会议室</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五、公告期限</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w:t>
      </w:r>
      <w:r>
        <w:rPr>
          <w:rFonts w:hint="eastAsia"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个工作日。</w:t>
      </w:r>
    </w:p>
    <w:p>
      <w:pPr>
        <w:pStyle w:val="3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Style w:val="46"/>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其他补充事宜</w:t>
      </w:r>
      <w:r>
        <w:rPr>
          <w:rFonts w:hint="eastAsia" w:ascii="宋体" w:hAnsi="宋体" w:cs="宋体"/>
          <w:b/>
          <w:bCs/>
          <w:i w:val="0"/>
          <w:iCs w:val="0"/>
          <w:caps w:val="0"/>
          <w:color w:val="auto"/>
          <w:spacing w:val="0"/>
          <w:sz w:val="24"/>
          <w:szCs w:val="24"/>
          <w:shd w:val="clear" w:color="auto" w:fill="FFFFFF"/>
          <w:lang w:val="en-US" w:eastAsia="zh-CN"/>
        </w:rPr>
        <w:t xml:space="preserve">   </w:t>
      </w:r>
    </w:p>
    <w:p>
      <w:pPr>
        <w:pStyle w:val="3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Style w:val="46"/>
          <w:rFonts w:hint="eastAsia" w:ascii="宋体" w:hAnsi="宋体" w:eastAsia="宋体" w:cs="宋体"/>
          <w:i w:val="0"/>
          <w:iCs w:val="0"/>
          <w:caps w:val="0"/>
          <w:color w:val="auto"/>
          <w:spacing w:val="0"/>
          <w:sz w:val="24"/>
          <w:szCs w:val="24"/>
          <w:shd w:val="clear" w:color="auto" w:fill="FFFFFF"/>
        </w:rPr>
      </w:pPr>
      <w:r>
        <w:rPr>
          <w:rStyle w:val="46"/>
          <w:rFonts w:hint="eastAsia" w:ascii="宋体" w:hAnsi="宋体" w:eastAsia="宋体" w:cs="宋体"/>
          <w:i w:val="0"/>
          <w:iCs w:val="0"/>
          <w:caps w:val="0"/>
          <w:color w:val="auto"/>
          <w:spacing w:val="0"/>
          <w:sz w:val="24"/>
          <w:szCs w:val="24"/>
          <w:shd w:val="clear" w:color="auto" w:fill="FFFFFF"/>
        </w:rPr>
        <w:t>注：持介绍信、代理人身份证原件及加盖公章的复印件现场购买文件；</w:t>
      </w:r>
      <w:r>
        <w:rPr>
          <w:rStyle w:val="46"/>
          <w:rFonts w:hint="eastAsia" w:ascii="宋体" w:hAnsi="宋体" w:cs="宋体"/>
          <w:i w:val="0"/>
          <w:iCs w:val="0"/>
          <w:caps w:val="0"/>
          <w:color w:val="auto"/>
          <w:spacing w:val="0"/>
          <w:sz w:val="24"/>
          <w:szCs w:val="24"/>
          <w:shd w:val="clear" w:color="auto" w:fill="FFFFFF"/>
          <w:lang w:eastAsia="zh-CN"/>
        </w:rPr>
        <w:t>投标人</w:t>
      </w:r>
      <w:r>
        <w:rPr>
          <w:rStyle w:val="46"/>
          <w:rFonts w:hint="eastAsia" w:ascii="宋体" w:hAnsi="宋体" w:eastAsia="宋体" w:cs="宋体"/>
          <w:i w:val="0"/>
          <w:iCs w:val="0"/>
          <w:caps w:val="0"/>
          <w:color w:val="auto"/>
          <w:spacing w:val="0"/>
          <w:sz w:val="24"/>
          <w:szCs w:val="24"/>
          <w:shd w:val="clear" w:color="auto" w:fill="FFFFFF"/>
        </w:rPr>
        <w:t>须在陕西省政府采购网进行注册登记加入陕西省政府采购</w:t>
      </w:r>
      <w:r>
        <w:rPr>
          <w:rStyle w:val="46"/>
          <w:rFonts w:hint="eastAsia" w:ascii="宋体" w:hAnsi="宋体" w:cs="宋体"/>
          <w:i w:val="0"/>
          <w:iCs w:val="0"/>
          <w:caps w:val="0"/>
          <w:color w:val="auto"/>
          <w:spacing w:val="0"/>
          <w:sz w:val="24"/>
          <w:szCs w:val="24"/>
          <w:shd w:val="clear" w:color="auto" w:fill="FFFFFF"/>
          <w:lang w:eastAsia="zh-CN"/>
        </w:rPr>
        <w:t>投标人</w:t>
      </w:r>
      <w:r>
        <w:rPr>
          <w:rStyle w:val="46"/>
          <w:rFonts w:hint="eastAsia" w:ascii="宋体" w:hAnsi="宋体" w:eastAsia="宋体" w:cs="宋体"/>
          <w:i w:val="0"/>
          <w:iCs w:val="0"/>
          <w:caps w:val="0"/>
          <w:color w:val="auto"/>
          <w:spacing w:val="0"/>
          <w:sz w:val="24"/>
          <w:szCs w:val="24"/>
          <w:shd w:val="clear" w:color="auto" w:fill="FFFFFF"/>
        </w:rPr>
        <w:t>库。</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color w:val="auto"/>
          <w:sz w:val="24"/>
          <w:szCs w:val="24"/>
        </w:rPr>
      </w:pPr>
      <w:r>
        <w:rPr>
          <w:rStyle w:val="46"/>
          <w:rFonts w:hint="eastAsia" w:ascii="宋体" w:hAnsi="宋体" w:cs="宋体"/>
          <w:i w:val="0"/>
          <w:iCs w:val="0"/>
          <w:caps w:val="0"/>
          <w:color w:val="auto"/>
          <w:spacing w:val="0"/>
          <w:sz w:val="24"/>
          <w:szCs w:val="24"/>
          <w:shd w:val="clear" w:color="auto" w:fill="FFFFFF"/>
          <w:lang w:val="en-US" w:eastAsia="zh-CN"/>
        </w:rPr>
        <w:t>七、</w:t>
      </w:r>
      <w:r>
        <w:rPr>
          <w:rFonts w:hint="eastAsia" w:ascii="宋体" w:hAnsi="宋体" w:eastAsia="宋体" w:cs="宋体"/>
          <w:b/>
          <w:bCs/>
          <w:i w:val="0"/>
          <w:iCs w:val="0"/>
          <w:caps w:val="0"/>
          <w:color w:val="auto"/>
          <w:spacing w:val="0"/>
          <w:sz w:val="24"/>
          <w:szCs w:val="24"/>
          <w:shd w:val="clear" w:color="auto" w:fill="FFFFFF"/>
        </w:rPr>
        <w:t>对本次采购提出询问，请按以下方式联系。</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shd w:val="clear" w:color="auto" w:fill="FFFFFF"/>
        </w:rPr>
        <w:t>1、采购</w:t>
      </w:r>
      <w:r>
        <w:rPr>
          <w:rFonts w:hint="eastAsia" w:ascii="宋体" w:hAnsi="宋体" w:eastAsia="宋体" w:cs="宋体"/>
          <w:i w:val="0"/>
          <w:iCs w:val="0"/>
          <w:caps w:val="0"/>
          <w:color w:val="auto"/>
          <w:spacing w:val="0"/>
          <w:sz w:val="24"/>
          <w:szCs w:val="24"/>
          <w:highlight w:val="none"/>
          <w:shd w:val="clear" w:color="auto" w:fill="FFFFFF"/>
        </w:rPr>
        <w:t>人信息：</w:t>
      </w:r>
      <w:r>
        <w:rPr>
          <w:rFonts w:hint="eastAsia" w:cs="宋体"/>
          <w:i w:val="0"/>
          <w:iCs w:val="0"/>
          <w:caps w:val="0"/>
          <w:color w:val="auto"/>
          <w:spacing w:val="0"/>
          <w:sz w:val="24"/>
          <w:szCs w:val="24"/>
          <w:highlight w:val="none"/>
          <w:shd w:val="clear" w:color="auto" w:fill="FFFFFF"/>
          <w:lang w:eastAsia="zh-CN"/>
        </w:rPr>
        <w:t>镇安县</w:t>
      </w:r>
      <w:r>
        <w:rPr>
          <w:rFonts w:hint="eastAsia" w:cs="宋体"/>
          <w:i w:val="0"/>
          <w:iCs w:val="0"/>
          <w:caps w:val="0"/>
          <w:color w:val="auto"/>
          <w:spacing w:val="0"/>
          <w:sz w:val="24"/>
          <w:szCs w:val="24"/>
          <w:highlight w:val="none"/>
          <w:shd w:val="clear" w:color="auto" w:fill="FFFFFF"/>
          <w:lang w:val="en-US" w:eastAsia="zh-CN"/>
        </w:rPr>
        <w:t>乡村振兴局</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联系人：</w:t>
      </w:r>
      <w:r>
        <w:rPr>
          <w:rFonts w:hint="eastAsia" w:cs="宋体"/>
          <w:i w:val="0"/>
          <w:iCs w:val="0"/>
          <w:caps w:val="0"/>
          <w:color w:val="auto"/>
          <w:spacing w:val="0"/>
          <w:sz w:val="24"/>
          <w:szCs w:val="24"/>
          <w:highlight w:val="none"/>
          <w:shd w:val="clear" w:color="auto" w:fill="FFFFFF"/>
          <w:lang w:val="en-US" w:eastAsia="zh-CN"/>
        </w:rPr>
        <w:t>连</w:t>
      </w:r>
      <w:r>
        <w:rPr>
          <w:rFonts w:hint="eastAsia" w:ascii="宋体" w:hAnsi="宋体" w:eastAsia="宋体" w:cs="宋体"/>
          <w:i w:val="0"/>
          <w:iCs w:val="0"/>
          <w:caps w:val="0"/>
          <w:color w:val="auto"/>
          <w:spacing w:val="0"/>
          <w:sz w:val="24"/>
          <w:szCs w:val="24"/>
          <w:highlight w:val="none"/>
          <w:shd w:val="clear" w:color="auto" w:fill="FFFFFF"/>
        </w:rPr>
        <w:t>先生</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联系地址：县城后街34号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none"/>
          <w:shd w:val="clear" w:color="auto" w:fill="FFFFFF"/>
        </w:rPr>
        <w:t>联系电话：0914—5322264</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5"/>
        <w:rPr>
          <w:rFonts w:ascii="宋体" w:hAnsi="宋体" w:cs="宋体"/>
          <w:color w:val="auto"/>
          <w:kern w:val="0"/>
          <w:sz w:val="24"/>
        </w:rPr>
      </w:pPr>
      <w:r>
        <w:rPr>
          <w:rFonts w:hint="eastAsia" w:ascii="宋体" w:hAnsi="宋体" w:cs="宋体"/>
          <w:color w:val="auto"/>
          <w:kern w:val="0"/>
          <w:sz w:val="24"/>
        </w:rPr>
        <w:t>2.釆购代理机构信息</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ascii="宋体" w:hAnsi="宋体" w:cs="宋体"/>
          <w:color w:val="auto"/>
          <w:kern w:val="0"/>
          <w:sz w:val="24"/>
        </w:rPr>
      </w:pPr>
      <w:r>
        <w:rPr>
          <w:rFonts w:hint="eastAsia" w:ascii="宋体" w:hAnsi="宋体" w:cs="宋体"/>
          <w:color w:val="auto"/>
          <w:kern w:val="0"/>
          <w:sz w:val="24"/>
        </w:rPr>
        <w:t>名称：鸿图造价咨询有限责任公司</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ascii="宋体" w:hAnsi="宋体" w:cs="宋体"/>
          <w:color w:val="auto"/>
          <w:kern w:val="0"/>
          <w:sz w:val="24"/>
        </w:rPr>
      </w:pPr>
      <w:r>
        <w:rPr>
          <w:rFonts w:hint="eastAsia" w:ascii="宋体" w:hAnsi="宋体" w:cs="宋体"/>
          <w:color w:val="auto"/>
          <w:kern w:val="0"/>
          <w:sz w:val="24"/>
        </w:rPr>
        <w:t>地址：陕西省西安市碑林区南二环西段21号1幢22205室</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rPr>
        <w:t>联系方式：</w:t>
      </w:r>
      <w:r>
        <w:rPr>
          <w:rFonts w:hint="eastAsia" w:ascii="宋体" w:hAnsi="宋体" w:cs="宋体"/>
          <w:color w:val="auto"/>
          <w:kern w:val="0"/>
          <w:sz w:val="24"/>
          <w:lang w:val="en-US" w:eastAsia="zh-CN"/>
        </w:rPr>
        <w:t>15822217151</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5"/>
        <w:rPr>
          <w:rFonts w:ascii="宋体" w:hAnsi="宋体" w:cs="宋体"/>
          <w:color w:val="auto"/>
          <w:kern w:val="0"/>
          <w:sz w:val="24"/>
        </w:rPr>
      </w:pPr>
      <w:r>
        <w:rPr>
          <w:rFonts w:hint="eastAsia" w:ascii="宋体" w:hAnsi="宋体" w:cs="宋体"/>
          <w:color w:val="auto"/>
          <w:kern w:val="0"/>
          <w:sz w:val="24"/>
        </w:rPr>
        <w:t>3.项目联系方式</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ascii="宋体" w:hAnsi="宋体" w:cs="宋体"/>
          <w:color w:val="auto"/>
          <w:kern w:val="0"/>
          <w:sz w:val="24"/>
        </w:rPr>
      </w:pPr>
      <w:r>
        <w:rPr>
          <w:rFonts w:hint="eastAsia" w:ascii="宋体" w:hAnsi="宋体" w:cs="宋体"/>
          <w:color w:val="auto"/>
          <w:kern w:val="0"/>
          <w:sz w:val="24"/>
        </w:rPr>
        <w:t>项目联系人：何工</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rPr>
        <w:t>电话：</w:t>
      </w:r>
      <w:r>
        <w:rPr>
          <w:rFonts w:hint="eastAsia" w:ascii="宋体" w:hAnsi="宋体" w:cs="宋体"/>
          <w:color w:val="auto"/>
          <w:kern w:val="0"/>
          <w:sz w:val="24"/>
          <w:lang w:val="en-US" w:eastAsia="zh-CN"/>
        </w:rPr>
        <w:t>15822217151</w:t>
      </w:r>
    </w:p>
    <w:p>
      <w:pPr>
        <w:rPr>
          <w:rFonts w:hint="default" w:eastAsia="宋体"/>
          <w:color w:val="auto"/>
          <w:lang w:val="en-US" w:eastAsia="zh-CN"/>
        </w:rPr>
      </w:pPr>
    </w:p>
    <w:p>
      <w:pPr>
        <w:pStyle w:val="19"/>
        <w:rPr>
          <w:rFonts w:hint="eastAsia"/>
        </w:rPr>
      </w:pPr>
    </w:p>
    <w:p>
      <w:pPr>
        <w:jc w:val="center"/>
        <w:outlineLvl w:val="9"/>
        <w:rPr>
          <w:rFonts w:hint="eastAsia" w:ascii="黑体" w:hAnsi="黑体" w:eastAsia="黑体"/>
          <w:b/>
          <w:color w:val="000000"/>
          <w:sz w:val="36"/>
          <w:szCs w:val="36"/>
        </w:rPr>
      </w:pPr>
    </w:p>
    <w:p>
      <w:pPr>
        <w:pStyle w:val="18"/>
        <w:rPr>
          <w:rFonts w:hint="eastAsia" w:ascii="黑体" w:hAnsi="黑体" w:eastAsia="黑体"/>
          <w:b/>
          <w:color w:val="000000"/>
          <w:sz w:val="36"/>
          <w:szCs w:val="36"/>
        </w:rPr>
      </w:pPr>
    </w:p>
    <w:p>
      <w:pPr>
        <w:pStyle w:val="19"/>
        <w:rPr>
          <w:rFonts w:hint="eastAsia"/>
        </w:rPr>
      </w:pPr>
    </w:p>
    <w:p>
      <w:pPr>
        <w:jc w:val="center"/>
        <w:outlineLvl w:val="0"/>
        <w:rPr>
          <w:rFonts w:hint="eastAsia" w:ascii="黑体" w:hAnsi="黑体" w:eastAsia="黑体"/>
          <w:b/>
          <w:color w:val="000000"/>
          <w:sz w:val="36"/>
          <w:szCs w:val="36"/>
        </w:rPr>
      </w:pPr>
      <w:bookmarkStart w:id="18" w:name="_Toc31778"/>
      <w:bookmarkStart w:id="19" w:name="_Toc21136"/>
    </w:p>
    <w:p>
      <w:pPr>
        <w:jc w:val="center"/>
        <w:outlineLvl w:val="0"/>
        <w:rPr>
          <w:rFonts w:ascii="黑体" w:hAnsi="黑体" w:eastAsia="黑体"/>
          <w:b/>
          <w:color w:val="000000"/>
          <w:sz w:val="36"/>
          <w:szCs w:val="36"/>
        </w:rPr>
      </w:pPr>
      <w:r>
        <w:rPr>
          <w:rFonts w:hint="eastAsia" w:ascii="黑体" w:hAnsi="黑体" w:eastAsia="黑体"/>
          <w:b/>
          <w:color w:val="000000"/>
          <w:sz w:val="36"/>
          <w:szCs w:val="36"/>
        </w:rPr>
        <w:t>第二章  投标人须知</w:t>
      </w:r>
      <w:bookmarkEnd w:id="5"/>
      <w:bookmarkEnd w:id="6"/>
      <w:bookmarkEnd w:id="7"/>
      <w:bookmarkEnd w:id="8"/>
      <w:bookmarkEnd w:id="9"/>
      <w:bookmarkEnd w:id="18"/>
      <w:bookmarkEnd w:id="19"/>
    </w:p>
    <w:p>
      <w:pPr>
        <w:spacing w:before="240" w:beforeLines="100"/>
        <w:jc w:val="center"/>
        <w:rPr>
          <w:rFonts w:ascii="宋体" w:hAnsi="宋体"/>
          <w:b/>
          <w:color w:val="000000"/>
          <w:sz w:val="28"/>
          <w:szCs w:val="28"/>
        </w:rPr>
      </w:pPr>
      <w:bookmarkStart w:id="20" w:name="_Toc283035149"/>
      <w:bookmarkStart w:id="21" w:name="_Toc283035009"/>
      <w:bookmarkStart w:id="22" w:name="_Toc283304086"/>
      <w:bookmarkStart w:id="23" w:name="_Toc290389696"/>
      <w:bookmarkStart w:id="24" w:name="_Toc283035492"/>
      <w:r>
        <w:rPr>
          <w:rFonts w:hint="eastAsia" w:ascii="宋体" w:hAnsi="宋体"/>
          <w:b/>
          <w:color w:val="000000"/>
          <w:sz w:val="28"/>
          <w:szCs w:val="28"/>
        </w:rPr>
        <w:t>投标人须知前附表</w:t>
      </w:r>
      <w:bookmarkEnd w:id="20"/>
      <w:bookmarkEnd w:id="21"/>
      <w:bookmarkEnd w:id="22"/>
      <w:bookmarkEnd w:id="23"/>
      <w:bookmarkEnd w:id="24"/>
    </w:p>
    <w:p>
      <w:pPr>
        <w:spacing w:line="240" w:lineRule="exact"/>
        <w:rPr>
          <w:rFonts w:ascii="宋体" w:hAnsi="宋体"/>
          <w:color w:val="000000"/>
          <w:sz w:val="10"/>
          <w:szCs w:val="10"/>
        </w:rPr>
      </w:pPr>
    </w:p>
    <w:tbl>
      <w:tblPr>
        <w:tblStyle w:val="42"/>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190"/>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b/>
                <w:color w:val="000000"/>
                <w:sz w:val="24"/>
              </w:rPr>
            </w:pP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b/>
                <w:color w:val="000000"/>
                <w:sz w:val="24"/>
              </w:rPr>
            </w:pPr>
            <w:r>
              <w:rPr>
                <w:rFonts w:hint="eastAsia"/>
                <w:b/>
                <w:color w:val="000000"/>
                <w:sz w:val="24"/>
              </w:rPr>
              <w:t>条 款 名 称</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b/>
                <w:color w:val="000000"/>
                <w:sz w:val="24"/>
              </w:rPr>
            </w:pPr>
            <w:r>
              <w:rPr>
                <w:rFonts w:hint="eastAsia"/>
                <w:b/>
                <w:color w:val="000000"/>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1.1.2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招标人</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eastAsia="宋体"/>
                <w:color w:val="000000"/>
                <w:sz w:val="24"/>
                <w:highlight w:val="none"/>
                <w:lang w:eastAsia="zh-CN"/>
              </w:rPr>
            </w:pPr>
            <w:r>
              <w:rPr>
                <w:rFonts w:hint="eastAsia"/>
                <w:color w:val="000000"/>
                <w:sz w:val="24"/>
                <w:highlight w:val="none"/>
              </w:rPr>
              <w:t>名称：</w:t>
            </w:r>
            <w:r>
              <w:rPr>
                <w:rFonts w:hint="eastAsia"/>
                <w:color w:val="000000"/>
                <w:sz w:val="24"/>
                <w:highlight w:val="none"/>
                <w:lang w:eastAsia="zh-CN"/>
              </w:rPr>
              <w:t>镇安县乡村振兴局</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highlight w:val="none"/>
              </w:rPr>
            </w:pPr>
            <w:r>
              <w:rPr>
                <w:rFonts w:hint="eastAsia"/>
                <w:color w:val="000000"/>
                <w:sz w:val="24"/>
                <w:highlight w:val="none"/>
              </w:rPr>
              <w:t>地址</w:t>
            </w:r>
            <w:r>
              <w:rPr>
                <w:color w:val="000000"/>
                <w:sz w:val="24"/>
                <w:highlight w:val="none"/>
              </w:rPr>
              <w:t>：</w:t>
            </w:r>
            <w:r>
              <w:rPr>
                <w:rFonts w:hint="eastAsia" w:ascii="宋体" w:hAnsi="宋体" w:eastAsia="宋体" w:cs="宋体"/>
                <w:i w:val="0"/>
                <w:iCs w:val="0"/>
                <w:caps w:val="0"/>
                <w:color w:val="auto"/>
                <w:spacing w:val="0"/>
                <w:sz w:val="24"/>
                <w:szCs w:val="24"/>
                <w:highlight w:val="none"/>
                <w:shd w:val="clear" w:color="auto" w:fill="FFFFFF"/>
              </w:rPr>
              <w:t>县城后街34号</w:t>
            </w:r>
            <w:r>
              <w:rPr>
                <w:rFonts w:hint="eastAsia"/>
                <w:color w:val="000000"/>
                <w:sz w:val="24"/>
                <w:highlight w:val="none"/>
              </w:rPr>
              <w:t xml:space="preserve">             </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highlight w:val="none"/>
              </w:rPr>
            </w:pPr>
            <w:r>
              <w:rPr>
                <w:rFonts w:hint="eastAsia"/>
                <w:color w:val="000000"/>
                <w:sz w:val="24"/>
                <w:highlight w:val="none"/>
              </w:rPr>
              <w:t>联系人：</w:t>
            </w:r>
            <w:r>
              <w:rPr>
                <w:rFonts w:hint="eastAsia" w:cs="宋体"/>
                <w:i w:val="0"/>
                <w:iCs w:val="0"/>
                <w:caps w:val="0"/>
                <w:color w:val="auto"/>
                <w:spacing w:val="0"/>
                <w:sz w:val="24"/>
                <w:szCs w:val="24"/>
                <w:highlight w:val="none"/>
                <w:shd w:val="clear" w:color="auto" w:fill="FFFFFF"/>
                <w:lang w:val="en-US" w:eastAsia="zh-CN"/>
              </w:rPr>
              <w:t>连</w:t>
            </w:r>
            <w:r>
              <w:rPr>
                <w:rFonts w:hint="eastAsia" w:ascii="宋体" w:hAnsi="宋体" w:eastAsia="宋体" w:cs="宋体"/>
                <w:i w:val="0"/>
                <w:iCs w:val="0"/>
                <w:caps w:val="0"/>
                <w:color w:val="auto"/>
                <w:spacing w:val="0"/>
                <w:sz w:val="24"/>
                <w:szCs w:val="24"/>
                <w:highlight w:val="none"/>
                <w:shd w:val="clear" w:color="auto" w:fill="FFFFFF"/>
              </w:rPr>
              <w:t>先生</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rFonts w:ascii="宋体" w:hAnsi="宋体"/>
                <w:color w:val="000000"/>
                <w:sz w:val="24"/>
                <w:highlight w:val="none"/>
              </w:rPr>
            </w:pPr>
            <w:r>
              <w:rPr>
                <w:rFonts w:hint="eastAsia"/>
                <w:color w:val="000000"/>
                <w:sz w:val="24"/>
                <w:highlight w:val="none"/>
              </w:rPr>
              <w:t>电话：</w:t>
            </w:r>
            <w:r>
              <w:rPr>
                <w:rFonts w:hint="eastAsia" w:ascii="宋体" w:hAnsi="宋体" w:eastAsia="宋体" w:cs="宋体"/>
                <w:i w:val="0"/>
                <w:iCs w:val="0"/>
                <w:caps w:val="0"/>
                <w:color w:val="auto"/>
                <w:spacing w:val="0"/>
                <w:sz w:val="24"/>
                <w:szCs w:val="24"/>
                <w:highlight w:val="none"/>
                <w:shd w:val="clear" w:color="auto" w:fill="FFFFFF"/>
              </w:rPr>
              <w:t>0914—5322264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1.1.3</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监督部门</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szCs w:val="24"/>
              </w:rPr>
              <w:t>镇安县财政局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1.1.4</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招标代理机构</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名称：鸿图造价咨询有限责任公司</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地址：镇安县永乐街道办新城社区迎宾路近水楼酒店10楼</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联系人：何工</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eastAsia="宋体"/>
                <w:color w:val="000000"/>
                <w:sz w:val="24"/>
                <w:lang w:eastAsia="zh-CN"/>
              </w:rPr>
            </w:pPr>
            <w:r>
              <w:rPr>
                <w:rFonts w:hint="eastAsia"/>
                <w:color w:val="000000"/>
                <w:sz w:val="24"/>
              </w:rPr>
              <w:t>电话：</w:t>
            </w:r>
            <w:r>
              <w:rPr>
                <w:rFonts w:hint="eastAsia"/>
                <w:color w:val="000000"/>
                <w:sz w:val="24"/>
                <w:lang w:eastAsia="zh-CN"/>
              </w:rPr>
              <w:t>15822217151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1.1.5</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项目名称</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eastAsia="宋体"/>
                <w:color w:val="000000"/>
                <w:sz w:val="24"/>
                <w:lang w:eastAsia="zh-CN"/>
              </w:rPr>
            </w:pPr>
            <w:r>
              <w:rPr>
                <w:rFonts w:hint="eastAsia"/>
                <w:color w:val="000000"/>
                <w:sz w:val="24"/>
                <w:lang w:eastAsia="zh-CN"/>
              </w:rPr>
              <w:t>罗家营三产融合示范区入园道路提升项目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1.1.6</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sz w:val="24"/>
              </w:rPr>
            </w:pPr>
            <w:r>
              <w:rPr>
                <w:rFonts w:hint="eastAsia"/>
                <w:sz w:val="24"/>
              </w:rPr>
              <w:t>建设地点</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left"/>
              <w:textAlignment w:val="auto"/>
              <w:rPr>
                <w:rFonts w:hint="default"/>
                <w:sz w:val="24"/>
                <w:lang w:val="en-US"/>
              </w:rPr>
            </w:pPr>
            <w:r>
              <w:rPr>
                <w:rFonts w:hint="eastAsia"/>
                <w:sz w:val="24"/>
              </w:rPr>
              <w:t>镇安县</w:t>
            </w:r>
            <w:r>
              <w:rPr>
                <w:rFonts w:hint="eastAsia"/>
                <w:color w:val="000000"/>
                <w:sz w:val="24"/>
                <w:lang w:val="en-US" w:eastAsia="zh-CN"/>
              </w:rPr>
              <w:t>月河镇罗家营村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1.2.1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highlight w:val="none"/>
              </w:rPr>
            </w:pPr>
            <w:r>
              <w:rPr>
                <w:rFonts w:hint="eastAsia" w:ascii="宋体" w:hAnsi="宋体"/>
                <w:bCs/>
                <w:kern w:val="0"/>
                <w:sz w:val="24"/>
                <w:highlight w:val="none"/>
              </w:rPr>
              <w:t>项目编号</w:t>
            </w:r>
          </w:p>
        </w:tc>
        <w:tc>
          <w:tcPr>
            <w:tcW w:w="6267" w:type="dxa"/>
            <w:vAlign w:val="center"/>
          </w:tcPr>
          <w:p>
            <w:pPr>
              <w:pStyle w:val="154"/>
              <w:keepLines w:val="0"/>
              <w:pageBreakBefore w:val="0"/>
              <w:widowControl w:val="0"/>
              <w:kinsoku/>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color w:val="000000"/>
                <w:sz w:val="24"/>
                <w:highlight w:val="none"/>
              </w:rPr>
            </w:pPr>
            <w:r>
              <w:rPr>
                <w:rFonts w:hint="eastAsia" w:eastAsia="宋体"/>
                <w:b w:val="0"/>
                <w:sz w:val="24"/>
                <w:szCs w:val="24"/>
                <w:highlight w:val="none"/>
                <w:lang w:eastAsia="zh-CN"/>
              </w:rPr>
              <w:t>HTCG-SL-2023021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1.2.2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highlight w:val="yellow"/>
              </w:rPr>
            </w:pPr>
            <w:r>
              <w:rPr>
                <w:rFonts w:hint="eastAsia"/>
                <w:color w:val="000000"/>
                <w:sz w:val="24"/>
                <w:highlight w:val="none"/>
              </w:rPr>
              <w:t>资金来源</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rFonts w:hint="default" w:eastAsia="宋体"/>
                <w:color w:val="000000"/>
                <w:sz w:val="24"/>
                <w:highlight w:val="yellow"/>
                <w:lang w:val="en-US" w:eastAsia="zh-CN"/>
              </w:rPr>
            </w:pPr>
            <w:r>
              <w:rPr>
                <w:rFonts w:hint="eastAsia" w:eastAsia="宋体"/>
                <w:b w:val="0"/>
                <w:sz w:val="24"/>
                <w:szCs w:val="24"/>
                <w:lang w:val="en-US" w:eastAsia="zh-CN"/>
              </w:rPr>
              <w:t>镇财办农专〔2023〕1号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1.2.3</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rFonts w:hint="eastAsia" w:eastAsia="宋体"/>
                <w:color w:val="000000"/>
                <w:sz w:val="24"/>
                <w:lang w:val="en-US" w:eastAsia="zh-CN"/>
              </w:rPr>
            </w:pPr>
            <w:r>
              <w:rPr>
                <w:rFonts w:hint="eastAsia"/>
                <w:color w:val="000000"/>
                <w:sz w:val="24"/>
                <w:lang w:val="en-US" w:eastAsia="zh-CN"/>
              </w:rPr>
              <w:t>项目概况</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rFonts w:hint="default"/>
                <w:color w:val="000000"/>
                <w:sz w:val="24"/>
                <w:lang w:val="en-US"/>
              </w:rPr>
            </w:pPr>
            <w:r>
              <w:rPr>
                <w:rFonts w:hint="default" w:eastAsia="宋体"/>
                <w:color w:val="auto"/>
                <w:sz w:val="24"/>
                <w:szCs w:val="32"/>
                <w:lang w:val="en-US" w:eastAsia="zh-CN"/>
              </w:rPr>
              <w:t>罗家营三产融合示范区入园道路提升项目为农村四级公路，计划对沙柴路（K0+000~K2+361段）原有水泥路面加铺沥青路面，该项目全长2.361公里，路线起点位于月河口大桥桥头（接345国道），终于罗家营桥，全线为沿溪线地形，路基宽度6.5米，路面宽度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1.3.1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招标范围</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b/>
                <w:sz w:val="24"/>
                <w:lang w:bidi="ar"/>
              </w:rPr>
            </w:pPr>
            <w:r>
              <w:rPr>
                <w:rFonts w:hint="eastAsia" w:ascii="宋体" w:hAnsi="宋体"/>
                <w:sz w:val="24"/>
                <w:lang w:val="zh-CN"/>
              </w:rPr>
              <w:t>工程量清单涉及的全部内容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1.3.2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计划工期</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lang w:val="en-US" w:eastAsia="zh-CN"/>
              </w:rPr>
              <w:t>30</w:t>
            </w:r>
            <w:r>
              <w:rPr>
                <w:rFonts w:hint="eastAsia"/>
                <w:color w:val="000000"/>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1.3.3</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质量要求</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符合国家规定验收合格标准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1.3.4</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ascii="宋体" w:hAnsi="宋体"/>
                <w:kern w:val="0"/>
                <w:sz w:val="24"/>
                <w:lang w:val="zh-CN"/>
              </w:rPr>
              <w:t>付款方式</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ascii="宋体" w:hAnsi="宋体" w:cs="宋体"/>
                <w:bCs/>
                <w:sz w:val="24"/>
                <w:lang w:val="en-US" w:eastAsia="zh-CN"/>
              </w:rPr>
              <w:t>双方签订合同时协商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1.4.1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both"/>
              <w:textAlignment w:val="auto"/>
              <w:rPr>
                <w:rFonts w:hint="eastAsia"/>
                <w:color w:val="000000"/>
                <w:sz w:val="24"/>
              </w:rPr>
            </w:pPr>
          </w:p>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rFonts w:hint="eastAsia"/>
                <w:color w:val="000000"/>
                <w:sz w:val="24"/>
              </w:rPr>
            </w:pPr>
          </w:p>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投标人资质条件、能力和信誉</w:t>
            </w:r>
          </w:p>
        </w:tc>
        <w:tc>
          <w:tcPr>
            <w:tcW w:w="6267" w:type="dxa"/>
            <w:vAlign w:val="center"/>
          </w:tcPr>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应为合法注册的法人或其他组织或自然人，提供营业执照，自然人的身份证明；</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2、法定代表人授权委托书（附法定代表人、被授权委托人身份证复印件）及被授权委托人身份证原件（法定代表人参加投标只须提供法定代表人身份证）；</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应具备公路工程施工总承包三级及以上资质，具备有效的安全生产许可证；</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4、拟派项目经理须具</w:t>
            </w:r>
            <w:r>
              <w:rPr>
                <w:rFonts w:hint="eastAsia" w:eastAsia="宋体" w:cs="宋体"/>
                <w:i w:val="0"/>
                <w:iCs w:val="0"/>
                <w:caps w:val="0"/>
                <w:color w:val="auto"/>
                <w:spacing w:val="0"/>
                <w:sz w:val="24"/>
                <w:szCs w:val="24"/>
                <w:shd w:val="clear" w:color="auto" w:fill="FFFFFF"/>
                <w:lang w:val="en-US" w:eastAsia="zh-CN"/>
              </w:rPr>
              <w:t>备</w:t>
            </w:r>
            <w:r>
              <w:rPr>
                <w:rFonts w:hint="eastAsia" w:ascii="宋体" w:hAnsi="宋体" w:eastAsia="宋体" w:cs="宋体"/>
                <w:i w:val="0"/>
                <w:iCs w:val="0"/>
                <w:caps w:val="0"/>
                <w:color w:val="auto"/>
                <w:spacing w:val="0"/>
                <w:sz w:val="24"/>
                <w:szCs w:val="24"/>
                <w:shd w:val="clear" w:color="auto" w:fill="FFFFFF"/>
              </w:rPr>
              <w:t xml:space="preserve">公路工程专业二级及以上注册建造师执业资格，具备有效的安全生产考核合格证书，且不得担任其他在建施工项目的项目经理； </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、本项目</w:t>
            </w:r>
            <w:r>
              <w:rPr>
                <w:rFonts w:hint="eastAsia" w:ascii="宋体" w:hAnsi="宋体" w:cs="宋体"/>
                <w:i w:val="0"/>
                <w:iCs w:val="0"/>
                <w:caps w:val="0"/>
                <w:color w:val="auto"/>
                <w:spacing w:val="0"/>
                <w:sz w:val="24"/>
                <w:szCs w:val="24"/>
                <w:shd w:val="clear" w:color="auto" w:fill="FFFFFF"/>
                <w:lang w:val="en-US" w:eastAsia="zh-CN"/>
              </w:rPr>
              <w:t>投标</w:t>
            </w:r>
            <w:r>
              <w:rPr>
                <w:rFonts w:hint="eastAsia" w:ascii="宋体" w:hAnsi="宋体" w:eastAsia="宋体" w:cs="宋体"/>
                <w:i w:val="0"/>
                <w:iCs w:val="0"/>
                <w:caps w:val="0"/>
                <w:color w:val="auto"/>
                <w:spacing w:val="0"/>
                <w:sz w:val="24"/>
                <w:szCs w:val="24"/>
                <w:shd w:val="clear" w:color="auto" w:fill="FFFFFF"/>
              </w:rPr>
              <w:t>文件递交截止时间前</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未被列入“信用中国”网站(www.creditchina.gov.cn)“记录失信被执行人或重大税收违法案件当事人名单或政府采购严重违法失信行为”名单</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不得为中国政府采购网(www.ccgp.gov.cn)“政府采购严重违法失信行为信息记录”被财政部门禁止参加政府采购活动的</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、提供缴纳保证金缴纳凭证或担保机构出具的保函；</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、本项目不接受联合体</w:t>
            </w:r>
            <w:r>
              <w:rPr>
                <w:rFonts w:hint="eastAsia" w:cs="宋体"/>
                <w:i w:val="0"/>
                <w:iCs w:val="0"/>
                <w:caps w:val="0"/>
                <w:color w:val="auto"/>
                <w:spacing w:val="0"/>
                <w:sz w:val="24"/>
                <w:szCs w:val="24"/>
                <w:shd w:val="clear" w:color="auto" w:fill="FFFFFF"/>
                <w:lang w:val="en-US" w:eastAsia="zh-CN"/>
              </w:rPr>
              <w:t>投标</w:t>
            </w:r>
            <w:r>
              <w:rPr>
                <w:rFonts w:hint="eastAsia" w:ascii="宋体" w:hAnsi="宋体" w:eastAsia="宋体" w:cs="宋体"/>
                <w:i w:val="0"/>
                <w:iCs w:val="0"/>
                <w:caps w:val="0"/>
                <w:color w:val="auto"/>
                <w:spacing w:val="0"/>
                <w:sz w:val="24"/>
                <w:szCs w:val="24"/>
                <w:shd w:val="clear" w:color="auto" w:fill="FFFFFF"/>
              </w:rPr>
              <w:t>，单位负责人为同一人或者存在控股、管理关系的不同单位不得同时参加</w:t>
            </w:r>
            <w:r>
              <w:rPr>
                <w:rFonts w:hint="eastAsia" w:cs="宋体"/>
                <w:i w:val="0"/>
                <w:iCs w:val="0"/>
                <w:caps w:val="0"/>
                <w:color w:val="auto"/>
                <w:spacing w:val="0"/>
                <w:sz w:val="24"/>
                <w:szCs w:val="24"/>
                <w:shd w:val="clear" w:color="auto" w:fill="FFFFFF"/>
                <w:lang w:val="en-US" w:eastAsia="zh-CN"/>
              </w:rPr>
              <w:t>投标</w:t>
            </w:r>
            <w:r>
              <w:rPr>
                <w:rFonts w:hint="eastAsia" w:ascii="宋体" w:hAnsi="宋体" w:cs="宋体"/>
                <w:i w:val="0"/>
                <w:iCs w:val="0"/>
                <w:caps w:val="0"/>
                <w:color w:val="auto"/>
                <w:spacing w:val="0"/>
                <w:sz w:val="24"/>
                <w:szCs w:val="24"/>
                <w:shd w:val="clear" w:color="auto" w:fill="FFFFFF"/>
                <w:lang w:eastAsia="zh-CN"/>
              </w:rPr>
              <w:t>；</w:t>
            </w:r>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25" w:name="_Toc26644"/>
            <w:bookmarkStart w:id="26" w:name="_Toc5335"/>
            <w:r>
              <w:rPr>
                <w:rFonts w:hint="eastAsia" w:ascii="宋体" w:hAnsi="宋体" w:cs="宋体"/>
                <w:i w:val="0"/>
                <w:iCs w:val="0"/>
                <w:caps w:val="0"/>
                <w:color w:val="auto"/>
                <w:spacing w:val="0"/>
                <w:sz w:val="24"/>
                <w:szCs w:val="24"/>
                <w:shd w:val="clear" w:color="auto" w:fill="FFFFFF"/>
                <w:lang w:val="en-US" w:eastAsia="zh-CN"/>
              </w:rPr>
              <w:t>8、</w:t>
            </w:r>
            <w:r>
              <w:rPr>
                <w:rFonts w:hint="eastAsia" w:ascii="宋体" w:hAnsi="宋体" w:eastAsia="宋体"/>
                <w:b w:val="0"/>
                <w:bCs/>
                <w:color w:val="auto"/>
                <w:sz w:val="24"/>
                <w:szCs w:val="21"/>
              </w:rPr>
              <w:t xml:space="preserve">财务状况报告：提供 </w:t>
            </w:r>
            <w:r>
              <w:rPr>
                <w:rFonts w:hint="eastAsia" w:ascii="宋体" w:hAnsi="宋体" w:eastAsia="宋体"/>
                <w:b w:val="0"/>
                <w:bCs/>
                <w:color w:val="auto"/>
                <w:sz w:val="24"/>
                <w:szCs w:val="21"/>
                <w:lang w:val="en-US" w:eastAsia="zh-CN"/>
              </w:rPr>
              <w:t>2021年或</w:t>
            </w:r>
            <w:r>
              <w:rPr>
                <w:rFonts w:hint="eastAsia" w:ascii="宋体" w:hAnsi="宋体" w:eastAsia="宋体"/>
                <w:b w:val="0"/>
                <w:bCs/>
                <w:color w:val="auto"/>
                <w:sz w:val="24"/>
                <w:szCs w:val="21"/>
              </w:rPr>
              <w:t>202</w:t>
            </w:r>
            <w:r>
              <w:rPr>
                <w:rFonts w:hint="eastAsia" w:ascii="宋体" w:hAnsi="宋体" w:eastAsia="宋体"/>
                <w:b w:val="0"/>
                <w:bCs/>
                <w:color w:val="auto"/>
                <w:sz w:val="24"/>
                <w:szCs w:val="21"/>
                <w:lang w:val="en-US" w:eastAsia="zh-CN"/>
              </w:rPr>
              <w:t>2</w:t>
            </w:r>
            <w:r>
              <w:rPr>
                <w:rFonts w:hint="eastAsia" w:ascii="宋体" w:hAnsi="宋体" w:eastAsia="宋体"/>
                <w:b w:val="0"/>
                <w:bCs/>
                <w:color w:val="auto"/>
                <w:sz w:val="24"/>
                <w:szCs w:val="21"/>
              </w:rPr>
              <w:t xml:space="preserve"> 年度经第三方审计的完整的财务审计报告或开标前六个月内其基本存款账户开户银行出具的资信证明（提供基本存款账户证明材料），其他组织和自然人提供银行出具的资信证明；</w:t>
            </w:r>
            <w:bookmarkEnd w:id="25"/>
            <w:bookmarkEnd w:id="26"/>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27" w:name="_Toc16272"/>
            <w:bookmarkStart w:id="28" w:name="_Toc13423"/>
            <w:r>
              <w:rPr>
                <w:rFonts w:hint="eastAsia" w:ascii="宋体" w:hAnsi="宋体" w:eastAsia="宋体"/>
                <w:b w:val="0"/>
                <w:bCs/>
                <w:color w:val="auto"/>
                <w:sz w:val="24"/>
                <w:szCs w:val="21"/>
                <w:lang w:val="en-US" w:eastAsia="zh-CN"/>
              </w:rPr>
              <w:t>9</w:t>
            </w:r>
            <w:r>
              <w:rPr>
                <w:rFonts w:hint="eastAsia" w:ascii="宋体" w:hAnsi="宋体" w:eastAsia="宋体"/>
                <w:b w:val="0"/>
                <w:bCs/>
                <w:color w:val="auto"/>
                <w:sz w:val="24"/>
                <w:szCs w:val="21"/>
              </w:rPr>
              <w:t>、近一年内任意一个月依法缴纳税收证明；</w:t>
            </w:r>
            <w:bookmarkEnd w:id="27"/>
            <w:bookmarkEnd w:id="28"/>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29" w:name="_Toc15087"/>
            <w:bookmarkStart w:id="30" w:name="_Toc17456"/>
            <w:r>
              <w:rPr>
                <w:rFonts w:hint="eastAsia" w:ascii="宋体" w:hAnsi="宋体" w:eastAsia="宋体"/>
                <w:b w:val="0"/>
                <w:bCs/>
                <w:color w:val="auto"/>
                <w:sz w:val="24"/>
                <w:szCs w:val="21"/>
                <w:lang w:val="en-US" w:eastAsia="zh-CN"/>
              </w:rPr>
              <w:t>10</w:t>
            </w:r>
            <w:r>
              <w:rPr>
                <w:rFonts w:hint="eastAsia" w:ascii="宋体" w:hAnsi="宋体" w:eastAsia="宋体"/>
                <w:b w:val="0"/>
                <w:bCs/>
                <w:color w:val="auto"/>
                <w:sz w:val="24"/>
                <w:szCs w:val="21"/>
              </w:rPr>
              <w:t>、近一年内任意一个月社保缴纳证明；</w:t>
            </w:r>
            <w:bookmarkEnd w:id="29"/>
            <w:bookmarkEnd w:id="30"/>
          </w:p>
          <w:p>
            <w:pPr>
              <w:keepNext w:val="0"/>
              <w:keepLines w:val="0"/>
              <w:pageBreakBefore w:val="0"/>
              <w:widowControl w:val="0"/>
              <w:kinsoku/>
              <w:overflowPunct/>
              <w:topLinePunct w:val="0"/>
              <w:autoSpaceDE/>
              <w:autoSpaceDN/>
              <w:bidi w:val="0"/>
              <w:adjustRightInd/>
              <w:snapToGrid/>
              <w:spacing w:line="360" w:lineRule="auto"/>
              <w:textAlignment w:val="auto"/>
              <w:rPr>
                <w:color w:val="auto"/>
                <w:sz w:val="24"/>
              </w:rPr>
            </w:pPr>
            <w:r>
              <w:rPr>
                <w:rFonts w:hint="eastAsia" w:ascii="宋体" w:hAnsi="宋体" w:eastAsia="宋体"/>
                <w:b w:val="0"/>
                <w:bCs/>
                <w:color w:val="auto"/>
                <w:sz w:val="24"/>
                <w:szCs w:val="21"/>
                <w:lang w:val="en-US" w:eastAsia="zh-CN"/>
              </w:rPr>
              <w:t>1</w:t>
            </w:r>
            <w:r>
              <w:rPr>
                <w:rFonts w:hint="eastAsia" w:ascii="宋体" w:hAnsi="宋体"/>
                <w:b w:val="0"/>
                <w:bCs/>
                <w:color w:val="auto"/>
                <w:sz w:val="24"/>
                <w:szCs w:val="21"/>
                <w:lang w:val="en-US" w:eastAsia="zh-CN"/>
              </w:rPr>
              <w:t>1</w:t>
            </w:r>
            <w:r>
              <w:rPr>
                <w:rFonts w:hint="eastAsia" w:ascii="宋体" w:hAnsi="宋体" w:eastAsia="宋体"/>
                <w:b w:val="0"/>
                <w:bCs/>
                <w:color w:val="auto"/>
                <w:sz w:val="24"/>
                <w:szCs w:val="21"/>
              </w:rPr>
              <w:t>、</w:t>
            </w:r>
            <w:r>
              <w:rPr>
                <w:rFonts w:hint="eastAsia"/>
                <w:color w:val="auto"/>
                <w:sz w:val="24"/>
              </w:rPr>
              <w:t>参加本次招标前3年内，在经营活动中没有重大违法记录的书面声明；</w:t>
            </w:r>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asciiTheme="minorEastAsia" w:hAnsiTheme="minorEastAsia" w:eastAsiaTheme="minorEastAsia"/>
                <w:sz w:val="24"/>
                <w:szCs w:val="24"/>
                <w:lang w:bidi="ar"/>
              </w:rPr>
            </w:pPr>
            <w:bookmarkStart w:id="31" w:name="_Toc1600"/>
            <w:bookmarkStart w:id="32" w:name="_Toc9609"/>
            <w:r>
              <w:rPr>
                <w:rFonts w:hint="eastAsia" w:ascii="宋体" w:hAnsi="宋体" w:eastAsia="宋体"/>
                <w:b w:val="0"/>
                <w:bCs/>
                <w:color w:val="auto"/>
                <w:sz w:val="24"/>
                <w:szCs w:val="21"/>
              </w:rPr>
              <w:t>1</w:t>
            </w:r>
            <w:r>
              <w:rPr>
                <w:rFonts w:hint="eastAsia" w:ascii="宋体" w:hAnsi="宋体" w:eastAsia="宋体"/>
                <w:b w:val="0"/>
                <w:bCs/>
                <w:color w:val="auto"/>
                <w:sz w:val="24"/>
                <w:szCs w:val="21"/>
                <w:lang w:val="en-US" w:eastAsia="zh-CN"/>
              </w:rPr>
              <w:t>2</w:t>
            </w:r>
            <w:r>
              <w:rPr>
                <w:rFonts w:hint="eastAsia" w:ascii="宋体" w:hAnsi="宋体" w:eastAsia="宋体"/>
                <w:b w:val="0"/>
                <w:bCs/>
                <w:color w:val="auto"/>
                <w:sz w:val="24"/>
                <w:szCs w:val="21"/>
              </w:rPr>
              <w:t>、</w:t>
            </w:r>
            <w:r>
              <w:rPr>
                <w:rFonts w:hint="eastAsia" w:ascii="宋体" w:hAnsi="宋体" w:eastAsia="宋体"/>
                <w:b w:val="0"/>
                <w:bCs/>
                <w:color w:val="auto"/>
                <w:sz w:val="24"/>
                <w:szCs w:val="21"/>
                <w:lang w:val="en-US" w:eastAsia="zh-CN"/>
              </w:rPr>
              <w:t>提供</w:t>
            </w:r>
            <w:r>
              <w:rPr>
                <w:rFonts w:hint="eastAsia" w:ascii="宋体" w:hAnsi="宋体" w:eastAsia="宋体"/>
                <w:b w:val="0"/>
                <w:bCs/>
                <w:color w:val="auto"/>
                <w:sz w:val="24"/>
                <w:szCs w:val="21"/>
              </w:rPr>
              <w:t>具备履行合同所必需的设备和专业技术能力的书面声明。</w:t>
            </w:r>
            <w:bookmarkEnd w:id="3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1.4.2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是否接受联合体投标</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fldChar w:fldCharType="begin"/>
            </w:r>
            <w:r>
              <w:rPr>
                <w:rFonts w:hint="eastAsia"/>
                <w:color w:val="000000"/>
                <w:sz w:val="24"/>
              </w:rPr>
              <w:instrText xml:space="preserve"> eq \o\ac(□,√)</w:instrText>
            </w:r>
            <w:r>
              <w:rPr>
                <w:rFonts w:hint="eastAsia"/>
                <w:color w:val="000000"/>
                <w:sz w:val="24"/>
              </w:rPr>
              <w:fldChar w:fldCharType="end"/>
            </w:r>
            <w:r>
              <w:rPr>
                <w:rFonts w:hint="eastAsia"/>
                <w:color w:val="000000"/>
                <w:sz w:val="24"/>
              </w:rPr>
              <w:t>不接受</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□接受，应满足下列要求：</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u w:val="single"/>
              </w:rPr>
            </w:pPr>
            <w:r>
              <w:rPr>
                <w:rFonts w:hint="eastAsia"/>
                <w:color w:val="000000"/>
                <w:sz w:val="24"/>
                <w:u w:val="single"/>
              </w:rPr>
              <w:t xml:space="preserve">                                        </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联合体资质按照联合体协议约定的分工认定。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1.9.1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踏勘现场</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fldChar w:fldCharType="begin"/>
            </w:r>
            <w:r>
              <w:rPr>
                <w:rFonts w:hint="eastAsia"/>
                <w:color w:val="000000"/>
                <w:sz w:val="24"/>
              </w:rPr>
              <w:instrText xml:space="preserve"> eq \o\ac(□,√)</w:instrText>
            </w:r>
            <w:r>
              <w:rPr>
                <w:rFonts w:hint="eastAsia"/>
                <w:color w:val="000000"/>
                <w:sz w:val="24"/>
              </w:rPr>
              <w:fldChar w:fldCharType="end"/>
            </w:r>
            <w:r>
              <w:rPr>
                <w:rFonts w:hint="eastAsia"/>
                <w:color w:val="000000"/>
                <w:sz w:val="24"/>
              </w:rPr>
              <w:t>不组织，投标人自行踏勘现场</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□组织，踏勘时间：</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 xml:space="preserve">        踏勘集中地点：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1.10.1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投标答疑会</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fldChar w:fldCharType="begin"/>
            </w:r>
            <w:r>
              <w:rPr>
                <w:rFonts w:hint="eastAsia"/>
                <w:color w:val="000000"/>
                <w:sz w:val="24"/>
              </w:rPr>
              <w:instrText xml:space="preserve"> eq \o\ac(□,√)</w:instrText>
            </w:r>
            <w:r>
              <w:rPr>
                <w:rFonts w:hint="eastAsia"/>
                <w:color w:val="000000"/>
                <w:sz w:val="24"/>
              </w:rPr>
              <w:fldChar w:fldCharType="end"/>
            </w:r>
            <w:r>
              <w:rPr>
                <w:rFonts w:hint="eastAsia"/>
                <w:color w:val="000000"/>
                <w:sz w:val="24"/>
              </w:rPr>
              <w:t>不召开，招标代理机构将对投标单位所提出的问题予以解答，并出具书面答疑纪要。答疑纪要为招标文件的组成部分，与招标文件具有同等法律效力。</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□召开，召开时间：</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 xml:space="preserve">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1.10.2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投标人提出问题的截止时间</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收到</w:t>
            </w:r>
            <w:r>
              <w:rPr>
                <w:color w:val="000000"/>
                <w:sz w:val="24"/>
              </w:rPr>
              <w:t>招标文件7</w:t>
            </w:r>
            <w:r>
              <w:rPr>
                <w:rFonts w:hint="eastAsia"/>
                <w:color w:val="000000"/>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1.10.3</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招标人回复答疑的时间</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1.11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分包</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fldChar w:fldCharType="begin"/>
            </w:r>
            <w:r>
              <w:rPr>
                <w:rFonts w:hint="eastAsia"/>
                <w:color w:val="000000"/>
                <w:sz w:val="24"/>
              </w:rPr>
              <w:instrText xml:space="preserve"> eq \o\ac(□,√)</w:instrText>
            </w:r>
            <w:r>
              <w:rPr>
                <w:rFonts w:hint="eastAsia"/>
                <w:color w:val="000000"/>
                <w:sz w:val="24"/>
              </w:rPr>
              <w:fldChar w:fldCharType="end"/>
            </w:r>
            <w:r>
              <w:rPr>
                <w:rFonts w:hint="eastAsia"/>
                <w:color w:val="000000"/>
                <w:sz w:val="24"/>
              </w:rPr>
              <w:t>不允许</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□允许，分包内容要求：</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 xml:space="preserve">    分包金额要求：</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 xml:space="preserve">    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1.12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偏离</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不满足评标办法中初步评审标准的，视为发生重大偏离，按无效标处理；其余偏离视为细微偏离，招标人将通过澄清的方式对细微偏离进行澄清或修正。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2.1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构成招标文件的其他材料</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2.2.1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招标人澄清招标文件的截止时间</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投标截止时间15天前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2.2.2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sz w:val="24"/>
                <w:highlight w:val="none"/>
              </w:rPr>
            </w:pPr>
            <w:r>
              <w:rPr>
                <w:rFonts w:hint="eastAsia"/>
                <w:sz w:val="24"/>
                <w:highlight w:val="none"/>
              </w:rPr>
              <w:t>投标截止时间</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sz w:val="24"/>
                <w:highlight w:val="none"/>
              </w:rPr>
            </w:pPr>
            <w:r>
              <w:rPr>
                <w:rFonts w:hint="eastAsia"/>
                <w:sz w:val="24"/>
                <w:highlight w:val="none"/>
                <w:u w:val="single"/>
              </w:rPr>
              <w:t>202</w:t>
            </w:r>
            <w:r>
              <w:rPr>
                <w:rFonts w:hint="eastAsia"/>
                <w:sz w:val="24"/>
                <w:highlight w:val="none"/>
                <w:u w:val="single"/>
                <w:lang w:val="en-US" w:eastAsia="zh-CN"/>
              </w:rPr>
              <w:t>3</w:t>
            </w:r>
            <w:r>
              <w:rPr>
                <w:rFonts w:hint="eastAsia"/>
                <w:sz w:val="24"/>
                <w:highlight w:val="none"/>
              </w:rPr>
              <w:t>年</w:t>
            </w:r>
            <w:r>
              <w:rPr>
                <w:rFonts w:hint="eastAsia"/>
                <w:sz w:val="24"/>
                <w:highlight w:val="none"/>
                <w:u w:val="single"/>
                <w:lang w:val="en-US" w:eastAsia="zh-CN"/>
              </w:rPr>
              <w:t>07</w:t>
            </w:r>
            <w:r>
              <w:rPr>
                <w:rFonts w:hint="eastAsia"/>
                <w:sz w:val="24"/>
                <w:highlight w:val="none"/>
              </w:rPr>
              <w:t>月</w:t>
            </w:r>
            <w:r>
              <w:rPr>
                <w:rFonts w:hint="eastAsia"/>
                <w:sz w:val="24"/>
                <w:highlight w:val="none"/>
                <w:u w:val="single"/>
                <w:lang w:val="en-US" w:eastAsia="zh-CN"/>
              </w:rPr>
              <w:t>31</w:t>
            </w:r>
            <w:r>
              <w:rPr>
                <w:rFonts w:hint="eastAsia"/>
                <w:sz w:val="24"/>
                <w:highlight w:val="none"/>
              </w:rPr>
              <w:t>日</w:t>
            </w:r>
            <w:r>
              <w:rPr>
                <w:rFonts w:hint="eastAsia"/>
                <w:sz w:val="24"/>
                <w:highlight w:val="none"/>
                <w:u w:val="single"/>
                <w:lang w:val="en-US" w:eastAsia="zh-CN"/>
              </w:rPr>
              <w:t>14</w:t>
            </w:r>
            <w:r>
              <w:rPr>
                <w:rFonts w:hint="eastAsia"/>
                <w:sz w:val="24"/>
                <w:highlight w:val="none"/>
              </w:rPr>
              <w:t>时</w:t>
            </w:r>
            <w:r>
              <w:rPr>
                <w:rFonts w:hint="eastAsia"/>
                <w:sz w:val="24"/>
                <w:highlight w:val="none"/>
                <w:u w:val="single"/>
                <w:lang w:val="en-US" w:eastAsia="zh-CN"/>
              </w:rPr>
              <w:t>30</w:t>
            </w:r>
            <w:r>
              <w:rPr>
                <w:rFonts w:hint="eastAsia"/>
                <w:sz w:val="24"/>
                <w:highlight w:val="none"/>
              </w:rPr>
              <w:t>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2.2.3</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投标人确认收到招标文件澄清的时间</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u w:val="single"/>
              </w:rPr>
            </w:pPr>
            <w:r>
              <w:rPr>
                <w:rFonts w:hint="eastAsia"/>
                <w:color w:val="000000"/>
                <w:sz w:val="24"/>
              </w:rPr>
              <w:t>在收到相应澄清文件后</w:t>
            </w:r>
            <w:r>
              <w:rPr>
                <w:rFonts w:hint="eastAsia"/>
                <w:color w:val="000000"/>
                <w:sz w:val="24"/>
                <w:u w:val="single"/>
              </w:rPr>
              <w:t xml:space="preserve"> </w:t>
            </w:r>
            <w:r>
              <w:rPr>
                <w:color w:val="000000"/>
                <w:sz w:val="24"/>
                <w:u w:val="single"/>
              </w:rPr>
              <w:t>1</w:t>
            </w:r>
            <w:r>
              <w:rPr>
                <w:rFonts w:hint="eastAsia"/>
                <w:color w:val="000000"/>
                <w:sz w:val="24"/>
                <w:u w:val="single"/>
              </w:rPr>
              <w:t xml:space="preserve">2 </w:t>
            </w:r>
            <w:r>
              <w:rPr>
                <w:rFonts w:hint="eastAsia"/>
                <w:color w:val="000000"/>
                <w:sz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2.3.2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投标人确认收到招标文件修改的时间</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在收到相应修改文件后</w:t>
            </w:r>
            <w:r>
              <w:rPr>
                <w:rFonts w:hint="eastAsia"/>
                <w:color w:val="000000"/>
                <w:sz w:val="24"/>
                <w:u w:val="single"/>
              </w:rPr>
              <w:t xml:space="preserve"> </w:t>
            </w:r>
            <w:r>
              <w:rPr>
                <w:color w:val="000000"/>
                <w:sz w:val="24"/>
                <w:u w:val="single"/>
              </w:rPr>
              <w:t>1</w:t>
            </w:r>
            <w:r>
              <w:rPr>
                <w:rFonts w:hint="eastAsia"/>
                <w:color w:val="000000"/>
                <w:sz w:val="24"/>
                <w:u w:val="single"/>
              </w:rPr>
              <w:t xml:space="preserve">2 </w:t>
            </w:r>
            <w:r>
              <w:rPr>
                <w:rFonts w:hint="eastAsia"/>
                <w:color w:val="000000"/>
                <w:sz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3.1.1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构成投标文件的其他材料</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3.3.1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投标有效期</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自投标截止日起90日历天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24" w:type="dxa"/>
            <w:vMerge w:val="restart"/>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3.4.1</w:t>
            </w:r>
          </w:p>
        </w:tc>
        <w:tc>
          <w:tcPr>
            <w:tcW w:w="2190" w:type="dxa"/>
            <w:vMerge w:val="restart"/>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投标保证金</w:t>
            </w:r>
          </w:p>
        </w:tc>
        <w:tc>
          <w:tcPr>
            <w:tcW w:w="626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rPr>
            </w:pPr>
            <w:r>
              <w:rPr>
                <w:rFonts w:hint="eastAsia" w:ascii="宋体" w:hAnsi="宋体"/>
                <w:sz w:val="24"/>
                <w:lang w:val="en-US" w:eastAsia="zh-CN"/>
              </w:rPr>
              <w:t>投标</w:t>
            </w:r>
            <w:r>
              <w:rPr>
                <w:rFonts w:hint="eastAsia" w:ascii="宋体" w:hAnsi="宋体"/>
                <w:sz w:val="24"/>
              </w:rPr>
              <w:t>保证金的金额（人民币）</w:t>
            </w:r>
            <w:r>
              <w:rPr>
                <w:rFonts w:hint="eastAsia" w:ascii="宋体" w:hAnsi="宋体" w:cs="宋体"/>
                <w:sz w:val="24"/>
              </w:rPr>
              <w:t>：</w:t>
            </w:r>
            <w:r>
              <w:rPr>
                <w:rFonts w:hint="eastAsia" w:ascii="宋体" w:hAnsi="宋体" w:cs="宋体"/>
                <w:sz w:val="24"/>
                <w:u w:val="single"/>
                <w:lang w:val="en-US" w:eastAsia="zh-CN"/>
              </w:rPr>
              <w:t>叁万元整</w:t>
            </w:r>
            <w:r>
              <w:rPr>
                <w:rFonts w:hint="eastAsia" w:ascii="宋体" w:hAnsi="宋体" w:cs="宋体"/>
                <w:sz w:val="24"/>
                <w:highlight w:val="none"/>
                <w:lang w:val="en-US" w:eastAsia="zh-CN"/>
              </w:rPr>
              <w:t>30000.00</w:t>
            </w:r>
            <w:r>
              <w:rPr>
                <w:rFonts w:hint="eastAsia" w:ascii="宋体" w:hAnsi="宋体" w:cs="宋体"/>
                <w:sz w:val="24"/>
                <w:highlight w:val="none"/>
              </w:rPr>
              <w:t>元</w:t>
            </w:r>
            <w:r>
              <w:rPr>
                <w:rFonts w:hint="eastAsia" w:ascii="宋体" w:hAnsi="宋体" w:cs="宋体"/>
                <w:sz w:val="24"/>
              </w:rPr>
              <w:t>。</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递交方式：支票、汇票或者金融机构、担保机构出具的保函等非现金形式提交。</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退还方式：转账</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投标保证金有效期：90日历天</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户    名：鸿图造价咨询有限责任公司</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color w:val="000000"/>
                <w:sz w:val="24"/>
              </w:rPr>
              <w:t>开户银行：</w:t>
            </w:r>
            <w:r>
              <w:rPr>
                <w:rFonts w:hint="eastAsia" w:ascii="宋体" w:hAnsi="宋体" w:cs="宋体"/>
                <w:color w:val="000000"/>
                <w:sz w:val="24"/>
              </w:rPr>
              <w:t>平安银行西安分行</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rFonts w:hint="default" w:eastAsia="宋体"/>
                <w:color w:val="000000"/>
                <w:sz w:val="24"/>
                <w:lang w:val="en-US" w:eastAsia="zh-CN"/>
              </w:rPr>
            </w:pPr>
            <w:r>
              <w:rPr>
                <w:rFonts w:hint="eastAsia"/>
                <w:color w:val="000000"/>
                <w:sz w:val="24"/>
              </w:rPr>
              <w:t>银行账号：</w:t>
            </w:r>
            <w:r>
              <w:rPr>
                <w:rFonts w:hint="eastAsia" w:ascii="宋体" w:hAnsi="宋体" w:cs="宋体"/>
                <w:sz w:val="24"/>
                <w:highlight w:val="none"/>
                <w:lang w:eastAsia="zh-CN"/>
              </w:rPr>
              <w:t>30208472000145，</w:t>
            </w:r>
            <w:r>
              <w:rPr>
                <w:rFonts w:hint="eastAsia"/>
                <w:color w:val="000000"/>
                <w:sz w:val="24"/>
              </w:rPr>
              <w:t>需写明</w:t>
            </w:r>
            <w:r>
              <w:rPr>
                <w:rFonts w:hint="eastAsia"/>
                <w:color w:val="000000"/>
                <w:sz w:val="24"/>
                <w:lang w:val="en-US"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24" w:type="dxa"/>
            <w:vMerge w:val="continue"/>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p>
        </w:tc>
        <w:tc>
          <w:tcPr>
            <w:tcW w:w="2190" w:type="dxa"/>
            <w:vMerge w:val="continue"/>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b/>
                <w:color w:val="000000"/>
                <w:sz w:val="24"/>
              </w:rPr>
            </w:pPr>
            <w:r>
              <w:rPr>
                <w:rFonts w:hint="eastAsia"/>
                <w:b w:val="0"/>
                <w:bCs/>
                <w:color w:val="000000"/>
                <w:sz w:val="24"/>
              </w:rPr>
              <w:t>投标保证金到达指定账户后，投标人在投标文件中附收缴纳凭证复印件（注</w:t>
            </w:r>
            <w:r>
              <w:rPr>
                <w:b w:val="0"/>
                <w:bCs/>
                <w:color w:val="000000"/>
                <w:sz w:val="24"/>
              </w:rPr>
              <w:t>：</w:t>
            </w:r>
            <w:r>
              <w:rPr>
                <w:rFonts w:hint="eastAsia"/>
                <w:b w:val="0"/>
                <w:bCs/>
                <w:color w:val="000000"/>
                <w:sz w:val="24"/>
              </w:rPr>
              <w:t>银行电子回单可作为缴纳凭证），以保函形式缴纳投标保证金的，须在投标文件递交截止时间前将担保机构保函正本原件提交至采购代理机构备案，并将保函正本复印件粘贴于招标文件规定处，招标结束后在规定时间内将保函正本原件退回。否则视为自动放弃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3.5.2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近年财务状况的年份要求</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rFonts w:hint="default" w:eastAsia="宋体"/>
                <w:color w:val="000000"/>
                <w:sz w:val="24"/>
                <w:lang w:val="en-US" w:eastAsia="zh-CN"/>
              </w:rPr>
            </w:pPr>
            <w:r>
              <w:rPr>
                <w:rFonts w:hint="eastAsia"/>
                <w:color w:val="000000"/>
                <w:sz w:val="24"/>
              </w:rPr>
              <w:t>2021年</w:t>
            </w:r>
            <w:r>
              <w:rPr>
                <w:rFonts w:hint="eastAsia"/>
                <w:color w:val="000000"/>
                <w:sz w:val="24"/>
                <w:lang w:val="en-US" w:eastAsia="zh-CN"/>
              </w:rPr>
              <w:t>或2022年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3.5.3</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sz w:val="24"/>
              </w:rPr>
            </w:pPr>
            <w:r>
              <w:rPr>
                <w:rFonts w:hint="eastAsia"/>
                <w:sz w:val="24"/>
              </w:rPr>
              <w:t>近年完成的类似项目的年份要求</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sz w:val="24"/>
                <w:u w:val="single"/>
              </w:rPr>
            </w:pPr>
            <w:r>
              <w:rPr>
                <w:rFonts w:hint="eastAsia"/>
                <w:sz w:val="24"/>
              </w:rPr>
              <w:t>20</w:t>
            </w:r>
            <w:r>
              <w:rPr>
                <w:rFonts w:hint="eastAsia"/>
                <w:sz w:val="24"/>
                <w:lang w:val="en-US" w:eastAsia="zh-CN"/>
              </w:rPr>
              <w:t>20</w:t>
            </w:r>
            <w:r>
              <w:rPr>
                <w:rFonts w:hint="eastAsia"/>
                <w:sz w:val="24"/>
              </w:rPr>
              <w:t>年1月1日至今（以施工合同签订时间为准）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3.6</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是否允许递交备选投标方案</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fldChar w:fldCharType="begin"/>
            </w:r>
            <w:r>
              <w:rPr>
                <w:rFonts w:hint="eastAsia"/>
                <w:color w:val="000000"/>
                <w:sz w:val="24"/>
              </w:rPr>
              <w:instrText xml:space="preserve"> eq \o\ac(□,√)</w:instrText>
            </w:r>
            <w:r>
              <w:rPr>
                <w:rFonts w:hint="eastAsia"/>
                <w:color w:val="000000"/>
                <w:sz w:val="24"/>
              </w:rPr>
              <w:fldChar w:fldCharType="end"/>
            </w:r>
            <w:r>
              <w:rPr>
                <w:rFonts w:hint="eastAsia"/>
                <w:color w:val="000000"/>
                <w:sz w:val="24"/>
              </w:rPr>
              <w:t>不允许</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□允许，备选投标方案的编制要求见附表七“备选投标方案编制要求”，评审和比较方法见第三章“评标办法”。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3.7.3</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签字或盖章要求</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签字或盖章应符合本招标文件的要求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3.7.4</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投标文件份数</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正本一份、副本二份、电子文档（U盘）一份（需在U盘面上标注供应商名称</w:t>
            </w:r>
            <w:r>
              <w:rPr>
                <w:rFonts w:hint="eastAsia"/>
                <w:color w:val="000000"/>
                <w:sz w:val="24"/>
                <w:lang w:eastAsia="zh-CN"/>
              </w:rPr>
              <w:t>、</w:t>
            </w:r>
            <w:r>
              <w:rPr>
                <w:rFonts w:hint="eastAsia"/>
                <w:color w:val="000000"/>
                <w:sz w:val="24"/>
                <w:lang w:val="en-US" w:eastAsia="zh-CN"/>
              </w:rPr>
              <w:t>项目名称</w:t>
            </w: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3.7.5</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装订要求</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u w:val="single"/>
              </w:rPr>
            </w:pPr>
            <w:r>
              <w:rPr>
                <w:rFonts w:hint="eastAsia"/>
                <w:color w:val="000000"/>
                <w:sz w:val="24"/>
              </w:rPr>
              <w:t>按照投标人须知第3.1.1项规定的投标文件组成内容，投标文件装订应牢固、不易拆散和换页，不得采用活页装订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4.1.2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封套上写明</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u w:val="single"/>
              </w:rPr>
            </w:pPr>
            <w:r>
              <w:rPr>
                <w:rFonts w:hint="eastAsia"/>
                <w:color w:val="000000"/>
                <w:sz w:val="24"/>
                <w:lang w:eastAsia="zh-CN"/>
              </w:rPr>
              <w:t>罗家营三产融合示范区入园道路提升项目</w:t>
            </w:r>
            <w:r>
              <w:rPr>
                <w:rFonts w:hint="eastAsia"/>
                <w:color w:val="000000"/>
                <w:sz w:val="24"/>
              </w:rPr>
              <w:t xml:space="preserve"> </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投标文件在</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r>
              <w:rPr>
                <w:rFonts w:hint="eastAsia"/>
                <w:color w:val="000000"/>
                <w:sz w:val="24"/>
                <w:u w:val="single"/>
              </w:rPr>
              <w:t xml:space="preserve">  </w:t>
            </w:r>
            <w:r>
              <w:rPr>
                <w:rFonts w:hint="eastAsia"/>
                <w:color w:val="000000"/>
                <w:sz w:val="24"/>
              </w:rPr>
              <w:t>时</w:t>
            </w:r>
            <w:r>
              <w:rPr>
                <w:rFonts w:hint="eastAsia"/>
                <w:color w:val="000000"/>
                <w:sz w:val="24"/>
                <w:u w:val="single"/>
              </w:rPr>
              <w:t xml:space="preserve">  </w:t>
            </w:r>
            <w:r>
              <w:rPr>
                <w:rFonts w:hint="eastAsia"/>
                <w:color w:val="000000"/>
                <w:sz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4.2.2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递交投标文件地点</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sz w:val="24"/>
              </w:rPr>
              <w:t>镇安县永乐街道办新城社区迎宾路近水楼酒店10楼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4.2.3</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是否退还投标文件</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fldChar w:fldCharType="begin"/>
            </w:r>
            <w:r>
              <w:rPr>
                <w:rFonts w:hint="eastAsia"/>
                <w:color w:val="000000"/>
                <w:sz w:val="24"/>
              </w:rPr>
              <w:instrText xml:space="preserve"> eq \o\ac(□,√)</w:instrText>
            </w:r>
            <w:r>
              <w:rPr>
                <w:rFonts w:hint="eastAsia"/>
                <w:color w:val="000000"/>
                <w:sz w:val="24"/>
              </w:rPr>
              <w:fldChar w:fldCharType="end"/>
            </w:r>
            <w:r>
              <w:rPr>
                <w:rFonts w:hint="eastAsia"/>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5.1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开标时间和地点</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开标时间：同投标截止时间</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5.2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开标程序</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密封情况检查：由监督人和投标人代表共同检查。</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开启投标文件，宣读投标报价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6.1.1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评标委员会的组建</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评标委员会构成：</w:t>
            </w:r>
            <w:r>
              <w:rPr>
                <w:rFonts w:hint="eastAsia"/>
                <w:color w:val="000000"/>
                <w:sz w:val="24"/>
                <w:u w:val="single"/>
                <w:lang w:val="en-US" w:eastAsia="zh-CN"/>
              </w:rPr>
              <w:t>5</w:t>
            </w:r>
            <w:r>
              <w:rPr>
                <w:rFonts w:hint="eastAsia"/>
                <w:color w:val="000000"/>
                <w:sz w:val="24"/>
                <w:u w:val="single"/>
              </w:rPr>
              <w:t>人及以上单数</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评标专家确定方式：</w:t>
            </w:r>
            <w:r>
              <w:rPr>
                <w:rFonts w:hint="eastAsia"/>
                <w:color w:val="000000"/>
                <w:sz w:val="24"/>
                <w:u w:val="single"/>
              </w:rPr>
              <w:t>从专家库随机抽取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7.1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是否授权评标委员会</w:t>
            </w:r>
          </w:p>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确定中标人</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u w:val="single"/>
              </w:rPr>
            </w:pPr>
            <w:r>
              <w:rPr>
                <w:rFonts w:hint="eastAsia"/>
                <w:color w:val="000000"/>
                <w:sz w:val="24"/>
              </w:rPr>
              <w:fldChar w:fldCharType="begin"/>
            </w:r>
            <w:r>
              <w:rPr>
                <w:rFonts w:hint="eastAsia"/>
                <w:color w:val="000000"/>
                <w:sz w:val="24"/>
              </w:rPr>
              <w:instrText xml:space="preserve"> eq \o\ac(□,√)</w:instrText>
            </w:r>
            <w:r>
              <w:rPr>
                <w:rFonts w:hint="eastAsia"/>
                <w:color w:val="000000"/>
                <w:sz w:val="24"/>
              </w:rPr>
              <w:fldChar w:fldCharType="end"/>
            </w:r>
            <w:r>
              <w:rPr>
                <w:rFonts w:hint="eastAsia"/>
                <w:color w:val="000000"/>
                <w:sz w:val="24"/>
              </w:rPr>
              <w:t>否，推荐中标候选人数：</w:t>
            </w:r>
            <w:r>
              <w:rPr>
                <w:rFonts w:hint="eastAsia"/>
                <w:color w:val="000000"/>
                <w:sz w:val="24"/>
                <w:u w:val="single"/>
              </w:rPr>
              <w:t xml:space="preserve"> 3名。</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评标委员会依据评标结果写出评标报告。”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7.3.1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履约担保</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10.1 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10.1.1</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sz w:val="24"/>
              </w:rPr>
            </w:pPr>
            <w:r>
              <w:rPr>
                <w:rFonts w:hint="eastAsia"/>
                <w:sz w:val="24"/>
              </w:rPr>
              <w:t>类似项目</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sz w:val="24"/>
              </w:rPr>
            </w:pPr>
            <w:r>
              <w:rPr>
                <w:rFonts w:hint="eastAsia"/>
                <w:sz w:val="24"/>
              </w:rPr>
              <w:t>类似项目是指：</w:t>
            </w:r>
            <w:r>
              <w:rPr>
                <w:rFonts w:hint="eastAsia"/>
                <w:sz w:val="24"/>
                <w:lang w:val="en-US" w:eastAsia="zh-CN"/>
              </w:rPr>
              <w:t>公路工程</w:t>
            </w:r>
            <w:r>
              <w:rPr>
                <w:rFonts w:hint="eastAsia"/>
                <w:sz w:val="24"/>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10.1.2</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不良行为记录</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不良行为记录是指：违反国家法律法规的行为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10.2  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招标控制价</w:t>
            </w:r>
          </w:p>
        </w:tc>
        <w:tc>
          <w:tcPr>
            <w:tcW w:w="6267" w:type="dxa"/>
            <w:vAlign w:val="center"/>
          </w:tcPr>
          <w:p>
            <w:pPr>
              <w:pStyle w:val="147"/>
              <w:keepLines w:val="0"/>
              <w:pageBreakBefore w:val="0"/>
              <w:kinsoku/>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sz w:val="24"/>
                <w:szCs w:val="24"/>
                <w:lang w:val="en-US" w:eastAsia="zh-CN" w:bidi="ar"/>
              </w:rPr>
            </w:pPr>
            <w:r>
              <w:rPr>
                <w:rFonts w:hint="eastAsia" w:ascii="宋体" w:hAnsi="宋体"/>
                <w:color w:val="auto"/>
                <w:sz w:val="24"/>
                <w:lang w:val="en-US" w:eastAsia="zh-CN"/>
              </w:rPr>
              <w:t>3012808.00</w:t>
            </w:r>
            <w:r>
              <w:rPr>
                <w:rFonts w:hint="eastAsia" w:asciiTheme="minorEastAsia" w:hAnsiTheme="minorEastAsia" w:eastAsiaTheme="minorEastAsia"/>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10.3</w:t>
            </w: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资格审查的方式</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10.4  投标文件电子版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是否要求投标人在递交投标文件时，同时递交投标文件电子版</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b w:val="0"/>
                <w:bCs w:val="0"/>
                <w:color w:val="000000"/>
                <w:sz w:val="24"/>
              </w:rPr>
            </w:pPr>
            <w:r>
              <w:rPr>
                <w:rFonts w:hint="eastAsia"/>
                <w:b w:val="0"/>
                <w:bCs w:val="0"/>
                <w:color w:val="000000"/>
                <w:sz w:val="24"/>
              </w:rPr>
              <w:t>□不要求；</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b w:val="0"/>
                <w:bCs w:val="0"/>
                <w:color w:val="000000"/>
                <w:sz w:val="24"/>
              </w:rPr>
            </w:pPr>
            <w:r>
              <w:rPr>
                <w:b w:val="0"/>
                <w:bCs w:val="0"/>
                <w:color w:val="000000"/>
                <w:sz w:val="24"/>
              </w:rPr>
              <w:fldChar w:fldCharType="begin"/>
            </w:r>
            <w:r>
              <w:rPr>
                <w:b w:val="0"/>
                <w:bCs w:val="0"/>
                <w:color w:val="000000"/>
                <w:sz w:val="24"/>
              </w:rPr>
              <w:instrText xml:space="preserve"> </w:instrText>
            </w:r>
            <w:r>
              <w:rPr>
                <w:rFonts w:hint="eastAsia"/>
                <w:b w:val="0"/>
                <w:bCs w:val="0"/>
                <w:color w:val="000000"/>
                <w:sz w:val="24"/>
              </w:rPr>
              <w:instrText xml:space="preserve">eq \o\ac(□,√)</w:instrText>
            </w:r>
            <w:r>
              <w:rPr>
                <w:b w:val="0"/>
                <w:bCs w:val="0"/>
                <w:color w:val="000000"/>
                <w:sz w:val="24"/>
              </w:rPr>
              <w:fldChar w:fldCharType="end"/>
            </w:r>
            <w:r>
              <w:rPr>
                <w:rFonts w:hint="eastAsia"/>
                <w:b w:val="0"/>
                <w:bCs w:val="0"/>
                <w:color w:val="000000"/>
                <w:sz w:val="24"/>
              </w:rPr>
              <w:t>要求，投标文件电子版内容：</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b w:val="0"/>
                <w:bCs w:val="0"/>
                <w:color w:val="000000"/>
                <w:sz w:val="24"/>
                <w:u w:val="single"/>
              </w:rPr>
            </w:pPr>
            <w:r>
              <w:rPr>
                <w:rFonts w:hint="eastAsia"/>
                <w:b w:val="0"/>
                <w:bCs w:val="0"/>
                <w:color w:val="000000"/>
                <w:sz w:val="24"/>
                <w:u w:val="single"/>
              </w:rPr>
              <w:t>1、</w:t>
            </w:r>
            <w:r>
              <w:rPr>
                <w:b w:val="0"/>
                <w:bCs w:val="0"/>
                <w:color w:val="000000"/>
                <w:sz w:val="24"/>
                <w:u w:val="single"/>
              </w:rPr>
              <w:t>电子文件与纸质投标文件正本的内容应保持一致，具有同等法律效力，采用PDF格式，投标人须标明投标人名称、项目名称。</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b w:val="0"/>
                <w:bCs w:val="0"/>
                <w:color w:val="000000"/>
                <w:sz w:val="24"/>
                <w:u w:val="single"/>
              </w:rPr>
            </w:pPr>
            <w:r>
              <w:rPr>
                <w:rFonts w:hint="eastAsia"/>
                <w:b w:val="0"/>
                <w:bCs w:val="0"/>
                <w:color w:val="000000"/>
                <w:sz w:val="24"/>
              </w:rPr>
              <w:t>投标文件电子版份数：</w:t>
            </w:r>
            <w:r>
              <w:rPr>
                <w:rFonts w:hint="eastAsia"/>
                <w:b w:val="0"/>
                <w:bCs w:val="0"/>
                <w:color w:val="000000"/>
                <w:sz w:val="24"/>
                <w:u w:val="single"/>
              </w:rPr>
              <w:t xml:space="preserve"> </w:t>
            </w:r>
            <w:r>
              <w:rPr>
                <w:b w:val="0"/>
                <w:bCs w:val="0"/>
                <w:color w:val="000000"/>
                <w:sz w:val="24"/>
                <w:u w:val="single"/>
              </w:rPr>
              <w:t>1</w:t>
            </w:r>
            <w:r>
              <w:rPr>
                <w:rFonts w:hint="eastAsia"/>
                <w:b w:val="0"/>
                <w:bCs w:val="0"/>
                <w:color w:val="000000"/>
                <w:sz w:val="24"/>
                <w:u w:val="single"/>
              </w:rPr>
              <w:t>份 （PDF和已标价工程量清单）</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b w:val="0"/>
                <w:bCs w:val="0"/>
                <w:color w:val="000000"/>
                <w:sz w:val="24"/>
              </w:rPr>
            </w:pPr>
            <w:r>
              <w:rPr>
                <w:rFonts w:hint="eastAsia"/>
                <w:b w:val="0"/>
                <w:bCs w:val="0"/>
                <w:color w:val="000000"/>
                <w:sz w:val="24"/>
              </w:rPr>
              <w:t>投标文件电子版形式：</w:t>
            </w:r>
            <w:r>
              <w:rPr>
                <w:rFonts w:hint="eastAsia"/>
                <w:b w:val="0"/>
                <w:bCs w:val="0"/>
                <w:color w:val="000000"/>
                <w:sz w:val="24"/>
                <w:u w:val="single"/>
              </w:rPr>
              <w:t xml:space="preserve">U盘 </w:t>
            </w:r>
          </w:p>
          <w:p>
            <w:pPr>
              <w:keepLines w:val="0"/>
              <w:pageBreakBefore w:val="0"/>
              <w:kinsoku/>
              <w:overflowPunct/>
              <w:topLinePunct w:val="0"/>
              <w:autoSpaceDE/>
              <w:autoSpaceDN/>
              <w:bidi w:val="0"/>
              <w:adjustRightInd/>
              <w:snapToGrid/>
              <w:spacing w:line="360" w:lineRule="auto"/>
              <w:ind w:left="0" w:leftChars="0" w:firstLine="0" w:firstLineChars="0"/>
              <w:textAlignment w:val="auto"/>
              <w:rPr>
                <w:b w:val="0"/>
                <w:bCs w:val="0"/>
                <w:color w:val="000000"/>
                <w:sz w:val="24"/>
              </w:rPr>
            </w:pPr>
            <w:r>
              <w:rPr>
                <w:rFonts w:hint="eastAsia"/>
                <w:b w:val="0"/>
                <w:bCs w:val="0"/>
                <w:color w:val="000000"/>
                <w:sz w:val="24"/>
              </w:rPr>
              <w:t>投标文件电子版密封方式：投标文件电子版与正本一起封装。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10.5  计算机辅助评标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p>
        </w:tc>
        <w:tc>
          <w:tcPr>
            <w:tcW w:w="2190"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是否实行计算机辅助评标</w:t>
            </w:r>
          </w:p>
        </w:tc>
        <w:tc>
          <w:tcPr>
            <w:tcW w:w="6267" w:type="dxa"/>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p>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fldChar w:fldCharType="begin"/>
            </w:r>
            <w:r>
              <w:rPr>
                <w:rFonts w:hint="eastAsia"/>
                <w:color w:val="000000"/>
                <w:sz w:val="24"/>
              </w:rPr>
              <w:instrText xml:space="preserve"> eq \o\ac(□,√)</w:instrText>
            </w:r>
            <w:r>
              <w:rPr>
                <w:rFonts w:hint="eastAsia"/>
                <w:color w:val="000000"/>
                <w:sz w:val="24"/>
              </w:rPr>
              <w:fldChar w:fldCharType="end"/>
            </w:r>
            <w:r>
              <w:rPr>
                <w:rFonts w:hint="eastAsia"/>
                <w:color w:val="000000"/>
                <w:sz w:val="24"/>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10.6  投标人代表出席开标会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按照本须知第5.1款的规定，招标人邀请所有投标人的法定代表人或其委托代理人参加开标会。投标人的法定代表人或其委托代理人应当按时参加开标会。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 xml:space="preserve">10.7  </w:t>
            </w:r>
            <w:r>
              <w:rPr>
                <w:color w:val="000000"/>
                <w:sz w:val="24"/>
              </w:rPr>
              <w:t>中标公告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确定中标候选人后</w:t>
            </w:r>
            <w:r>
              <w:rPr>
                <w:color w:val="000000"/>
                <w:sz w:val="24"/>
              </w:rPr>
              <w:t>，</w:t>
            </w:r>
            <w:r>
              <w:rPr>
                <w:rFonts w:hint="eastAsia"/>
                <w:color w:val="000000"/>
                <w:sz w:val="24"/>
              </w:rPr>
              <w:t>在</w:t>
            </w:r>
            <w:r>
              <w:rPr>
                <w:color w:val="000000"/>
                <w:sz w:val="24"/>
              </w:rPr>
              <w:t>陕西省政府采购网上发布中标公告</w:t>
            </w: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10.8  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10.9  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除投标人须知正文第8条规定的情形外，除非已经产生中标候选人，在投标有效期内同意延长投标有效期的投标人少于三个的，招标人应当依法重新招标。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10.10  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构成招标文件组成部分的“通用合同条款”、“专用合同条款”、“技术标准和要求”和“工程量清单”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10.11  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本项目的招标投标活动及其相关当事人应当接受有关行政监督部门依法实施的监督。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10.12  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ascii="宋体" w:hAnsi="宋体"/>
                <w:sz w:val="24"/>
              </w:rPr>
              <w:t>本</w:t>
            </w:r>
            <w:r>
              <w:rPr>
                <w:rFonts w:hint="eastAsia" w:ascii="宋体" w:hAnsi="宋体"/>
                <w:sz w:val="24"/>
              </w:rPr>
              <w:t>招标</w:t>
            </w:r>
            <w:r>
              <w:rPr>
                <w:rFonts w:ascii="宋体" w:hAnsi="宋体"/>
                <w:sz w:val="24"/>
              </w:rPr>
              <w:t>文件的解释权</w:t>
            </w:r>
            <w:r>
              <w:rPr>
                <w:rFonts w:hint="eastAsia" w:ascii="宋体" w:hAnsi="宋体"/>
                <w:sz w:val="24"/>
              </w:rPr>
              <w:t>归采购人及采购代理机构。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581" w:type="dxa"/>
            <w:gridSpan w:val="3"/>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color w:val="000000"/>
                <w:sz w:val="24"/>
              </w:rPr>
            </w:pPr>
            <w:r>
              <w:rPr>
                <w:rFonts w:hint="eastAsia"/>
                <w:color w:val="000000"/>
                <w:sz w:val="24"/>
              </w:rPr>
              <w:t>10.13  招标人补充的其他内容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10.13.1</w:t>
            </w:r>
          </w:p>
        </w:tc>
        <w:tc>
          <w:tcPr>
            <w:tcW w:w="8457" w:type="dxa"/>
            <w:gridSpan w:val="2"/>
            <w:vAlign w:val="center"/>
          </w:tcPr>
          <w:p>
            <w:pPr>
              <w:pStyle w:val="3"/>
              <w:keepLines w:val="0"/>
              <w:pageBreakBefore w:val="0"/>
              <w:kinsoku/>
              <w:overflowPunct/>
              <w:topLinePunct w:val="0"/>
              <w:autoSpaceDE/>
              <w:autoSpaceDN/>
              <w:bidi w:val="0"/>
              <w:adjustRightInd/>
              <w:snapToGrid/>
              <w:spacing w:line="360" w:lineRule="auto"/>
              <w:ind w:left="0" w:leftChars="0" w:firstLine="0" w:firstLineChars="0"/>
              <w:jc w:val="left"/>
              <w:textAlignment w:val="auto"/>
              <w:rPr>
                <w:b/>
                <w:szCs w:val="24"/>
                <w:lang w:val="en-US" w:eastAsia="zh-CN"/>
              </w:rPr>
            </w:pPr>
            <w:bookmarkStart w:id="33" w:name="_Toc30030"/>
            <w:bookmarkStart w:id="34" w:name="_Toc26884"/>
            <w:r>
              <w:rPr>
                <w:rFonts w:hint="eastAsia"/>
                <w:b w:val="0"/>
                <w:bCs/>
                <w:szCs w:val="24"/>
                <w:lang w:val="en-US" w:eastAsia="zh-CN"/>
              </w:rPr>
              <w:t>代理服务费依据《国家计委关于印发招标代理服务收费管理暂行办法的通知》（计价格【2002】1980号）和国家发改委办公厅颁发的《关于招标代理服务收费有关问题的通知》（发改办价格【2003】857号）文件规定标准收取，由</w:t>
            </w:r>
            <w:r>
              <w:rPr>
                <w:rFonts w:hint="eastAsia"/>
                <w:b w:val="0"/>
                <w:bCs/>
                <w:szCs w:val="24"/>
                <w:highlight w:val="none"/>
                <w:lang w:val="en-US" w:eastAsia="zh-CN"/>
              </w:rPr>
              <w:t>中标人向代理机构支付；</w:t>
            </w:r>
            <w:bookmarkEnd w:id="33"/>
            <w:bookmarkEnd w:id="34"/>
            <w:r>
              <w:rPr>
                <w:rFonts w:hint="eastAsia"/>
                <w:b/>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10.13.</w:t>
            </w:r>
            <w:r>
              <w:rPr>
                <w:color w:val="000000"/>
                <w:sz w:val="24"/>
              </w:rPr>
              <w:t>2</w:t>
            </w:r>
          </w:p>
        </w:tc>
        <w:tc>
          <w:tcPr>
            <w:tcW w:w="8457" w:type="dxa"/>
            <w:gridSpan w:val="2"/>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sz w:val="24"/>
              </w:rPr>
            </w:pPr>
            <w:r>
              <w:rPr>
                <w:rFonts w:hint="eastAsia"/>
                <w:sz w:val="24"/>
              </w:rPr>
              <w:t>中标单位在合同签订后</w:t>
            </w:r>
            <w:r>
              <w:rPr>
                <w:rFonts w:hint="eastAsia"/>
                <w:sz w:val="24"/>
                <w:highlight w:val="none"/>
              </w:rPr>
              <w:t>五日内</w:t>
            </w:r>
            <w:r>
              <w:rPr>
                <w:rFonts w:hint="eastAsia"/>
                <w:sz w:val="24"/>
              </w:rPr>
              <w:t>必须进场，完成施工的前期准备。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color w:val="000000"/>
                <w:sz w:val="24"/>
              </w:rPr>
            </w:pPr>
            <w:r>
              <w:rPr>
                <w:rFonts w:hint="eastAsia"/>
                <w:color w:val="000000"/>
                <w:sz w:val="24"/>
              </w:rPr>
              <w:t>10.13.</w:t>
            </w:r>
            <w:r>
              <w:rPr>
                <w:color w:val="000000"/>
                <w:sz w:val="24"/>
              </w:rPr>
              <w:t>3</w:t>
            </w:r>
          </w:p>
        </w:tc>
        <w:tc>
          <w:tcPr>
            <w:tcW w:w="8457" w:type="dxa"/>
            <w:gridSpan w:val="2"/>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b w:val="0"/>
                <w:bCs/>
                <w:color w:val="000000"/>
                <w:sz w:val="24"/>
              </w:rPr>
            </w:pPr>
            <w:r>
              <w:rPr>
                <w:rFonts w:hint="eastAsia"/>
                <w:b w:val="0"/>
                <w:bCs/>
                <w:color w:val="000000"/>
                <w:sz w:val="24"/>
              </w:rPr>
              <w:t>落实《政府采购促进中小企业发展管理办法》的通知(财库〔2020〕46号)政策，</w:t>
            </w:r>
            <w:r>
              <w:rPr>
                <w:rFonts w:hint="eastAsia"/>
                <w:b w:val="0"/>
                <w:bCs/>
                <w:color w:val="000000"/>
                <w:sz w:val="24"/>
                <w:highlight w:val="none"/>
              </w:rPr>
              <w:t>本项目</w:t>
            </w:r>
            <w:r>
              <w:rPr>
                <w:b w:val="0"/>
                <w:bCs/>
                <w:color w:val="000000"/>
                <w:sz w:val="24"/>
                <w:highlight w:val="none"/>
              </w:rPr>
              <w:t>专门面向中小企业</w:t>
            </w:r>
            <w:r>
              <w:rPr>
                <w:rFonts w:hint="eastAsia"/>
                <w:b w:val="0"/>
                <w:bCs/>
                <w:color w:val="000000"/>
                <w:sz w:val="24"/>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124" w:type="dxa"/>
            <w:vAlign w:val="center"/>
          </w:tcPr>
          <w:p>
            <w:pPr>
              <w:keepLines w:val="0"/>
              <w:pageBreakBefore w:val="0"/>
              <w:kinsoku/>
              <w:overflowPunct/>
              <w:topLinePunct w:val="0"/>
              <w:autoSpaceDE/>
              <w:autoSpaceDN/>
              <w:bidi w:val="0"/>
              <w:adjustRightInd/>
              <w:snapToGrid/>
              <w:spacing w:line="360" w:lineRule="auto"/>
              <w:ind w:left="0" w:leftChars="0" w:firstLine="0" w:firstLineChars="0"/>
              <w:jc w:val="center"/>
              <w:textAlignment w:val="auto"/>
              <w:rPr>
                <w:rFonts w:hint="eastAsia" w:asciiTheme="minorHAnsi" w:hAnsiTheme="minorHAnsi" w:eastAsiaTheme="minorEastAsia" w:cstheme="minorBidi"/>
                <w:b w:val="0"/>
                <w:bCs/>
                <w:kern w:val="2"/>
                <w:sz w:val="24"/>
                <w:szCs w:val="22"/>
                <w:lang w:val="en-US" w:eastAsia="zh-CN" w:bidi="ar-SA"/>
              </w:rPr>
            </w:pPr>
            <w:r>
              <w:rPr>
                <w:rFonts w:hint="eastAsia" w:asciiTheme="minorHAnsi" w:hAnsiTheme="minorHAnsi" w:eastAsiaTheme="minorEastAsia" w:cstheme="minorBidi"/>
                <w:b w:val="0"/>
                <w:bCs/>
                <w:kern w:val="2"/>
                <w:sz w:val="24"/>
                <w:szCs w:val="22"/>
                <w:lang w:val="en-US" w:eastAsia="zh-CN" w:bidi="ar-SA"/>
              </w:rPr>
              <w:t>10.13.4</w:t>
            </w:r>
          </w:p>
        </w:tc>
        <w:tc>
          <w:tcPr>
            <w:tcW w:w="8457" w:type="dxa"/>
            <w:gridSpan w:val="2"/>
            <w:vAlign w:val="center"/>
          </w:tcPr>
          <w:p>
            <w:pPr>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Theme="minorHAnsi" w:hAnsiTheme="minorHAnsi" w:eastAsiaTheme="minorEastAsia" w:cstheme="minorBidi"/>
                <w:b w:val="0"/>
                <w:bCs/>
                <w:kern w:val="2"/>
                <w:sz w:val="24"/>
                <w:szCs w:val="22"/>
                <w:lang w:val="en-US" w:eastAsia="zh-CN" w:bidi="ar-SA"/>
              </w:rPr>
            </w:pPr>
            <w:r>
              <w:rPr>
                <w:rFonts w:hint="eastAsia" w:asciiTheme="minorHAnsi" w:hAnsiTheme="minorHAnsi" w:eastAsiaTheme="minorEastAsia" w:cstheme="minorBidi"/>
                <w:b w:val="0"/>
                <w:bCs/>
                <w:kern w:val="2"/>
                <w:sz w:val="24"/>
                <w:szCs w:val="22"/>
                <w:lang w:val="en-US" w:eastAsia="zh-CN" w:bidi="ar-SA"/>
              </w:rPr>
              <w:t>采购标的对应的中小企业划分标准所属行业为</w:t>
            </w:r>
            <w:r>
              <w:rPr>
                <w:rFonts w:hint="eastAsia" w:asciiTheme="minorHAnsi" w:hAnsiTheme="minorHAnsi" w:eastAsiaTheme="minorEastAsia" w:cstheme="minorBidi"/>
                <w:b w:val="0"/>
                <w:bCs/>
                <w:kern w:val="2"/>
                <w:sz w:val="24"/>
                <w:szCs w:val="22"/>
                <w:u w:val="single"/>
                <w:lang w:val="en-US" w:eastAsia="zh-CN" w:bidi="ar-SA"/>
              </w:rPr>
              <w:t>建筑业</w:t>
            </w:r>
            <w:r>
              <w:rPr>
                <w:rFonts w:hint="eastAsia" w:asciiTheme="minorHAnsi" w:hAnsiTheme="minorHAnsi" w:eastAsiaTheme="minorEastAsia" w:cstheme="minorBidi"/>
                <w:b w:val="0"/>
                <w:bCs/>
                <w:kern w:val="2"/>
                <w:sz w:val="24"/>
                <w:szCs w:val="22"/>
                <w:lang w:val="en-US" w:eastAsia="zh-CN" w:bidi="ar-SA"/>
              </w:rPr>
              <w:t>。</w:t>
            </w:r>
          </w:p>
          <w:p>
            <w:pPr>
              <w:pStyle w:val="18"/>
              <w:spacing w:line="360" w:lineRule="auto"/>
              <w:rPr>
                <w:rFonts w:hint="eastAsia" w:asciiTheme="minorHAnsi" w:hAnsiTheme="minorHAnsi" w:eastAsiaTheme="minorEastAsia" w:cstheme="minorBidi"/>
                <w:b w:val="0"/>
                <w:bCs/>
                <w:kern w:val="2"/>
                <w:sz w:val="24"/>
                <w:szCs w:val="22"/>
                <w:lang w:val="en-US" w:eastAsia="zh-CN" w:bidi="ar-SA"/>
              </w:rPr>
            </w:pPr>
            <w:r>
              <w:rPr>
                <w:rFonts w:hint="eastAsia" w:asciiTheme="minorHAnsi" w:hAnsiTheme="minorHAnsi" w:eastAsiaTheme="minorEastAsia" w:cstheme="minorBidi"/>
                <w:b w:val="0"/>
                <w:bCs/>
                <w:kern w:val="2"/>
                <w:sz w:val="24"/>
                <w:szCs w:val="22"/>
                <w:lang w:val="en-US" w:eastAsia="zh-CN" w:bidi="ar-SA"/>
              </w:rPr>
              <w:t>采购标的对应的中小企业划分标准所属行业为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bl>
    <w:p>
      <w:pPr>
        <w:spacing w:line="360" w:lineRule="auto"/>
        <w:rPr>
          <w:rFonts w:ascii="黑体" w:eastAsia="黑体"/>
          <w:b/>
          <w:color w:val="000000"/>
          <w:sz w:val="24"/>
        </w:rPr>
      </w:pPr>
      <w:r>
        <w:rPr>
          <w:rFonts w:ascii="宋体" w:hAnsi="宋体"/>
          <w:color w:val="000000"/>
        </w:rPr>
        <w:br w:type="page"/>
      </w:r>
      <w:bookmarkStart w:id="35" w:name="_Toc184635071"/>
      <w:bookmarkStart w:id="36" w:name="_Toc290389698"/>
      <w:r>
        <w:rPr>
          <w:rFonts w:hint="eastAsia" w:ascii="宋体" w:hAnsi="宋体"/>
          <w:b/>
          <w:color w:val="000000"/>
          <w:sz w:val="24"/>
        </w:rPr>
        <w:t>1.总则</w:t>
      </w:r>
      <w:bookmarkEnd w:id="35"/>
      <w:bookmarkEnd w:id="36"/>
    </w:p>
    <w:p>
      <w:pPr>
        <w:spacing w:line="360" w:lineRule="auto"/>
        <w:rPr>
          <w:rFonts w:ascii="宋体" w:hAnsi="宋体"/>
          <w:b/>
          <w:color w:val="000000"/>
          <w:sz w:val="24"/>
        </w:rPr>
      </w:pPr>
      <w:r>
        <w:rPr>
          <w:rFonts w:hint="eastAsia" w:ascii="宋体" w:hAnsi="宋体"/>
          <w:b/>
          <w:color w:val="000000"/>
          <w:sz w:val="24"/>
        </w:rPr>
        <w:t>1.1 项目概况</w:t>
      </w:r>
    </w:p>
    <w:p>
      <w:pPr>
        <w:spacing w:line="360" w:lineRule="auto"/>
        <w:rPr>
          <w:rFonts w:ascii="宋体" w:hAnsi="宋体"/>
          <w:color w:val="000000"/>
          <w:sz w:val="24"/>
        </w:rPr>
      </w:pPr>
      <w:r>
        <w:rPr>
          <w:rFonts w:hint="eastAsia" w:ascii="宋体" w:hAnsi="宋体"/>
          <w:color w:val="000000"/>
          <w:sz w:val="24"/>
        </w:rPr>
        <w:t>1.1.1 根据</w:t>
      </w:r>
      <w:r>
        <w:rPr>
          <w:rFonts w:hint="eastAsia" w:ascii="宋体" w:hAnsi="宋体"/>
          <w:color w:val="000000"/>
          <w:sz w:val="24"/>
          <w:highlight w:val="none"/>
        </w:rPr>
        <w:t>《中华人民共和国招标投标法》、</w:t>
      </w:r>
      <w:r>
        <w:rPr>
          <w:rFonts w:ascii="宋体" w:hAnsi="宋体"/>
          <w:sz w:val="24"/>
          <w:highlight w:val="none"/>
        </w:rPr>
        <w:t>《</w:t>
      </w:r>
      <w:r>
        <w:rPr>
          <w:rFonts w:ascii="宋体" w:hAnsi="宋体"/>
          <w:sz w:val="24"/>
        </w:rPr>
        <w:t>中华人民共和国政府采购法》</w:t>
      </w:r>
      <w:r>
        <w:rPr>
          <w:rFonts w:hint="eastAsia" w:ascii="宋体" w:hAnsi="宋体"/>
          <w:color w:val="000000"/>
          <w:sz w:val="24"/>
        </w:rPr>
        <w:t>等有关法律、法规和规章的规定，本招标项目己具备招标条件，现对本项目施工进行招标。</w:t>
      </w:r>
    </w:p>
    <w:p>
      <w:pPr>
        <w:spacing w:line="360" w:lineRule="auto"/>
        <w:rPr>
          <w:rFonts w:ascii="宋体" w:hAnsi="宋体"/>
          <w:color w:val="000000"/>
          <w:sz w:val="24"/>
        </w:rPr>
      </w:pPr>
      <w:r>
        <w:rPr>
          <w:rFonts w:hint="eastAsia" w:ascii="宋体" w:hAnsi="宋体"/>
          <w:color w:val="000000"/>
          <w:sz w:val="24"/>
        </w:rPr>
        <w:t>1.1.2 本招标项目招标人：见投标人须知前附表。</w:t>
      </w:r>
    </w:p>
    <w:p>
      <w:pPr>
        <w:spacing w:line="360" w:lineRule="auto"/>
        <w:rPr>
          <w:rFonts w:ascii="宋体" w:hAnsi="宋体"/>
          <w:color w:val="000000"/>
          <w:sz w:val="24"/>
        </w:rPr>
      </w:pPr>
      <w:r>
        <w:rPr>
          <w:rFonts w:hint="eastAsia" w:ascii="宋体" w:hAnsi="宋体"/>
          <w:color w:val="000000"/>
          <w:sz w:val="24"/>
        </w:rPr>
        <w:t>1.1.3 本招标项目监督机构：见投标人须知前附表。</w:t>
      </w:r>
    </w:p>
    <w:p>
      <w:pPr>
        <w:spacing w:line="360" w:lineRule="auto"/>
        <w:rPr>
          <w:rFonts w:ascii="宋体" w:hAnsi="宋体"/>
          <w:color w:val="000000"/>
          <w:sz w:val="24"/>
        </w:rPr>
      </w:pPr>
      <w:r>
        <w:rPr>
          <w:rFonts w:hint="eastAsia" w:ascii="宋体" w:hAnsi="宋体"/>
          <w:color w:val="000000"/>
          <w:sz w:val="24"/>
        </w:rPr>
        <w:t>1.1.4 本招标项目招标代理机构：见投标人须知前附表。</w:t>
      </w:r>
    </w:p>
    <w:p>
      <w:pPr>
        <w:spacing w:line="360" w:lineRule="auto"/>
        <w:rPr>
          <w:rFonts w:ascii="宋体" w:hAnsi="宋体"/>
          <w:color w:val="000000"/>
          <w:sz w:val="24"/>
        </w:rPr>
      </w:pPr>
      <w:r>
        <w:rPr>
          <w:rFonts w:hint="eastAsia" w:ascii="宋体" w:hAnsi="宋体"/>
          <w:color w:val="000000"/>
          <w:sz w:val="24"/>
        </w:rPr>
        <w:t>1.1.5 本招标项目名称：见投标人须知前附表。</w:t>
      </w:r>
    </w:p>
    <w:p>
      <w:pPr>
        <w:spacing w:line="360" w:lineRule="auto"/>
        <w:rPr>
          <w:rFonts w:ascii="宋体" w:hAnsi="宋体"/>
          <w:color w:val="000000"/>
          <w:sz w:val="24"/>
        </w:rPr>
      </w:pPr>
      <w:r>
        <w:rPr>
          <w:rFonts w:hint="eastAsia" w:ascii="宋体" w:hAnsi="宋体"/>
          <w:color w:val="000000"/>
          <w:sz w:val="24"/>
        </w:rPr>
        <w:t>1.1.6 本招标项目建设地点：见投标人须知前附表。</w:t>
      </w:r>
    </w:p>
    <w:p>
      <w:pPr>
        <w:spacing w:line="360" w:lineRule="auto"/>
        <w:rPr>
          <w:rFonts w:ascii="宋体" w:hAnsi="宋体"/>
          <w:b/>
          <w:color w:val="000000"/>
          <w:sz w:val="24"/>
        </w:rPr>
      </w:pPr>
      <w:r>
        <w:rPr>
          <w:rFonts w:hint="eastAsia" w:ascii="宋体" w:hAnsi="宋体"/>
          <w:b/>
          <w:color w:val="000000"/>
          <w:sz w:val="24"/>
        </w:rPr>
        <w:t>1.2 资金来源</w:t>
      </w:r>
    </w:p>
    <w:p>
      <w:pPr>
        <w:spacing w:line="360" w:lineRule="auto"/>
        <w:rPr>
          <w:rFonts w:ascii="宋体" w:hAnsi="宋体"/>
          <w:color w:val="000000"/>
          <w:sz w:val="24"/>
        </w:rPr>
      </w:pPr>
      <w:r>
        <w:rPr>
          <w:rFonts w:hint="eastAsia" w:ascii="宋体" w:hAnsi="宋体"/>
          <w:color w:val="000000"/>
          <w:sz w:val="24"/>
        </w:rPr>
        <w:t>1.2.1 本招标项目的资金来源：见投标人须知前附表。</w:t>
      </w:r>
    </w:p>
    <w:p>
      <w:pPr>
        <w:spacing w:line="360" w:lineRule="auto"/>
        <w:rPr>
          <w:rFonts w:ascii="宋体" w:hAnsi="宋体"/>
          <w:b/>
          <w:color w:val="000000"/>
          <w:sz w:val="24"/>
        </w:rPr>
      </w:pPr>
      <w:r>
        <w:rPr>
          <w:rFonts w:hint="eastAsia" w:ascii="宋体" w:hAnsi="宋体"/>
          <w:b/>
          <w:color w:val="000000"/>
          <w:sz w:val="24"/>
        </w:rPr>
        <w:t>1.3 招标范围、计划工期和质量要求</w:t>
      </w:r>
    </w:p>
    <w:p>
      <w:pPr>
        <w:spacing w:line="360" w:lineRule="auto"/>
        <w:rPr>
          <w:rFonts w:ascii="宋体" w:hAnsi="宋体"/>
          <w:color w:val="000000"/>
          <w:sz w:val="24"/>
        </w:rPr>
      </w:pPr>
      <w:r>
        <w:rPr>
          <w:rFonts w:hint="eastAsia" w:ascii="宋体" w:hAnsi="宋体"/>
          <w:color w:val="000000"/>
          <w:sz w:val="24"/>
        </w:rPr>
        <w:t>1.3.1 本次招标范围：见投标人须知前附表。</w:t>
      </w:r>
    </w:p>
    <w:p>
      <w:pPr>
        <w:spacing w:line="360" w:lineRule="auto"/>
        <w:rPr>
          <w:rFonts w:ascii="宋体" w:hAnsi="宋体"/>
          <w:color w:val="000000"/>
          <w:sz w:val="24"/>
        </w:rPr>
      </w:pPr>
      <w:r>
        <w:rPr>
          <w:rFonts w:hint="eastAsia" w:ascii="宋体" w:hAnsi="宋体"/>
          <w:color w:val="000000"/>
          <w:sz w:val="24"/>
        </w:rPr>
        <w:t>1.3.2 本招标项目的计划工期：见投标人须知前附表。</w:t>
      </w:r>
    </w:p>
    <w:p>
      <w:pPr>
        <w:spacing w:line="360" w:lineRule="auto"/>
        <w:rPr>
          <w:rFonts w:ascii="宋体" w:hAnsi="宋体"/>
          <w:color w:val="000000"/>
          <w:sz w:val="24"/>
        </w:rPr>
      </w:pPr>
      <w:r>
        <w:rPr>
          <w:rFonts w:hint="eastAsia" w:ascii="宋体" w:hAnsi="宋体"/>
          <w:color w:val="000000"/>
          <w:sz w:val="24"/>
        </w:rPr>
        <w:t>1.3.3 本招标项目的质量要求：见投标人须知前附表。</w:t>
      </w:r>
    </w:p>
    <w:p>
      <w:pPr>
        <w:spacing w:line="360" w:lineRule="auto"/>
        <w:rPr>
          <w:rFonts w:ascii="宋体" w:hAnsi="宋体"/>
          <w:b/>
          <w:color w:val="000000"/>
          <w:sz w:val="24"/>
        </w:rPr>
      </w:pPr>
      <w:r>
        <w:rPr>
          <w:rFonts w:hint="eastAsia" w:ascii="宋体" w:hAnsi="宋体"/>
          <w:b/>
          <w:color w:val="000000"/>
          <w:sz w:val="24"/>
        </w:rPr>
        <w:t>1.4 投标人资格要求</w:t>
      </w:r>
    </w:p>
    <w:p>
      <w:pPr>
        <w:spacing w:line="360" w:lineRule="auto"/>
        <w:rPr>
          <w:rFonts w:ascii="宋体" w:hAnsi="宋体"/>
          <w:color w:val="000000"/>
          <w:sz w:val="24"/>
        </w:rPr>
      </w:pPr>
      <w:r>
        <w:rPr>
          <w:rFonts w:hint="eastAsia" w:ascii="宋体" w:hAnsi="宋体"/>
          <w:color w:val="000000"/>
          <w:sz w:val="24"/>
        </w:rPr>
        <w:t>1.4.1 投标人应具备承担本项目施工的资质条件、能力和信誉。</w:t>
      </w:r>
    </w:p>
    <w:p>
      <w:pPr>
        <w:spacing w:line="360" w:lineRule="auto"/>
        <w:rPr>
          <w:rFonts w:ascii="宋体" w:hAnsi="宋体"/>
          <w:color w:val="000000"/>
          <w:sz w:val="24"/>
        </w:rPr>
      </w:pPr>
      <w:r>
        <w:rPr>
          <w:rFonts w:hint="eastAsia" w:ascii="宋体" w:hAnsi="宋体"/>
          <w:color w:val="000000"/>
          <w:sz w:val="24"/>
        </w:rPr>
        <w:t>(l)资质条件：见投标人须知前附表；</w:t>
      </w:r>
    </w:p>
    <w:p>
      <w:pPr>
        <w:spacing w:line="360" w:lineRule="auto"/>
        <w:rPr>
          <w:rFonts w:ascii="宋体" w:hAnsi="宋体"/>
          <w:color w:val="000000"/>
          <w:sz w:val="24"/>
        </w:rPr>
      </w:pPr>
      <w:r>
        <w:rPr>
          <w:rFonts w:hint="eastAsia" w:ascii="宋体" w:hAnsi="宋体"/>
          <w:color w:val="000000"/>
          <w:sz w:val="24"/>
        </w:rPr>
        <w:t>(2)财务要求：见投标人须知前附表；</w:t>
      </w:r>
    </w:p>
    <w:p>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)信誉要求：见投标人须知前附表；</w:t>
      </w:r>
    </w:p>
    <w:p>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)项目经理资格：见投标人须知前附表；</w:t>
      </w:r>
    </w:p>
    <w:p>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)其他要求：见投标人须知前附表。</w:t>
      </w:r>
    </w:p>
    <w:p>
      <w:pPr>
        <w:spacing w:line="360" w:lineRule="auto"/>
        <w:rPr>
          <w:rFonts w:ascii="宋体" w:hAnsi="宋体"/>
          <w:color w:val="000000"/>
          <w:sz w:val="24"/>
        </w:rPr>
      </w:pPr>
      <w:r>
        <w:rPr>
          <w:rFonts w:hint="eastAsia" w:ascii="宋体" w:hAnsi="宋体"/>
          <w:color w:val="000000"/>
          <w:sz w:val="24"/>
        </w:rPr>
        <w:t>1.4.2 投标人须知前附表规定接受联合体投标的，除应符合本章第1.4.1项和投标人须知前附表的要求外，还应遵守以下规定：</w:t>
      </w:r>
    </w:p>
    <w:p>
      <w:pPr>
        <w:spacing w:line="360" w:lineRule="auto"/>
        <w:rPr>
          <w:rFonts w:ascii="宋体" w:hAnsi="宋体"/>
          <w:color w:val="000000"/>
          <w:sz w:val="24"/>
        </w:rPr>
      </w:pPr>
      <w:r>
        <w:rPr>
          <w:rFonts w:hint="eastAsia" w:ascii="宋体" w:hAnsi="宋体"/>
          <w:color w:val="000000"/>
          <w:sz w:val="24"/>
        </w:rPr>
        <w:t>(1)联合体各方应按招标文件提供的格式签订联合体协议书，明确联合体牵头人和各方权利义务；</w:t>
      </w:r>
    </w:p>
    <w:p>
      <w:pPr>
        <w:spacing w:line="360" w:lineRule="auto"/>
        <w:rPr>
          <w:rFonts w:ascii="宋体" w:hAnsi="宋体"/>
          <w:color w:val="000000"/>
          <w:sz w:val="24"/>
        </w:rPr>
      </w:pPr>
      <w:r>
        <w:rPr>
          <w:rFonts w:hint="eastAsia" w:ascii="宋体" w:hAnsi="宋体"/>
          <w:color w:val="000000"/>
          <w:sz w:val="24"/>
        </w:rPr>
        <w:t>(2)由同一专业的单位组成的联合体，按照资质等级较低的单位确定资质等级；</w:t>
      </w:r>
    </w:p>
    <w:p>
      <w:pPr>
        <w:spacing w:line="360" w:lineRule="auto"/>
        <w:rPr>
          <w:rFonts w:ascii="宋体" w:hAnsi="宋体"/>
          <w:color w:val="000000"/>
          <w:sz w:val="24"/>
        </w:rPr>
      </w:pPr>
      <w:r>
        <w:rPr>
          <w:rFonts w:hint="eastAsia" w:ascii="宋体" w:hAnsi="宋体"/>
          <w:color w:val="000000"/>
          <w:sz w:val="24"/>
        </w:rPr>
        <w:t>(3)联合体各方不得再以自己名义单独或参加其他联合体在同一标段中投标。</w:t>
      </w:r>
    </w:p>
    <w:p>
      <w:pPr>
        <w:spacing w:line="360" w:lineRule="auto"/>
        <w:rPr>
          <w:rFonts w:ascii="宋体" w:hAnsi="宋体"/>
          <w:color w:val="000000"/>
          <w:sz w:val="24"/>
        </w:rPr>
      </w:pPr>
      <w:r>
        <w:rPr>
          <w:rFonts w:hint="eastAsia" w:ascii="宋体" w:hAnsi="宋体"/>
          <w:color w:val="000000"/>
          <w:sz w:val="24"/>
        </w:rPr>
        <w:t>1.4.3 投标人不得存在下列情形之一：</w:t>
      </w:r>
    </w:p>
    <w:p>
      <w:pPr>
        <w:spacing w:line="360" w:lineRule="auto"/>
        <w:rPr>
          <w:rFonts w:ascii="宋体" w:hAnsi="宋体"/>
          <w:color w:val="000000"/>
          <w:sz w:val="24"/>
        </w:rPr>
      </w:pPr>
      <w:r>
        <w:rPr>
          <w:rFonts w:hint="eastAsia" w:ascii="宋体" w:hAnsi="宋体"/>
          <w:color w:val="000000"/>
          <w:sz w:val="24"/>
        </w:rPr>
        <w:t>(l)为招标人不具有独立法人资格的附属机构（单位）；</w:t>
      </w:r>
    </w:p>
    <w:p>
      <w:pPr>
        <w:spacing w:line="360" w:lineRule="auto"/>
        <w:rPr>
          <w:rFonts w:ascii="宋体" w:hAnsi="宋体"/>
          <w:color w:val="000000"/>
          <w:sz w:val="24"/>
        </w:rPr>
      </w:pPr>
      <w:r>
        <w:rPr>
          <w:rFonts w:hint="eastAsia" w:ascii="宋体" w:hAnsi="宋体"/>
          <w:color w:val="000000"/>
          <w:sz w:val="24"/>
        </w:rPr>
        <w:t>(2)为本项目前期准备提供设计或咨询服务的，但设计施工总承包的除外；</w:t>
      </w:r>
    </w:p>
    <w:p>
      <w:pPr>
        <w:spacing w:line="360" w:lineRule="auto"/>
        <w:rPr>
          <w:rFonts w:ascii="宋体" w:hAnsi="宋体"/>
          <w:color w:val="000000"/>
          <w:sz w:val="24"/>
        </w:rPr>
      </w:pPr>
      <w:r>
        <w:rPr>
          <w:rFonts w:hint="eastAsia" w:ascii="宋体" w:hAnsi="宋体"/>
          <w:color w:val="000000"/>
          <w:sz w:val="24"/>
        </w:rPr>
        <w:t>(3)为本项目的监理人；</w:t>
      </w:r>
    </w:p>
    <w:p>
      <w:pPr>
        <w:spacing w:line="360" w:lineRule="auto"/>
        <w:rPr>
          <w:rFonts w:ascii="宋体" w:hAnsi="宋体"/>
          <w:color w:val="000000"/>
          <w:sz w:val="24"/>
        </w:rPr>
      </w:pPr>
      <w:r>
        <w:rPr>
          <w:rFonts w:hint="eastAsia" w:ascii="宋体" w:hAnsi="宋体"/>
          <w:color w:val="000000"/>
          <w:sz w:val="24"/>
        </w:rPr>
        <w:t>(4)为本项目的代建人；</w:t>
      </w:r>
    </w:p>
    <w:p>
      <w:pPr>
        <w:spacing w:line="360" w:lineRule="auto"/>
        <w:rPr>
          <w:rFonts w:ascii="宋体" w:hAnsi="宋体"/>
          <w:color w:val="000000"/>
          <w:sz w:val="24"/>
        </w:rPr>
      </w:pPr>
      <w:r>
        <w:rPr>
          <w:rFonts w:hint="eastAsia" w:ascii="宋体" w:hAnsi="宋体"/>
          <w:color w:val="000000"/>
          <w:sz w:val="24"/>
        </w:rPr>
        <w:t>(5)为本项目提供招标代理服务的；</w:t>
      </w:r>
    </w:p>
    <w:p>
      <w:pPr>
        <w:spacing w:line="360" w:lineRule="auto"/>
        <w:rPr>
          <w:rFonts w:ascii="宋体" w:hAnsi="宋体"/>
          <w:color w:val="000000"/>
          <w:sz w:val="24"/>
        </w:rPr>
      </w:pPr>
      <w:r>
        <w:rPr>
          <w:rFonts w:hint="eastAsia" w:ascii="宋体" w:hAnsi="宋体"/>
          <w:color w:val="000000"/>
          <w:sz w:val="24"/>
        </w:rPr>
        <w:t>(6)与本项目的监理人或代建人或招标代理机构同为一个法定代表人的；</w:t>
      </w:r>
    </w:p>
    <w:p>
      <w:pPr>
        <w:spacing w:line="360" w:lineRule="auto"/>
        <w:rPr>
          <w:rFonts w:ascii="宋体" w:hAnsi="宋体"/>
          <w:color w:val="000000"/>
          <w:sz w:val="24"/>
        </w:rPr>
      </w:pPr>
      <w:r>
        <w:rPr>
          <w:rFonts w:hint="eastAsia" w:ascii="宋体" w:hAnsi="宋体"/>
          <w:color w:val="000000"/>
          <w:sz w:val="24"/>
        </w:rPr>
        <w:t>(7)与本项目的监理人或代建人或招标代理机构相互控股或参股的；</w:t>
      </w:r>
    </w:p>
    <w:p>
      <w:pPr>
        <w:spacing w:line="360" w:lineRule="auto"/>
        <w:rPr>
          <w:rFonts w:ascii="宋体" w:hAnsi="宋体"/>
          <w:color w:val="000000"/>
          <w:sz w:val="24"/>
        </w:rPr>
      </w:pPr>
      <w:r>
        <w:rPr>
          <w:rFonts w:hint="eastAsia" w:ascii="宋体" w:hAnsi="宋体"/>
          <w:color w:val="000000"/>
          <w:sz w:val="24"/>
        </w:rPr>
        <w:t>(8)与本项目的监理人或代建人或招标代理机构相互任职或工作的；</w:t>
      </w:r>
    </w:p>
    <w:p>
      <w:pPr>
        <w:spacing w:line="360" w:lineRule="auto"/>
        <w:rPr>
          <w:rFonts w:ascii="宋体" w:hAnsi="宋体"/>
          <w:color w:val="000000"/>
          <w:sz w:val="24"/>
        </w:rPr>
      </w:pPr>
      <w:r>
        <w:rPr>
          <w:rFonts w:hint="eastAsia" w:ascii="宋体" w:hAnsi="宋体"/>
          <w:color w:val="000000"/>
          <w:sz w:val="24"/>
        </w:rPr>
        <w:t>(9)被责令停业的；</w:t>
      </w:r>
    </w:p>
    <w:p>
      <w:pPr>
        <w:spacing w:line="360" w:lineRule="auto"/>
        <w:rPr>
          <w:rFonts w:ascii="宋体" w:hAnsi="宋体"/>
          <w:color w:val="000000"/>
          <w:sz w:val="24"/>
        </w:rPr>
      </w:pPr>
      <w:r>
        <w:rPr>
          <w:rFonts w:hint="eastAsia" w:ascii="宋体" w:hAnsi="宋体"/>
          <w:color w:val="000000"/>
          <w:sz w:val="24"/>
        </w:rPr>
        <w:t>(10)被暂停或取消投标资格的；</w:t>
      </w:r>
    </w:p>
    <w:p>
      <w:pPr>
        <w:spacing w:line="360" w:lineRule="auto"/>
        <w:rPr>
          <w:rFonts w:ascii="宋体" w:hAnsi="宋体"/>
          <w:color w:val="000000"/>
          <w:sz w:val="24"/>
        </w:rPr>
      </w:pPr>
      <w:r>
        <w:rPr>
          <w:rFonts w:hint="eastAsia" w:ascii="宋体" w:hAnsi="宋体"/>
          <w:color w:val="000000"/>
          <w:sz w:val="24"/>
        </w:rPr>
        <w:t>(11)财产被接管或冻结的；</w:t>
      </w:r>
    </w:p>
    <w:p>
      <w:pPr>
        <w:spacing w:line="360" w:lineRule="auto"/>
        <w:rPr>
          <w:rFonts w:ascii="宋体" w:hAnsi="宋体"/>
          <w:color w:val="000000"/>
          <w:sz w:val="24"/>
        </w:rPr>
      </w:pPr>
      <w:r>
        <w:rPr>
          <w:rFonts w:hint="eastAsia" w:ascii="宋体" w:hAnsi="宋体"/>
          <w:color w:val="000000"/>
          <w:sz w:val="24"/>
        </w:rPr>
        <w:t>(12)在最近三年内有骗取中标或严重违约或重大工程质量问题的；</w:t>
      </w:r>
    </w:p>
    <w:p>
      <w:pPr>
        <w:spacing w:line="360" w:lineRule="auto"/>
        <w:rPr>
          <w:rFonts w:hint="eastAsia" w:ascii="宋体" w:hAnsi="宋体" w:eastAsia="宋体"/>
          <w:color w:val="000000"/>
          <w:sz w:val="24"/>
          <w:lang w:eastAsia="zh-CN"/>
        </w:rPr>
      </w:pPr>
      <w:r>
        <w:rPr>
          <w:rFonts w:hint="eastAsia" w:ascii="宋体" w:hAnsi="宋体"/>
          <w:color w:val="000000"/>
          <w:sz w:val="24"/>
        </w:rPr>
        <w:t>（13）与招标人存在利害关系可能影响招标公正性的法人、其他组织或者个人，不得参加投标；</w:t>
      </w:r>
    </w:p>
    <w:p>
      <w:pPr>
        <w:spacing w:line="360" w:lineRule="auto"/>
        <w:rPr>
          <w:rFonts w:ascii="宋体" w:hAnsi="宋体"/>
          <w:color w:val="000000"/>
          <w:sz w:val="24"/>
        </w:rPr>
      </w:pPr>
      <w:r>
        <w:rPr>
          <w:rFonts w:hint="eastAsia" w:ascii="宋体" w:hAnsi="宋体"/>
          <w:color w:val="000000"/>
          <w:sz w:val="24"/>
        </w:rPr>
        <w:t>（14）单位负责人为同一人或者存在控股、管理关系的不同单位，不得参加同一标段投标或者未划分标段的同一招标项目投标；</w:t>
      </w:r>
    </w:p>
    <w:p>
      <w:pPr>
        <w:spacing w:line="360" w:lineRule="auto"/>
        <w:rPr>
          <w:rFonts w:ascii="宋体" w:hAnsi="宋体"/>
          <w:color w:val="000000"/>
          <w:sz w:val="24"/>
        </w:rPr>
      </w:pPr>
      <w:r>
        <w:rPr>
          <w:rFonts w:hint="eastAsia" w:ascii="宋体" w:hAnsi="宋体"/>
          <w:color w:val="000000"/>
          <w:sz w:val="24"/>
        </w:rPr>
        <w:t xml:space="preserve">(15) </w:t>
      </w:r>
      <w:r>
        <w:rPr>
          <w:rFonts w:ascii="宋体" w:hAnsi="宋体"/>
          <w:color w:val="000000"/>
          <w:sz w:val="24"/>
        </w:rPr>
        <w:t>投标人被列入失信被执行人、重大税收违法案件当事人名单、政府采购严重违法失信行为记录名单</w:t>
      </w:r>
      <w:r>
        <w:rPr>
          <w:rFonts w:hint="eastAsia" w:ascii="宋体" w:hAnsi="宋体"/>
          <w:color w:val="000000"/>
          <w:sz w:val="24"/>
        </w:rPr>
        <w:t>。</w:t>
      </w:r>
    </w:p>
    <w:p>
      <w:pPr>
        <w:spacing w:line="360" w:lineRule="auto"/>
        <w:rPr>
          <w:rFonts w:ascii="宋体" w:hAnsi="宋体"/>
          <w:b/>
          <w:color w:val="000000"/>
          <w:sz w:val="24"/>
        </w:rPr>
      </w:pPr>
      <w:r>
        <w:rPr>
          <w:rFonts w:hint="eastAsia" w:ascii="宋体" w:hAnsi="宋体"/>
          <w:b/>
          <w:color w:val="000000"/>
          <w:sz w:val="24"/>
        </w:rPr>
        <w:t>1.5 费用承担</w:t>
      </w:r>
    </w:p>
    <w:p>
      <w:pPr>
        <w:spacing w:line="360" w:lineRule="auto"/>
        <w:rPr>
          <w:rFonts w:ascii="宋体" w:hAnsi="宋体"/>
          <w:color w:val="000000"/>
          <w:sz w:val="24"/>
        </w:rPr>
      </w:pPr>
      <w:r>
        <w:rPr>
          <w:rFonts w:hint="eastAsia" w:ascii="宋体" w:hAnsi="宋体"/>
          <w:color w:val="000000"/>
          <w:sz w:val="24"/>
        </w:rPr>
        <w:t>投标人准备和参加投标活动发生的费用自理。</w:t>
      </w:r>
    </w:p>
    <w:p>
      <w:pPr>
        <w:spacing w:line="360" w:lineRule="auto"/>
        <w:rPr>
          <w:rFonts w:ascii="宋体" w:hAnsi="宋体"/>
          <w:b/>
          <w:color w:val="000000"/>
          <w:sz w:val="24"/>
        </w:rPr>
      </w:pPr>
      <w:r>
        <w:rPr>
          <w:rFonts w:hint="eastAsia" w:ascii="宋体" w:hAnsi="宋体"/>
          <w:b/>
          <w:color w:val="000000"/>
          <w:sz w:val="24"/>
        </w:rPr>
        <w:t>1.6 保密</w:t>
      </w:r>
    </w:p>
    <w:p>
      <w:pPr>
        <w:spacing w:line="360" w:lineRule="auto"/>
        <w:rPr>
          <w:rFonts w:ascii="宋体" w:hAnsi="宋体"/>
          <w:color w:val="000000"/>
          <w:sz w:val="24"/>
        </w:rPr>
      </w:pPr>
      <w:r>
        <w:rPr>
          <w:rFonts w:hint="eastAsia" w:ascii="宋体" w:hAnsi="宋体"/>
          <w:color w:val="000000"/>
          <w:sz w:val="24"/>
        </w:rPr>
        <w:t>参与招标投标活动的各方应对招标文件和投标文件中的商业和技术等秘密保密，违者应对由此造成的后果承担法律责任。</w:t>
      </w:r>
    </w:p>
    <w:p>
      <w:pPr>
        <w:spacing w:line="360" w:lineRule="auto"/>
        <w:rPr>
          <w:rFonts w:ascii="宋体" w:hAnsi="宋体"/>
          <w:b/>
          <w:color w:val="000000"/>
          <w:sz w:val="24"/>
        </w:rPr>
      </w:pPr>
      <w:r>
        <w:rPr>
          <w:rFonts w:hint="eastAsia" w:ascii="宋体" w:hAnsi="宋体"/>
          <w:b/>
          <w:color w:val="000000"/>
          <w:sz w:val="24"/>
        </w:rPr>
        <w:t>1.7 语言文字</w:t>
      </w:r>
    </w:p>
    <w:p>
      <w:pPr>
        <w:spacing w:line="360" w:lineRule="auto"/>
        <w:rPr>
          <w:rFonts w:ascii="宋体" w:hAnsi="宋体"/>
          <w:color w:val="000000"/>
          <w:sz w:val="24"/>
        </w:rPr>
      </w:pPr>
      <w:r>
        <w:rPr>
          <w:rFonts w:hint="eastAsia" w:ascii="宋体" w:hAnsi="宋体"/>
          <w:color w:val="000000"/>
          <w:sz w:val="24"/>
        </w:rPr>
        <w:t>除专用术语外，与招标投标有关的语言均使用中文。必要时专用术语应附有中文注释。</w:t>
      </w:r>
    </w:p>
    <w:p>
      <w:pPr>
        <w:spacing w:line="360" w:lineRule="auto"/>
        <w:rPr>
          <w:rFonts w:ascii="宋体" w:hAnsi="宋体"/>
          <w:b/>
          <w:color w:val="000000"/>
          <w:sz w:val="24"/>
        </w:rPr>
      </w:pPr>
      <w:r>
        <w:rPr>
          <w:rFonts w:hint="eastAsia" w:ascii="宋体" w:hAnsi="宋体"/>
          <w:b/>
          <w:color w:val="000000"/>
          <w:sz w:val="24"/>
        </w:rPr>
        <w:t>1.8 计量单位</w:t>
      </w:r>
    </w:p>
    <w:p>
      <w:pPr>
        <w:spacing w:line="360" w:lineRule="auto"/>
        <w:rPr>
          <w:rFonts w:ascii="宋体" w:hAnsi="宋体"/>
          <w:color w:val="000000"/>
          <w:sz w:val="24"/>
        </w:rPr>
      </w:pPr>
      <w:r>
        <w:rPr>
          <w:rFonts w:hint="eastAsia" w:ascii="宋体" w:hAnsi="宋体"/>
          <w:color w:val="000000"/>
          <w:sz w:val="24"/>
        </w:rPr>
        <w:t>所有计量均采用中华人民共和国法定计量单位。</w:t>
      </w:r>
    </w:p>
    <w:p>
      <w:pPr>
        <w:spacing w:line="360" w:lineRule="auto"/>
        <w:rPr>
          <w:rFonts w:ascii="宋体" w:hAnsi="宋体"/>
          <w:b/>
          <w:color w:val="000000"/>
          <w:sz w:val="24"/>
        </w:rPr>
      </w:pPr>
      <w:r>
        <w:rPr>
          <w:rFonts w:hint="eastAsia" w:ascii="宋体" w:hAnsi="宋体"/>
          <w:b/>
          <w:color w:val="000000"/>
          <w:sz w:val="24"/>
        </w:rPr>
        <w:t>1.9 踏勘现场（不组织）</w:t>
      </w:r>
    </w:p>
    <w:p>
      <w:pPr>
        <w:spacing w:line="360" w:lineRule="auto"/>
        <w:rPr>
          <w:rFonts w:ascii="宋体" w:hAnsi="宋体"/>
          <w:color w:val="000000"/>
          <w:sz w:val="24"/>
        </w:rPr>
      </w:pPr>
      <w:r>
        <w:rPr>
          <w:rFonts w:hint="eastAsia" w:ascii="宋体" w:hAnsi="宋体"/>
          <w:color w:val="000000"/>
          <w:sz w:val="24"/>
        </w:rPr>
        <w:t>1.9.1 投标人须知前附表规定组织踏勘现场的，招标人按投标人须知前附表规定的时间、地点组织投标人踏勘项目现场。</w:t>
      </w:r>
    </w:p>
    <w:p>
      <w:pPr>
        <w:spacing w:line="360" w:lineRule="auto"/>
        <w:rPr>
          <w:rFonts w:ascii="宋体" w:hAnsi="宋体"/>
          <w:color w:val="000000"/>
          <w:sz w:val="24"/>
        </w:rPr>
      </w:pPr>
      <w:r>
        <w:rPr>
          <w:rFonts w:hint="eastAsia" w:ascii="宋体" w:hAnsi="宋体"/>
          <w:color w:val="000000"/>
          <w:sz w:val="24"/>
        </w:rPr>
        <w:t>1.9.2 投标人踏勘现场发生的费用自理。</w:t>
      </w:r>
    </w:p>
    <w:p>
      <w:pPr>
        <w:spacing w:line="360" w:lineRule="auto"/>
        <w:rPr>
          <w:rFonts w:ascii="宋体" w:hAnsi="宋体"/>
          <w:color w:val="000000"/>
          <w:sz w:val="24"/>
        </w:rPr>
      </w:pPr>
      <w:r>
        <w:rPr>
          <w:rFonts w:hint="eastAsia" w:ascii="宋体" w:hAnsi="宋体"/>
          <w:color w:val="000000"/>
          <w:sz w:val="24"/>
        </w:rPr>
        <w:t>1.9.3 除招标人的原因外，投标人自行负责在踏勘现场中所发生的人员伤亡和财产损失。</w:t>
      </w:r>
    </w:p>
    <w:p>
      <w:pPr>
        <w:spacing w:line="360" w:lineRule="auto"/>
        <w:rPr>
          <w:rFonts w:ascii="宋体" w:hAnsi="宋体"/>
          <w:color w:val="000000"/>
          <w:sz w:val="24"/>
        </w:rPr>
      </w:pPr>
      <w:r>
        <w:rPr>
          <w:rFonts w:hint="eastAsia" w:ascii="宋体" w:hAnsi="宋体"/>
          <w:color w:val="000000"/>
          <w:sz w:val="24"/>
        </w:rPr>
        <w:t>1.9.4 招标人在踏勘现场中介绍的工程场地和相关的周边环境情况，供投标人在编制投标文件时参考，招标人不对投标人据此作出的判断和决策负责。</w:t>
      </w:r>
    </w:p>
    <w:p>
      <w:pPr>
        <w:spacing w:line="360" w:lineRule="auto"/>
        <w:rPr>
          <w:rFonts w:ascii="宋体" w:hAnsi="宋体"/>
          <w:b/>
          <w:color w:val="000000"/>
          <w:sz w:val="24"/>
        </w:rPr>
      </w:pPr>
      <w:r>
        <w:rPr>
          <w:rFonts w:hint="eastAsia" w:ascii="宋体" w:hAnsi="宋体"/>
          <w:b/>
          <w:color w:val="000000"/>
          <w:sz w:val="24"/>
        </w:rPr>
        <w:t>1.10 投标答疑会（不组织）</w:t>
      </w:r>
    </w:p>
    <w:p>
      <w:pPr>
        <w:spacing w:line="360" w:lineRule="auto"/>
        <w:rPr>
          <w:rFonts w:ascii="宋体" w:hAnsi="宋体"/>
          <w:color w:val="000000"/>
          <w:sz w:val="24"/>
        </w:rPr>
      </w:pPr>
      <w:r>
        <w:rPr>
          <w:rFonts w:hint="eastAsia" w:ascii="宋体" w:hAnsi="宋体"/>
          <w:color w:val="000000"/>
          <w:sz w:val="24"/>
        </w:rPr>
        <w:t>1.10.1 投标人须知前附表规定召开投标答疑会的，招标人按投标人须知前附表规定的时间和地点召开投标答疑会，解答投标人提出的问题。</w:t>
      </w:r>
    </w:p>
    <w:p>
      <w:pPr>
        <w:spacing w:line="360" w:lineRule="auto"/>
        <w:rPr>
          <w:rFonts w:ascii="宋体" w:hAnsi="宋体"/>
          <w:color w:val="000000"/>
          <w:sz w:val="24"/>
        </w:rPr>
      </w:pPr>
      <w:r>
        <w:rPr>
          <w:rFonts w:hint="eastAsia" w:ascii="宋体" w:hAnsi="宋体"/>
          <w:color w:val="000000"/>
          <w:sz w:val="24"/>
        </w:rPr>
        <w:t>1.10.2 投标人应在投标人须知前附表规定的时间前，以书面形式将提出的问题送达招标人，以便招标人在会议期间解答。</w:t>
      </w:r>
    </w:p>
    <w:p>
      <w:pPr>
        <w:spacing w:line="360" w:lineRule="auto"/>
        <w:rPr>
          <w:rFonts w:ascii="宋体" w:hAnsi="宋体"/>
          <w:color w:val="000000"/>
          <w:sz w:val="24"/>
        </w:rPr>
      </w:pPr>
      <w:r>
        <w:rPr>
          <w:rFonts w:hint="eastAsia" w:ascii="宋体" w:hAnsi="宋体"/>
          <w:color w:val="000000"/>
          <w:sz w:val="24"/>
        </w:rPr>
        <w:t>1.10.3 投标答疑会后，招标人在投标人须知前附表规定的时间内，将对投标人所提问题的解答，以书面方式通知所有购买招标文件的投标人。该内容为招标文件的组成部分。</w:t>
      </w:r>
    </w:p>
    <w:p>
      <w:pPr>
        <w:spacing w:line="360" w:lineRule="auto"/>
        <w:rPr>
          <w:rFonts w:ascii="宋体" w:hAnsi="宋体"/>
          <w:b/>
          <w:color w:val="000000"/>
          <w:sz w:val="24"/>
        </w:rPr>
      </w:pPr>
      <w:r>
        <w:rPr>
          <w:rFonts w:hint="eastAsia" w:ascii="宋体" w:hAnsi="宋体"/>
          <w:b/>
          <w:color w:val="000000"/>
          <w:sz w:val="24"/>
        </w:rPr>
        <w:t>1.11 分包</w:t>
      </w:r>
    </w:p>
    <w:p>
      <w:pPr>
        <w:spacing w:line="360" w:lineRule="auto"/>
        <w:rPr>
          <w:rFonts w:ascii="宋体" w:hAnsi="宋体"/>
          <w:color w:val="000000"/>
          <w:sz w:val="24"/>
        </w:rPr>
      </w:pPr>
      <w:r>
        <w:rPr>
          <w:rFonts w:hint="eastAsia" w:ascii="宋体" w:hAnsi="宋体"/>
          <w:color w:val="000000"/>
          <w:sz w:val="24"/>
        </w:rPr>
        <w:t>投标人拟在中标后将中标项目的部分非主体、非关键性工作进行分包的，应符合投标人须知前附表规定的分包内容、分包金额和接受分包的第三人资质要求等限制性条件。</w:t>
      </w:r>
    </w:p>
    <w:p>
      <w:pPr>
        <w:spacing w:line="360" w:lineRule="auto"/>
        <w:rPr>
          <w:rFonts w:ascii="宋体" w:hAnsi="宋体"/>
          <w:b/>
          <w:color w:val="000000"/>
          <w:sz w:val="24"/>
        </w:rPr>
      </w:pPr>
      <w:r>
        <w:rPr>
          <w:rFonts w:hint="eastAsia" w:ascii="宋体" w:hAnsi="宋体"/>
          <w:b/>
          <w:color w:val="000000"/>
          <w:sz w:val="24"/>
        </w:rPr>
        <w:t>1.12 偏离</w:t>
      </w:r>
    </w:p>
    <w:p>
      <w:pPr>
        <w:spacing w:line="360" w:lineRule="auto"/>
        <w:rPr>
          <w:rFonts w:ascii="宋体" w:hAnsi="宋体"/>
          <w:color w:val="000000"/>
          <w:sz w:val="24"/>
        </w:rPr>
      </w:pPr>
      <w:r>
        <w:rPr>
          <w:rFonts w:hint="eastAsia" w:ascii="宋体" w:hAnsi="宋体"/>
          <w:color w:val="000000"/>
          <w:sz w:val="24"/>
        </w:rPr>
        <w:t>投标人须知前附表允许投标文件偏离招标文件某些要求的，偏离应当符合招标文件规定的偏离范围和幅度。</w:t>
      </w:r>
    </w:p>
    <w:p>
      <w:pPr>
        <w:spacing w:line="360" w:lineRule="auto"/>
        <w:rPr>
          <w:rFonts w:ascii="宋体" w:hAnsi="宋体"/>
          <w:b/>
          <w:color w:val="000000"/>
          <w:sz w:val="24"/>
        </w:rPr>
      </w:pPr>
      <w:bookmarkStart w:id="37" w:name="_Toc290389699"/>
      <w:bookmarkStart w:id="38" w:name="_Toc184635072"/>
      <w:r>
        <w:rPr>
          <w:rFonts w:hint="eastAsia" w:ascii="宋体" w:hAnsi="宋体"/>
          <w:b/>
          <w:color w:val="000000"/>
          <w:sz w:val="24"/>
        </w:rPr>
        <w:t>2.招标文件</w:t>
      </w:r>
      <w:bookmarkEnd w:id="37"/>
      <w:bookmarkEnd w:id="38"/>
    </w:p>
    <w:p>
      <w:pPr>
        <w:spacing w:line="360" w:lineRule="auto"/>
        <w:rPr>
          <w:rFonts w:ascii="宋体" w:hAnsi="宋体"/>
          <w:b/>
          <w:color w:val="000000"/>
          <w:sz w:val="24"/>
        </w:rPr>
      </w:pPr>
      <w:r>
        <w:rPr>
          <w:rFonts w:hint="eastAsia" w:ascii="宋体" w:hAnsi="宋体"/>
          <w:b/>
          <w:color w:val="000000"/>
          <w:sz w:val="24"/>
        </w:rPr>
        <w:t>2.1 招标文件的组成</w:t>
      </w:r>
    </w:p>
    <w:p>
      <w:pPr>
        <w:spacing w:line="360" w:lineRule="auto"/>
        <w:rPr>
          <w:rFonts w:ascii="宋体" w:hAnsi="宋体"/>
          <w:color w:val="000000"/>
          <w:sz w:val="24"/>
        </w:rPr>
      </w:pPr>
      <w:r>
        <w:rPr>
          <w:rFonts w:hint="eastAsia" w:ascii="宋体" w:hAnsi="宋体"/>
          <w:color w:val="000000"/>
          <w:sz w:val="24"/>
        </w:rPr>
        <w:t>本招标文件包括：</w:t>
      </w:r>
    </w:p>
    <w:p>
      <w:pPr>
        <w:spacing w:line="360" w:lineRule="auto"/>
        <w:rPr>
          <w:rFonts w:ascii="宋体" w:hAnsi="宋体"/>
          <w:color w:val="000000"/>
          <w:sz w:val="24"/>
        </w:rPr>
      </w:pPr>
      <w:r>
        <w:rPr>
          <w:rFonts w:hint="eastAsia" w:ascii="宋体" w:hAnsi="宋体"/>
          <w:color w:val="000000"/>
          <w:sz w:val="24"/>
        </w:rPr>
        <w:t xml:space="preserve">(1)招标公告； </w:t>
      </w:r>
    </w:p>
    <w:p>
      <w:pPr>
        <w:spacing w:line="360" w:lineRule="auto"/>
        <w:rPr>
          <w:rFonts w:ascii="宋体" w:hAnsi="宋体"/>
          <w:color w:val="000000"/>
          <w:sz w:val="24"/>
        </w:rPr>
      </w:pPr>
      <w:r>
        <w:rPr>
          <w:rFonts w:hint="eastAsia" w:ascii="宋体" w:hAnsi="宋体"/>
          <w:color w:val="000000"/>
          <w:sz w:val="24"/>
        </w:rPr>
        <w:t>(2)投标人须知；</w:t>
      </w:r>
    </w:p>
    <w:p>
      <w:pPr>
        <w:spacing w:line="360" w:lineRule="auto"/>
        <w:rPr>
          <w:rFonts w:ascii="宋体" w:hAnsi="宋体"/>
          <w:color w:val="000000"/>
          <w:sz w:val="24"/>
        </w:rPr>
      </w:pPr>
      <w:r>
        <w:rPr>
          <w:rFonts w:hint="eastAsia" w:ascii="宋体" w:hAnsi="宋体"/>
          <w:color w:val="000000"/>
          <w:sz w:val="24"/>
        </w:rPr>
        <w:t>(3)评标办法；</w:t>
      </w:r>
    </w:p>
    <w:p>
      <w:pPr>
        <w:spacing w:line="360" w:lineRule="auto"/>
        <w:rPr>
          <w:rFonts w:ascii="宋体" w:hAnsi="宋体"/>
          <w:color w:val="000000"/>
          <w:sz w:val="24"/>
        </w:rPr>
      </w:pPr>
      <w:r>
        <w:rPr>
          <w:rFonts w:hint="eastAsia" w:ascii="宋体" w:hAnsi="宋体"/>
          <w:color w:val="000000"/>
          <w:sz w:val="24"/>
        </w:rPr>
        <w:t>(4)主要合同条款；</w:t>
      </w:r>
    </w:p>
    <w:p>
      <w:pPr>
        <w:spacing w:line="360" w:lineRule="auto"/>
        <w:rPr>
          <w:rFonts w:ascii="宋体" w:hAnsi="宋体"/>
          <w:color w:val="000000"/>
          <w:sz w:val="24"/>
        </w:rPr>
      </w:pPr>
      <w:r>
        <w:rPr>
          <w:rFonts w:hint="eastAsia" w:ascii="宋体" w:hAnsi="宋体"/>
          <w:color w:val="000000"/>
          <w:sz w:val="24"/>
        </w:rPr>
        <w:t>(5)工程量清单；</w:t>
      </w:r>
    </w:p>
    <w:p>
      <w:pPr>
        <w:spacing w:line="360" w:lineRule="auto"/>
        <w:rPr>
          <w:rFonts w:ascii="宋体" w:hAnsi="宋体"/>
          <w:color w:val="000000"/>
          <w:sz w:val="24"/>
        </w:rPr>
      </w:pPr>
      <w:r>
        <w:rPr>
          <w:rFonts w:hint="eastAsia" w:ascii="宋体" w:hAnsi="宋体"/>
          <w:color w:val="000000"/>
          <w:sz w:val="24"/>
        </w:rPr>
        <w:t>(6)技术标准和要求；</w:t>
      </w:r>
    </w:p>
    <w:p>
      <w:pPr>
        <w:spacing w:line="360" w:lineRule="auto"/>
        <w:rPr>
          <w:rFonts w:ascii="宋体" w:hAnsi="宋体"/>
          <w:color w:val="000000"/>
          <w:sz w:val="24"/>
        </w:rPr>
      </w:pPr>
      <w:r>
        <w:rPr>
          <w:rFonts w:hint="eastAsia" w:ascii="宋体" w:hAnsi="宋体"/>
          <w:color w:val="000000"/>
          <w:sz w:val="24"/>
        </w:rPr>
        <w:t>(7)投标文件格式；</w:t>
      </w:r>
    </w:p>
    <w:p>
      <w:pPr>
        <w:spacing w:line="360" w:lineRule="auto"/>
        <w:rPr>
          <w:rFonts w:ascii="宋体" w:hAnsi="宋体"/>
          <w:color w:val="000000"/>
          <w:sz w:val="24"/>
        </w:rPr>
      </w:pPr>
      <w:r>
        <w:rPr>
          <w:rFonts w:hint="eastAsia" w:ascii="宋体" w:hAnsi="宋体"/>
          <w:color w:val="000000"/>
          <w:sz w:val="24"/>
        </w:rPr>
        <w:t>根据本章第1.10 款、第2.2 款和第2.3 款对招标文件所作的澄清、修改，构成招标文件的组成部分。</w:t>
      </w:r>
    </w:p>
    <w:p>
      <w:pPr>
        <w:spacing w:line="360" w:lineRule="auto"/>
        <w:rPr>
          <w:rFonts w:ascii="宋体" w:hAnsi="宋体"/>
          <w:b/>
          <w:color w:val="000000"/>
          <w:sz w:val="24"/>
        </w:rPr>
      </w:pPr>
      <w:r>
        <w:rPr>
          <w:rFonts w:hint="eastAsia" w:ascii="宋体" w:hAnsi="宋体"/>
          <w:b/>
          <w:color w:val="000000"/>
          <w:sz w:val="24"/>
        </w:rPr>
        <w:t>2.2 招标文件的澄清</w:t>
      </w:r>
    </w:p>
    <w:p>
      <w:pPr>
        <w:spacing w:line="360" w:lineRule="auto"/>
        <w:rPr>
          <w:rFonts w:ascii="宋体" w:hAnsi="宋体"/>
          <w:color w:val="000000"/>
          <w:sz w:val="24"/>
        </w:rPr>
      </w:pPr>
      <w:r>
        <w:rPr>
          <w:rFonts w:hint="eastAsia" w:ascii="宋体" w:hAnsi="宋体"/>
          <w:color w:val="000000"/>
          <w:sz w:val="24"/>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360" w:lineRule="auto"/>
        <w:rPr>
          <w:rFonts w:ascii="宋体" w:hAnsi="宋体"/>
          <w:color w:val="000000"/>
          <w:sz w:val="24"/>
        </w:rPr>
      </w:pPr>
      <w:r>
        <w:rPr>
          <w:rFonts w:hint="eastAsia" w:ascii="宋体" w:hAnsi="宋体"/>
          <w:color w:val="000000"/>
          <w:sz w:val="24"/>
        </w:rPr>
        <w:t>2.2.2 招标文件的澄清将在投标人须知前附表规定的投标截止时间15天前以书面形式发给所有购买招标文件的投标人，但不指明澄清问题的来源。如果澄清发出的时间距投标截止时间不足15天，相应延长投标截止时间。</w:t>
      </w:r>
    </w:p>
    <w:p>
      <w:pPr>
        <w:spacing w:line="360" w:lineRule="auto"/>
        <w:rPr>
          <w:rFonts w:ascii="宋体" w:hAnsi="宋体"/>
          <w:color w:val="000000"/>
          <w:sz w:val="24"/>
        </w:rPr>
      </w:pPr>
      <w:r>
        <w:rPr>
          <w:rFonts w:hint="eastAsia" w:ascii="宋体" w:hAnsi="宋体"/>
          <w:color w:val="000000"/>
          <w:sz w:val="24"/>
        </w:rPr>
        <w:t>2.2.3 投标人在收到澄清后，应在投标人须知前附表规定的时间内以书面形式通知招标人，确认己收到该澄清。</w:t>
      </w:r>
    </w:p>
    <w:p>
      <w:pPr>
        <w:spacing w:line="360" w:lineRule="auto"/>
        <w:rPr>
          <w:rFonts w:ascii="宋体" w:hAnsi="宋体"/>
          <w:b/>
          <w:color w:val="000000"/>
          <w:sz w:val="24"/>
        </w:rPr>
      </w:pPr>
      <w:r>
        <w:rPr>
          <w:rFonts w:hint="eastAsia" w:ascii="宋体" w:hAnsi="宋体"/>
          <w:b/>
          <w:color w:val="000000"/>
          <w:sz w:val="24"/>
        </w:rPr>
        <w:t>2.3 招标文件的修改</w:t>
      </w:r>
    </w:p>
    <w:p>
      <w:pPr>
        <w:spacing w:line="360" w:lineRule="auto"/>
        <w:rPr>
          <w:rFonts w:ascii="宋体" w:hAnsi="宋体"/>
          <w:color w:val="000000"/>
          <w:sz w:val="24"/>
        </w:rPr>
      </w:pPr>
      <w:r>
        <w:rPr>
          <w:rFonts w:hint="eastAsia" w:ascii="宋体" w:hAnsi="宋体"/>
          <w:color w:val="000000"/>
          <w:sz w:val="24"/>
        </w:rPr>
        <w:t>2.3.1 在投标截止时间15天前，招标人可以书面形式修改招标文件，并通知所有已购买招标文件的投标人。如果修改招标文件的时间距投标截止时间不足15天，相应延长投标截止时间。</w:t>
      </w:r>
    </w:p>
    <w:p>
      <w:pPr>
        <w:spacing w:line="360" w:lineRule="auto"/>
        <w:rPr>
          <w:rFonts w:ascii="宋体" w:hAnsi="宋体"/>
          <w:color w:val="000000"/>
          <w:sz w:val="24"/>
        </w:rPr>
      </w:pPr>
      <w:r>
        <w:rPr>
          <w:rFonts w:hint="eastAsia" w:ascii="宋体" w:hAnsi="宋体"/>
          <w:color w:val="000000"/>
          <w:sz w:val="24"/>
        </w:rPr>
        <w:t>2.3.2 投标人收到修改内容后，应在投标人须知前附表规定的时间内以书面形式通知招标人，确认己收到该修改。</w:t>
      </w:r>
    </w:p>
    <w:p>
      <w:pPr>
        <w:spacing w:line="360" w:lineRule="auto"/>
        <w:rPr>
          <w:rFonts w:ascii="宋体" w:hAnsi="宋体"/>
          <w:b/>
          <w:color w:val="000000"/>
          <w:sz w:val="24"/>
        </w:rPr>
      </w:pPr>
      <w:r>
        <w:rPr>
          <w:rFonts w:hint="eastAsia" w:ascii="宋体" w:hAnsi="宋体"/>
          <w:b/>
          <w:color w:val="000000"/>
          <w:sz w:val="24"/>
        </w:rPr>
        <w:t>2.4招标文件的异议</w:t>
      </w:r>
    </w:p>
    <w:p>
      <w:pPr>
        <w:spacing w:line="360" w:lineRule="auto"/>
        <w:rPr>
          <w:rFonts w:ascii="宋体" w:hAnsi="宋体"/>
          <w:color w:val="000000"/>
          <w:sz w:val="24"/>
        </w:rPr>
      </w:pPr>
      <w:r>
        <w:rPr>
          <w:rFonts w:hint="eastAsia" w:ascii="宋体" w:hAnsi="宋体"/>
          <w:color w:val="000000"/>
          <w:sz w:val="24"/>
        </w:rPr>
        <w:t xml:space="preserve"> </w:t>
      </w:r>
      <w:r>
        <w:rPr>
          <w:rFonts w:ascii="宋体" w:hAnsi="宋体"/>
          <w:color w:val="000000"/>
          <w:sz w:val="24"/>
        </w:rPr>
        <w:t>投标人或者其他利害关系人对招标文件有异议的，应当在投标截止时间 10 日前以书面形式提出。招标人将在收到异议之日起 3 日内作出答复；作出答复前，将暂停招标投标活动。</w:t>
      </w:r>
    </w:p>
    <w:p>
      <w:pPr>
        <w:spacing w:line="360" w:lineRule="auto"/>
        <w:rPr>
          <w:rFonts w:ascii="宋体" w:hAnsi="宋体"/>
          <w:b/>
          <w:color w:val="000000"/>
          <w:sz w:val="24"/>
        </w:rPr>
      </w:pPr>
      <w:bookmarkStart w:id="39" w:name="_Toc290389700"/>
      <w:bookmarkStart w:id="40" w:name="_Toc184635073"/>
      <w:r>
        <w:rPr>
          <w:rFonts w:hint="eastAsia" w:ascii="宋体" w:hAnsi="宋体"/>
          <w:b/>
          <w:color w:val="000000"/>
          <w:sz w:val="24"/>
        </w:rPr>
        <w:t>3.投标文件</w:t>
      </w:r>
      <w:bookmarkEnd w:id="39"/>
      <w:bookmarkEnd w:id="40"/>
    </w:p>
    <w:p>
      <w:pPr>
        <w:spacing w:line="360" w:lineRule="auto"/>
        <w:rPr>
          <w:rFonts w:ascii="宋体" w:hAnsi="宋体"/>
          <w:b/>
          <w:color w:val="000000"/>
          <w:sz w:val="24"/>
        </w:rPr>
      </w:pPr>
      <w:r>
        <w:rPr>
          <w:rFonts w:hint="eastAsia" w:ascii="宋体" w:hAnsi="宋体"/>
          <w:b/>
          <w:color w:val="000000"/>
          <w:sz w:val="24"/>
        </w:rPr>
        <w:t>3.1 投标文件的组成</w:t>
      </w:r>
    </w:p>
    <w:p>
      <w:pPr>
        <w:spacing w:line="360" w:lineRule="auto"/>
        <w:rPr>
          <w:rFonts w:ascii="宋体" w:hAnsi="宋体"/>
          <w:color w:val="000000"/>
          <w:sz w:val="24"/>
        </w:rPr>
      </w:pPr>
      <w:r>
        <w:rPr>
          <w:rFonts w:hint="eastAsia" w:ascii="宋体" w:hAnsi="宋体"/>
          <w:color w:val="000000"/>
          <w:sz w:val="24"/>
        </w:rPr>
        <w:t xml:space="preserve">3.1.1 投标文件组成： </w:t>
      </w:r>
    </w:p>
    <w:p>
      <w:pPr>
        <w:spacing w:line="360" w:lineRule="auto"/>
        <w:rPr>
          <w:rFonts w:ascii="宋体" w:hAnsi="宋体"/>
          <w:color w:val="000000"/>
          <w:sz w:val="24"/>
        </w:rPr>
      </w:pPr>
      <w:r>
        <w:rPr>
          <w:rFonts w:hint="eastAsia" w:ascii="宋体" w:hAnsi="宋体"/>
          <w:color w:val="000000"/>
          <w:sz w:val="24"/>
        </w:rPr>
        <w:t>1）投标函；</w:t>
      </w:r>
    </w:p>
    <w:p>
      <w:pPr>
        <w:spacing w:line="360" w:lineRule="auto"/>
        <w:rPr>
          <w:rFonts w:ascii="宋体" w:hAnsi="宋体"/>
          <w:color w:val="000000"/>
          <w:sz w:val="24"/>
        </w:rPr>
      </w:pPr>
      <w:r>
        <w:rPr>
          <w:rFonts w:ascii="宋体" w:hAnsi="宋体"/>
          <w:color w:val="000000"/>
          <w:sz w:val="24"/>
        </w:rPr>
        <w:t>2</w:t>
      </w:r>
      <w:r>
        <w:rPr>
          <w:rFonts w:hint="eastAsia" w:ascii="宋体" w:hAnsi="宋体"/>
          <w:color w:val="000000"/>
          <w:sz w:val="24"/>
        </w:rPr>
        <w:t>）投标报价一览表；</w:t>
      </w:r>
    </w:p>
    <w:p>
      <w:pPr>
        <w:spacing w:line="360" w:lineRule="auto"/>
        <w:rPr>
          <w:rFonts w:ascii="宋体" w:hAnsi="宋体"/>
          <w:color w:val="000000"/>
          <w:sz w:val="24"/>
        </w:rPr>
      </w:pPr>
      <w:r>
        <w:rPr>
          <w:rFonts w:hint="eastAsia" w:ascii="宋体" w:hAnsi="宋体"/>
          <w:color w:val="000000"/>
          <w:sz w:val="24"/>
        </w:rPr>
        <w:t>3）已标价工程量清单；</w:t>
      </w:r>
    </w:p>
    <w:p>
      <w:pPr>
        <w:spacing w:line="360" w:lineRule="auto"/>
        <w:rPr>
          <w:rFonts w:ascii="宋体" w:hAnsi="宋体"/>
          <w:color w:val="000000"/>
          <w:sz w:val="24"/>
        </w:rPr>
      </w:pPr>
      <w:r>
        <w:rPr>
          <w:rFonts w:ascii="宋体" w:hAnsi="宋体"/>
          <w:color w:val="000000"/>
          <w:sz w:val="24"/>
        </w:rPr>
        <w:t>4</w:t>
      </w:r>
      <w:r>
        <w:rPr>
          <w:rFonts w:hint="eastAsia" w:ascii="宋体" w:hAnsi="宋体"/>
          <w:color w:val="000000"/>
          <w:sz w:val="24"/>
        </w:rPr>
        <w:t>）资格审查资料；</w:t>
      </w:r>
    </w:p>
    <w:p>
      <w:pPr>
        <w:spacing w:line="360" w:lineRule="auto"/>
        <w:rPr>
          <w:rFonts w:ascii="宋体" w:hAnsi="宋体"/>
          <w:color w:val="000000"/>
          <w:sz w:val="24"/>
        </w:rPr>
      </w:pPr>
      <w:r>
        <w:rPr>
          <w:rFonts w:ascii="宋体" w:hAnsi="宋体"/>
          <w:color w:val="000000"/>
          <w:sz w:val="24"/>
        </w:rPr>
        <w:t>5</w:t>
      </w:r>
      <w:r>
        <w:rPr>
          <w:rFonts w:hint="eastAsia" w:ascii="宋体" w:hAnsi="宋体"/>
          <w:color w:val="000000"/>
          <w:sz w:val="24"/>
        </w:rPr>
        <w:t>）施工组织设计；</w:t>
      </w:r>
    </w:p>
    <w:p>
      <w:pPr>
        <w:spacing w:line="360" w:lineRule="auto"/>
        <w:rPr>
          <w:rFonts w:ascii="宋体" w:hAnsi="宋体"/>
          <w:color w:val="000000"/>
          <w:sz w:val="24"/>
        </w:rPr>
      </w:pPr>
      <w:r>
        <w:rPr>
          <w:rFonts w:ascii="宋体" w:hAnsi="宋体"/>
          <w:color w:val="000000"/>
          <w:sz w:val="24"/>
        </w:rPr>
        <w:t>6</w:t>
      </w:r>
      <w:r>
        <w:rPr>
          <w:rFonts w:hint="eastAsia" w:ascii="宋体" w:hAnsi="宋体"/>
          <w:color w:val="000000"/>
          <w:sz w:val="24"/>
        </w:rPr>
        <w:t>）其他资料；</w:t>
      </w:r>
    </w:p>
    <w:p>
      <w:pPr>
        <w:spacing w:line="360" w:lineRule="auto"/>
        <w:rPr>
          <w:rFonts w:ascii="宋体" w:hAnsi="宋体"/>
          <w:b/>
          <w:color w:val="000000"/>
          <w:sz w:val="24"/>
        </w:rPr>
      </w:pPr>
      <w:r>
        <w:rPr>
          <w:rFonts w:hint="eastAsia" w:ascii="宋体" w:hAnsi="宋体"/>
          <w:b/>
          <w:color w:val="000000"/>
          <w:sz w:val="24"/>
        </w:rPr>
        <w:t>3.2 投标报价</w:t>
      </w:r>
    </w:p>
    <w:p>
      <w:pPr>
        <w:spacing w:line="360" w:lineRule="auto"/>
        <w:rPr>
          <w:rFonts w:ascii="宋体" w:hAnsi="宋体"/>
          <w:color w:val="000000"/>
          <w:sz w:val="24"/>
        </w:rPr>
      </w:pPr>
      <w:r>
        <w:rPr>
          <w:rFonts w:hint="eastAsia" w:ascii="宋体" w:hAnsi="宋体"/>
          <w:color w:val="000000"/>
          <w:sz w:val="24"/>
        </w:rPr>
        <w:t>3.2.1 投标人应按第五章“工程量清单”的要求填写相应表格。</w:t>
      </w:r>
    </w:p>
    <w:p>
      <w:pPr>
        <w:spacing w:line="360" w:lineRule="auto"/>
        <w:rPr>
          <w:rFonts w:ascii="宋体" w:hAnsi="宋体"/>
          <w:color w:val="000000"/>
          <w:sz w:val="24"/>
        </w:rPr>
      </w:pPr>
      <w:r>
        <w:rPr>
          <w:rFonts w:hint="eastAsia" w:ascii="宋体" w:hAnsi="宋体"/>
          <w:color w:val="000000"/>
          <w:sz w:val="24"/>
        </w:rPr>
        <w:t>3.2.2 投标人在投标截止时间前修改开标一览表中的投标总报价，应同时修改第五章“工程量清单”中的相应报价。此修改须符合本章第4.3 款的有关要求。</w:t>
      </w:r>
    </w:p>
    <w:p>
      <w:pPr>
        <w:spacing w:line="360" w:lineRule="auto"/>
        <w:rPr>
          <w:rFonts w:ascii="宋体" w:hAnsi="宋体"/>
          <w:b/>
          <w:color w:val="000000"/>
          <w:sz w:val="24"/>
        </w:rPr>
      </w:pPr>
      <w:r>
        <w:rPr>
          <w:rFonts w:hint="eastAsia" w:ascii="宋体" w:hAnsi="宋体"/>
          <w:b/>
          <w:color w:val="000000"/>
          <w:sz w:val="24"/>
        </w:rPr>
        <w:t>3.3 投标有效期</w:t>
      </w:r>
    </w:p>
    <w:p>
      <w:pPr>
        <w:spacing w:line="360" w:lineRule="auto"/>
        <w:rPr>
          <w:rFonts w:ascii="宋体" w:hAnsi="宋体"/>
          <w:color w:val="000000"/>
          <w:sz w:val="24"/>
        </w:rPr>
      </w:pPr>
      <w:r>
        <w:rPr>
          <w:rFonts w:hint="eastAsia" w:ascii="宋体" w:hAnsi="宋体"/>
          <w:color w:val="000000"/>
          <w:sz w:val="24"/>
        </w:rPr>
        <w:t>3.3.1 在投标人须知前附表规定的投标有效期内，投标人不得要求撤销或修改其投标文件。</w:t>
      </w:r>
    </w:p>
    <w:p>
      <w:pPr>
        <w:spacing w:line="360" w:lineRule="auto"/>
        <w:rPr>
          <w:rFonts w:ascii="宋体" w:hAnsi="宋体"/>
          <w:color w:val="000000"/>
          <w:sz w:val="24"/>
        </w:rPr>
      </w:pPr>
      <w:r>
        <w:rPr>
          <w:rFonts w:hint="eastAsia" w:ascii="宋体" w:hAnsi="宋体"/>
          <w:color w:val="000000"/>
          <w:sz w:val="24"/>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color w:val="000000"/>
          <w:sz w:val="24"/>
        </w:rPr>
      </w:pPr>
      <w:r>
        <w:rPr>
          <w:rFonts w:hint="eastAsia" w:ascii="宋体" w:hAnsi="宋体"/>
          <w:color w:val="000000"/>
          <w:sz w:val="24"/>
        </w:rPr>
        <w:t>3.4 投标保证金</w:t>
      </w:r>
    </w:p>
    <w:p>
      <w:pPr>
        <w:spacing w:line="360" w:lineRule="auto"/>
        <w:rPr>
          <w:rFonts w:ascii="宋体" w:hAnsi="宋体"/>
          <w:b/>
          <w:sz w:val="24"/>
        </w:rPr>
      </w:pPr>
      <w:r>
        <w:rPr>
          <w:rFonts w:hint="eastAsia" w:ascii="宋体" w:hAnsi="宋体"/>
          <w:b/>
          <w:color w:val="000000"/>
          <w:sz w:val="24"/>
        </w:rPr>
        <w:t>3.4.1</w:t>
      </w:r>
      <w:r>
        <w:rPr>
          <w:rFonts w:hint="eastAsia" w:ascii="宋体" w:hAnsi="宋体"/>
          <w:b/>
          <w:sz w:val="24"/>
        </w:rPr>
        <w:t>投标保证金的提交</w:t>
      </w:r>
    </w:p>
    <w:p>
      <w:pPr>
        <w:spacing w:line="360" w:lineRule="auto"/>
        <w:rPr>
          <w:rFonts w:ascii="宋体" w:hAnsi="宋体"/>
          <w:color w:val="000000"/>
          <w:sz w:val="24"/>
        </w:rPr>
      </w:pPr>
      <w:r>
        <w:rPr>
          <w:rFonts w:hint="eastAsia" w:ascii="宋体" w:hAnsi="宋体"/>
          <w:color w:val="000000"/>
          <w:sz w:val="24"/>
        </w:rPr>
        <w:t>3.4.1.1 开标现场不办理投标保证金事宜。</w:t>
      </w:r>
    </w:p>
    <w:p>
      <w:pPr>
        <w:spacing w:line="360" w:lineRule="auto"/>
        <w:rPr>
          <w:rFonts w:ascii="宋体" w:hAnsi="宋体"/>
          <w:color w:val="000000"/>
          <w:sz w:val="24"/>
        </w:rPr>
      </w:pPr>
      <w:r>
        <w:rPr>
          <w:rFonts w:hint="eastAsia" w:ascii="宋体" w:hAnsi="宋体"/>
          <w:color w:val="000000"/>
          <w:sz w:val="24"/>
        </w:rPr>
        <w:t>3.4.1.2 投标人应按投标人须知前附表规定的金额、形式和时间提交，作为其投标文件的一部分。联合投标的，应当以联合体各方或者联合体中牵头人的名义提交投标保证金。以联合体牵头单位提交投标保证金的，对联合体各方均具有约束力。</w:t>
      </w:r>
    </w:p>
    <w:p>
      <w:pPr>
        <w:spacing w:line="360" w:lineRule="auto"/>
        <w:rPr>
          <w:rFonts w:ascii="宋体" w:hAnsi="宋体"/>
          <w:color w:val="000000"/>
          <w:sz w:val="24"/>
        </w:rPr>
      </w:pPr>
      <w:r>
        <w:rPr>
          <w:rFonts w:hint="eastAsia" w:ascii="宋体" w:hAnsi="宋体"/>
          <w:color w:val="000000"/>
          <w:sz w:val="24"/>
        </w:rPr>
        <w:t>3.4.1.3 投标保证金可以银行转账或者金融机构、担保机构出具的保函等非现金形式提交：</w:t>
      </w:r>
    </w:p>
    <w:p>
      <w:pPr>
        <w:spacing w:line="360" w:lineRule="auto"/>
        <w:rPr>
          <w:rFonts w:ascii="宋体" w:hAnsi="宋体"/>
          <w:color w:val="000000"/>
          <w:sz w:val="24"/>
        </w:rPr>
      </w:pPr>
      <w:r>
        <w:rPr>
          <w:rFonts w:hint="eastAsia" w:ascii="宋体" w:hAnsi="宋体"/>
          <w:color w:val="000000"/>
          <w:sz w:val="24"/>
        </w:rPr>
        <w:t>（1）以银行转账提交保证金的，可以采取支票、电汇、网银、汇票、本票等方式。</w:t>
      </w:r>
    </w:p>
    <w:p>
      <w:pPr>
        <w:spacing w:line="360" w:lineRule="auto"/>
        <w:rPr>
          <w:rFonts w:ascii="宋体" w:hAnsi="宋体"/>
          <w:color w:val="000000"/>
          <w:sz w:val="24"/>
        </w:rPr>
      </w:pPr>
      <w:r>
        <w:rPr>
          <w:rFonts w:hint="eastAsia" w:ascii="宋体" w:hAnsi="宋体"/>
          <w:color w:val="000000"/>
          <w:sz w:val="24"/>
        </w:rPr>
        <w:t>（2）以信用担保函形式提交保证金的，应按招标文件规定的格式提交。投标人违约，开具保函单位承担连带责任。</w:t>
      </w:r>
    </w:p>
    <w:p>
      <w:pPr>
        <w:spacing w:line="360" w:lineRule="auto"/>
        <w:rPr>
          <w:rFonts w:ascii="宋体" w:hAnsi="宋体"/>
          <w:color w:val="000000"/>
          <w:sz w:val="24"/>
        </w:rPr>
      </w:pPr>
      <w:r>
        <w:rPr>
          <w:rFonts w:hint="eastAsia" w:ascii="宋体" w:hAnsi="宋体"/>
          <w:color w:val="000000"/>
          <w:sz w:val="24"/>
        </w:rPr>
        <w:t>（3）以汇票形式提交保证金的，应提前将汇票送至财务部门，汇票签发到期日至少为送至财务部门的当日，以便财务部门到银行办理兑现手续。</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pStyle w:val="2"/>
      </w:pPr>
    </w:p>
    <w:p>
      <w:pPr>
        <w:pStyle w:val="2"/>
      </w:pPr>
    </w:p>
    <w:p>
      <w:pPr>
        <w:pStyle w:val="2"/>
        <w:rPr>
          <w:rFonts w:ascii="宋体" w:hAnsi="宋体"/>
          <w:color w:val="000000"/>
          <w:sz w:val="24"/>
        </w:rPr>
      </w:pPr>
    </w:p>
    <w:p>
      <w:pPr>
        <w:rPr>
          <w:rFonts w:ascii="宋体" w:hAnsi="宋体"/>
          <w:b/>
          <w:bCs/>
          <w:kern w:val="0"/>
          <w:szCs w:val="21"/>
        </w:rPr>
      </w:pPr>
      <w:r>
        <w:rPr>
          <w:rFonts w:ascii="宋体" w:hAnsi="宋体"/>
          <w:b/>
          <w:bCs/>
          <w:kern w:val="0"/>
          <w:szCs w:val="21"/>
        </w:rPr>
        <w:t>附件</w:t>
      </w:r>
      <w:r>
        <w:rPr>
          <w:rFonts w:hint="eastAsia" w:ascii="宋体" w:hAnsi="宋体"/>
          <w:b/>
          <w:bCs/>
          <w:kern w:val="0"/>
          <w:szCs w:val="21"/>
        </w:rPr>
        <w:t>一</w:t>
      </w:r>
      <w:r>
        <w:rPr>
          <w:rFonts w:ascii="宋体" w:hAnsi="宋体"/>
          <w:b/>
          <w:bCs/>
          <w:kern w:val="0"/>
          <w:szCs w:val="21"/>
        </w:rPr>
        <w:t>：</w:t>
      </w:r>
    </w:p>
    <w:p>
      <w:pPr>
        <w:spacing w:line="360" w:lineRule="auto"/>
        <w:jc w:val="center"/>
        <w:rPr>
          <w:rFonts w:ascii="宋体" w:hAnsi="宋体"/>
          <w:kern w:val="0"/>
          <w:sz w:val="24"/>
          <w:szCs w:val="24"/>
        </w:rPr>
      </w:pPr>
      <w:r>
        <w:rPr>
          <w:rFonts w:ascii="宋体" w:hAnsi="宋体"/>
          <w:b/>
          <w:bCs/>
          <w:kern w:val="0"/>
          <w:sz w:val="24"/>
          <w:szCs w:val="24"/>
        </w:rPr>
        <w:t>政府采购投标担保函 （项目用）</w:t>
      </w:r>
    </w:p>
    <w:p>
      <w:pPr>
        <w:spacing w:line="360" w:lineRule="auto"/>
        <w:rPr>
          <w:rFonts w:ascii="宋体" w:hAnsi="宋体"/>
          <w:kern w:val="0"/>
          <w:sz w:val="24"/>
          <w:szCs w:val="24"/>
        </w:rPr>
      </w:pPr>
      <w:r>
        <w:rPr>
          <w:rFonts w:ascii="宋体" w:hAnsi="宋体"/>
          <w:kern w:val="0"/>
          <w:sz w:val="24"/>
          <w:szCs w:val="24"/>
        </w:rPr>
        <w:t xml:space="preserve">编号： </w:t>
      </w:r>
    </w:p>
    <w:p>
      <w:pPr>
        <w:spacing w:line="360" w:lineRule="auto"/>
        <w:rPr>
          <w:rFonts w:ascii="宋体" w:hAnsi="宋体"/>
          <w:kern w:val="0"/>
          <w:sz w:val="24"/>
          <w:szCs w:val="24"/>
        </w:rPr>
      </w:pPr>
      <w:r>
        <w:rPr>
          <w:rFonts w:hint="eastAsia" w:ascii="宋体" w:hAnsi="宋体"/>
          <w:kern w:val="0"/>
          <w:sz w:val="24"/>
          <w:szCs w:val="24"/>
          <w:u w:val="single"/>
        </w:rPr>
        <w:t>鸿图造价咨询有限责任公司</w:t>
      </w:r>
      <w:r>
        <w:rPr>
          <w:rFonts w:ascii="宋体" w:hAnsi="宋体"/>
          <w:kern w:val="0"/>
          <w:sz w:val="24"/>
          <w:szCs w:val="24"/>
        </w:rPr>
        <w:t xml:space="preserve">： </w:t>
      </w:r>
    </w:p>
    <w:p>
      <w:pPr>
        <w:spacing w:line="360" w:lineRule="auto"/>
        <w:ind w:firstLine="480" w:firstLineChars="200"/>
        <w:rPr>
          <w:rFonts w:ascii="宋体" w:hAnsi="宋体"/>
          <w:kern w:val="0"/>
          <w:sz w:val="24"/>
          <w:szCs w:val="24"/>
        </w:rPr>
      </w:pPr>
      <w:r>
        <w:rPr>
          <w:rFonts w:ascii="宋体" w:hAnsi="宋体"/>
          <w:kern w:val="0"/>
          <w:sz w:val="24"/>
          <w:szCs w:val="24"/>
        </w:rPr>
        <w:t>鉴于</w:t>
      </w:r>
      <w:r>
        <w:rPr>
          <w:rFonts w:hint="eastAsia" w:ascii="宋体" w:hAnsi="宋体"/>
          <w:kern w:val="0"/>
          <w:sz w:val="24"/>
          <w:szCs w:val="24"/>
          <w:u w:val="single"/>
        </w:rPr>
        <w:t xml:space="preserve">             </w:t>
      </w:r>
      <w:r>
        <w:rPr>
          <w:rFonts w:ascii="宋体" w:hAnsi="宋体"/>
          <w:kern w:val="0"/>
          <w:sz w:val="24"/>
          <w:szCs w:val="24"/>
        </w:rPr>
        <w:t>（以下简称“投标人”）拟参加编号</w:t>
      </w:r>
      <w:r>
        <w:rPr>
          <w:rFonts w:hint="eastAsia" w:ascii="宋体" w:hAnsi="宋体"/>
          <w:kern w:val="0"/>
          <w:sz w:val="24"/>
          <w:szCs w:val="24"/>
          <w:u w:val="single"/>
        </w:rPr>
        <w:t xml:space="preserve">      </w:t>
      </w:r>
      <w:r>
        <w:rPr>
          <w:rFonts w:ascii="宋体" w:hAnsi="宋体"/>
          <w:kern w:val="0"/>
          <w:sz w:val="24"/>
          <w:szCs w:val="24"/>
        </w:rPr>
        <w:t>的</w:t>
      </w:r>
      <w:r>
        <w:rPr>
          <w:rFonts w:hint="eastAsia" w:ascii="宋体" w:hAnsi="宋体"/>
          <w:kern w:val="0"/>
          <w:sz w:val="24"/>
          <w:szCs w:val="24"/>
          <w:u w:val="single"/>
        </w:rPr>
        <w:t xml:space="preserve">             </w:t>
      </w:r>
      <w:r>
        <w:rPr>
          <w:rFonts w:ascii="宋体" w:hAnsi="宋体"/>
          <w:kern w:val="0"/>
          <w:sz w:val="24"/>
          <w:szCs w:val="24"/>
        </w:rPr>
        <w:t xml:space="preserve">项目（以下简称“本项目”）投标，根据本项目招标文件，投标人参加投标时应向你方交纳投标保证金，且可以投标担保函的形式交纳投标保证金。应投标人的申请，我方以保证的方式向你方提供如下投标保证金担保： </w:t>
      </w:r>
    </w:p>
    <w:p>
      <w:pPr>
        <w:spacing w:line="360" w:lineRule="auto"/>
        <w:rPr>
          <w:rFonts w:ascii="宋体" w:hAnsi="宋体"/>
          <w:kern w:val="0"/>
          <w:sz w:val="24"/>
          <w:szCs w:val="24"/>
        </w:rPr>
      </w:pPr>
      <w:r>
        <w:rPr>
          <w:rFonts w:ascii="宋体" w:hAnsi="宋体"/>
          <w:kern w:val="0"/>
          <w:sz w:val="24"/>
          <w:szCs w:val="24"/>
        </w:rPr>
        <w:t xml:space="preserve">一、保证责任的情形及保证金额 </w:t>
      </w:r>
    </w:p>
    <w:p>
      <w:pPr>
        <w:spacing w:line="360" w:lineRule="auto"/>
        <w:ind w:firstLine="480" w:firstLineChars="200"/>
        <w:rPr>
          <w:rFonts w:ascii="宋体" w:hAnsi="宋体"/>
          <w:kern w:val="0"/>
          <w:sz w:val="24"/>
          <w:szCs w:val="24"/>
        </w:rPr>
      </w:pPr>
      <w:r>
        <w:rPr>
          <w:rFonts w:ascii="宋体" w:hAnsi="宋体"/>
          <w:kern w:val="0"/>
          <w:sz w:val="24"/>
          <w:szCs w:val="24"/>
        </w:rPr>
        <w:t xml:space="preserve">（一）在投标人出现下列情形之一时，我方承担保证责任： </w:t>
      </w:r>
    </w:p>
    <w:p>
      <w:pPr>
        <w:spacing w:line="360" w:lineRule="auto"/>
        <w:ind w:firstLine="480" w:firstLineChars="200"/>
        <w:rPr>
          <w:rFonts w:ascii="宋体" w:hAnsi="宋体"/>
          <w:kern w:val="0"/>
          <w:sz w:val="24"/>
          <w:szCs w:val="24"/>
        </w:rPr>
      </w:pPr>
      <w:r>
        <w:rPr>
          <w:rFonts w:ascii="宋体" w:hAnsi="宋体"/>
          <w:kern w:val="0"/>
          <w:sz w:val="24"/>
          <w:szCs w:val="24"/>
        </w:rPr>
        <w:t xml:space="preserve">1．中标后投标人无正当理由不与招标人或者采购代理机构签订《政府采购合同》； </w:t>
      </w:r>
    </w:p>
    <w:p>
      <w:pPr>
        <w:spacing w:line="360" w:lineRule="auto"/>
        <w:ind w:firstLine="480" w:firstLineChars="200"/>
        <w:rPr>
          <w:rFonts w:ascii="宋体" w:hAnsi="宋体"/>
          <w:kern w:val="0"/>
          <w:sz w:val="24"/>
          <w:szCs w:val="24"/>
        </w:rPr>
      </w:pPr>
      <w:r>
        <w:rPr>
          <w:rFonts w:ascii="宋体" w:hAnsi="宋体"/>
          <w:kern w:val="0"/>
          <w:sz w:val="24"/>
          <w:szCs w:val="24"/>
        </w:rPr>
        <w:t xml:space="preserve">2．招标文件规定的投标人应当缴纳保证金的其他情形。 </w:t>
      </w:r>
    </w:p>
    <w:p>
      <w:pPr>
        <w:spacing w:line="360" w:lineRule="auto"/>
        <w:ind w:firstLine="480" w:firstLineChars="200"/>
        <w:rPr>
          <w:rFonts w:ascii="宋体" w:hAnsi="宋体"/>
          <w:kern w:val="0"/>
          <w:sz w:val="24"/>
          <w:szCs w:val="24"/>
        </w:rPr>
      </w:pPr>
      <w:r>
        <w:rPr>
          <w:rFonts w:ascii="宋体" w:hAnsi="宋体"/>
          <w:kern w:val="0"/>
          <w:sz w:val="24"/>
          <w:szCs w:val="24"/>
        </w:rPr>
        <w:t>（二）我方承担保证责任的最高金额为人民币</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元（大写</w:t>
      </w:r>
      <w:r>
        <w:rPr>
          <w:rFonts w:hint="eastAsia" w:ascii="宋体" w:hAnsi="宋体"/>
          <w:kern w:val="0"/>
          <w:sz w:val="24"/>
          <w:szCs w:val="24"/>
          <w:u w:val="single"/>
        </w:rPr>
        <w:t xml:space="preserve">         </w:t>
      </w:r>
      <w:r>
        <w:rPr>
          <w:rFonts w:ascii="宋体" w:hAnsi="宋体"/>
          <w:kern w:val="0"/>
          <w:sz w:val="24"/>
          <w:szCs w:val="24"/>
        </w:rPr>
        <w:t xml:space="preserve">），即本项目的投标保证金金额。 </w:t>
      </w:r>
    </w:p>
    <w:p>
      <w:pPr>
        <w:spacing w:line="360" w:lineRule="auto"/>
        <w:rPr>
          <w:rFonts w:ascii="宋体" w:hAnsi="宋体"/>
          <w:kern w:val="0"/>
          <w:sz w:val="24"/>
          <w:szCs w:val="24"/>
        </w:rPr>
      </w:pPr>
      <w:r>
        <w:rPr>
          <w:rFonts w:ascii="宋体" w:hAnsi="宋体"/>
          <w:kern w:val="0"/>
          <w:sz w:val="24"/>
          <w:szCs w:val="24"/>
        </w:rPr>
        <w:t xml:space="preserve">二、保证的方式及保证期间 </w:t>
      </w:r>
    </w:p>
    <w:p>
      <w:pPr>
        <w:spacing w:line="360" w:lineRule="auto"/>
        <w:ind w:firstLine="480" w:firstLineChars="200"/>
        <w:rPr>
          <w:rFonts w:ascii="宋体" w:hAnsi="宋体"/>
          <w:kern w:val="0"/>
          <w:sz w:val="24"/>
          <w:szCs w:val="24"/>
        </w:rPr>
      </w:pPr>
      <w:r>
        <w:rPr>
          <w:rFonts w:ascii="宋体" w:hAnsi="宋体"/>
          <w:kern w:val="0"/>
          <w:sz w:val="24"/>
          <w:szCs w:val="24"/>
        </w:rPr>
        <w:t xml:space="preserve">我方保证的方式为：连带责任保证。 </w:t>
      </w:r>
    </w:p>
    <w:p>
      <w:pPr>
        <w:spacing w:line="360" w:lineRule="auto"/>
        <w:ind w:firstLine="480" w:firstLineChars="200"/>
        <w:rPr>
          <w:rFonts w:ascii="宋体" w:hAnsi="宋体"/>
          <w:kern w:val="0"/>
          <w:sz w:val="24"/>
          <w:szCs w:val="24"/>
        </w:rPr>
      </w:pPr>
      <w:r>
        <w:rPr>
          <w:rFonts w:ascii="宋体" w:hAnsi="宋体"/>
          <w:kern w:val="0"/>
          <w:sz w:val="24"/>
          <w:szCs w:val="24"/>
        </w:rPr>
        <w:t>我方的保证期间为：自本保函生效之日起</w:t>
      </w:r>
      <w:r>
        <w:rPr>
          <w:rFonts w:hint="eastAsia" w:ascii="宋体" w:hAnsi="宋体"/>
          <w:kern w:val="0"/>
          <w:sz w:val="24"/>
          <w:szCs w:val="24"/>
          <w:u w:val="single"/>
        </w:rPr>
        <w:t xml:space="preserve">         </w:t>
      </w:r>
      <w:r>
        <w:rPr>
          <w:rFonts w:ascii="宋体" w:hAnsi="宋体"/>
          <w:kern w:val="0"/>
          <w:sz w:val="24"/>
          <w:szCs w:val="24"/>
        </w:rPr>
        <w:t xml:space="preserve">个月止。 </w:t>
      </w:r>
    </w:p>
    <w:p>
      <w:pPr>
        <w:spacing w:line="360" w:lineRule="auto"/>
        <w:rPr>
          <w:rFonts w:ascii="宋体" w:hAnsi="宋体"/>
          <w:kern w:val="0"/>
          <w:sz w:val="24"/>
          <w:szCs w:val="24"/>
        </w:rPr>
      </w:pPr>
      <w:r>
        <w:rPr>
          <w:rFonts w:ascii="宋体" w:hAnsi="宋体"/>
          <w:kern w:val="0"/>
          <w:sz w:val="24"/>
          <w:szCs w:val="24"/>
        </w:rPr>
        <w:t xml:space="preserve">三、承担保证责任的程序 </w:t>
      </w:r>
    </w:p>
    <w:p>
      <w:pPr>
        <w:spacing w:line="360" w:lineRule="auto"/>
        <w:ind w:firstLine="480" w:firstLineChars="200"/>
        <w:rPr>
          <w:rFonts w:ascii="宋体" w:hAnsi="宋体"/>
          <w:kern w:val="0"/>
          <w:sz w:val="24"/>
          <w:szCs w:val="24"/>
        </w:rPr>
      </w:pPr>
      <w:r>
        <w:rPr>
          <w:rFonts w:ascii="宋体" w:hAnsi="宋体"/>
          <w:kern w:val="0"/>
          <w:sz w:val="24"/>
          <w:szCs w:val="24"/>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pPr>
        <w:spacing w:line="360" w:lineRule="auto"/>
        <w:ind w:firstLine="480" w:firstLineChars="200"/>
        <w:rPr>
          <w:rFonts w:ascii="宋体" w:hAnsi="宋体"/>
          <w:kern w:val="0"/>
          <w:sz w:val="24"/>
          <w:szCs w:val="24"/>
        </w:rPr>
      </w:pPr>
      <w:r>
        <w:rPr>
          <w:rFonts w:ascii="宋体" w:hAnsi="宋体"/>
          <w:kern w:val="0"/>
          <w:sz w:val="24"/>
          <w:szCs w:val="24"/>
        </w:rPr>
        <w:t>2．我方在收到索赔通知及相关证明材料后，在</w:t>
      </w:r>
      <w:r>
        <w:rPr>
          <w:rFonts w:hint="eastAsia" w:ascii="宋体" w:hAnsi="宋体"/>
          <w:kern w:val="0"/>
          <w:sz w:val="24"/>
          <w:szCs w:val="24"/>
          <w:u w:val="single"/>
        </w:rPr>
        <w:t xml:space="preserve">         </w:t>
      </w:r>
      <w:r>
        <w:rPr>
          <w:rFonts w:ascii="宋体" w:hAnsi="宋体"/>
          <w:kern w:val="0"/>
          <w:sz w:val="24"/>
          <w:szCs w:val="24"/>
        </w:rPr>
        <w:t xml:space="preserve">个工作日内进行审查，符合应承担保证责任情形的，我方应按照你方的要求代投标人向你方支付投标保证金。 </w:t>
      </w:r>
    </w:p>
    <w:p>
      <w:pPr>
        <w:spacing w:line="360" w:lineRule="auto"/>
        <w:rPr>
          <w:rFonts w:ascii="宋体" w:hAnsi="宋体"/>
          <w:kern w:val="0"/>
          <w:sz w:val="24"/>
          <w:szCs w:val="24"/>
        </w:rPr>
      </w:pPr>
      <w:r>
        <w:rPr>
          <w:rFonts w:ascii="宋体" w:hAnsi="宋体"/>
          <w:kern w:val="0"/>
          <w:sz w:val="24"/>
          <w:szCs w:val="24"/>
        </w:rPr>
        <w:t xml:space="preserve">四、保证责任的终止 </w:t>
      </w:r>
    </w:p>
    <w:p>
      <w:pPr>
        <w:spacing w:line="360" w:lineRule="auto"/>
        <w:ind w:firstLine="480" w:firstLineChars="200"/>
        <w:rPr>
          <w:rFonts w:ascii="宋体" w:hAnsi="宋体"/>
          <w:kern w:val="0"/>
          <w:sz w:val="24"/>
          <w:szCs w:val="24"/>
        </w:rPr>
      </w:pPr>
      <w:r>
        <w:rPr>
          <w:rFonts w:ascii="宋体" w:hAnsi="宋体"/>
          <w:kern w:val="0"/>
          <w:sz w:val="24"/>
          <w:szCs w:val="24"/>
        </w:rPr>
        <w:t xml:space="preserve">1．保证期间届满你方未向我方书面主张保证责任的，自保证期间届满次日起，我方保证责任自动终止。 </w:t>
      </w:r>
    </w:p>
    <w:p>
      <w:pPr>
        <w:spacing w:line="360" w:lineRule="auto"/>
        <w:ind w:firstLine="480" w:firstLineChars="200"/>
        <w:rPr>
          <w:rFonts w:ascii="宋体" w:hAnsi="宋体"/>
          <w:kern w:val="0"/>
          <w:sz w:val="24"/>
          <w:szCs w:val="24"/>
        </w:rPr>
      </w:pPr>
      <w:r>
        <w:rPr>
          <w:rFonts w:ascii="宋体" w:hAnsi="宋体"/>
          <w:kern w:val="0"/>
          <w:sz w:val="24"/>
          <w:szCs w:val="24"/>
        </w:rPr>
        <w:t xml:space="preserve">2．我方按照本保函向你方履行了保证责任后，自我方向你方支付款项（支付款项从我方账户划出）之日起，保证责任终止。 </w:t>
      </w:r>
    </w:p>
    <w:p>
      <w:pPr>
        <w:spacing w:line="360" w:lineRule="auto"/>
        <w:ind w:firstLine="480" w:firstLineChars="200"/>
        <w:rPr>
          <w:rFonts w:ascii="宋体" w:hAnsi="宋体"/>
          <w:kern w:val="0"/>
          <w:sz w:val="24"/>
          <w:szCs w:val="24"/>
        </w:rPr>
      </w:pPr>
      <w:r>
        <w:rPr>
          <w:rFonts w:ascii="宋体" w:hAnsi="宋体"/>
          <w:kern w:val="0"/>
          <w:sz w:val="24"/>
          <w:szCs w:val="24"/>
        </w:rPr>
        <w:t xml:space="preserve">3．按照法律法规的规定或出现我方保证责任终止的其它情形的，我方在本保函项下的保证责任亦终止。 </w:t>
      </w:r>
    </w:p>
    <w:p>
      <w:pPr>
        <w:spacing w:line="360" w:lineRule="auto"/>
        <w:rPr>
          <w:rFonts w:ascii="宋体" w:hAnsi="宋体"/>
          <w:kern w:val="0"/>
          <w:sz w:val="24"/>
          <w:szCs w:val="24"/>
        </w:rPr>
      </w:pPr>
      <w:r>
        <w:rPr>
          <w:rFonts w:ascii="宋体" w:hAnsi="宋体"/>
          <w:kern w:val="0"/>
          <w:sz w:val="24"/>
          <w:szCs w:val="24"/>
        </w:rPr>
        <w:t xml:space="preserve">五、免责条款 </w:t>
      </w:r>
    </w:p>
    <w:p>
      <w:pPr>
        <w:spacing w:line="360" w:lineRule="auto"/>
        <w:ind w:firstLine="480" w:firstLineChars="200"/>
        <w:rPr>
          <w:rFonts w:ascii="宋体" w:hAnsi="宋体"/>
          <w:kern w:val="0"/>
          <w:sz w:val="24"/>
          <w:szCs w:val="24"/>
        </w:rPr>
      </w:pPr>
      <w:r>
        <w:rPr>
          <w:rFonts w:ascii="宋体" w:hAnsi="宋体"/>
          <w:kern w:val="0"/>
          <w:sz w:val="24"/>
          <w:szCs w:val="24"/>
        </w:rPr>
        <w:t xml:space="preserve">1．依照法律规定或你方与投标人的另行约定，全部或者部分免除投标人投标保证金义务时，我方亦免除相应的保证责任。 </w:t>
      </w:r>
    </w:p>
    <w:p>
      <w:pPr>
        <w:spacing w:line="360" w:lineRule="auto"/>
        <w:ind w:firstLine="480" w:firstLineChars="200"/>
        <w:rPr>
          <w:rFonts w:ascii="宋体" w:hAnsi="宋体"/>
          <w:kern w:val="0"/>
          <w:sz w:val="24"/>
          <w:szCs w:val="24"/>
        </w:rPr>
      </w:pPr>
      <w:r>
        <w:rPr>
          <w:rFonts w:ascii="宋体" w:hAnsi="宋体"/>
          <w:kern w:val="0"/>
          <w:sz w:val="24"/>
          <w:szCs w:val="24"/>
        </w:rPr>
        <w:t xml:space="preserve">2．因你方原因致使投标人发生本保函第一条第（一）款约定情形的，我方不承担保证责任。 </w:t>
      </w:r>
    </w:p>
    <w:p>
      <w:pPr>
        <w:spacing w:line="360" w:lineRule="auto"/>
        <w:ind w:firstLine="480" w:firstLineChars="200"/>
        <w:rPr>
          <w:rFonts w:ascii="宋体" w:hAnsi="宋体"/>
          <w:kern w:val="0"/>
          <w:sz w:val="24"/>
          <w:szCs w:val="24"/>
        </w:rPr>
      </w:pPr>
      <w:r>
        <w:rPr>
          <w:rFonts w:ascii="宋体" w:hAnsi="宋体"/>
          <w:kern w:val="0"/>
          <w:sz w:val="24"/>
          <w:szCs w:val="24"/>
        </w:rPr>
        <w:t xml:space="preserve">3．因不可抗力造成投标人发生本保函第一条约定情形的，我方不承担保证责任。 </w:t>
      </w:r>
    </w:p>
    <w:p>
      <w:pPr>
        <w:spacing w:line="360" w:lineRule="auto"/>
        <w:ind w:firstLine="480" w:firstLineChars="200"/>
        <w:rPr>
          <w:rFonts w:ascii="宋体" w:hAnsi="宋体"/>
          <w:kern w:val="0"/>
          <w:sz w:val="24"/>
          <w:szCs w:val="24"/>
        </w:rPr>
      </w:pPr>
      <w:r>
        <w:rPr>
          <w:rFonts w:ascii="宋体" w:hAnsi="宋体"/>
          <w:kern w:val="0"/>
          <w:sz w:val="24"/>
          <w:szCs w:val="24"/>
        </w:rPr>
        <w:t xml:space="preserve">4．你方或其他有权机关对招标文件进行任何澄清或修改，加重我方保证责任的，我方对加重部分不承担保证责任，但该澄清或修改经我方事先书面同意的除外。 </w:t>
      </w:r>
    </w:p>
    <w:p>
      <w:pPr>
        <w:spacing w:line="360" w:lineRule="auto"/>
        <w:rPr>
          <w:rFonts w:ascii="宋体" w:hAnsi="宋体"/>
          <w:kern w:val="0"/>
          <w:sz w:val="24"/>
          <w:szCs w:val="24"/>
        </w:rPr>
      </w:pPr>
      <w:r>
        <w:rPr>
          <w:rFonts w:ascii="宋体" w:hAnsi="宋体"/>
          <w:kern w:val="0"/>
          <w:sz w:val="24"/>
          <w:szCs w:val="24"/>
        </w:rPr>
        <w:t xml:space="preserve">六、争议的解决 </w:t>
      </w:r>
    </w:p>
    <w:p>
      <w:pPr>
        <w:spacing w:line="360" w:lineRule="auto"/>
        <w:ind w:firstLine="480" w:firstLineChars="200"/>
        <w:rPr>
          <w:rFonts w:ascii="宋体" w:hAnsi="宋体"/>
          <w:kern w:val="0"/>
          <w:sz w:val="24"/>
          <w:szCs w:val="24"/>
        </w:rPr>
      </w:pPr>
      <w:r>
        <w:rPr>
          <w:rFonts w:ascii="宋体" w:hAnsi="宋体"/>
          <w:kern w:val="0"/>
          <w:sz w:val="24"/>
          <w:szCs w:val="24"/>
        </w:rPr>
        <w:t>因本保函发生的纠纷，由你我双方协商解决，协商不成的，通过诉讼程序解决，诉讼管辖地法院为</w:t>
      </w:r>
      <w:r>
        <w:rPr>
          <w:rFonts w:hint="eastAsia" w:ascii="宋体" w:hAnsi="宋体"/>
          <w:kern w:val="0"/>
          <w:sz w:val="24"/>
          <w:szCs w:val="24"/>
          <w:u w:val="single"/>
        </w:rPr>
        <w:t xml:space="preserve">         </w:t>
      </w:r>
      <w:r>
        <w:rPr>
          <w:rFonts w:ascii="宋体" w:hAnsi="宋体"/>
          <w:kern w:val="0"/>
          <w:sz w:val="24"/>
          <w:szCs w:val="24"/>
        </w:rPr>
        <w:t xml:space="preserve">法院。 </w:t>
      </w:r>
    </w:p>
    <w:p>
      <w:pPr>
        <w:spacing w:line="360" w:lineRule="auto"/>
        <w:rPr>
          <w:rFonts w:ascii="宋体" w:hAnsi="宋体"/>
          <w:kern w:val="0"/>
          <w:sz w:val="24"/>
          <w:szCs w:val="24"/>
        </w:rPr>
      </w:pPr>
      <w:r>
        <w:rPr>
          <w:rFonts w:ascii="宋体" w:hAnsi="宋体"/>
          <w:kern w:val="0"/>
          <w:sz w:val="24"/>
          <w:szCs w:val="24"/>
        </w:rPr>
        <w:t xml:space="preserve">七、保函的生效 </w:t>
      </w:r>
    </w:p>
    <w:p>
      <w:pPr>
        <w:spacing w:line="360" w:lineRule="auto"/>
        <w:ind w:firstLine="480" w:firstLineChars="200"/>
        <w:rPr>
          <w:rFonts w:ascii="宋体" w:hAnsi="宋体"/>
          <w:kern w:val="0"/>
          <w:sz w:val="24"/>
          <w:szCs w:val="24"/>
        </w:rPr>
      </w:pPr>
      <w:r>
        <w:rPr>
          <w:rFonts w:ascii="宋体" w:hAnsi="宋体"/>
          <w:kern w:val="0"/>
          <w:sz w:val="24"/>
          <w:szCs w:val="24"/>
        </w:rPr>
        <w:t xml:space="preserve">本保函自我方加盖公章之日起生效。 </w:t>
      </w:r>
    </w:p>
    <w:p>
      <w:pPr>
        <w:spacing w:line="360" w:lineRule="auto"/>
        <w:ind w:firstLine="480" w:firstLineChars="200"/>
        <w:jc w:val="right"/>
        <w:rPr>
          <w:rFonts w:ascii="宋体" w:hAnsi="宋体"/>
          <w:kern w:val="0"/>
          <w:sz w:val="24"/>
          <w:szCs w:val="24"/>
        </w:rPr>
      </w:pPr>
      <w:r>
        <w:rPr>
          <w:rFonts w:ascii="宋体" w:hAnsi="宋体"/>
          <w:kern w:val="0"/>
          <w:sz w:val="24"/>
          <w:szCs w:val="24"/>
        </w:rPr>
        <w:t xml:space="preserve">保证人：（公章） </w:t>
      </w:r>
      <w:r>
        <w:rPr>
          <w:rFonts w:hint="eastAsia" w:ascii="宋体" w:hAnsi="宋体"/>
          <w:kern w:val="0"/>
          <w:sz w:val="24"/>
          <w:szCs w:val="24"/>
        </w:rPr>
        <w:t xml:space="preserve">                 </w:t>
      </w:r>
      <w:r>
        <w:rPr>
          <w:rFonts w:ascii="宋体" w:hAnsi="宋体"/>
          <w:kern w:val="0"/>
          <w:sz w:val="24"/>
          <w:szCs w:val="24"/>
        </w:rPr>
        <w:t>年</w:t>
      </w:r>
      <w:r>
        <w:rPr>
          <w:rFonts w:hint="eastAsia" w:ascii="宋体" w:hAnsi="宋体"/>
          <w:kern w:val="0"/>
          <w:sz w:val="24"/>
          <w:szCs w:val="24"/>
        </w:rPr>
        <w:t xml:space="preserve">     </w:t>
      </w:r>
      <w:r>
        <w:rPr>
          <w:rFonts w:ascii="宋体" w:hAnsi="宋体"/>
          <w:kern w:val="0"/>
          <w:sz w:val="24"/>
          <w:szCs w:val="24"/>
        </w:rPr>
        <w:t>月</w:t>
      </w:r>
      <w:r>
        <w:rPr>
          <w:rFonts w:hint="eastAsia" w:ascii="宋体" w:hAnsi="宋体"/>
          <w:kern w:val="0"/>
          <w:sz w:val="24"/>
          <w:szCs w:val="24"/>
        </w:rPr>
        <w:t xml:space="preserve">    </w:t>
      </w:r>
      <w:r>
        <w:rPr>
          <w:rFonts w:ascii="宋体" w:hAnsi="宋体"/>
          <w:kern w:val="0"/>
          <w:sz w:val="24"/>
          <w:szCs w:val="24"/>
        </w:rPr>
        <w:t>日</w:t>
      </w:r>
    </w:p>
    <w:p>
      <w:pPr>
        <w:spacing w:line="360" w:lineRule="auto"/>
        <w:jc w:val="left"/>
        <w:rPr>
          <w:rFonts w:ascii="宋体" w:hAnsi="宋体"/>
          <w:b/>
          <w:kern w:val="0"/>
          <w:sz w:val="24"/>
          <w:szCs w:val="24"/>
        </w:rPr>
      </w:pPr>
      <w:r>
        <w:rPr>
          <w:rFonts w:ascii="宋体" w:hAnsi="宋体"/>
          <w:kern w:val="0"/>
          <w:sz w:val="24"/>
          <w:szCs w:val="24"/>
        </w:rPr>
        <w:br w:type="page"/>
      </w:r>
      <w:r>
        <w:rPr>
          <w:rFonts w:ascii="宋体" w:hAnsi="宋体"/>
          <w:b/>
          <w:kern w:val="0"/>
          <w:sz w:val="24"/>
          <w:szCs w:val="24"/>
        </w:rPr>
        <w:t>附件</w:t>
      </w:r>
      <w:r>
        <w:rPr>
          <w:rFonts w:hint="eastAsia" w:ascii="宋体" w:hAnsi="宋体"/>
          <w:b/>
          <w:kern w:val="0"/>
          <w:sz w:val="24"/>
          <w:szCs w:val="24"/>
        </w:rPr>
        <w:t>二</w:t>
      </w:r>
      <w:r>
        <w:rPr>
          <w:rFonts w:ascii="宋体" w:hAnsi="宋体"/>
          <w:b/>
          <w:kern w:val="0"/>
          <w:sz w:val="24"/>
          <w:szCs w:val="24"/>
        </w:rPr>
        <w:t xml:space="preserve">： </w:t>
      </w:r>
    </w:p>
    <w:p>
      <w:pPr>
        <w:spacing w:line="440" w:lineRule="exact"/>
        <w:jc w:val="center"/>
        <w:rPr>
          <w:rFonts w:ascii="宋体" w:hAnsi="宋体"/>
          <w:b/>
          <w:kern w:val="0"/>
          <w:sz w:val="24"/>
          <w:szCs w:val="24"/>
        </w:rPr>
      </w:pPr>
      <w:r>
        <w:rPr>
          <w:rFonts w:ascii="宋体" w:hAnsi="宋体"/>
          <w:b/>
          <w:bCs/>
          <w:kern w:val="0"/>
          <w:sz w:val="24"/>
          <w:szCs w:val="24"/>
        </w:rPr>
        <w:t>政府采购履约担保函（项目用）</w:t>
      </w:r>
    </w:p>
    <w:p>
      <w:pPr>
        <w:spacing w:line="450" w:lineRule="exact"/>
        <w:rPr>
          <w:rFonts w:ascii="宋体" w:hAnsi="宋体"/>
          <w:kern w:val="0"/>
          <w:sz w:val="24"/>
          <w:szCs w:val="24"/>
        </w:rPr>
      </w:pPr>
      <w:r>
        <w:rPr>
          <w:rFonts w:ascii="宋体" w:hAnsi="宋体"/>
          <w:kern w:val="0"/>
          <w:sz w:val="24"/>
          <w:szCs w:val="24"/>
        </w:rPr>
        <w:t xml:space="preserve">编号： </w:t>
      </w:r>
    </w:p>
    <w:p>
      <w:pPr>
        <w:spacing w:line="450" w:lineRule="exact"/>
        <w:rPr>
          <w:rFonts w:ascii="宋体" w:hAnsi="宋体"/>
          <w:kern w:val="0"/>
          <w:sz w:val="24"/>
          <w:szCs w:val="24"/>
        </w:rPr>
      </w:pPr>
      <w:r>
        <w:rPr>
          <w:rFonts w:hint="eastAsia" w:ascii="宋体" w:hAnsi="宋体"/>
          <w:kern w:val="0"/>
          <w:sz w:val="24"/>
          <w:szCs w:val="24"/>
          <w:u w:val="single"/>
        </w:rPr>
        <w:t xml:space="preserve">                       </w:t>
      </w:r>
      <w:r>
        <w:rPr>
          <w:rFonts w:ascii="宋体" w:hAnsi="宋体"/>
          <w:kern w:val="0"/>
          <w:sz w:val="24"/>
          <w:szCs w:val="24"/>
        </w:rPr>
        <w:t xml:space="preserve">（招标人）： </w:t>
      </w:r>
    </w:p>
    <w:p>
      <w:pPr>
        <w:spacing w:line="450" w:lineRule="exact"/>
        <w:ind w:firstLine="480" w:firstLineChars="200"/>
        <w:rPr>
          <w:rFonts w:ascii="宋体" w:hAnsi="宋体"/>
          <w:kern w:val="0"/>
          <w:sz w:val="24"/>
          <w:szCs w:val="24"/>
        </w:rPr>
      </w:pPr>
      <w:r>
        <w:rPr>
          <w:rFonts w:ascii="宋体" w:hAnsi="宋体"/>
          <w:kern w:val="0"/>
          <w:sz w:val="24"/>
          <w:szCs w:val="24"/>
        </w:rPr>
        <w:t>鉴于你方与</w:t>
      </w:r>
      <w:r>
        <w:rPr>
          <w:rFonts w:hint="eastAsia" w:ascii="宋体" w:hAnsi="宋体"/>
          <w:kern w:val="0"/>
          <w:sz w:val="24"/>
          <w:szCs w:val="24"/>
          <w:u w:val="single"/>
        </w:rPr>
        <w:t xml:space="preserve">          </w:t>
      </w:r>
      <w:r>
        <w:rPr>
          <w:rFonts w:ascii="宋体" w:hAnsi="宋体"/>
          <w:kern w:val="0"/>
          <w:sz w:val="24"/>
          <w:szCs w:val="24"/>
        </w:rPr>
        <w:t>（以下简称投标人）于</w:t>
      </w:r>
      <w:r>
        <w:rPr>
          <w:rFonts w:hint="eastAsia" w:ascii="宋体" w:hAnsi="宋体"/>
          <w:kern w:val="0"/>
          <w:sz w:val="24"/>
          <w:szCs w:val="24"/>
          <w:u w:val="single"/>
        </w:rPr>
        <w:t xml:space="preserve">     </w:t>
      </w:r>
      <w:r>
        <w:rPr>
          <w:rFonts w:ascii="宋体" w:hAnsi="宋体"/>
          <w:kern w:val="0"/>
          <w:sz w:val="24"/>
          <w:szCs w:val="24"/>
        </w:rPr>
        <w:t>年</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月</w:t>
      </w:r>
      <w:r>
        <w:rPr>
          <w:rFonts w:hint="eastAsia" w:ascii="宋体" w:hAnsi="宋体"/>
          <w:kern w:val="0"/>
          <w:sz w:val="24"/>
          <w:szCs w:val="24"/>
          <w:u w:val="single"/>
        </w:rPr>
        <w:t xml:space="preserve">     </w:t>
      </w:r>
      <w:r>
        <w:rPr>
          <w:rFonts w:ascii="宋体" w:hAnsi="宋体"/>
          <w:kern w:val="0"/>
          <w:sz w:val="24"/>
          <w:szCs w:val="24"/>
        </w:rPr>
        <w:t>日签定编号为</w:t>
      </w:r>
      <w:r>
        <w:rPr>
          <w:rFonts w:hint="eastAsia" w:ascii="宋体" w:hAnsi="宋体"/>
          <w:kern w:val="0"/>
          <w:sz w:val="24"/>
          <w:szCs w:val="24"/>
          <w:u w:val="single"/>
        </w:rPr>
        <w:t xml:space="preserve">         </w:t>
      </w:r>
      <w:r>
        <w:rPr>
          <w:rFonts w:ascii="宋体" w:hAnsi="宋体"/>
          <w:kern w:val="0"/>
          <w:sz w:val="24"/>
          <w:szCs w:val="24"/>
        </w:rPr>
        <w:t>的《</w:t>
      </w:r>
      <w:r>
        <w:rPr>
          <w:rFonts w:hint="eastAsia" w:ascii="宋体" w:hAnsi="宋体"/>
          <w:kern w:val="0"/>
          <w:sz w:val="24"/>
          <w:szCs w:val="24"/>
          <w:u w:val="single"/>
        </w:rPr>
        <w:t xml:space="preserve">     </w:t>
      </w:r>
      <w:r>
        <w:rPr>
          <w:rFonts w:ascii="宋体" w:hAnsi="宋体"/>
          <w:kern w:val="0"/>
          <w:sz w:val="24"/>
          <w:szCs w:val="24"/>
        </w:rPr>
        <w:t>政府采购合同》（以下简称主合同），且依据该合同的约定，投标人应在</w:t>
      </w:r>
      <w:r>
        <w:rPr>
          <w:rFonts w:hint="eastAsia" w:ascii="宋体" w:hAnsi="宋体"/>
          <w:kern w:val="0"/>
          <w:sz w:val="24"/>
          <w:szCs w:val="24"/>
          <w:u w:val="single"/>
        </w:rPr>
        <w:t xml:space="preserve">   </w:t>
      </w:r>
      <w:r>
        <w:rPr>
          <w:rFonts w:ascii="宋体" w:hAnsi="宋体"/>
          <w:kern w:val="0"/>
          <w:sz w:val="24"/>
          <w:szCs w:val="24"/>
        </w:rPr>
        <w:t>年</w:t>
      </w:r>
      <w:r>
        <w:rPr>
          <w:rFonts w:hint="eastAsia" w:ascii="宋体" w:hAnsi="宋体"/>
          <w:kern w:val="0"/>
          <w:sz w:val="24"/>
          <w:szCs w:val="24"/>
          <w:u w:val="single"/>
        </w:rPr>
        <w:t xml:space="preserve">   </w:t>
      </w:r>
      <w:r>
        <w:rPr>
          <w:rFonts w:ascii="宋体" w:hAnsi="宋体"/>
          <w:kern w:val="0"/>
          <w:sz w:val="24"/>
          <w:szCs w:val="24"/>
        </w:rPr>
        <w:t>月</w:t>
      </w:r>
      <w:r>
        <w:rPr>
          <w:rFonts w:hint="eastAsia" w:ascii="宋体" w:hAnsi="宋体"/>
          <w:kern w:val="0"/>
          <w:sz w:val="24"/>
          <w:szCs w:val="24"/>
          <w:u w:val="single"/>
        </w:rPr>
        <w:t xml:space="preserve">   </w:t>
      </w:r>
      <w:r>
        <w:rPr>
          <w:rFonts w:ascii="宋体" w:hAnsi="宋体"/>
          <w:kern w:val="0"/>
          <w:sz w:val="24"/>
          <w:szCs w:val="24"/>
        </w:rPr>
        <w:t xml:space="preserve">日前向你方交纳履约保证金，且可以履约担保函的形式交纳履约保证金。应投标人的申请，我方以保证的方式向你方提供如下履约保证金担保： </w:t>
      </w:r>
    </w:p>
    <w:p>
      <w:pPr>
        <w:spacing w:line="450" w:lineRule="exact"/>
        <w:rPr>
          <w:rFonts w:ascii="宋体" w:hAnsi="宋体"/>
          <w:kern w:val="0"/>
          <w:sz w:val="24"/>
          <w:szCs w:val="24"/>
        </w:rPr>
      </w:pPr>
      <w:r>
        <w:rPr>
          <w:rFonts w:ascii="宋体" w:hAnsi="宋体"/>
          <w:kern w:val="0"/>
          <w:sz w:val="24"/>
          <w:szCs w:val="24"/>
        </w:rPr>
        <w:t xml:space="preserve">一、保证责任的情形及保证金额 </w:t>
      </w:r>
    </w:p>
    <w:p>
      <w:pPr>
        <w:spacing w:line="450" w:lineRule="exact"/>
        <w:ind w:firstLine="480" w:firstLineChars="200"/>
        <w:rPr>
          <w:rFonts w:ascii="宋体" w:hAnsi="宋体"/>
          <w:kern w:val="0"/>
          <w:sz w:val="24"/>
          <w:szCs w:val="24"/>
        </w:rPr>
      </w:pPr>
      <w:r>
        <w:rPr>
          <w:rFonts w:ascii="宋体" w:hAnsi="宋体"/>
          <w:kern w:val="0"/>
          <w:sz w:val="24"/>
          <w:szCs w:val="24"/>
        </w:rPr>
        <w:t xml:space="preserve">（一）在投标人出现下列情形之一时，我方承担保证责任： </w:t>
      </w:r>
    </w:p>
    <w:p>
      <w:pPr>
        <w:spacing w:line="450" w:lineRule="exact"/>
        <w:ind w:firstLine="480" w:firstLineChars="200"/>
        <w:rPr>
          <w:rFonts w:ascii="宋体" w:hAnsi="宋体"/>
          <w:kern w:val="0"/>
          <w:sz w:val="24"/>
          <w:szCs w:val="24"/>
        </w:rPr>
      </w:pPr>
      <w:r>
        <w:rPr>
          <w:rFonts w:ascii="宋体" w:hAnsi="宋体"/>
          <w:kern w:val="0"/>
          <w:sz w:val="24"/>
          <w:szCs w:val="24"/>
        </w:rPr>
        <w:t xml:space="preserve">1．将中标项目转让给他人，或者在投标文件中未说明，且未经采购招标机构人同意，将中标项目分包给他人的； </w:t>
      </w:r>
    </w:p>
    <w:p>
      <w:pPr>
        <w:spacing w:line="450" w:lineRule="exact"/>
        <w:ind w:firstLine="480" w:firstLineChars="200"/>
        <w:rPr>
          <w:rFonts w:ascii="宋体" w:hAnsi="宋体"/>
          <w:kern w:val="0"/>
          <w:sz w:val="24"/>
          <w:szCs w:val="24"/>
        </w:rPr>
      </w:pPr>
      <w:r>
        <w:rPr>
          <w:rFonts w:ascii="宋体" w:hAnsi="宋体"/>
          <w:kern w:val="0"/>
          <w:sz w:val="24"/>
          <w:szCs w:val="24"/>
        </w:rPr>
        <w:t xml:space="preserve">2．主合同约定的应当缴纳履约保证金的情形: </w:t>
      </w:r>
    </w:p>
    <w:p>
      <w:pPr>
        <w:spacing w:line="450" w:lineRule="exact"/>
        <w:ind w:firstLine="480" w:firstLineChars="200"/>
        <w:rPr>
          <w:rFonts w:ascii="宋体" w:hAnsi="宋体"/>
          <w:kern w:val="0"/>
          <w:sz w:val="24"/>
          <w:szCs w:val="24"/>
        </w:rPr>
      </w:pPr>
      <w:r>
        <w:rPr>
          <w:rFonts w:ascii="宋体" w:hAnsi="宋体"/>
          <w:kern w:val="0"/>
          <w:sz w:val="24"/>
          <w:szCs w:val="24"/>
        </w:rPr>
        <w:t xml:space="preserve">（1）未按主合同约定的质量、数量和期限供应货物/提供服务/完成工程的； </w:t>
      </w:r>
    </w:p>
    <w:p>
      <w:pPr>
        <w:spacing w:line="450" w:lineRule="exact"/>
        <w:ind w:firstLine="480" w:firstLineChars="200"/>
        <w:rPr>
          <w:rFonts w:ascii="宋体" w:hAnsi="宋体"/>
          <w:kern w:val="0"/>
          <w:sz w:val="24"/>
          <w:szCs w:val="24"/>
        </w:rPr>
      </w:pPr>
      <w:r>
        <w:rPr>
          <w:rFonts w:ascii="宋体" w:hAnsi="宋体"/>
          <w:kern w:val="0"/>
          <w:sz w:val="24"/>
          <w:szCs w:val="24"/>
        </w:rPr>
        <w:t>（2）</w:t>
      </w:r>
      <w:r>
        <w:rPr>
          <w:rFonts w:hint="eastAsia" w:ascii="宋体" w:hAnsi="宋体"/>
          <w:kern w:val="0"/>
          <w:sz w:val="24"/>
          <w:szCs w:val="24"/>
          <w:u w:val="single"/>
        </w:rPr>
        <w:t xml:space="preserve">                                                             </w:t>
      </w:r>
      <w:r>
        <w:rPr>
          <w:rFonts w:ascii="宋体" w:hAnsi="宋体"/>
          <w:kern w:val="0"/>
          <w:sz w:val="24"/>
          <w:szCs w:val="24"/>
        </w:rPr>
        <w:t xml:space="preserve"> </w:t>
      </w:r>
    </w:p>
    <w:p>
      <w:pPr>
        <w:spacing w:line="450" w:lineRule="exact"/>
        <w:ind w:firstLine="480" w:firstLineChars="200"/>
        <w:rPr>
          <w:rFonts w:ascii="宋体" w:hAnsi="宋体"/>
          <w:kern w:val="0"/>
          <w:sz w:val="24"/>
          <w:szCs w:val="24"/>
        </w:rPr>
      </w:pPr>
      <w:r>
        <w:rPr>
          <w:rFonts w:ascii="宋体" w:hAnsi="宋体"/>
          <w:kern w:val="0"/>
          <w:sz w:val="24"/>
          <w:szCs w:val="24"/>
        </w:rPr>
        <w:t>（二）我方的保证范围是主合同约定的合同价款总额的</w:t>
      </w:r>
      <w:r>
        <w:rPr>
          <w:rFonts w:hint="eastAsia" w:ascii="宋体" w:hAnsi="宋体"/>
          <w:kern w:val="0"/>
          <w:sz w:val="24"/>
          <w:szCs w:val="24"/>
          <w:u w:val="single"/>
        </w:rPr>
        <w:t xml:space="preserve">     </w:t>
      </w:r>
      <w:r>
        <w:rPr>
          <w:rFonts w:ascii="宋体" w:hAnsi="宋体"/>
          <w:kern w:val="0"/>
          <w:sz w:val="24"/>
          <w:szCs w:val="24"/>
        </w:rPr>
        <w:t>%数额为</w:t>
      </w:r>
      <w:r>
        <w:rPr>
          <w:rFonts w:hint="eastAsia" w:ascii="宋体" w:hAnsi="宋体"/>
          <w:kern w:val="0"/>
          <w:sz w:val="24"/>
          <w:szCs w:val="24"/>
          <w:u w:val="single"/>
        </w:rPr>
        <w:t xml:space="preserve">    </w:t>
      </w:r>
      <w:r>
        <w:rPr>
          <w:rFonts w:ascii="宋体" w:hAnsi="宋体"/>
          <w:kern w:val="0"/>
          <w:sz w:val="24"/>
          <w:szCs w:val="24"/>
        </w:rPr>
        <w:t>元（大写</w:t>
      </w:r>
      <w:r>
        <w:rPr>
          <w:rFonts w:hint="eastAsia" w:ascii="宋体" w:hAnsi="宋体"/>
          <w:kern w:val="0"/>
          <w:sz w:val="24"/>
          <w:szCs w:val="24"/>
          <w:u w:val="single"/>
        </w:rPr>
        <w:t xml:space="preserve">         </w:t>
      </w:r>
      <w:r>
        <w:rPr>
          <w:rFonts w:ascii="宋体" w:hAnsi="宋体"/>
          <w:kern w:val="0"/>
          <w:sz w:val="24"/>
          <w:szCs w:val="24"/>
        </w:rPr>
        <w:t>），币种为</w:t>
      </w:r>
      <w:r>
        <w:rPr>
          <w:rFonts w:hint="eastAsia" w:ascii="宋体" w:hAnsi="宋体"/>
          <w:kern w:val="0"/>
          <w:sz w:val="24"/>
          <w:szCs w:val="24"/>
          <w:u w:val="single"/>
        </w:rPr>
        <w:t xml:space="preserve">         </w:t>
      </w:r>
      <w:r>
        <w:rPr>
          <w:rFonts w:ascii="宋体" w:hAnsi="宋体"/>
          <w:kern w:val="0"/>
          <w:sz w:val="24"/>
          <w:szCs w:val="24"/>
        </w:rPr>
        <w:t xml:space="preserve">。（即主合同履约保证金金额） </w:t>
      </w:r>
    </w:p>
    <w:p>
      <w:pPr>
        <w:spacing w:line="450" w:lineRule="exact"/>
        <w:rPr>
          <w:rFonts w:ascii="宋体" w:hAnsi="宋体"/>
          <w:kern w:val="0"/>
          <w:sz w:val="24"/>
          <w:szCs w:val="24"/>
        </w:rPr>
      </w:pPr>
      <w:r>
        <w:rPr>
          <w:rFonts w:ascii="宋体" w:hAnsi="宋体"/>
          <w:kern w:val="0"/>
          <w:sz w:val="24"/>
          <w:szCs w:val="24"/>
        </w:rPr>
        <w:t xml:space="preserve">二、保证的方式及保证期间 </w:t>
      </w:r>
    </w:p>
    <w:p>
      <w:pPr>
        <w:spacing w:line="450" w:lineRule="exact"/>
        <w:ind w:firstLine="480" w:firstLineChars="200"/>
        <w:rPr>
          <w:rFonts w:ascii="宋体" w:hAnsi="宋体"/>
          <w:kern w:val="0"/>
          <w:sz w:val="24"/>
          <w:szCs w:val="24"/>
        </w:rPr>
      </w:pPr>
      <w:r>
        <w:rPr>
          <w:rFonts w:ascii="宋体" w:hAnsi="宋体"/>
          <w:kern w:val="0"/>
          <w:sz w:val="24"/>
          <w:szCs w:val="24"/>
        </w:rPr>
        <w:t xml:space="preserve">我方保证的方式为：连带责任保证。 </w:t>
      </w:r>
    </w:p>
    <w:p>
      <w:pPr>
        <w:spacing w:line="450" w:lineRule="exact"/>
        <w:ind w:firstLine="480" w:firstLineChars="200"/>
        <w:rPr>
          <w:rFonts w:ascii="宋体" w:hAnsi="宋体"/>
          <w:kern w:val="0"/>
          <w:sz w:val="24"/>
          <w:szCs w:val="24"/>
        </w:rPr>
      </w:pPr>
      <w:r>
        <w:rPr>
          <w:rFonts w:ascii="宋体" w:hAnsi="宋体"/>
          <w:kern w:val="0"/>
          <w:sz w:val="24"/>
          <w:szCs w:val="24"/>
        </w:rPr>
        <w:t>我方保证的期间为：自本合同生效之日起至投标人按照主合同约定的供货/完工期限届满后</w:t>
      </w:r>
      <w:r>
        <w:rPr>
          <w:rFonts w:hint="eastAsia" w:ascii="宋体" w:hAnsi="宋体"/>
          <w:kern w:val="0"/>
          <w:sz w:val="24"/>
          <w:szCs w:val="24"/>
          <w:u w:val="single"/>
        </w:rPr>
        <w:t xml:space="preserve">         </w:t>
      </w:r>
      <w:r>
        <w:rPr>
          <w:rFonts w:ascii="宋体" w:hAnsi="宋体"/>
          <w:kern w:val="0"/>
          <w:sz w:val="24"/>
          <w:szCs w:val="24"/>
        </w:rPr>
        <w:t>日内。</w:t>
      </w:r>
    </w:p>
    <w:p>
      <w:pPr>
        <w:spacing w:line="450" w:lineRule="exact"/>
        <w:ind w:firstLine="480" w:firstLineChars="200"/>
        <w:rPr>
          <w:rFonts w:ascii="宋体" w:hAnsi="宋体"/>
          <w:kern w:val="0"/>
          <w:sz w:val="24"/>
          <w:szCs w:val="24"/>
        </w:rPr>
      </w:pPr>
      <w:r>
        <w:rPr>
          <w:rFonts w:ascii="宋体" w:hAnsi="宋体"/>
          <w:kern w:val="0"/>
          <w:sz w:val="24"/>
          <w:szCs w:val="24"/>
        </w:rPr>
        <w:t xml:space="preserve">如果投标人未按主合同约定向贵方供应货物/提供服务/完成工程的，由我方在保证金额内向你方支付上述款项。 </w:t>
      </w:r>
    </w:p>
    <w:p>
      <w:pPr>
        <w:spacing w:line="450" w:lineRule="exact"/>
        <w:rPr>
          <w:rFonts w:ascii="宋体" w:hAnsi="宋体"/>
          <w:kern w:val="0"/>
          <w:sz w:val="24"/>
          <w:szCs w:val="24"/>
        </w:rPr>
      </w:pPr>
      <w:r>
        <w:rPr>
          <w:rFonts w:ascii="宋体" w:hAnsi="宋体"/>
          <w:kern w:val="0"/>
          <w:sz w:val="24"/>
          <w:szCs w:val="24"/>
        </w:rPr>
        <w:t xml:space="preserve">三、承担保证责任的程序 </w:t>
      </w:r>
    </w:p>
    <w:p>
      <w:pPr>
        <w:spacing w:line="450" w:lineRule="exact"/>
        <w:ind w:firstLine="480" w:firstLineChars="200"/>
        <w:rPr>
          <w:rFonts w:ascii="宋体" w:hAnsi="宋体"/>
          <w:kern w:val="0"/>
          <w:sz w:val="24"/>
          <w:szCs w:val="24"/>
        </w:rPr>
      </w:pPr>
      <w:r>
        <w:rPr>
          <w:rFonts w:ascii="宋体" w:hAnsi="宋体"/>
          <w:kern w:val="0"/>
          <w:sz w:val="24"/>
          <w:szCs w:val="24"/>
        </w:rPr>
        <w:t xml:space="preserve">1．你方要求我方承担保证责任的，应在本保函保证期间内向我方发出书面索赔通知。索赔通知应写明要求索赔的金额，支付款项应到达的帐号。并附有证明投标人违约事实的证明材料。 </w:t>
      </w:r>
    </w:p>
    <w:p>
      <w:pPr>
        <w:spacing w:line="450" w:lineRule="exact"/>
        <w:ind w:firstLine="480" w:firstLineChars="200"/>
        <w:rPr>
          <w:rFonts w:ascii="宋体" w:hAnsi="宋体"/>
          <w:kern w:val="0"/>
          <w:sz w:val="24"/>
          <w:szCs w:val="24"/>
        </w:rPr>
      </w:pPr>
      <w:r>
        <w:rPr>
          <w:rFonts w:ascii="宋体" w:hAnsi="宋体"/>
          <w:kern w:val="0"/>
          <w:sz w:val="24"/>
          <w:szCs w:val="24"/>
        </w:rPr>
        <w:t>如果你方与投标人因货物质量问题产生争议，你方还需同时提供</w:t>
      </w:r>
      <w:r>
        <w:rPr>
          <w:rFonts w:hint="eastAsia" w:ascii="宋体" w:hAnsi="宋体"/>
          <w:kern w:val="0"/>
          <w:sz w:val="24"/>
          <w:szCs w:val="24"/>
          <w:u w:val="single"/>
        </w:rPr>
        <w:t xml:space="preserve">         </w:t>
      </w:r>
      <w:r>
        <w:rPr>
          <w:rFonts w:ascii="宋体" w:hAnsi="宋体"/>
          <w:kern w:val="0"/>
          <w:sz w:val="24"/>
          <w:szCs w:val="24"/>
        </w:rPr>
        <w:t xml:space="preserve">部门出具的质量检测报告，或经诉讼（仲裁）程序裁决后的裁决书、调解书，本保证人即按照检测结果或裁决书、调解书决定是否承担保证责任。 </w:t>
      </w:r>
    </w:p>
    <w:p>
      <w:pPr>
        <w:spacing w:line="450" w:lineRule="exact"/>
        <w:ind w:firstLine="600" w:firstLineChars="250"/>
        <w:rPr>
          <w:rFonts w:ascii="宋体" w:hAnsi="宋体"/>
          <w:kern w:val="0"/>
          <w:sz w:val="24"/>
          <w:szCs w:val="24"/>
        </w:rPr>
      </w:pPr>
      <w:r>
        <w:rPr>
          <w:rFonts w:ascii="宋体" w:hAnsi="宋体"/>
          <w:kern w:val="0"/>
          <w:sz w:val="24"/>
          <w:szCs w:val="24"/>
        </w:rPr>
        <w:t>2．我方收到你方的书面索赔通知及相应证明材料，在</w:t>
      </w:r>
      <w:r>
        <w:rPr>
          <w:rFonts w:hint="eastAsia" w:ascii="宋体" w:hAnsi="宋体"/>
          <w:kern w:val="0"/>
          <w:sz w:val="24"/>
          <w:szCs w:val="24"/>
          <w:u w:val="single"/>
        </w:rPr>
        <w:t xml:space="preserve">         </w:t>
      </w:r>
      <w:r>
        <w:rPr>
          <w:rFonts w:ascii="宋体" w:hAnsi="宋体"/>
          <w:kern w:val="0"/>
          <w:sz w:val="24"/>
          <w:szCs w:val="24"/>
        </w:rPr>
        <w:t xml:space="preserve">工作日内进行核定后按照本保函的承诺承担保证责任。 </w:t>
      </w:r>
    </w:p>
    <w:p>
      <w:pPr>
        <w:spacing w:line="450" w:lineRule="exact"/>
        <w:rPr>
          <w:rFonts w:ascii="宋体" w:hAnsi="宋体"/>
          <w:kern w:val="0"/>
          <w:sz w:val="24"/>
          <w:szCs w:val="24"/>
        </w:rPr>
      </w:pPr>
      <w:r>
        <w:rPr>
          <w:rFonts w:ascii="宋体" w:hAnsi="宋体"/>
          <w:kern w:val="0"/>
          <w:sz w:val="24"/>
          <w:szCs w:val="24"/>
        </w:rPr>
        <w:t xml:space="preserve">四、保证责任的终止 </w:t>
      </w:r>
    </w:p>
    <w:p>
      <w:pPr>
        <w:spacing w:line="450" w:lineRule="exact"/>
        <w:ind w:firstLine="480" w:firstLineChars="200"/>
        <w:rPr>
          <w:rFonts w:ascii="宋体" w:hAnsi="宋体"/>
          <w:kern w:val="0"/>
          <w:sz w:val="24"/>
          <w:szCs w:val="24"/>
        </w:rPr>
      </w:pPr>
      <w:r>
        <w:rPr>
          <w:rFonts w:ascii="宋体" w:hAnsi="宋体"/>
          <w:kern w:val="0"/>
          <w:sz w:val="24"/>
          <w:szCs w:val="24"/>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pPr>
        <w:spacing w:line="450" w:lineRule="exact"/>
        <w:ind w:firstLine="480" w:firstLineChars="200"/>
        <w:rPr>
          <w:rFonts w:ascii="宋体" w:hAnsi="宋体"/>
          <w:kern w:val="0"/>
          <w:sz w:val="24"/>
          <w:szCs w:val="24"/>
        </w:rPr>
      </w:pPr>
      <w:r>
        <w:rPr>
          <w:rFonts w:ascii="宋体" w:hAnsi="宋体"/>
          <w:kern w:val="0"/>
          <w:sz w:val="24"/>
          <w:szCs w:val="24"/>
        </w:rPr>
        <w:t xml:space="preserve">2．我方按照本保函向你方履行了保证责任后，自我方向你方支付款项（支付款项从我方账户划出）之日起，保证责任即终止。 </w:t>
      </w:r>
    </w:p>
    <w:p>
      <w:pPr>
        <w:spacing w:line="450" w:lineRule="exact"/>
        <w:ind w:firstLine="480" w:firstLineChars="200"/>
        <w:rPr>
          <w:rFonts w:ascii="宋体" w:hAnsi="宋体"/>
          <w:kern w:val="0"/>
          <w:sz w:val="24"/>
          <w:szCs w:val="24"/>
        </w:rPr>
      </w:pPr>
      <w:r>
        <w:rPr>
          <w:rFonts w:ascii="宋体" w:hAnsi="宋体"/>
          <w:kern w:val="0"/>
          <w:sz w:val="24"/>
          <w:szCs w:val="24"/>
        </w:rPr>
        <w:t xml:space="preserve">3．按照法律法规的规定或出现应终止我方保证责任的其它情形的，我方在本保函项下的保证责任亦终止。 </w:t>
      </w:r>
    </w:p>
    <w:p>
      <w:pPr>
        <w:spacing w:line="450" w:lineRule="exact"/>
        <w:ind w:firstLine="480" w:firstLineChars="200"/>
        <w:rPr>
          <w:rFonts w:ascii="宋体" w:hAnsi="宋体"/>
          <w:kern w:val="0"/>
          <w:sz w:val="24"/>
          <w:szCs w:val="24"/>
        </w:rPr>
      </w:pPr>
      <w:r>
        <w:rPr>
          <w:rFonts w:ascii="宋体" w:hAnsi="宋体"/>
          <w:kern w:val="0"/>
          <w:sz w:val="24"/>
          <w:szCs w:val="24"/>
        </w:rPr>
        <w:t xml:space="preserve">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 </w:t>
      </w:r>
    </w:p>
    <w:p>
      <w:pPr>
        <w:spacing w:line="450" w:lineRule="exact"/>
        <w:rPr>
          <w:rFonts w:ascii="宋体" w:hAnsi="宋体"/>
          <w:kern w:val="0"/>
          <w:sz w:val="24"/>
          <w:szCs w:val="24"/>
        </w:rPr>
      </w:pPr>
      <w:r>
        <w:rPr>
          <w:rFonts w:ascii="宋体" w:hAnsi="宋体"/>
          <w:kern w:val="0"/>
          <w:sz w:val="24"/>
          <w:szCs w:val="24"/>
        </w:rPr>
        <w:t xml:space="preserve">五、免责条款 </w:t>
      </w:r>
    </w:p>
    <w:p>
      <w:pPr>
        <w:spacing w:line="450" w:lineRule="exact"/>
        <w:ind w:firstLine="480" w:firstLineChars="200"/>
        <w:rPr>
          <w:rFonts w:ascii="宋体" w:hAnsi="宋体"/>
          <w:kern w:val="0"/>
          <w:sz w:val="24"/>
          <w:szCs w:val="24"/>
        </w:rPr>
      </w:pPr>
      <w:r>
        <w:rPr>
          <w:rFonts w:ascii="宋体" w:hAnsi="宋体"/>
          <w:kern w:val="0"/>
          <w:sz w:val="24"/>
          <w:szCs w:val="24"/>
        </w:rPr>
        <w:t xml:space="preserve">1．因你方违反主合同约定致使投标人不能履行义务的，我方不承担保证责任。 </w:t>
      </w:r>
    </w:p>
    <w:p>
      <w:pPr>
        <w:spacing w:line="450" w:lineRule="exact"/>
        <w:ind w:firstLine="480" w:firstLineChars="200"/>
        <w:rPr>
          <w:rFonts w:ascii="宋体" w:hAnsi="宋体"/>
          <w:kern w:val="0"/>
          <w:sz w:val="24"/>
          <w:szCs w:val="24"/>
        </w:rPr>
      </w:pPr>
      <w:r>
        <w:rPr>
          <w:rFonts w:ascii="宋体" w:hAnsi="宋体"/>
          <w:kern w:val="0"/>
          <w:sz w:val="24"/>
          <w:szCs w:val="24"/>
        </w:rPr>
        <w:t xml:space="preserve">2．依照法律法规的规定或你方与投标人的另行约定，全部或者部分免除投标人应缴纳的保证金义务的，我方亦免除相应的保证责任。 </w:t>
      </w:r>
    </w:p>
    <w:p>
      <w:pPr>
        <w:spacing w:line="450" w:lineRule="exact"/>
        <w:ind w:firstLine="480" w:firstLineChars="200"/>
        <w:rPr>
          <w:rFonts w:ascii="宋体" w:hAnsi="宋体"/>
          <w:kern w:val="0"/>
          <w:sz w:val="24"/>
          <w:szCs w:val="24"/>
        </w:rPr>
      </w:pPr>
      <w:r>
        <w:rPr>
          <w:rFonts w:ascii="宋体" w:hAnsi="宋体"/>
          <w:kern w:val="0"/>
          <w:sz w:val="24"/>
          <w:szCs w:val="24"/>
        </w:rPr>
        <w:t xml:space="preserve">3．因不可抗力造成投标人不能履行供货义务的，我方不承担保证责任。 </w:t>
      </w:r>
    </w:p>
    <w:p>
      <w:pPr>
        <w:spacing w:line="450" w:lineRule="exact"/>
        <w:rPr>
          <w:rFonts w:ascii="宋体" w:hAnsi="宋体"/>
          <w:kern w:val="0"/>
          <w:sz w:val="24"/>
          <w:szCs w:val="24"/>
        </w:rPr>
      </w:pPr>
      <w:r>
        <w:rPr>
          <w:rFonts w:ascii="宋体" w:hAnsi="宋体"/>
          <w:kern w:val="0"/>
          <w:sz w:val="24"/>
          <w:szCs w:val="24"/>
        </w:rPr>
        <w:t xml:space="preserve">六、争议的解决 </w:t>
      </w:r>
    </w:p>
    <w:p>
      <w:pPr>
        <w:spacing w:line="450" w:lineRule="exact"/>
        <w:ind w:firstLine="480" w:firstLineChars="200"/>
        <w:rPr>
          <w:rFonts w:ascii="宋体" w:hAnsi="宋体"/>
          <w:kern w:val="0"/>
          <w:sz w:val="24"/>
          <w:szCs w:val="24"/>
        </w:rPr>
      </w:pPr>
      <w:r>
        <w:rPr>
          <w:rFonts w:ascii="宋体" w:hAnsi="宋体"/>
          <w:kern w:val="0"/>
          <w:sz w:val="24"/>
          <w:szCs w:val="24"/>
        </w:rPr>
        <w:t>因本保函发生的纠纷，由你我双方协商解决，协商不成的，通过诉讼程序解决，诉讼管辖地法院为</w:t>
      </w:r>
      <w:r>
        <w:rPr>
          <w:rFonts w:hint="eastAsia" w:ascii="宋体" w:hAnsi="宋体"/>
          <w:kern w:val="0"/>
          <w:sz w:val="24"/>
          <w:szCs w:val="24"/>
          <w:u w:val="single"/>
        </w:rPr>
        <w:t xml:space="preserve">         </w:t>
      </w:r>
      <w:r>
        <w:rPr>
          <w:rFonts w:ascii="宋体" w:hAnsi="宋体"/>
          <w:kern w:val="0"/>
          <w:sz w:val="24"/>
          <w:szCs w:val="24"/>
        </w:rPr>
        <w:t xml:space="preserve">法院。 </w:t>
      </w:r>
    </w:p>
    <w:p>
      <w:pPr>
        <w:spacing w:line="450" w:lineRule="exact"/>
        <w:rPr>
          <w:rFonts w:ascii="宋体" w:hAnsi="宋体"/>
          <w:kern w:val="0"/>
          <w:sz w:val="24"/>
          <w:szCs w:val="24"/>
        </w:rPr>
      </w:pPr>
      <w:r>
        <w:rPr>
          <w:rFonts w:ascii="宋体" w:hAnsi="宋体"/>
          <w:kern w:val="0"/>
          <w:sz w:val="24"/>
          <w:szCs w:val="24"/>
        </w:rPr>
        <w:t xml:space="preserve">七、保函的生效 </w:t>
      </w:r>
    </w:p>
    <w:p>
      <w:pPr>
        <w:spacing w:line="450" w:lineRule="exact"/>
        <w:ind w:firstLine="480" w:firstLineChars="200"/>
        <w:rPr>
          <w:rFonts w:ascii="宋体" w:hAnsi="宋体"/>
          <w:kern w:val="0"/>
          <w:sz w:val="24"/>
          <w:szCs w:val="24"/>
        </w:rPr>
      </w:pPr>
      <w:r>
        <w:rPr>
          <w:rFonts w:ascii="宋体" w:hAnsi="宋体"/>
          <w:kern w:val="0"/>
          <w:sz w:val="24"/>
          <w:szCs w:val="24"/>
        </w:rPr>
        <w:t xml:space="preserve">本保函自我方加盖公章之日起生效。 </w:t>
      </w:r>
    </w:p>
    <w:p>
      <w:pPr>
        <w:spacing w:line="450" w:lineRule="exact"/>
        <w:ind w:firstLine="480" w:firstLineChars="200"/>
        <w:rPr>
          <w:rFonts w:ascii="宋体" w:hAnsi="宋体"/>
          <w:kern w:val="0"/>
          <w:sz w:val="24"/>
          <w:szCs w:val="24"/>
        </w:rPr>
      </w:pPr>
    </w:p>
    <w:p>
      <w:pPr>
        <w:spacing w:line="450" w:lineRule="exact"/>
        <w:ind w:firstLine="480" w:firstLineChars="200"/>
        <w:rPr>
          <w:rFonts w:ascii="宋体" w:hAnsi="宋体"/>
          <w:kern w:val="0"/>
          <w:sz w:val="24"/>
          <w:szCs w:val="24"/>
        </w:rPr>
      </w:pPr>
    </w:p>
    <w:p>
      <w:pPr>
        <w:spacing w:line="360" w:lineRule="auto"/>
        <w:ind w:firstLine="5400" w:firstLineChars="2250"/>
        <w:jc w:val="right"/>
        <w:rPr>
          <w:rFonts w:ascii="宋体" w:hAnsi="宋体"/>
          <w:kern w:val="0"/>
          <w:sz w:val="24"/>
          <w:szCs w:val="24"/>
        </w:rPr>
      </w:pPr>
      <w:r>
        <w:rPr>
          <w:rFonts w:ascii="宋体" w:hAnsi="宋体"/>
          <w:kern w:val="0"/>
          <w:sz w:val="24"/>
          <w:szCs w:val="24"/>
        </w:rPr>
        <w:t xml:space="preserve">保证人：（公章） </w:t>
      </w:r>
    </w:p>
    <w:p>
      <w:pPr>
        <w:wordWrap w:val="0"/>
        <w:spacing w:line="360" w:lineRule="auto"/>
        <w:jc w:val="right"/>
        <w:rPr>
          <w:rFonts w:ascii="宋体" w:hAnsi="宋体"/>
          <w:kern w:val="0"/>
          <w:sz w:val="24"/>
          <w:szCs w:val="24"/>
        </w:rPr>
      </w:pPr>
      <w:r>
        <w:rPr>
          <w:rFonts w:ascii="宋体" w:hAnsi="宋体"/>
          <w:kern w:val="0"/>
          <w:sz w:val="24"/>
          <w:szCs w:val="24"/>
        </w:rPr>
        <w:t>年</w:t>
      </w:r>
      <w:r>
        <w:rPr>
          <w:rFonts w:hint="eastAsia" w:ascii="宋体" w:hAnsi="宋体"/>
          <w:kern w:val="0"/>
          <w:sz w:val="24"/>
          <w:szCs w:val="24"/>
        </w:rPr>
        <w:t xml:space="preserve">     </w:t>
      </w:r>
      <w:r>
        <w:rPr>
          <w:rFonts w:ascii="宋体" w:hAnsi="宋体"/>
          <w:kern w:val="0"/>
          <w:sz w:val="24"/>
          <w:szCs w:val="24"/>
        </w:rPr>
        <w:t>月</w:t>
      </w:r>
      <w:r>
        <w:rPr>
          <w:rFonts w:hint="eastAsia" w:ascii="宋体" w:hAnsi="宋体"/>
          <w:kern w:val="0"/>
          <w:sz w:val="24"/>
          <w:szCs w:val="24"/>
        </w:rPr>
        <w:t xml:space="preserve">    </w:t>
      </w:r>
      <w:r>
        <w:rPr>
          <w:rFonts w:ascii="宋体" w:hAnsi="宋体"/>
          <w:kern w:val="0"/>
          <w:sz w:val="24"/>
          <w:szCs w:val="24"/>
        </w:rPr>
        <w:t>日</w:t>
      </w:r>
    </w:p>
    <w:p>
      <w:pPr>
        <w:autoSpaceDE w:val="0"/>
        <w:autoSpaceDN w:val="0"/>
        <w:adjustRightInd w:val="0"/>
        <w:spacing w:line="360" w:lineRule="auto"/>
        <w:ind w:firstLine="480" w:firstLineChars="200"/>
        <w:rPr>
          <w:rFonts w:ascii="宋体" w:hAnsi="宋体"/>
          <w:sz w:val="24"/>
          <w:szCs w:val="24"/>
          <w:lang w:val="zh-CN"/>
        </w:rPr>
      </w:pPr>
    </w:p>
    <w:p>
      <w:pPr>
        <w:rPr>
          <w:rFonts w:ascii="宋体" w:hAnsi="宋体"/>
          <w:szCs w:val="21"/>
          <w:lang w:val="zh-CN"/>
        </w:rPr>
      </w:pPr>
      <w:r>
        <w:rPr>
          <w:rFonts w:ascii="宋体" w:hAnsi="宋体"/>
          <w:szCs w:val="21"/>
          <w:lang w:val="zh-CN"/>
        </w:rPr>
        <w:br w:type="page"/>
      </w:r>
    </w:p>
    <w:p>
      <w:pPr>
        <w:rPr>
          <w:rFonts w:ascii="宋体" w:hAnsi="宋体"/>
          <w:szCs w:val="21"/>
          <w:lang w:val="zh-CN"/>
        </w:rPr>
      </w:pPr>
    </w:p>
    <w:p>
      <w:pPr>
        <w:rPr>
          <w:rFonts w:ascii="宋体" w:hAnsi="宋体"/>
          <w:szCs w:val="21"/>
          <w:lang w:val="zh-CN"/>
        </w:rPr>
      </w:pPr>
    </w:p>
    <w:p>
      <w:pPr>
        <w:rPr>
          <w:rFonts w:ascii="宋体" w:hAnsi="宋体"/>
          <w:b/>
          <w:kern w:val="0"/>
          <w:sz w:val="24"/>
          <w:szCs w:val="24"/>
        </w:rPr>
      </w:pPr>
      <w:r>
        <w:rPr>
          <w:rFonts w:ascii="宋体" w:hAnsi="宋体"/>
          <w:b/>
          <w:kern w:val="0"/>
          <w:sz w:val="24"/>
          <w:szCs w:val="24"/>
        </w:rPr>
        <w:t>附件</w:t>
      </w:r>
      <w:r>
        <w:rPr>
          <w:rFonts w:hint="eastAsia" w:ascii="宋体" w:hAnsi="宋体"/>
          <w:b/>
          <w:kern w:val="0"/>
          <w:sz w:val="24"/>
          <w:szCs w:val="24"/>
        </w:rPr>
        <w:t>三</w:t>
      </w:r>
      <w:r>
        <w:rPr>
          <w:rFonts w:ascii="宋体" w:hAnsi="宋体"/>
          <w:b/>
          <w:kern w:val="0"/>
          <w:sz w:val="24"/>
          <w:szCs w:val="24"/>
        </w:rPr>
        <w:t xml:space="preserve">： </w:t>
      </w:r>
    </w:p>
    <w:p>
      <w:pPr>
        <w:spacing w:line="520" w:lineRule="exact"/>
        <w:jc w:val="center"/>
        <w:rPr>
          <w:rFonts w:ascii="宋体" w:hAnsi="宋体"/>
          <w:kern w:val="0"/>
          <w:sz w:val="24"/>
          <w:szCs w:val="24"/>
        </w:rPr>
      </w:pPr>
      <w:r>
        <w:rPr>
          <w:rFonts w:hint="eastAsia" w:ascii="宋体" w:hAnsi="宋体"/>
          <w:b/>
          <w:bCs/>
          <w:kern w:val="0"/>
          <w:sz w:val="24"/>
          <w:szCs w:val="24"/>
        </w:rPr>
        <w:t>质疑函</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一、质疑投标人基本信息</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 xml:space="preserve">质疑投标人： </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地址：                         邮编：</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联系人：                       联系电话：</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授权代表：                     联系电话：</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地址：                         邮编：</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二、质疑项目基本情况</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质疑项目的名称：</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质疑项目的编号：               包号：</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招标人名称：</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采购文件获取日期：</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三、质疑事项具体内容</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质疑事项1：</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事实依据：</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法律依据：</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质疑事项2：</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四、与质疑事项相关的质疑请求</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请求：</w:t>
      </w:r>
    </w:p>
    <w:p>
      <w:pPr>
        <w:autoSpaceDE w:val="0"/>
        <w:autoSpaceDN w:val="0"/>
        <w:adjustRightInd w:val="0"/>
        <w:spacing w:line="520" w:lineRule="exact"/>
        <w:ind w:firstLine="480" w:firstLineChars="200"/>
        <w:rPr>
          <w:rFonts w:ascii="宋体" w:hAnsi="宋体"/>
          <w:kern w:val="0"/>
          <w:sz w:val="24"/>
          <w:szCs w:val="24"/>
        </w:rPr>
      </w:pPr>
      <w:r>
        <w:rPr>
          <w:rFonts w:hint="eastAsia" w:ascii="宋体" w:hAnsi="宋体"/>
          <w:kern w:val="0"/>
          <w:sz w:val="24"/>
          <w:szCs w:val="24"/>
        </w:rPr>
        <w:t>签字（签章）：           公章：</w:t>
      </w:r>
    </w:p>
    <w:p>
      <w:pPr>
        <w:autoSpaceDE w:val="0"/>
        <w:autoSpaceDN w:val="0"/>
        <w:adjustRightInd w:val="0"/>
        <w:spacing w:line="520" w:lineRule="exact"/>
        <w:ind w:firstLine="480" w:firstLineChars="200"/>
        <w:rPr>
          <w:rFonts w:ascii="宋体" w:hAnsi="宋体"/>
          <w:sz w:val="24"/>
          <w:szCs w:val="24"/>
          <w:lang w:val="zh-CN"/>
        </w:rPr>
      </w:pPr>
      <w:r>
        <w:rPr>
          <w:rFonts w:hint="eastAsia" w:ascii="宋体" w:hAnsi="宋体"/>
          <w:kern w:val="0"/>
          <w:sz w:val="24"/>
          <w:szCs w:val="24"/>
        </w:rPr>
        <w:t>日期：</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3.4.1</w:t>
      </w:r>
      <w:r>
        <w:rPr>
          <w:rFonts w:hint="eastAsia" w:ascii="宋体" w:hAnsi="宋体"/>
          <w:color w:val="000000"/>
          <w:sz w:val="24"/>
          <w:lang w:val="en-US" w:eastAsia="zh-CN"/>
        </w:rPr>
        <w:t>.4</w:t>
      </w:r>
      <w:r>
        <w:rPr>
          <w:rFonts w:hint="eastAsia" w:ascii="宋体" w:hAnsi="宋体"/>
          <w:color w:val="000000"/>
          <w:sz w:val="24"/>
        </w:rPr>
        <w:t>未按招标文件要求在规定时间前（以银行实际到账时间为准）提交投标保证金的投标将被拒绝。</w:t>
      </w:r>
    </w:p>
    <w:p>
      <w:pPr>
        <w:spacing w:line="360" w:lineRule="auto"/>
        <w:rPr>
          <w:rFonts w:ascii="宋体" w:hAnsi="宋体"/>
          <w:b/>
          <w:sz w:val="24"/>
        </w:rPr>
      </w:pPr>
      <w:r>
        <w:rPr>
          <w:rFonts w:hint="eastAsia" w:ascii="宋体" w:hAnsi="宋体"/>
          <w:b/>
          <w:sz w:val="24"/>
        </w:rPr>
        <w:t>3.4.2投标保证金的退还</w:t>
      </w:r>
    </w:p>
    <w:p>
      <w:pPr>
        <w:spacing w:line="360" w:lineRule="auto"/>
        <w:rPr>
          <w:rFonts w:ascii="宋体" w:hAnsi="宋体"/>
          <w:sz w:val="24"/>
        </w:rPr>
      </w:pPr>
      <w:r>
        <w:rPr>
          <w:rFonts w:hint="eastAsia" w:ascii="宋体" w:hAnsi="宋体"/>
          <w:sz w:val="24"/>
        </w:rPr>
        <w:t>3.4.2.1未中标人的投标保证金，将在中标通知书发出之日起5个工作日内全额退还。中标人的投标保证金，在合同签订生效后5个工作日内全额退还。</w:t>
      </w:r>
    </w:p>
    <w:p>
      <w:pPr>
        <w:spacing w:line="360" w:lineRule="auto"/>
        <w:rPr>
          <w:rFonts w:ascii="宋体" w:hAnsi="宋体"/>
          <w:sz w:val="24"/>
        </w:rPr>
      </w:pPr>
      <w:r>
        <w:rPr>
          <w:rFonts w:hint="eastAsia" w:ascii="宋体" w:hAnsi="宋体"/>
          <w:sz w:val="24"/>
        </w:rPr>
        <w:t>3.4.2.2有下列情形之一的，不予退还投标保证金：</w:t>
      </w:r>
    </w:p>
    <w:p>
      <w:pPr>
        <w:spacing w:line="360" w:lineRule="auto"/>
        <w:rPr>
          <w:rFonts w:ascii="宋体" w:hAnsi="宋体"/>
          <w:sz w:val="24"/>
        </w:rPr>
      </w:pPr>
      <w:r>
        <w:rPr>
          <w:rFonts w:hint="eastAsia" w:ascii="宋体" w:hAnsi="宋体"/>
          <w:sz w:val="24"/>
        </w:rPr>
        <w:t>（1）投标人在招标文件规定的投标有效期内撤销投标文件的；</w:t>
      </w:r>
    </w:p>
    <w:p>
      <w:pPr>
        <w:spacing w:line="360" w:lineRule="auto"/>
        <w:rPr>
          <w:rFonts w:ascii="宋体" w:hAnsi="宋体"/>
          <w:sz w:val="24"/>
        </w:rPr>
      </w:pPr>
      <w:r>
        <w:rPr>
          <w:rFonts w:hint="eastAsia" w:ascii="宋体" w:hAnsi="宋体"/>
          <w:sz w:val="24"/>
        </w:rPr>
        <w:t>（2）中标人在领取中标通知书后，无正当理由与采购人签订合同的；</w:t>
      </w:r>
    </w:p>
    <w:p>
      <w:pPr>
        <w:spacing w:line="360" w:lineRule="auto"/>
        <w:rPr>
          <w:rFonts w:ascii="宋体" w:hAnsi="宋体"/>
          <w:sz w:val="24"/>
        </w:rPr>
      </w:pPr>
      <w:r>
        <w:rPr>
          <w:rFonts w:hint="eastAsia" w:ascii="宋体" w:hAnsi="宋体"/>
          <w:sz w:val="24"/>
        </w:rPr>
        <w:t>（3）中标人无正当理由，未能按招标文件规定时间内领取《中标通知书》的；</w:t>
      </w:r>
    </w:p>
    <w:p>
      <w:pPr>
        <w:spacing w:line="360" w:lineRule="auto"/>
        <w:rPr>
          <w:rFonts w:ascii="宋体" w:hAnsi="宋体"/>
          <w:sz w:val="24"/>
        </w:rPr>
      </w:pPr>
      <w:r>
        <w:rPr>
          <w:rFonts w:hint="eastAsia" w:ascii="宋体" w:hAnsi="宋体"/>
          <w:sz w:val="24"/>
        </w:rPr>
        <w:t>（4）中标人未能按规定支付招标代理服务费/中标服务费的；</w:t>
      </w:r>
    </w:p>
    <w:p>
      <w:pPr>
        <w:spacing w:line="360" w:lineRule="auto"/>
        <w:rPr>
          <w:rFonts w:ascii="宋体" w:hAnsi="宋体"/>
          <w:sz w:val="24"/>
        </w:rPr>
      </w:pPr>
      <w:r>
        <w:rPr>
          <w:rFonts w:hint="eastAsia" w:ascii="宋体" w:hAnsi="宋体"/>
          <w:sz w:val="24"/>
        </w:rPr>
        <w:t>（5）中标人无正当理由，不按招标文件规定交纳履约保证金的；</w:t>
      </w:r>
    </w:p>
    <w:p>
      <w:pPr>
        <w:spacing w:line="360" w:lineRule="auto"/>
        <w:rPr>
          <w:rFonts w:ascii="宋体" w:hAnsi="宋体"/>
          <w:sz w:val="24"/>
        </w:rPr>
      </w:pPr>
      <w:r>
        <w:rPr>
          <w:rFonts w:hint="eastAsia" w:ascii="宋体" w:hAnsi="宋体"/>
          <w:sz w:val="24"/>
        </w:rPr>
        <w:t>（6）投标人违反竞投标函相关内容和条款的；</w:t>
      </w:r>
    </w:p>
    <w:p>
      <w:pPr>
        <w:spacing w:line="360" w:lineRule="auto"/>
        <w:rPr>
          <w:rFonts w:ascii="宋体" w:hAnsi="宋体"/>
          <w:sz w:val="24"/>
        </w:rPr>
      </w:pPr>
      <w:r>
        <w:rPr>
          <w:rFonts w:hint="eastAsia" w:ascii="宋体" w:hAnsi="宋体"/>
          <w:sz w:val="24"/>
        </w:rPr>
        <w:t>（7）投标有效期内，投标人在政府采购活动中有违规、违纪和违法行为的；</w:t>
      </w:r>
    </w:p>
    <w:p>
      <w:pPr>
        <w:spacing w:line="360" w:lineRule="auto"/>
        <w:rPr>
          <w:rFonts w:ascii="宋体" w:hAnsi="宋体"/>
          <w:sz w:val="24"/>
        </w:rPr>
      </w:pPr>
      <w:r>
        <w:rPr>
          <w:rFonts w:hint="eastAsia" w:ascii="宋体" w:hAnsi="宋体"/>
          <w:sz w:val="24"/>
        </w:rPr>
        <w:t>（8）法律法规规定的其他情况。</w:t>
      </w:r>
    </w:p>
    <w:p>
      <w:pPr>
        <w:spacing w:line="360" w:lineRule="auto"/>
        <w:rPr>
          <w:rFonts w:ascii="宋体" w:hAnsi="宋体"/>
          <w:b w:val="0"/>
          <w:bCs/>
          <w:sz w:val="24"/>
        </w:rPr>
      </w:pPr>
      <w:r>
        <w:rPr>
          <w:rFonts w:hint="eastAsia" w:ascii="宋体" w:hAnsi="宋体"/>
          <w:b w:val="0"/>
          <w:bCs/>
          <w:sz w:val="24"/>
        </w:rPr>
        <w:t>3.4.2.3 投标保证金退还程序：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b w:val="0"/>
          <w:bCs/>
          <w:sz w:val="24"/>
        </w:rPr>
        <w:t>（1）在开标现场，</w:t>
      </w:r>
      <w:r>
        <w:rPr>
          <w:rFonts w:hint="eastAsia" w:ascii="宋体" w:hAnsi="宋体"/>
          <w:sz w:val="24"/>
        </w:rPr>
        <w:t>供应商须在开标时出具</w:t>
      </w:r>
      <w:r>
        <w:rPr>
          <w:rFonts w:hint="eastAsia" w:ascii="宋体" w:hAnsi="宋体"/>
          <w:sz w:val="24"/>
          <w:lang w:val="en-US" w:eastAsia="zh-CN"/>
        </w:rPr>
        <w:t>投标</w:t>
      </w:r>
      <w:r>
        <w:rPr>
          <w:rFonts w:hint="eastAsia" w:ascii="宋体" w:hAnsi="宋体"/>
          <w:sz w:val="24"/>
        </w:rPr>
        <w:t>保证金转账凭证复印件并加盖公章或</w:t>
      </w:r>
      <w:r>
        <w:rPr>
          <w:rFonts w:ascii="宋体" w:hAnsi="宋体"/>
          <w:sz w:val="24"/>
        </w:rPr>
        <w:t>担保机构出具的</w:t>
      </w:r>
      <w:r>
        <w:rPr>
          <w:rFonts w:hint="eastAsia" w:ascii="宋体" w:hAnsi="宋体"/>
          <w:sz w:val="24"/>
        </w:rPr>
        <w:t>保函原件，否则视为自动放弃</w:t>
      </w:r>
      <w:r>
        <w:rPr>
          <w:rFonts w:hint="eastAsia" w:ascii="宋体" w:hAnsi="宋体"/>
          <w:sz w:val="24"/>
          <w:lang w:val="en-US" w:eastAsia="zh-CN"/>
        </w:rPr>
        <w:t>投标</w:t>
      </w:r>
      <w:r>
        <w:rPr>
          <w:rFonts w:hint="eastAsia" w:ascii="宋体" w:hAnsi="宋体"/>
          <w:sz w:val="24"/>
        </w:rPr>
        <w:t>资格。</w:t>
      </w:r>
    </w:p>
    <w:p>
      <w:pPr>
        <w:spacing w:line="360" w:lineRule="auto"/>
        <w:rPr>
          <w:rFonts w:ascii="宋体" w:hAnsi="宋体"/>
          <w:b w:val="0"/>
          <w:bCs/>
          <w:sz w:val="24"/>
        </w:rPr>
      </w:pPr>
      <w:r>
        <w:rPr>
          <w:rFonts w:hint="eastAsia" w:ascii="宋体" w:hAnsi="宋体"/>
          <w:b w:val="0"/>
          <w:bCs/>
          <w:sz w:val="24"/>
        </w:rPr>
        <w:t>（2）未中标人的投标保证金，在《中标通知书》发出之日起5个工作日内，采购代理机构将主动退还至其账户。</w:t>
      </w:r>
    </w:p>
    <w:p>
      <w:pPr>
        <w:spacing w:line="360" w:lineRule="auto"/>
        <w:rPr>
          <w:rFonts w:ascii="宋体" w:hAnsi="宋体"/>
          <w:b/>
          <w:sz w:val="24"/>
        </w:rPr>
      </w:pPr>
      <w:r>
        <w:rPr>
          <w:rFonts w:hint="eastAsia" w:ascii="宋体" w:hAnsi="宋体"/>
          <w:b w:val="0"/>
          <w:bCs/>
          <w:sz w:val="24"/>
        </w:rPr>
        <w:t>（3）中标人应当在合同签订生效之日起5个工作日内，持采购合同原件和办理人员身份证复印件到采购代理机构办理，逾期后果自负。采购代理机构应当及时将投标保证金退还至其账户</w:t>
      </w:r>
      <w:r>
        <w:rPr>
          <w:rFonts w:hint="eastAsia" w:ascii="宋体" w:hAnsi="宋体"/>
          <w:b/>
          <w:sz w:val="24"/>
        </w:rPr>
        <w:t>。</w:t>
      </w:r>
    </w:p>
    <w:p>
      <w:pPr>
        <w:spacing w:line="360" w:lineRule="auto"/>
        <w:rPr>
          <w:rFonts w:ascii="宋体" w:hAnsi="宋体"/>
          <w:sz w:val="24"/>
        </w:rPr>
      </w:pPr>
      <w:r>
        <w:rPr>
          <w:rFonts w:hint="eastAsia" w:ascii="宋体" w:hAnsi="宋体"/>
          <w:sz w:val="24"/>
        </w:rPr>
        <w:t>3.4.2.4投标保证金退还时间：星期一至星期五，9:00-1</w:t>
      </w:r>
      <w:r>
        <w:rPr>
          <w:rFonts w:hint="eastAsia" w:ascii="宋体" w:hAnsi="宋体"/>
          <w:sz w:val="24"/>
          <w:lang w:val="en-US" w:eastAsia="zh-CN"/>
        </w:rPr>
        <w:t>8</w:t>
      </w:r>
      <w:r>
        <w:rPr>
          <w:rFonts w:hint="eastAsia" w:ascii="宋体" w:hAnsi="宋体"/>
          <w:sz w:val="24"/>
        </w:rPr>
        <w:t>:00。</w:t>
      </w:r>
    </w:p>
    <w:p>
      <w:pPr>
        <w:spacing w:line="360" w:lineRule="auto"/>
        <w:rPr>
          <w:rFonts w:ascii="宋体" w:hAnsi="宋体"/>
          <w:color w:val="000000"/>
          <w:sz w:val="24"/>
        </w:rPr>
      </w:pPr>
      <w:r>
        <w:rPr>
          <w:rFonts w:hint="eastAsia" w:ascii="宋体" w:hAnsi="宋体"/>
          <w:color w:val="000000"/>
          <w:sz w:val="24"/>
        </w:rPr>
        <w:t>3.4.2.5投标保证金退还地点：</w:t>
      </w:r>
      <w:r>
        <w:rPr>
          <w:rFonts w:hint="eastAsia" w:ascii="宋体" w:hAnsi="宋体" w:cs="宋体"/>
          <w:color w:val="auto"/>
          <w:kern w:val="0"/>
          <w:sz w:val="24"/>
        </w:rPr>
        <w:t>陕西省西安市碑林区南二环西段21号1幢22205室</w:t>
      </w:r>
    </w:p>
    <w:p>
      <w:pPr>
        <w:spacing w:line="360" w:lineRule="auto"/>
        <w:rPr>
          <w:rFonts w:ascii="宋体" w:hAnsi="宋体"/>
          <w:sz w:val="24"/>
        </w:rPr>
      </w:pPr>
      <w:r>
        <w:rPr>
          <w:rFonts w:hint="eastAsia" w:ascii="宋体" w:hAnsi="宋体"/>
          <w:sz w:val="24"/>
        </w:rPr>
        <w:t>3.4.2.6投标保证金退还方式：银行转账。</w:t>
      </w:r>
    </w:p>
    <w:p>
      <w:pPr>
        <w:spacing w:line="360" w:lineRule="auto"/>
        <w:rPr>
          <w:rFonts w:ascii="宋体" w:hAnsi="宋体"/>
          <w:b/>
          <w:bCs/>
          <w:color w:val="000000"/>
          <w:sz w:val="24"/>
        </w:rPr>
      </w:pPr>
      <w:r>
        <w:rPr>
          <w:rFonts w:hint="eastAsia" w:ascii="宋体" w:hAnsi="宋体"/>
          <w:b/>
          <w:bCs/>
          <w:color w:val="000000"/>
          <w:sz w:val="24"/>
        </w:rPr>
        <w:t>3.5 资格审查资料</w:t>
      </w:r>
    </w:p>
    <w:p>
      <w:pPr>
        <w:spacing w:line="360" w:lineRule="auto"/>
        <w:rPr>
          <w:rFonts w:ascii="宋体" w:hAnsi="宋体"/>
          <w:bCs/>
          <w:color w:val="000000"/>
          <w:sz w:val="24"/>
        </w:rPr>
      </w:pPr>
      <w:r>
        <w:rPr>
          <w:rFonts w:hint="eastAsia" w:ascii="宋体" w:hAnsi="宋体"/>
          <w:bCs/>
          <w:color w:val="000000"/>
          <w:sz w:val="24"/>
        </w:rPr>
        <w:t>3.5.1 “投标人基本情况表”应附投标人营业执照副本、资质证书副本和安全生产许可证等材料的复印件。</w:t>
      </w:r>
    </w:p>
    <w:p>
      <w:pPr>
        <w:spacing w:line="360" w:lineRule="auto"/>
        <w:rPr>
          <w:rFonts w:ascii="宋体" w:hAnsi="宋体"/>
          <w:bCs/>
          <w:color w:val="000000"/>
          <w:sz w:val="24"/>
        </w:rPr>
      </w:pPr>
      <w:r>
        <w:rPr>
          <w:rFonts w:hint="eastAsia" w:ascii="宋体" w:hAnsi="宋体"/>
          <w:bCs/>
          <w:color w:val="000000"/>
          <w:sz w:val="24"/>
        </w:rPr>
        <w:t>3.5.2 “近年财务状况表”:</w:t>
      </w:r>
      <w:r>
        <w:rPr>
          <w:rFonts w:hint="eastAsia" w:ascii="宋体" w:hAnsi="宋体"/>
          <w:color w:val="000000"/>
          <w:sz w:val="28"/>
          <w:szCs w:val="28"/>
        </w:rPr>
        <w:t xml:space="preserve"> </w:t>
      </w:r>
      <w:r>
        <w:rPr>
          <w:rFonts w:hint="eastAsia" w:ascii="宋体" w:hAnsi="宋体"/>
          <w:bCs/>
          <w:color w:val="000000"/>
          <w:sz w:val="24"/>
        </w:rPr>
        <w:t>应附经会计师事务所或审计机构审计的财务会计报表，包括资产负债表、现金流量表、利润表（损益表）和财务情况说明书的复印件，具体年份要求见投标人须知前附表。</w:t>
      </w:r>
    </w:p>
    <w:p>
      <w:pPr>
        <w:spacing w:line="360" w:lineRule="auto"/>
        <w:rPr>
          <w:rFonts w:ascii="宋体" w:hAnsi="宋体"/>
          <w:bCs/>
          <w:color w:val="000000"/>
          <w:sz w:val="24"/>
        </w:rPr>
      </w:pPr>
      <w:r>
        <w:rPr>
          <w:rFonts w:hint="eastAsia" w:ascii="宋体" w:hAnsi="宋体"/>
          <w:bCs/>
          <w:color w:val="000000"/>
          <w:sz w:val="24"/>
        </w:rPr>
        <w:t>3.5.</w:t>
      </w:r>
      <w:r>
        <w:rPr>
          <w:rFonts w:ascii="宋体" w:hAnsi="宋体"/>
          <w:bCs/>
          <w:color w:val="000000"/>
          <w:sz w:val="24"/>
        </w:rPr>
        <w:t>3</w:t>
      </w:r>
      <w:r>
        <w:rPr>
          <w:rFonts w:hint="eastAsia" w:ascii="宋体" w:hAnsi="宋体"/>
          <w:bCs/>
          <w:color w:val="000000"/>
          <w:sz w:val="24"/>
        </w:rPr>
        <w:t xml:space="preserve"> 投标人须知前附表规定接受联合体投标的，本章第3.5.1 项至第3.5.</w:t>
      </w:r>
      <w:r>
        <w:rPr>
          <w:rFonts w:ascii="宋体" w:hAnsi="宋体"/>
          <w:bCs/>
          <w:color w:val="000000"/>
          <w:sz w:val="24"/>
        </w:rPr>
        <w:t>2</w:t>
      </w:r>
      <w:r>
        <w:rPr>
          <w:rFonts w:hint="eastAsia" w:ascii="宋体" w:hAnsi="宋体"/>
          <w:bCs/>
          <w:color w:val="000000"/>
          <w:sz w:val="24"/>
        </w:rPr>
        <w:t xml:space="preserve"> 项规定的表格和资料应包括联合体各方相关情况。</w:t>
      </w:r>
    </w:p>
    <w:p>
      <w:pPr>
        <w:spacing w:line="360" w:lineRule="auto"/>
        <w:rPr>
          <w:rFonts w:ascii="宋体" w:hAnsi="宋体"/>
          <w:b/>
          <w:color w:val="000000"/>
          <w:sz w:val="24"/>
        </w:rPr>
      </w:pPr>
      <w:r>
        <w:rPr>
          <w:rFonts w:hint="eastAsia" w:ascii="宋体" w:hAnsi="宋体"/>
          <w:b/>
          <w:color w:val="000000"/>
          <w:sz w:val="24"/>
        </w:rPr>
        <w:t>3.6 备选投标方案</w:t>
      </w:r>
    </w:p>
    <w:p>
      <w:pPr>
        <w:spacing w:line="360" w:lineRule="auto"/>
        <w:rPr>
          <w:rFonts w:ascii="宋体" w:hAnsi="宋体"/>
          <w:color w:val="000000"/>
          <w:sz w:val="24"/>
        </w:rPr>
      </w:pPr>
      <w:r>
        <w:rPr>
          <w:rFonts w:hint="eastAsia" w:ascii="宋体" w:hAnsi="宋体"/>
          <w:color w:val="000000"/>
          <w:sz w:val="24"/>
        </w:rPr>
        <w:t>除投标人须知前附表另有规定外，投标人不得递交备选投标方案。允许投标人递交备选投标方案的，只有中标人所递交的备选投标方案方可予以考虑。评标委员会认为中标人的各选投标方案优于其按照招标文件要求编制的投标方案的，招标人可以接受该备选投标方案。</w:t>
      </w:r>
    </w:p>
    <w:p>
      <w:pPr>
        <w:spacing w:line="360" w:lineRule="auto"/>
        <w:rPr>
          <w:rFonts w:ascii="宋体" w:hAnsi="宋体"/>
          <w:b/>
          <w:color w:val="000000"/>
          <w:sz w:val="24"/>
        </w:rPr>
      </w:pPr>
      <w:r>
        <w:rPr>
          <w:rFonts w:hint="eastAsia" w:ascii="宋体" w:hAnsi="宋体"/>
          <w:b/>
          <w:color w:val="000000"/>
          <w:sz w:val="24"/>
        </w:rPr>
        <w:t>3.7 投标文件的编制</w:t>
      </w:r>
    </w:p>
    <w:p>
      <w:pPr>
        <w:spacing w:line="360" w:lineRule="auto"/>
        <w:rPr>
          <w:rFonts w:ascii="宋体" w:hAnsi="宋体"/>
          <w:color w:val="000000"/>
          <w:sz w:val="24"/>
        </w:rPr>
      </w:pPr>
      <w:r>
        <w:rPr>
          <w:rFonts w:hint="eastAsia" w:ascii="宋体" w:hAnsi="宋体"/>
          <w:color w:val="000000"/>
          <w:sz w:val="24"/>
        </w:rPr>
        <w:t>3.7.1 投标文件应按第七章“投标文件格式”进行编写，如有必要，可以增加附页，作为投标文件的组成部分。其中，在满足招标文件实质性要求的基础上，可以提出比招标文件要求更有利于招标人的承诺。</w:t>
      </w:r>
    </w:p>
    <w:p>
      <w:pPr>
        <w:spacing w:line="360" w:lineRule="auto"/>
        <w:rPr>
          <w:rFonts w:ascii="宋体" w:hAnsi="宋体"/>
          <w:color w:val="000000"/>
          <w:sz w:val="24"/>
        </w:rPr>
      </w:pPr>
      <w:r>
        <w:rPr>
          <w:rFonts w:hint="eastAsia" w:ascii="宋体" w:hAnsi="宋体"/>
          <w:color w:val="000000"/>
          <w:sz w:val="24"/>
        </w:rPr>
        <w:t>3.7.2 投标文件应当对招标文件有关工期、投标有效期、质量要求、技术标准和要求、招标范围等实质性内容作出响应。</w:t>
      </w:r>
    </w:p>
    <w:p>
      <w:pPr>
        <w:spacing w:line="360" w:lineRule="auto"/>
        <w:rPr>
          <w:rFonts w:ascii="宋体" w:hAnsi="宋体"/>
          <w:color w:val="000000"/>
          <w:sz w:val="24"/>
        </w:rPr>
      </w:pPr>
      <w:r>
        <w:rPr>
          <w:rFonts w:hint="eastAsia" w:ascii="宋体" w:hAnsi="宋体"/>
          <w:color w:val="000000"/>
          <w:sz w:val="24"/>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60" w:lineRule="auto"/>
        <w:rPr>
          <w:rFonts w:ascii="宋体" w:hAnsi="宋体"/>
          <w:color w:val="000000"/>
          <w:sz w:val="24"/>
        </w:rPr>
      </w:pPr>
      <w:r>
        <w:rPr>
          <w:rFonts w:hint="eastAsia" w:ascii="宋体" w:hAnsi="宋体"/>
          <w:color w:val="000000"/>
          <w:sz w:val="24"/>
        </w:rPr>
        <w:t>3.7.4 投标文件正本一份，副本份数见投标人须知前附表。正本和副本的封面上应清楚地标记“正本”或“副本”的字样。</w:t>
      </w:r>
    </w:p>
    <w:p>
      <w:pPr>
        <w:spacing w:line="360" w:lineRule="auto"/>
        <w:rPr>
          <w:color w:val="000000"/>
          <w:sz w:val="24"/>
        </w:rPr>
      </w:pPr>
      <w:r>
        <w:rPr>
          <w:rFonts w:hint="eastAsia" w:ascii="宋体" w:hAnsi="宋体"/>
          <w:color w:val="000000"/>
          <w:sz w:val="24"/>
        </w:rPr>
        <w:t>3.7.5</w:t>
      </w:r>
      <w:r>
        <w:rPr>
          <w:rFonts w:hint="eastAsia"/>
          <w:color w:val="000000"/>
          <w:sz w:val="24"/>
        </w:rPr>
        <w:t>投标文件的正本与副本应分别装订成册，并编制目录，具体装订要求见投标人须知前附表规定。</w:t>
      </w:r>
      <w:bookmarkStart w:id="41" w:name="_Toc290389701"/>
      <w:bookmarkStart w:id="42" w:name="_Toc184635074"/>
    </w:p>
    <w:p>
      <w:pPr>
        <w:spacing w:line="360" w:lineRule="auto"/>
        <w:rPr>
          <w:rFonts w:ascii="宋体" w:hAnsi="宋体"/>
          <w:b/>
          <w:color w:val="000000"/>
          <w:sz w:val="24"/>
        </w:rPr>
      </w:pPr>
      <w:r>
        <w:rPr>
          <w:rFonts w:hint="eastAsia" w:ascii="宋体" w:hAnsi="宋体"/>
          <w:b/>
          <w:color w:val="000000"/>
          <w:sz w:val="24"/>
        </w:rPr>
        <w:t>4.投标</w:t>
      </w:r>
      <w:bookmarkEnd w:id="41"/>
      <w:bookmarkEnd w:id="42"/>
    </w:p>
    <w:p>
      <w:pPr>
        <w:spacing w:line="360" w:lineRule="auto"/>
        <w:rPr>
          <w:rFonts w:ascii="宋体" w:hAnsi="宋体"/>
          <w:b/>
          <w:color w:val="000000"/>
          <w:sz w:val="24"/>
        </w:rPr>
      </w:pPr>
      <w:r>
        <w:rPr>
          <w:rFonts w:hint="eastAsia" w:ascii="宋体" w:hAnsi="宋体"/>
          <w:b/>
          <w:color w:val="000000"/>
          <w:sz w:val="24"/>
        </w:rPr>
        <w:t>4.1 投标文件的密封和标记</w:t>
      </w:r>
    </w:p>
    <w:p>
      <w:pPr>
        <w:spacing w:line="360" w:lineRule="auto"/>
        <w:rPr>
          <w:rFonts w:ascii="宋体" w:hAnsi="宋体"/>
          <w:color w:val="000000"/>
          <w:sz w:val="24"/>
        </w:rPr>
      </w:pPr>
      <w:r>
        <w:rPr>
          <w:rFonts w:hint="eastAsia" w:ascii="宋体" w:hAnsi="宋体"/>
          <w:color w:val="000000"/>
          <w:sz w:val="24"/>
        </w:rPr>
        <w:t>4.1.1 投标文件的密封：投标文件的正本与副本须分袋密封。投标文件电子版与正本一起封装。密封袋正面注明“正本”或“副本”。</w:t>
      </w:r>
    </w:p>
    <w:p>
      <w:pPr>
        <w:spacing w:line="360" w:lineRule="auto"/>
        <w:rPr>
          <w:rFonts w:ascii="宋体" w:hAnsi="宋体"/>
          <w:color w:val="000000"/>
          <w:sz w:val="24"/>
        </w:rPr>
      </w:pPr>
      <w:r>
        <w:rPr>
          <w:rFonts w:hint="eastAsia" w:ascii="宋体" w:hAnsi="宋体"/>
          <w:color w:val="000000"/>
          <w:sz w:val="24"/>
        </w:rPr>
        <w:t>4.1.2 投标文件封套的标记：封套上应写明的内容见投标人须知前附表，并在封面加盖投标人单位章。</w:t>
      </w:r>
    </w:p>
    <w:p>
      <w:pPr>
        <w:spacing w:line="360" w:lineRule="auto"/>
        <w:rPr>
          <w:rFonts w:ascii="宋体" w:hAnsi="宋体"/>
          <w:color w:val="000000"/>
          <w:sz w:val="24"/>
        </w:rPr>
      </w:pPr>
      <w:r>
        <w:rPr>
          <w:rFonts w:hint="eastAsia" w:ascii="宋体" w:hAnsi="宋体"/>
          <w:color w:val="000000"/>
          <w:sz w:val="24"/>
        </w:rPr>
        <w:t>4.1.3 未按本章第4.1.1 项要求密封的投标文件，招标人不予接收。</w:t>
      </w:r>
    </w:p>
    <w:p>
      <w:pPr>
        <w:spacing w:line="360" w:lineRule="auto"/>
        <w:rPr>
          <w:rFonts w:ascii="宋体" w:hAnsi="宋体"/>
          <w:color w:val="000000"/>
          <w:sz w:val="24"/>
        </w:rPr>
      </w:pPr>
      <w:r>
        <w:rPr>
          <w:rFonts w:hint="eastAsia" w:ascii="宋体" w:hAnsi="宋体"/>
          <w:color w:val="000000"/>
          <w:sz w:val="24"/>
        </w:rPr>
        <w:t>4.2 投标文件的递交</w:t>
      </w:r>
    </w:p>
    <w:p>
      <w:pPr>
        <w:spacing w:line="360" w:lineRule="auto"/>
        <w:rPr>
          <w:rFonts w:ascii="宋体" w:hAnsi="宋体"/>
          <w:color w:val="000000"/>
          <w:sz w:val="24"/>
        </w:rPr>
      </w:pPr>
      <w:r>
        <w:rPr>
          <w:rFonts w:hint="eastAsia" w:ascii="宋体" w:hAnsi="宋体"/>
          <w:color w:val="000000"/>
          <w:sz w:val="24"/>
        </w:rPr>
        <w:t>4.2.1 投标人应在投标人须知前附表第2.2.2 项规定的投标截止时间前递交投标文件。</w:t>
      </w:r>
    </w:p>
    <w:p>
      <w:pPr>
        <w:spacing w:line="360" w:lineRule="auto"/>
        <w:rPr>
          <w:rFonts w:ascii="宋体" w:hAnsi="宋体"/>
          <w:color w:val="000000"/>
          <w:sz w:val="24"/>
        </w:rPr>
      </w:pPr>
      <w:r>
        <w:rPr>
          <w:rFonts w:hint="eastAsia" w:ascii="宋体" w:hAnsi="宋体"/>
          <w:color w:val="000000"/>
          <w:sz w:val="24"/>
        </w:rPr>
        <w:t>4.2.2 投标人递交投标文件的地点：见投标人须知前附表。</w:t>
      </w:r>
    </w:p>
    <w:p>
      <w:pPr>
        <w:spacing w:line="360" w:lineRule="auto"/>
        <w:rPr>
          <w:rFonts w:ascii="宋体" w:hAnsi="宋体"/>
          <w:color w:val="000000"/>
          <w:sz w:val="24"/>
        </w:rPr>
      </w:pPr>
      <w:r>
        <w:rPr>
          <w:rFonts w:hint="eastAsia" w:ascii="宋体" w:hAnsi="宋体"/>
          <w:color w:val="000000"/>
          <w:sz w:val="24"/>
        </w:rPr>
        <w:t>4.2.3 除投标人须知前附表另有规定外，投标人所递交的投标文件不予退还。</w:t>
      </w:r>
    </w:p>
    <w:p>
      <w:pPr>
        <w:spacing w:line="360" w:lineRule="auto"/>
        <w:rPr>
          <w:rFonts w:ascii="宋体" w:hAnsi="宋体"/>
          <w:color w:val="000000"/>
          <w:sz w:val="24"/>
        </w:rPr>
      </w:pPr>
      <w:r>
        <w:rPr>
          <w:rFonts w:hint="eastAsia" w:ascii="宋体" w:hAnsi="宋体"/>
          <w:color w:val="000000"/>
          <w:sz w:val="24"/>
        </w:rPr>
        <w:t>4.2.4 招标人收到投标文件后，向投标人出具签收凭证。</w:t>
      </w:r>
    </w:p>
    <w:p>
      <w:pPr>
        <w:spacing w:line="360" w:lineRule="auto"/>
        <w:rPr>
          <w:rFonts w:ascii="宋体" w:hAnsi="宋体"/>
          <w:color w:val="000000"/>
          <w:sz w:val="24"/>
        </w:rPr>
      </w:pPr>
      <w:r>
        <w:rPr>
          <w:rFonts w:hint="eastAsia" w:ascii="宋体" w:hAnsi="宋体"/>
          <w:color w:val="000000"/>
          <w:sz w:val="24"/>
        </w:rPr>
        <w:t>4.2.5 逾期送达的或者未送达指定地点的投标文件，招标人不予受理。</w:t>
      </w:r>
    </w:p>
    <w:p>
      <w:pPr>
        <w:spacing w:line="360" w:lineRule="auto"/>
        <w:rPr>
          <w:rFonts w:ascii="宋体" w:hAnsi="宋体"/>
          <w:b/>
          <w:color w:val="000000"/>
          <w:sz w:val="24"/>
        </w:rPr>
      </w:pPr>
      <w:r>
        <w:rPr>
          <w:rFonts w:hint="eastAsia" w:ascii="宋体" w:hAnsi="宋体"/>
          <w:b/>
          <w:color w:val="000000"/>
          <w:sz w:val="24"/>
        </w:rPr>
        <w:t>4.3 投标文件的修改与撤回</w:t>
      </w:r>
    </w:p>
    <w:p>
      <w:pPr>
        <w:spacing w:line="360" w:lineRule="auto"/>
        <w:rPr>
          <w:rFonts w:ascii="宋体" w:hAnsi="宋体"/>
          <w:color w:val="000000"/>
          <w:sz w:val="24"/>
        </w:rPr>
      </w:pPr>
      <w:r>
        <w:rPr>
          <w:rFonts w:hint="eastAsia" w:ascii="宋体" w:hAnsi="宋体"/>
          <w:color w:val="000000"/>
          <w:sz w:val="24"/>
        </w:rPr>
        <w:t>4.3.1 在投标人须知前附表第2.2.2 项规定的投标截止时间前，投标人可以修改或撤回已递交的投标文件，但应以书面形式通知招标人。</w:t>
      </w:r>
    </w:p>
    <w:p>
      <w:pPr>
        <w:spacing w:line="360" w:lineRule="auto"/>
        <w:rPr>
          <w:rFonts w:ascii="宋体" w:hAnsi="宋体"/>
          <w:color w:val="000000"/>
          <w:sz w:val="24"/>
        </w:rPr>
      </w:pPr>
      <w:r>
        <w:rPr>
          <w:rFonts w:hint="eastAsia" w:ascii="宋体" w:hAnsi="宋体"/>
          <w:color w:val="000000"/>
          <w:sz w:val="24"/>
        </w:rPr>
        <w:t>4.3.2 投标人修改或撤回已递交投标文件的书面通知应按照本章第3.7.3 项的要求签字或盖章。招标人收到书面通知后，向投标人出具签收凭证。</w:t>
      </w:r>
    </w:p>
    <w:p>
      <w:pPr>
        <w:spacing w:line="360" w:lineRule="auto"/>
        <w:rPr>
          <w:rFonts w:ascii="宋体" w:hAnsi="宋体"/>
          <w:color w:val="000000"/>
          <w:sz w:val="24"/>
        </w:rPr>
      </w:pPr>
      <w:r>
        <w:rPr>
          <w:rFonts w:hint="eastAsia" w:ascii="宋体" w:hAnsi="宋体"/>
          <w:color w:val="000000"/>
          <w:sz w:val="24"/>
        </w:rPr>
        <w:t>4.3.3 修改的内容为投标文件的组成部分。修改的投标文件应按照本章第3 条、第4 条规定进行编制、密封、标记和递交，并标明“修改”字样。</w:t>
      </w:r>
    </w:p>
    <w:p>
      <w:pPr>
        <w:spacing w:line="360" w:lineRule="auto"/>
        <w:rPr>
          <w:rFonts w:ascii="宋体" w:hAnsi="宋体"/>
          <w:b/>
          <w:color w:val="000000"/>
          <w:sz w:val="24"/>
        </w:rPr>
      </w:pPr>
      <w:bookmarkStart w:id="43" w:name="_Toc290389702"/>
      <w:bookmarkStart w:id="44" w:name="_Toc184635075"/>
      <w:r>
        <w:rPr>
          <w:rFonts w:hint="eastAsia" w:ascii="宋体" w:hAnsi="宋体"/>
          <w:b/>
          <w:color w:val="000000"/>
          <w:sz w:val="24"/>
        </w:rPr>
        <w:t>5.开标</w:t>
      </w:r>
      <w:bookmarkEnd w:id="43"/>
      <w:bookmarkEnd w:id="44"/>
    </w:p>
    <w:p>
      <w:pPr>
        <w:spacing w:line="360" w:lineRule="auto"/>
        <w:rPr>
          <w:rFonts w:ascii="宋体" w:hAnsi="宋体"/>
          <w:b/>
          <w:color w:val="000000"/>
          <w:sz w:val="24"/>
        </w:rPr>
      </w:pPr>
      <w:r>
        <w:rPr>
          <w:rFonts w:hint="eastAsia" w:ascii="宋体" w:hAnsi="宋体"/>
          <w:b/>
          <w:color w:val="000000"/>
          <w:sz w:val="24"/>
        </w:rPr>
        <w:t>5.1 开标时间和地点</w:t>
      </w:r>
    </w:p>
    <w:p>
      <w:pPr>
        <w:spacing w:line="360" w:lineRule="auto"/>
        <w:rPr>
          <w:rFonts w:ascii="宋体" w:hAnsi="宋体"/>
          <w:color w:val="000000"/>
          <w:sz w:val="24"/>
        </w:rPr>
      </w:pPr>
      <w:r>
        <w:rPr>
          <w:rFonts w:hint="eastAsia" w:ascii="宋体" w:hAnsi="宋体"/>
          <w:color w:val="000000"/>
          <w:sz w:val="24"/>
        </w:rPr>
        <w:t>招标人在投标人须知前附表第5.1项规定的开标时间和地点公开开标，并邀请所有投标人的法定代表人或其委托代理人准时参加。</w:t>
      </w:r>
    </w:p>
    <w:p>
      <w:pPr>
        <w:spacing w:line="360" w:lineRule="auto"/>
        <w:rPr>
          <w:rFonts w:ascii="宋体" w:hAnsi="宋体"/>
          <w:b/>
          <w:color w:val="000000"/>
          <w:sz w:val="24"/>
        </w:rPr>
      </w:pPr>
      <w:r>
        <w:rPr>
          <w:rFonts w:hint="eastAsia" w:ascii="宋体" w:hAnsi="宋体"/>
          <w:b/>
          <w:color w:val="000000"/>
          <w:sz w:val="24"/>
        </w:rPr>
        <w:t>5.2 开标程序</w:t>
      </w:r>
    </w:p>
    <w:p>
      <w:pPr>
        <w:spacing w:line="360" w:lineRule="auto"/>
        <w:rPr>
          <w:rFonts w:ascii="宋体" w:hAnsi="宋体"/>
          <w:color w:val="000000"/>
          <w:sz w:val="24"/>
        </w:rPr>
      </w:pPr>
      <w:r>
        <w:rPr>
          <w:rFonts w:hint="eastAsia" w:ascii="宋体" w:hAnsi="宋体"/>
          <w:color w:val="000000"/>
          <w:sz w:val="24"/>
        </w:rPr>
        <w:t>开标会主要程序如下：</w:t>
      </w:r>
    </w:p>
    <w:p>
      <w:pPr>
        <w:spacing w:line="360" w:lineRule="auto"/>
        <w:rPr>
          <w:rFonts w:ascii="宋体" w:hAnsi="宋体"/>
          <w:color w:val="000000"/>
          <w:sz w:val="24"/>
        </w:rPr>
      </w:pPr>
      <w:r>
        <w:rPr>
          <w:rFonts w:hint="eastAsia" w:ascii="宋体" w:hAnsi="宋体"/>
          <w:color w:val="000000"/>
          <w:sz w:val="24"/>
        </w:rPr>
        <w:t>（l）宣布开标纪律；</w:t>
      </w:r>
    </w:p>
    <w:p>
      <w:pPr>
        <w:spacing w:line="360" w:lineRule="auto"/>
        <w:rPr>
          <w:rFonts w:ascii="宋体" w:hAnsi="宋体"/>
          <w:color w:val="000000"/>
          <w:sz w:val="24"/>
        </w:rPr>
      </w:pPr>
      <w:r>
        <w:rPr>
          <w:rFonts w:hint="eastAsia" w:ascii="宋体" w:hAnsi="宋体"/>
          <w:color w:val="000000"/>
          <w:sz w:val="24"/>
        </w:rPr>
        <w:t>（2）公布在投标截止时间前递交投标文件的投标人名称；</w:t>
      </w:r>
    </w:p>
    <w:p>
      <w:pPr>
        <w:spacing w:line="360" w:lineRule="auto"/>
        <w:rPr>
          <w:rFonts w:ascii="宋体" w:hAnsi="宋体"/>
          <w:color w:val="000000"/>
          <w:sz w:val="24"/>
        </w:rPr>
      </w:pPr>
      <w:r>
        <w:rPr>
          <w:rFonts w:hint="eastAsia" w:ascii="宋体" w:hAnsi="宋体"/>
          <w:color w:val="000000"/>
          <w:sz w:val="24"/>
        </w:rPr>
        <w:t>（3）宣布开标人、唱标人、记录人、监督人等有关人员姓名；</w:t>
      </w:r>
    </w:p>
    <w:p>
      <w:pPr>
        <w:spacing w:line="360" w:lineRule="auto"/>
        <w:rPr>
          <w:rFonts w:ascii="宋体" w:hAnsi="宋体"/>
          <w:color w:val="000000"/>
          <w:sz w:val="24"/>
        </w:rPr>
      </w:pPr>
      <w:r>
        <w:rPr>
          <w:rFonts w:hint="eastAsia" w:ascii="宋体" w:hAnsi="宋体"/>
          <w:color w:val="000000"/>
          <w:sz w:val="24"/>
        </w:rPr>
        <w:t>（4）按照投标人须知前附表规定检查投标文件的密封情况；</w:t>
      </w:r>
    </w:p>
    <w:p>
      <w:pPr>
        <w:spacing w:line="360" w:lineRule="auto"/>
        <w:rPr>
          <w:rFonts w:ascii="宋体" w:hAnsi="宋体"/>
          <w:color w:val="000000"/>
          <w:sz w:val="24"/>
        </w:rPr>
      </w:pPr>
      <w:r>
        <w:rPr>
          <w:rFonts w:hint="eastAsia" w:ascii="宋体" w:hAnsi="宋体"/>
          <w:color w:val="000000"/>
          <w:sz w:val="24"/>
        </w:rPr>
        <w:t>（5）设有标底或招标上限控制价的，公布标底或重申招标上限控制价；</w:t>
      </w:r>
    </w:p>
    <w:p>
      <w:pPr>
        <w:spacing w:line="360" w:lineRule="auto"/>
        <w:rPr>
          <w:rFonts w:ascii="宋体" w:hAnsi="宋体"/>
          <w:color w:val="000000"/>
          <w:sz w:val="24"/>
        </w:rPr>
      </w:pPr>
      <w:r>
        <w:rPr>
          <w:rFonts w:hint="eastAsia" w:ascii="宋体" w:hAnsi="宋体"/>
          <w:color w:val="000000"/>
          <w:sz w:val="24"/>
        </w:rPr>
        <w:t>（6）按照投标人须知前附表的规定及宣布的开标顺序当众开启投标文件，公布投标人名称、投标报价、质量目标、工期及其他内容，并记录在案；投标人代表、招标人代表、监督人、记录人等有关人员在开标记录上签字确认；</w:t>
      </w:r>
    </w:p>
    <w:p>
      <w:pPr>
        <w:spacing w:line="360" w:lineRule="auto"/>
        <w:rPr>
          <w:rFonts w:hint="default" w:ascii="宋体" w:hAnsi="宋体" w:eastAsia="宋体"/>
          <w:color w:val="000000"/>
          <w:sz w:val="24"/>
          <w:lang w:val="en-US" w:eastAsia="zh-CN"/>
        </w:rPr>
      </w:pPr>
      <w:r>
        <w:rPr>
          <w:rFonts w:hint="eastAsia" w:ascii="宋体" w:hAnsi="宋体"/>
          <w:color w:val="000000"/>
          <w:sz w:val="24"/>
        </w:rPr>
        <w:t>（7）</w:t>
      </w:r>
      <w:r>
        <w:rPr>
          <w:rFonts w:hint="eastAsia" w:ascii="宋体" w:hAnsi="宋体"/>
          <w:color w:val="000000"/>
          <w:sz w:val="24"/>
          <w:lang w:val="en-US" w:eastAsia="zh-CN"/>
        </w:rPr>
        <w:t>招标人代表或监标人对投标文件进行资格性审查；</w:t>
      </w:r>
    </w:p>
    <w:p>
      <w:pPr>
        <w:spacing w:line="360" w:lineRule="auto"/>
        <w:rPr>
          <w:rFonts w:ascii="宋体" w:hAnsi="宋体"/>
          <w:color w:val="000000"/>
          <w:sz w:val="24"/>
        </w:rPr>
      </w:pPr>
      <w:r>
        <w:rPr>
          <w:rFonts w:hint="eastAsia" w:ascii="宋体" w:hAnsi="宋体"/>
          <w:color w:val="000000"/>
          <w:sz w:val="24"/>
        </w:rPr>
        <w:t>（8）开标结束。</w:t>
      </w:r>
    </w:p>
    <w:p>
      <w:pPr>
        <w:spacing w:line="360" w:lineRule="auto"/>
        <w:rPr>
          <w:rFonts w:ascii="宋体" w:hAnsi="宋体"/>
          <w:b/>
          <w:color w:val="000000"/>
          <w:sz w:val="24"/>
        </w:rPr>
      </w:pPr>
      <w:r>
        <w:rPr>
          <w:rFonts w:hint="eastAsia" w:ascii="宋体" w:hAnsi="宋体"/>
          <w:b/>
          <w:color w:val="000000"/>
          <w:sz w:val="24"/>
        </w:rPr>
        <w:t>5.3 投标人对开标存异议的，应当在开标现场提出，招标代理机构在现场做出答复并做相应记录。</w:t>
      </w:r>
    </w:p>
    <w:p>
      <w:pPr>
        <w:spacing w:line="360" w:lineRule="auto"/>
        <w:rPr>
          <w:rFonts w:ascii="宋体" w:hAnsi="宋体"/>
          <w:b/>
          <w:color w:val="000000"/>
          <w:sz w:val="24"/>
        </w:rPr>
      </w:pPr>
      <w:bookmarkStart w:id="45" w:name="_Toc290389703"/>
      <w:bookmarkStart w:id="46" w:name="_Toc184635076"/>
      <w:r>
        <w:rPr>
          <w:rFonts w:hint="eastAsia" w:ascii="宋体" w:hAnsi="宋体"/>
          <w:b/>
          <w:color w:val="000000"/>
          <w:sz w:val="24"/>
        </w:rPr>
        <w:t>6.评标</w:t>
      </w:r>
      <w:bookmarkEnd w:id="45"/>
      <w:bookmarkEnd w:id="46"/>
    </w:p>
    <w:p>
      <w:pPr>
        <w:spacing w:line="360" w:lineRule="auto"/>
        <w:rPr>
          <w:rFonts w:ascii="宋体" w:hAnsi="宋体"/>
          <w:b/>
          <w:color w:val="000000"/>
          <w:sz w:val="24"/>
        </w:rPr>
      </w:pPr>
      <w:r>
        <w:rPr>
          <w:rFonts w:hint="eastAsia" w:ascii="宋体" w:hAnsi="宋体"/>
          <w:b/>
          <w:color w:val="000000"/>
          <w:sz w:val="24"/>
        </w:rPr>
        <w:t>6.1 评标委员会</w:t>
      </w:r>
    </w:p>
    <w:p>
      <w:pPr>
        <w:spacing w:line="360" w:lineRule="auto"/>
        <w:rPr>
          <w:rFonts w:ascii="宋体" w:hAnsi="宋体"/>
          <w:color w:val="000000"/>
          <w:sz w:val="24"/>
        </w:rPr>
      </w:pPr>
      <w:r>
        <w:rPr>
          <w:rFonts w:hint="eastAsia" w:ascii="宋体" w:hAnsi="宋体"/>
          <w:color w:val="000000"/>
          <w:sz w:val="24"/>
        </w:rPr>
        <w:t>6.1.1 评标由招标人依法组建的评标委员会负责。评标委员会由招标人代表和有关技术、经济等方面的专家组成。评标委员会成员人数以及技术、经济等方面专家的确定方式见投标人须知前附表。</w:t>
      </w:r>
    </w:p>
    <w:p>
      <w:pPr>
        <w:spacing w:line="360" w:lineRule="auto"/>
        <w:rPr>
          <w:rFonts w:ascii="宋体" w:hAnsi="宋体"/>
          <w:color w:val="000000"/>
          <w:sz w:val="24"/>
        </w:rPr>
      </w:pPr>
      <w:r>
        <w:rPr>
          <w:rFonts w:hint="eastAsia" w:ascii="宋体" w:hAnsi="宋体"/>
          <w:color w:val="000000"/>
          <w:sz w:val="24"/>
        </w:rPr>
        <w:t>6.1.2 评标委员会成员有下列情形之一的，应当回避：</w:t>
      </w:r>
    </w:p>
    <w:p>
      <w:pPr>
        <w:spacing w:line="360" w:lineRule="auto"/>
        <w:rPr>
          <w:rFonts w:ascii="宋体" w:hAnsi="宋体"/>
          <w:color w:val="000000"/>
          <w:sz w:val="24"/>
        </w:rPr>
      </w:pPr>
      <w:r>
        <w:rPr>
          <w:rFonts w:hint="eastAsia" w:ascii="宋体" w:hAnsi="宋体"/>
          <w:color w:val="000000"/>
          <w:sz w:val="24"/>
        </w:rPr>
        <w:t>（1）招标人或投标人的主要负责人的近亲属；</w:t>
      </w:r>
    </w:p>
    <w:p>
      <w:pPr>
        <w:spacing w:line="360" w:lineRule="auto"/>
        <w:rPr>
          <w:rFonts w:ascii="宋体" w:hAnsi="宋体"/>
          <w:color w:val="000000"/>
          <w:sz w:val="24"/>
        </w:rPr>
      </w:pPr>
      <w:r>
        <w:rPr>
          <w:rFonts w:hint="eastAsia" w:ascii="宋体" w:hAnsi="宋体"/>
          <w:color w:val="000000"/>
          <w:sz w:val="24"/>
        </w:rPr>
        <w:t>（2）项目主管部门或者行政监督部门的人员：</w:t>
      </w:r>
    </w:p>
    <w:p>
      <w:pPr>
        <w:spacing w:line="360" w:lineRule="auto"/>
        <w:rPr>
          <w:rFonts w:ascii="宋体" w:hAnsi="宋体"/>
          <w:color w:val="000000"/>
          <w:sz w:val="24"/>
        </w:rPr>
      </w:pPr>
      <w:r>
        <w:rPr>
          <w:rFonts w:hint="eastAsia" w:ascii="宋体" w:hAnsi="宋体"/>
          <w:color w:val="000000"/>
          <w:sz w:val="24"/>
        </w:rPr>
        <w:t>（3）与投标人有经济利益关系，可能影响对投标公正评审的；</w:t>
      </w:r>
    </w:p>
    <w:p>
      <w:pPr>
        <w:spacing w:line="360" w:lineRule="auto"/>
        <w:rPr>
          <w:rFonts w:ascii="宋体" w:hAnsi="宋体"/>
          <w:color w:val="000000"/>
          <w:sz w:val="24"/>
        </w:rPr>
      </w:pPr>
      <w:r>
        <w:rPr>
          <w:rFonts w:hint="eastAsia" w:ascii="宋体" w:hAnsi="宋体"/>
          <w:color w:val="000000"/>
          <w:sz w:val="24"/>
        </w:rPr>
        <w:t>（4）曾因在招标、评标以及其他与招标投标有关活动中从事违法行为而受过行政处罚或刑事处罚的。</w:t>
      </w:r>
    </w:p>
    <w:p>
      <w:pPr>
        <w:spacing w:line="360" w:lineRule="auto"/>
        <w:rPr>
          <w:rFonts w:ascii="宋体" w:hAnsi="宋体"/>
          <w:b/>
          <w:color w:val="000000"/>
          <w:sz w:val="24"/>
        </w:rPr>
      </w:pPr>
      <w:r>
        <w:rPr>
          <w:rFonts w:hint="eastAsia" w:ascii="宋体" w:hAnsi="宋体"/>
          <w:b/>
          <w:color w:val="000000"/>
          <w:sz w:val="24"/>
        </w:rPr>
        <w:t>6.2 评标原则</w:t>
      </w:r>
    </w:p>
    <w:p>
      <w:pPr>
        <w:spacing w:line="360" w:lineRule="auto"/>
        <w:rPr>
          <w:rFonts w:ascii="宋体" w:hAnsi="宋体"/>
          <w:color w:val="000000"/>
          <w:sz w:val="24"/>
        </w:rPr>
      </w:pPr>
      <w:r>
        <w:rPr>
          <w:rFonts w:hint="eastAsia" w:ascii="宋体" w:hAnsi="宋体"/>
          <w:color w:val="000000"/>
          <w:sz w:val="24"/>
        </w:rPr>
        <w:t>评标活动遵循公平、公正、科学和择优的原则。</w:t>
      </w:r>
    </w:p>
    <w:p>
      <w:pPr>
        <w:spacing w:line="360" w:lineRule="auto"/>
        <w:rPr>
          <w:rFonts w:ascii="宋体" w:hAnsi="宋体"/>
          <w:b/>
          <w:color w:val="000000"/>
          <w:sz w:val="24"/>
        </w:rPr>
      </w:pPr>
      <w:r>
        <w:rPr>
          <w:rFonts w:hint="eastAsia" w:ascii="宋体" w:hAnsi="宋体"/>
          <w:b/>
          <w:color w:val="000000"/>
          <w:sz w:val="24"/>
        </w:rPr>
        <w:t>6.3 评标</w:t>
      </w:r>
    </w:p>
    <w:p>
      <w:pPr>
        <w:spacing w:line="360" w:lineRule="auto"/>
        <w:rPr>
          <w:rFonts w:ascii="宋体" w:hAnsi="宋体"/>
          <w:color w:val="000000"/>
          <w:sz w:val="24"/>
        </w:rPr>
      </w:pPr>
      <w:r>
        <w:rPr>
          <w:rFonts w:hint="eastAsia" w:ascii="宋体" w:hAnsi="宋体"/>
          <w:color w:val="000000"/>
          <w:sz w:val="24"/>
        </w:rPr>
        <w:t>评标委员会按照第三章“评标办法”规定的方法、评审因素、标准和程序对投标文件进行评审。第三章“评标办法”没有规定的方法、评审因素和标准，不作为评标依据。</w:t>
      </w:r>
    </w:p>
    <w:p>
      <w:pPr>
        <w:spacing w:line="360" w:lineRule="auto"/>
        <w:rPr>
          <w:rFonts w:hint="eastAsia" w:ascii="宋体" w:hAnsi="宋体" w:eastAsia="宋体"/>
          <w:b/>
          <w:bCs/>
          <w:color w:val="000000"/>
          <w:sz w:val="24"/>
          <w:lang w:eastAsia="zh-CN"/>
        </w:rPr>
      </w:pPr>
      <w:r>
        <w:rPr>
          <w:rFonts w:hint="eastAsia" w:ascii="宋体" w:hAnsi="宋体"/>
          <w:b/>
          <w:bCs/>
          <w:color w:val="000000"/>
          <w:sz w:val="24"/>
        </w:rPr>
        <w:t>6.4</w:t>
      </w:r>
      <w:r>
        <w:rPr>
          <w:rFonts w:ascii="宋体" w:hAnsi="宋体"/>
          <w:b/>
          <w:bCs/>
          <w:color w:val="000000"/>
          <w:sz w:val="24"/>
        </w:rPr>
        <w:t>投标人在投标过程中有下列情形之一的，应认定其有串通投标行为：</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1</w:t>
      </w:r>
      <w:r>
        <w:rPr>
          <w:rFonts w:ascii="宋体" w:hAnsi="宋体"/>
          <w:color w:val="000000"/>
          <w:sz w:val="24"/>
        </w:rPr>
        <w:t>）由同一人或分别由几个有利害关系人携带两个以上（含两个）投标人的企业资料参与资格审查、领取招标资料，或代表两个以上（含两个）投标人参加招标答疑会、缴纳或退还投标保证金、开标；</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2</w:t>
      </w:r>
      <w:r>
        <w:rPr>
          <w:rFonts w:ascii="宋体" w:hAnsi="宋体"/>
          <w:color w:val="000000"/>
          <w:sz w:val="24"/>
        </w:rPr>
        <w:t>）不同投标人的法定代表人、委托代理人、项目负责人、</w:t>
      </w:r>
      <w:r>
        <w:rPr>
          <w:rFonts w:hint="eastAsia" w:ascii="宋体" w:hAnsi="宋体"/>
          <w:color w:val="000000"/>
          <w:sz w:val="24"/>
        </w:rPr>
        <w:t>技术总工</w:t>
      </w:r>
      <w:r>
        <w:rPr>
          <w:rFonts w:ascii="宋体" w:hAnsi="宋体"/>
          <w:color w:val="000000"/>
          <w:sz w:val="24"/>
        </w:rPr>
        <w:t>等人员有在同一个单位缴纳社会保险；</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）投标人之间约定中标人；</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4</w:t>
      </w:r>
      <w:r>
        <w:rPr>
          <w:rFonts w:ascii="宋体" w:hAnsi="宋体"/>
          <w:color w:val="000000"/>
          <w:sz w:val="24"/>
        </w:rPr>
        <w:t>）投标人之间约定部分投标人放弃投标或者中标；</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）投标人之间相互约定给予未中标的投标人费用补偿；</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6</w:t>
      </w:r>
      <w:r>
        <w:rPr>
          <w:rFonts w:ascii="宋体" w:hAnsi="宋体"/>
          <w:color w:val="000000"/>
          <w:sz w:val="24"/>
        </w:rPr>
        <w:t>）在资格审查或开标时不同投标人的投标资料（包括电子资料）相互混装；</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7</w:t>
      </w:r>
      <w:r>
        <w:rPr>
          <w:rFonts w:ascii="宋体" w:hAnsi="宋体"/>
          <w:color w:val="000000"/>
          <w:sz w:val="24"/>
        </w:rPr>
        <w:t>）不同投标人委托同一个人或注册在同一家企业的注册人员或同一家企业为其投标提供投标咨询、商务报价、技术咨询（招标工程本身要求采用专有技术的除外）等服务；</w:t>
      </w:r>
    </w:p>
    <w:p>
      <w:pPr>
        <w:spacing w:line="360" w:lineRule="auto"/>
        <w:rPr>
          <w:rFonts w:ascii="宋体" w:hAnsi="宋体"/>
          <w:color w:val="000000"/>
          <w:sz w:val="24"/>
        </w:rPr>
      </w:pPr>
      <w:r>
        <w:rPr>
          <w:rFonts w:hint="eastAsia" w:ascii="宋体" w:hAnsi="宋体"/>
          <w:color w:val="000000"/>
          <w:sz w:val="24"/>
        </w:rPr>
        <w:t>（8）</w:t>
      </w:r>
      <w:r>
        <w:rPr>
          <w:rFonts w:ascii="宋体" w:hAnsi="宋体"/>
          <w:color w:val="000000"/>
          <w:sz w:val="24"/>
        </w:rPr>
        <w:t>经建设行政主管部门或建设工程招标监督管理机构调查核实认定为有本办法第六条规定的串通投标行为的投标人，应取消其投标资格，已经中标或签定合同的，应取消其中标资格或废止合同。</w:t>
      </w:r>
    </w:p>
    <w:p>
      <w:pPr>
        <w:spacing w:line="360" w:lineRule="auto"/>
        <w:rPr>
          <w:rFonts w:hint="eastAsia" w:ascii="宋体" w:hAnsi="宋体" w:eastAsia="宋体"/>
          <w:color w:val="000000"/>
          <w:sz w:val="24"/>
          <w:lang w:eastAsia="zh-CN"/>
        </w:rPr>
      </w:pPr>
      <w:r>
        <w:rPr>
          <w:rFonts w:hint="eastAsia" w:ascii="宋体" w:hAnsi="宋体"/>
          <w:color w:val="000000"/>
          <w:sz w:val="24"/>
        </w:rPr>
        <w:t>（9）</w:t>
      </w:r>
      <w:r>
        <w:rPr>
          <w:rFonts w:ascii="宋体" w:hAnsi="宋体"/>
          <w:color w:val="000000"/>
          <w:sz w:val="24"/>
        </w:rPr>
        <w:t>由于投标人的串通投标行为导致重新招标的，在重新招标时不得再参加本项目投标。</w:t>
      </w:r>
    </w:p>
    <w:p>
      <w:pPr>
        <w:spacing w:line="360" w:lineRule="auto"/>
        <w:rPr>
          <w:rFonts w:ascii="宋体" w:hAnsi="宋体"/>
          <w:color w:val="000000"/>
          <w:sz w:val="24"/>
        </w:rPr>
      </w:pPr>
      <w:r>
        <w:rPr>
          <w:rFonts w:hint="eastAsia" w:ascii="宋体" w:hAnsi="宋体"/>
          <w:b/>
          <w:bCs/>
          <w:color w:val="000000"/>
          <w:sz w:val="24"/>
        </w:rPr>
        <w:t>6.5</w:t>
      </w:r>
      <w:r>
        <w:rPr>
          <w:rFonts w:ascii="宋体" w:hAnsi="宋体"/>
          <w:b/>
          <w:bCs/>
          <w:color w:val="000000"/>
          <w:sz w:val="24"/>
        </w:rPr>
        <w:t> 在评标过程中评标委员会发现投标人有下列情形之一的，应认定其有串通投标行为：</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1</w:t>
      </w:r>
      <w:r>
        <w:rPr>
          <w:rFonts w:ascii="宋体" w:hAnsi="宋体"/>
          <w:color w:val="000000"/>
          <w:sz w:val="24"/>
        </w:rPr>
        <w:t>）不同投标人的投标文件存在异常一致或者报价呈规律性变化；</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2</w:t>
      </w:r>
      <w:r>
        <w:rPr>
          <w:rFonts w:ascii="宋体" w:hAnsi="宋体"/>
          <w:color w:val="000000"/>
          <w:sz w:val="24"/>
        </w:rPr>
        <w:t>）不同投标人的投标文件由同一单位或者同一个人编制；</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）不同投标人的投标文件中投标资料（包括电子资料）相互混装或项目班子成员出现同一人；</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4</w:t>
      </w:r>
      <w:r>
        <w:rPr>
          <w:rFonts w:ascii="宋体" w:hAnsi="宋体"/>
          <w:color w:val="000000"/>
          <w:sz w:val="24"/>
        </w:rPr>
        <w:t>）不同投标人的投标文件由同一电脑编制、上传，或投标报价用同一个预算编制软件密码锁制作或出自同一电子文档；</w:t>
      </w:r>
    </w:p>
    <w:p>
      <w:pPr>
        <w:spacing w:line="360" w:lineRule="auto"/>
        <w:rPr>
          <w:rFonts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）不同投标人的投标保证金由同一企业或同一账户资金缴纳；</w:t>
      </w:r>
    </w:p>
    <w:p>
      <w:pPr>
        <w:spacing w:line="360" w:lineRule="auto"/>
        <w:rPr>
          <w:rFonts w:ascii="宋体" w:hAnsi="宋体"/>
          <w:color w:val="000000"/>
          <w:sz w:val="24"/>
        </w:rPr>
      </w:pPr>
      <w:r>
        <w:rPr>
          <w:rFonts w:hint="eastAsia" w:ascii="宋体" w:hAnsi="宋体"/>
          <w:color w:val="000000"/>
          <w:sz w:val="24"/>
        </w:rPr>
        <w:t>（6）</w:t>
      </w:r>
      <w:r>
        <w:rPr>
          <w:rFonts w:ascii="宋体" w:hAnsi="宋体"/>
          <w:color w:val="000000"/>
          <w:sz w:val="24"/>
        </w:rPr>
        <w:t>评标委员会在评标过程中发现投标人有串通投标行为的，应由评标委员会采用询标等方式进行核查后，按照少数服从多数的原则进行集体表决作出认定，并告知投标人。</w:t>
      </w:r>
      <w:r>
        <w:rPr>
          <w:rFonts w:hint="eastAsia" w:ascii="宋体" w:hAnsi="宋体"/>
          <w:color w:val="000000"/>
          <w:sz w:val="24"/>
        </w:rPr>
        <w:t xml:space="preserve">                  </w:t>
      </w:r>
      <w:r>
        <w:rPr>
          <w:rFonts w:ascii="宋体" w:hAnsi="宋体"/>
          <w:color w:val="000000"/>
          <w:sz w:val="24"/>
        </w:rPr>
        <w:t xml:space="preserve">        </w:t>
      </w:r>
    </w:p>
    <w:p>
      <w:pPr>
        <w:spacing w:line="360" w:lineRule="auto"/>
        <w:rPr>
          <w:rFonts w:ascii="宋体" w:hAnsi="宋体"/>
          <w:color w:val="000000"/>
          <w:sz w:val="24"/>
        </w:rPr>
      </w:pPr>
      <w:r>
        <w:rPr>
          <w:rFonts w:hint="eastAsia" w:ascii="宋体" w:hAnsi="宋体"/>
          <w:color w:val="000000"/>
          <w:sz w:val="24"/>
        </w:rPr>
        <w:t>（7）</w:t>
      </w:r>
      <w:r>
        <w:rPr>
          <w:rFonts w:ascii="宋体" w:hAnsi="宋体"/>
          <w:color w:val="000000"/>
          <w:sz w:val="24"/>
        </w:rPr>
        <w:t>被评标委员会认定为有串通投标行为的投标人的投标文件应作废标处理，且在评标报告中进行说明。</w:t>
      </w:r>
    </w:p>
    <w:p>
      <w:pPr>
        <w:spacing w:line="360" w:lineRule="auto"/>
        <w:rPr>
          <w:rFonts w:ascii="宋体" w:hAnsi="宋体"/>
          <w:b/>
          <w:color w:val="000000"/>
          <w:sz w:val="24"/>
        </w:rPr>
      </w:pPr>
      <w:bookmarkStart w:id="47" w:name="_Toc290389704"/>
      <w:bookmarkStart w:id="48" w:name="_Toc184635077"/>
      <w:r>
        <w:rPr>
          <w:rFonts w:hint="eastAsia" w:ascii="宋体" w:hAnsi="宋体"/>
          <w:b/>
          <w:color w:val="000000"/>
          <w:sz w:val="24"/>
        </w:rPr>
        <w:t>7.合同授予</w:t>
      </w:r>
      <w:bookmarkEnd w:id="47"/>
      <w:bookmarkEnd w:id="48"/>
    </w:p>
    <w:p>
      <w:pPr>
        <w:spacing w:line="360" w:lineRule="auto"/>
        <w:rPr>
          <w:rFonts w:ascii="宋体" w:hAnsi="宋体"/>
          <w:b/>
          <w:color w:val="000000"/>
          <w:sz w:val="24"/>
        </w:rPr>
      </w:pPr>
      <w:r>
        <w:rPr>
          <w:rFonts w:hint="eastAsia" w:ascii="宋体" w:hAnsi="宋体"/>
          <w:b/>
          <w:color w:val="000000"/>
          <w:sz w:val="24"/>
        </w:rPr>
        <w:t>7.1 定标方式</w:t>
      </w:r>
    </w:p>
    <w:p>
      <w:pPr>
        <w:spacing w:line="360" w:lineRule="auto"/>
        <w:rPr>
          <w:rFonts w:ascii="宋体" w:hAnsi="宋体"/>
          <w:color w:val="000000"/>
          <w:sz w:val="24"/>
        </w:rPr>
      </w:pPr>
      <w:r>
        <w:rPr>
          <w:rFonts w:hint="eastAsia" w:ascii="宋体" w:hAnsi="宋体"/>
          <w:color w:val="000000"/>
          <w:sz w:val="24"/>
        </w:rPr>
        <w:t>除投标人须知前附表规定评标委员会直接确定中标人外，招标人依据评标委员会推荐的中标候选人确定中标人，评标委员会推荐中标候选人的人数见投标人须知前附表。</w:t>
      </w:r>
    </w:p>
    <w:p>
      <w:pPr>
        <w:spacing w:line="360" w:lineRule="auto"/>
        <w:rPr>
          <w:rFonts w:ascii="宋体" w:hAnsi="宋体"/>
          <w:b/>
          <w:color w:val="000000"/>
          <w:sz w:val="24"/>
        </w:rPr>
      </w:pPr>
      <w:r>
        <w:rPr>
          <w:rFonts w:hint="eastAsia" w:ascii="宋体" w:hAnsi="宋体"/>
          <w:b/>
          <w:color w:val="000000"/>
          <w:sz w:val="24"/>
        </w:rPr>
        <w:t>7.2 中标通知</w:t>
      </w:r>
    </w:p>
    <w:p>
      <w:pPr>
        <w:spacing w:line="360" w:lineRule="auto"/>
        <w:rPr>
          <w:rFonts w:ascii="宋体" w:hAnsi="宋体"/>
          <w:color w:val="000000"/>
          <w:sz w:val="24"/>
        </w:rPr>
      </w:pPr>
      <w:r>
        <w:rPr>
          <w:rFonts w:hint="eastAsia" w:ascii="宋体" w:hAnsi="宋体"/>
          <w:color w:val="000000"/>
          <w:sz w:val="24"/>
        </w:rPr>
        <w:t>在本章第3.3 款规定的投标有效期内，招标人以书面形式向中标人发出中标通知书，同时将中标结果通知未中标的投标人。</w:t>
      </w:r>
    </w:p>
    <w:p>
      <w:pPr>
        <w:spacing w:line="360" w:lineRule="auto"/>
        <w:rPr>
          <w:rFonts w:ascii="宋体" w:hAnsi="宋体"/>
          <w:b/>
          <w:color w:val="000000"/>
          <w:sz w:val="24"/>
        </w:rPr>
      </w:pPr>
      <w:r>
        <w:rPr>
          <w:rFonts w:hint="eastAsia" w:ascii="宋体" w:hAnsi="宋体"/>
          <w:b/>
          <w:color w:val="000000"/>
          <w:sz w:val="24"/>
        </w:rPr>
        <w:t>7.3 履约担保</w:t>
      </w:r>
    </w:p>
    <w:p>
      <w:pPr>
        <w:spacing w:line="360" w:lineRule="auto"/>
        <w:rPr>
          <w:rFonts w:ascii="宋体" w:hAnsi="宋体"/>
          <w:color w:val="000000"/>
          <w:sz w:val="24"/>
        </w:rPr>
      </w:pPr>
      <w:r>
        <w:rPr>
          <w:rFonts w:hint="eastAsia" w:ascii="宋体" w:hAnsi="宋体"/>
          <w:color w:val="000000"/>
          <w:sz w:val="24"/>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pacing w:line="360" w:lineRule="auto"/>
        <w:rPr>
          <w:rFonts w:ascii="宋体" w:hAnsi="宋体"/>
          <w:color w:val="000000"/>
          <w:sz w:val="24"/>
        </w:rPr>
      </w:pPr>
      <w:r>
        <w:rPr>
          <w:rFonts w:hint="eastAsia" w:ascii="宋体" w:hAnsi="宋体"/>
          <w:color w:val="000000"/>
          <w:sz w:val="24"/>
        </w:rPr>
        <w:t>7.3.2 中标人不能按本章第7.3.1 项要求提交履约担保的，视为放弃中标，其投标保证金不予退还，给招标人造成的损失超过投标保证金数额的，中标人还应当对超过部分予以赔偿。</w:t>
      </w:r>
    </w:p>
    <w:p>
      <w:pPr>
        <w:spacing w:line="360" w:lineRule="auto"/>
        <w:rPr>
          <w:rFonts w:ascii="宋体" w:hAnsi="宋体"/>
          <w:b/>
          <w:color w:val="000000"/>
          <w:sz w:val="24"/>
        </w:rPr>
      </w:pPr>
      <w:r>
        <w:rPr>
          <w:rFonts w:hint="eastAsia" w:ascii="宋体" w:hAnsi="宋体"/>
          <w:b/>
          <w:color w:val="000000"/>
          <w:sz w:val="24"/>
        </w:rPr>
        <w:t>7.4 签订合同</w:t>
      </w:r>
    </w:p>
    <w:p>
      <w:pPr>
        <w:spacing w:line="360" w:lineRule="auto"/>
        <w:rPr>
          <w:rFonts w:ascii="宋体" w:hAnsi="宋体"/>
          <w:color w:val="000000"/>
          <w:sz w:val="24"/>
        </w:rPr>
      </w:pPr>
      <w:r>
        <w:rPr>
          <w:rFonts w:hint="eastAsia" w:ascii="宋体" w:hAnsi="宋体"/>
          <w:color w:val="000000"/>
          <w:sz w:val="24"/>
        </w:rPr>
        <w:t>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rPr>
          <w:rFonts w:ascii="宋体" w:hAnsi="宋体"/>
          <w:color w:val="000000"/>
          <w:sz w:val="24"/>
        </w:rPr>
      </w:pPr>
      <w:r>
        <w:rPr>
          <w:rFonts w:hint="eastAsia" w:ascii="宋体" w:hAnsi="宋体"/>
          <w:color w:val="000000"/>
          <w:sz w:val="24"/>
        </w:rPr>
        <w:t>7.4.2 发出中标通知书后，招标人无正当理由拒签合同的，招标人向中标人退还投标保证金；给中标人造成损失的，还应当赔偿损失。</w:t>
      </w:r>
    </w:p>
    <w:p>
      <w:pPr>
        <w:spacing w:line="360" w:lineRule="auto"/>
        <w:rPr>
          <w:rFonts w:ascii="宋体" w:hAnsi="宋体"/>
          <w:b/>
          <w:color w:val="000000"/>
          <w:sz w:val="24"/>
        </w:rPr>
      </w:pPr>
      <w:bookmarkStart w:id="49" w:name="_Toc184635078"/>
      <w:bookmarkStart w:id="50" w:name="_Toc290389705"/>
      <w:r>
        <w:rPr>
          <w:rFonts w:hint="eastAsia" w:ascii="宋体" w:hAnsi="宋体"/>
          <w:b/>
          <w:color w:val="000000"/>
          <w:sz w:val="24"/>
        </w:rPr>
        <w:t>8.重新招标和不再招标</w:t>
      </w:r>
      <w:bookmarkEnd w:id="49"/>
      <w:bookmarkEnd w:id="50"/>
    </w:p>
    <w:p>
      <w:pPr>
        <w:spacing w:line="360" w:lineRule="auto"/>
        <w:rPr>
          <w:rFonts w:ascii="宋体" w:hAnsi="宋体"/>
          <w:b/>
          <w:color w:val="000000"/>
          <w:sz w:val="24"/>
        </w:rPr>
      </w:pPr>
      <w:r>
        <w:rPr>
          <w:rFonts w:hint="eastAsia" w:ascii="宋体" w:hAnsi="宋体"/>
          <w:b/>
          <w:color w:val="000000"/>
          <w:sz w:val="24"/>
        </w:rPr>
        <w:t>8.1 重新招标</w:t>
      </w:r>
    </w:p>
    <w:p>
      <w:pPr>
        <w:spacing w:line="360" w:lineRule="auto"/>
        <w:rPr>
          <w:rFonts w:ascii="宋体" w:hAnsi="宋体"/>
          <w:color w:val="000000"/>
          <w:sz w:val="24"/>
        </w:rPr>
      </w:pPr>
      <w:r>
        <w:rPr>
          <w:rFonts w:hint="eastAsia" w:ascii="宋体" w:hAnsi="宋体"/>
          <w:color w:val="000000"/>
          <w:sz w:val="24"/>
        </w:rPr>
        <w:t>有下列情形之一的，招标人将重新招标：</w:t>
      </w:r>
    </w:p>
    <w:p>
      <w:pPr>
        <w:spacing w:line="360" w:lineRule="auto"/>
        <w:rPr>
          <w:rFonts w:ascii="宋体" w:hAnsi="宋体"/>
          <w:color w:val="000000"/>
          <w:sz w:val="24"/>
        </w:rPr>
      </w:pPr>
      <w:r>
        <w:rPr>
          <w:rFonts w:hint="eastAsia" w:ascii="宋体" w:hAnsi="宋体"/>
          <w:color w:val="000000"/>
          <w:sz w:val="24"/>
        </w:rPr>
        <w:t>（l）投标截止时间止，投标人少于3个的；</w:t>
      </w:r>
    </w:p>
    <w:p>
      <w:pPr>
        <w:spacing w:line="360" w:lineRule="auto"/>
        <w:rPr>
          <w:rFonts w:ascii="宋体" w:hAnsi="宋体"/>
          <w:color w:val="000000"/>
          <w:sz w:val="24"/>
        </w:rPr>
      </w:pPr>
      <w:r>
        <w:rPr>
          <w:rFonts w:hint="eastAsia" w:ascii="宋体" w:hAnsi="宋体"/>
          <w:color w:val="000000"/>
          <w:sz w:val="24"/>
        </w:rPr>
        <w:t>（2）经评标委员会评审后否决所有投标的。</w:t>
      </w:r>
    </w:p>
    <w:p>
      <w:pPr>
        <w:spacing w:line="360" w:lineRule="auto"/>
        <w:rPr>
          <w:rFonts w:ascii="宋体" w:hAnsi="宋体"/>
          <w:b/>
          <w:color w:val="000000"/>
          <w:sz w:val="24"/>
        </w:rPr>
      </w:pPr>
      <w:r>
        <w:rPr>
          <w:rFonts w:hint="eastAsia" w:ascii="宋体" w:hAnsi="宋体"/>
          <w:b/>
          <w:color w:val="000000"/>
          <w:sz w:val="24"/>
        </w:rPr>
        <w:t>8.2 不再招标</w:t>
      </w:r>
    </w:p>
    <w:p>
      <w:pPr>
        <w:spacing w:line="360" w:lineRule="auto"/>
        <w:rPr>
          <w:rFonts w:ascii="宋体" w:hAnsi="宋体"/>
          <w:color w:val="000000"/>
          <w:sz w:val="24"/>
        </w:rPr>
      </w:pPr>
      <w:r>
        <w:rPr>
          <w:rFonts w:hint="eastAsia" w:ascii="宋体" w:hAnsi="宋体"/>
          <w:color w:val="000000"/>
          <w:sz w:val="24"/>
        </w:rPr>
        <w:t>重新招标后投标人仍少于3 个或者所有投标被否决的，属于必须审批或核准的工程建设项目，经原审批或核准部门批准后不再进行招标。</w:t>
      </w:r>
    </w:p>
    <w:p>
      <w:pPr>
        <w:spacing w:line="360" w:lineRule="auto"/>
        <w:rPr>
          <w:rFonts w:ascii="宋体" w:hAnsi="宋体"/>
          <w:b/>
          <w:color w:val="000000"/>
          <w:sz w:val="24"/>
        </w:rPr>
      </w:pPr>
      <w:bookmarkStart w:id="51" w:name="_Toc184635079"/>
      <w:bookmarkStart w:id="52" w:name="_Toc290389706"/>
      <w:r>
        <w:rPr>
          <w:rFonts w:hint="eastAsia" w:ascii="宋体" w:hAnsi="宋体"/>
          <w:b/>
          <w:color w:val="000000"/>
          <w:sz w:val="24"/>
        </w:rPr>
        <w:t>9.纪律和监督</w:t>
      </w:r>
      <w:bookmarkEnd w:id="51"/>
      <w:bookmarkEnd w:id="52"/>
    </w:p>
    <w:p>
      <w:pPr>
        <w:spacing w:line="360" w:lineRule="auto"/>
        <w:rPr>
          <w:rFonts w:ascii="宋体" w:hAnsi="宋体"/>
          <w:b/>
          <w:color w:val="000000"/>
          <w:sz w:val="24"/>
        </w:rPr>
      </w:pPr>
      <w:r>
        <w:rPr>
          <w:rFonts w:hint="eastAsia" w:ascii="宋体" w:hAnsi="宋体"/>
          <w:b/>
          <w:color w:val="000000"/>
          <w:sz w:val="24"/>
        </w:rPr>
        <w:t>9.1 对招标人的纪律要求</w:t>
      </w:r>
    </w:p>
    <w:p>
      <w:pPr>
        <w:spacing w:line="360" w:lineRule="auto"/>
        <w:rPr>
          <w:rFonts w:ascii="宋体" w:hAnsi="宋体"/>
          <w:color w:val="000000"/>
          <w:sz w:val="24"/>
        </w:rPr>
      </w:pPr>
      <w:r>
        <w:rPr>
          <w:rFonts w:hint="eastAsia" w:ascii="宋体" w:hAnsi="宋体"/>
          <w:color w:val="000000"/>
          <w:sz w:val="24"/>
        </w:rPr>
        <w:t>招标人不得泄漏招标投标活动中应当保密的情况和资料，不得与投标人串通损害国家利益、社会公共利益或者他人合法权益。</w:t>
      </w:r>
    </w:p>
    <w:p>
      <w:pPr>
        <w:spacing w:line="360" w:lineRule="auto"/>
        <w:rPr>
          <w:rFonts w:ascii="宋体" w:hAnsi="宋体"/>
          <w:b/>
          <w:color w:val="000000"/>
          <w:sz w:val="24"/>
        </w:rPr>
      </w:pPr>
      <w:r>
        <w:rPr>
          <w:rFonts w:hint="eastAsia" w:ascii="宋体" w:hAnsi="宋体"/>
          <w:b/>
          <w:color w:val="000000"/>
          <w:sz w:val="24"/>
        </w:rPr>
        <w:t>9.2 对投标人的纪律要求</w:t>
      </w:r>
    </w:p>
    <w:p>
      <w:pPr>
        <w:spacing w:line="360" w:lineRule="auto"/>
        <w:rPr>
          <w:rFonts w:ascii="宋体" w:hAnsi="宋体"/>
          <w:color w:val="000000"/>
          <w:sz w:val="24"/>
        </w:rPr>
      </w:pPr>
      <w:r>
        <w:rPr>
          <w:rFonts w:hint="eastAsia" w:ascii="宋体" w:hAnsi="宋体"/>
          <w:color w:val="000000"/>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ascii="宋体" w:hAnsi="宋体"/>
          <w:b/>
          <w:color w:val="000000"/>
          <w:sz w:val="24"/>
        </w:rPr>
      </w:pPr>
      <w:r>
        <w:rPr>
          <w:rFonts w:hint="eastAsia" w:ascii="宋体" w:hAnsi="宋体"/>
          <w:b/>
          <w:color w:val="000000"/>
          <w:sz w:val="24"/>
        </w:rPr>
        <w:t>9.3 对评标委员会成员的纪律要求</w:t>
      </w:r>
    </w:p>
    <w:p>
      <w:pPr>
        <w:spacing w:line="360" w:lineRule="auto"/>
        <w:rPr>
          <w:rFonts w:ascii="宋体" w:hAnsi="宋体"/>
          <w:color w:val="000000"/>
          <w:sz w:val="24"/>
        </w:rPr>
      </w:pPr>
      <w:r>
        <w:rPr>
          <w:rFonts w:hint="eastAsia" w:ascii="宋体" w:hAnsi="宋体"/>
          <w:color w:val="000000"/>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rPr>
          <w:rFonts w:ascii="宋体" w:hAnsi="宋体"/>
          <w:b/>
          <w:color w:val="000000"/>
          <w:sz w:val="24"/>
        </w:rPr>
      </w:pPr>
      <w:r>
        <w:rPr>
          <w:rFonts w:hint="eastAsia" w:ascii="宋体" w:hAnsi="宋体"/>
          <w:b/>
          <w:color w:val="000000"/>
          <w:sz w:val="24"/>
        </w:rPr>
        <w:t>9.4 对与评标活动有关的工作人员的纪律要求</w:t>
      </w:r>
    </w:p>
    <w:p>
      <w:pPr>
        <w:spacing w:line="360" w:lineRule="auto"/>
        <w:rPr>
          <w:rFonts w:ascii="宋体" w:hAnsi="宋体"/>
          <w:color w:val="000000"/>
          <w:sz w:val="24"/>
        </w:rPr>
      </w:pPr>
      <w:r>
        <w:rPr>
          <w:rFonts w:hint="eastAsia" w:ascii="宋体" w:hAnsi="宋体"/>
          <w:color w:val="00000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宋体" w:hAnsi="宋体"/>
          <w:b/>
          <w:color w:val="000000"/>
          <w:sz w:val="24"/>
        </w:rPr>
      </w:pPr>
      <w:r>
        <w:rPr>
          <w:rFonts w:hint="eastAsia" w:ascii="宋体" w:hAnsi="宋体"/>
          <w:b/>
          <w:color w:val="000000"/>
          <w:sz w:val="24"/>
        </w:rPr>
        <w:t>9.5 投诉</w:t>
      </w:r>
    </w:p>
    <w:p>
      <w:pPr>
        <w:spacing w:line="360" w:lineRule="auto"/>
        <w:rPr>
          <w:rFonts w:ascii="宋体" w:hAnsi="宋体"/>
          <w:color w:val="000000"/>
          <w:sz w:val="24"/>
        </w:rPr>
      </w:pPr>
      <w:r>
        <w:rPr>
          <w:rFonts w:hint="eastAsia" w:ascii="宋体" w:hAnsi="宋体"/>
          <w:color w:val="000000"/>
          <w:sz w:val="24"/>
        </w:rPr>
        <w:t>投标人和其他利害关系人认为本次招标活动违反法律、法规和规章规定的，有权向有关行政监督部门投诉。</w:t>
      </w:r>
    </w:p>
    <w:p>
      <w:pPr>
        <w:spacing w:line="360" w:lineRule="auto"/>
        <w:rPr>
          <w:rFonts w:ascii="宋体" w:hAnsi="宋体"/>
          <w:b/>
          <w:color w:val="000000"/>
          <w:sz w:val="24"/>
        </w:rPr>
      </w:pPr>
      <w:bookmarkStart w:id="53" w:name="_Toc184635080"/>
      <w:bookmarkStart w:id="54" w:name="_Toc290389707"/>
      <w:r>
        <w:rPr>
          <w:rFonts w:hint="eastAsia" w:ascii="宋体" w:hAnsi="宋体"/>
          <w:b/>
          <w:color w:val="000000"/>
          <w:sz w:val="24"/>
        </w:rPr>
        <w:t>10.需要补充的其他内容</w:t>
      </w:r>
      <w:bookmarkEnd w:id="53"/>
      <w:bookmarkEnd w:id="54"/>
    </w:p>
    <w:p>
      <w:pPr>
        <w:spacing w:line="360" w:lineRule="auto"/>
        <w:rPr>
          <w:rFonts w:ascii="宋体" w:hAnsi="宋体"/>
          <w:color w:val="000000"/>
          <w:sz w:val="24"/>
        </w:rPr>
      </w:pPr>
      <w:r>
        <w:rPr>
          <w:rFonts w:hint="eastAsia" w:ascii="宋体" w:hAnsi="宋体"/>
          <w:color w:val="000000"/>
          <w:sz w:val="24"/>
        </w:rPr>
        <w:t>10.1需要补充的其他内容：见投标人须知前附表。</w:t>
      </w:r>
    </w:p>
    <w:p>
      <w:pPr>
        <w:tabs>
          <w:tab w:val="left" w:pos="744"/>
        </w:tabs>
        <w:spacing w:line="360" w:lineRule="auto"/>
        <w:rPr>
          <w:rFonts w:hint="eastAsia" w:ascii="宋体" w:hAnsi="宋体" w:cs="宋体"/>
          <w:i w:val="0"/>
          <w:iCs w:val="0"/>
          <w:caps w:val="0"/>
          <w:color w:val="auto"/>
          <w:spacing w:val="0"/>
          <w:sz w:val="24"/>
          <w:szCs w:val="24"/>
          <w:highlight w:val="none"/>
          <w:shd w:val="clear" w:fill="FFFFFF"/>
          <w:lang w:val="en-US" w:eastAsia="zh-CN"/>
        </w:rPr>
      </w:pPr>
      <w:r>
        <w:rPr>
          <w:rFonts w:ascii="宋体" w:hAnsi="宋体"/>
          <w:sz w:val="24"/>
          <w:highlight w:val="none"/>
        </w:rPr>
        <w:t>10.2</w:t>
      </w:r>
      <w:r>
        <w:rPr>
          <w:rFonts w:hint="eastAsia" w:ascii="宋体" w:hAnsi="宋体"/>
          <w:sz w:val="24"/>
          <w:highlight w:val="none"/>
        </w:rPr>
        <w:t>落实政府采购政策需满足的资格要求如下:</w:t>
      </w:r>
      <w:r>
        <w:rPr>
          <w:rFonts w:hint="eastAsia" w:ascii="宋体" w:hAnsi="宋体" w:cs="宋体"/>
          <w:i w:val="0"/>
          <w:iCs w:val="0"/>
          <w:caps w:val="0"/>
          <w:color w:val="auto"/>
          <w:spacing w:val="0"/>
          <w:sz w:val="24"/>
          <w:szCs w:val="24"/>
          <w:highlight w:val="none"/>
          <w:shd w:val="clear" w:fill="FFFFFF"/>
          <w:lang w:val="en-US" w:eastAsia="zh-CN"/>
        </w:rPr>
        <w:t>本项目专门面向中小企业</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2、《国务院办公厅关于建立政府强制采购节能产品制度的通知》（国办发〔2007〕51号）；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3、《财政部环保总局关于环境标志产品政府采购实施的意见》（财库〔2006〕90号）；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4、《财政部 国家发展改革委关于印发〈节能产品政府采购实施意见〉的通知》（财库〔2004〕185号）；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5、《财政部 司法部关于政府采购支持监狱企业发展有关问题的通知》（财库〔2014〕68号）；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 发展改革委 生态环境部 市场监管总局关于调整优化节能产品、环境标志产品政府采购执行机制的通知》（财库〔2019〕9号）；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8、《财政部 国务院扶贫办关于运用政府采购政策支持脱贫攻坚的通知》（财库〔2019〕27号）；</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9、陕西省财政厅关于印发《陕西省中小企业政府采购信用融资办法》（陕财办采〔2018〕23号）</w:t>
      </w:r>
      <w:r>
        <w:rPr>
          <w:rFonts w:hint="eastAsia" w:ascii="宋体" w:hAnsi="宋体" w:cs="宋体"/>
          <w:i w:val="0"/>
          <w:iCs w:val="0"/>
          <w:caps w:val="0"/>
          <w:color w:val="auto"/>
          <w:spacing w:val="0"/>
          <w:sz w:val="24"/>
          <w:szCs w:val="24"/>
          <w:shd w:val="clear" w:fill="FFFFFF"/>
          <w:lang w:eastAsia="zh-CN"/>
        </w:rPr>
        <w:t>。</w:t>
      </w:r>
    </w:p>
    <w:p>
      <w:pPr>
        <w:jc w:val="center"/>
        <w:outlineLvl w:val="0"/>
        <w:rPr>
          <w:rFonts w:ascii="黑体" w:hAnsi="黑体" w:eastAsia="黑体"/>
          <w:b/>
          <w:color w:val="000000"/>
          <w:sz w:val="36"/>
          <w:szCs w:val="36"/>
        </w:rPr>
      </w:pPr>
      <w:r>
        <w:rPr>
          <w:rFonts w:ascii="宋体" w:hAnsi="宋体"/>
          <w:sz w:val="24"/>
        </w:rPr>
        <w:br w:type="page"/>
      </w:r>
      <w:bookmarkStart w:id="55" w:name="_Toc290389720"/>
      <w:bookmarkStart w:id="56" w:name="_Toc11481"/>
      <w:bookmarkStart w:id="57" w:name="_Toc282529966"/>
      <w:bookmarkStart w:id="58" w:name="_Toc283035085"/>
      <w:bookmarkStart w:id="59" w:name="_Toc283304114"/>
      <w:bookmarkStart w:id="60" w:name="_Toc283035177"/>
      <w:bookmarkStart w:id="61" w:name="_Toc283035568"/>
      <w:r>
        <w:rPr>
          <w:rFonts w:hint="eastAsia" w:ascii="黑体" w:hAnsi="黑体" w:eastAsia="黑体"/>
          <w:b/>
          <w:color w:val="000000"/>
          <w:sz w:val="36"/>
          <w:szCs w:val="36"/>
        </w:rPr>
        <w:t>第三章  评标办法</w:t>
      </w:r>
      <w:bookmarkEnd w:id="55"/>
      <w:bookmarkEnd w:id="56"/>
    </w:p>
    <w:p>
      <w:pPr>
        <w:spacing w:before="240" w:beforeLines="100"/>
        <w:jc w:val="center"/>
        <w:outlineLvl w:val="1"/>
        <w:rPr>
          <w:rFonts w:ascii="宋体" w:hAnsi="宋体"/>
          <w:b/>
          <w:color w:val="000000"/>
          <w:sz w:val="28"/>
          <w:szCs w:val="28"/>
        </w:rPr>
      </w:pPr>
      <w:bookmarkStart w:id="62" w:name="_Toc316543710"/>
      <w:bookmarkStart w:id="63" w:name="_Toc290389721"/>
      <w:r>
        <w:rPr>
          <w:rFonts w:hint="eastAsia" w:ascii="宋体" w:hAnsi="宋体"/>
          <w:b/>
          <w:color w:val="000000"/>
          <w:sz w:val="28"/>
          <w:szCs w:val="28"/>
        </w:rPr>
        <w:t>评标办法前附表</w:t>
      </w:r>
      <w:bookmarkEnd w:id="62"/>
      <w:bookmarkEnd w:id="63"/>
    </w:p>
    <w:p>
      <w:pPr>
        <w:spacing w:before="240" w:beforeLines="100"/>
        <w:jc w:val="center"/>
        <w:outlineLvl w:val="9"/>
        <w:rPr>
          <w:rFonts w:ascii="宋体" w:hAnsi="宋体"/>
          <w:b/>
          <w:color w:val="000000"/>
          <w:sz w:val="28"/>
          <w:szCs w:val="28"/>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077"/>
        <w:gridCol w:w="2675"/>
        <w:gridCol w:w="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140" w:type="dxa"/>
            <w:gridSpan w:val="2"/>
            <w:vAlign w:val="center"/>
          </w:tcPr>
          <w:p>
            <w:pPr>
              <w:jc w:val="center"/>
              <w:rPr>
                <w:rFonts w:ascii="宋体" w:hAnsi="宋体"/>
                <w:b/>
                <w:color w:val="000000"/>
                <w:sz w:val="24"/>
              </w:rPr>
            </w:pPr>
            <w:r>
              <w:rPr>
                <w:rFonts w:hint="eastAsia" w:ascii="宋体" w:hAnsi="宋体"/>
                <w:b/>
                <w:color w:val="000000"/>
                <w:sz w:val="24"/>
              </w:rPr>
              <w:t>条款号</w:t>
            </w:r>
          </w:p>
        </w:tc>
        <w:tc>
          <w:tcPr>
            <w:tcW w:w="2675" w:type="dxa"/>
            <w:vAlign w:val="center"/>
          </w:tcPr>
          <w:p>
            <w:pPr>
              <w:jc w:val="center"/>
              <w:rPr>
                <w:rFonts w:ascii="宋体" w:hAnsi="宋体"/>
                <w:b/>
                <w:color w:val="000000"/>
                <w:sz w:val="24"/>
              </w:rPr>
            </w:pPr>
            <w:r>
              <w:rPr>
                <w:rFonts w:hint="eastAsia" w:ascii="宋体" w:hAnsi="宋体"/>
                <w:b/>
                <w:color w:val="000000"/>
                <w:sz w:val="24"/>
              </w:rPr>
              <w:t>评审因素</w:t>
            </w:r>
          </w:p>
        </w:tc>
        <w:tc>
          <w:tcPr>
            <w:tcW w:w="4278" w:type="dxa"/>
            <w:vAlign w:val="center"/>
          </w:tcPr>
          <w:p>
            <w:pPr>
              <w:jc w:val="center"/>
              <w:rPr>
                <w:rFonts w:ascii="宋体" w:hAnsi="宋体"/>
                <w:b/>
                <w:color w:val="000000"/>
                <w:sz w:val="24"/>
              </w:rPr>
            </w:pPr>
            <w:r>
              <w:rPr>
                <w:rFonts w:hint="eastAsia" w:ascii="宋体" w:hAnsi="宋体"/>
                <w:b/>
                <w:color w:val="00000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63" w:type="dxa"/>
            <w:vMerge w:val="restart"/>
            <w:vAlign w:val="center"/>
          </w:tcPr>
          <w:p>
            <w:pPr>
              <w:jc w:val="center"/>
              <w:rPr>
                <w:rFonts w:ascii="宋体" w:hAnsi="宋体"/>
                <w:color w:val="000000"/>
                <w:sz w:val="24"/>
              </w:rPr>
            </w:pPr>
            <w:r>
              <w:rPr>
                <w:rFonts w:hint="eastAsia" w:ascii="宋体" w:hAnsi="宋体"/>
                <w:color w:val="000000"/>
                <w:sz w:val="24"/>
              </w:rPr>
              <w:t>2.1.1</w:t>
            </w:r>
          </w:p>
        </w:tc>
        <w:tc>
          <w:tcPr>
            <w:tcW w:w="1077" w:type="dxa"/>
            <w:vMerge w:val="restart"/>
            <w:vAlign w:val="center"/>
          </w:tcPr>
          <w:p>
            <w:pPr>
              <w:jc w:val="center"/>
              <w:rPr>
                <w:rFonts w:ascii="宋体" w:hAnsi="宋体"/>
                <w:color w:val="000000"/>
                <w:sz w:val="24"/>
              </w:rPr>
            </w:pPr>
            <w:r>
              <w:rPr>
                <w:rFonts w:hint="eastAsia" w:ascii="宋体" w:hAnsi="宋体"/>
                <w:color w:val="000000"/>
                <w:sz w:val="24"/>
              </w:rPr>
              <w:t>形式评</w:t>
            </w:r>
          </w:p>
          <w:p>
            <w:pPr>
              <w:jc w:val="center"/>
              <w:rPr>
                <w:rFonts w:ascii="宋体" w:hAnsi="宋体"/>
                <w:color w:val="000000"/>
                <w:sz w:val="24"/>
              </w:rPr>
            </w:pPr>
            <w:r>
              <w:rPr>
                <w:rFonts w:hint="eastAsia" w:ascii="宋体" w:hAnsi="宋体"/>
                <w:color w:val="000000"/>
                <w:sz w:val="24"/>
              </w:rPr>
              <w:t>审标准</w:t>
            </w:r>
          </w:p>
        </w:tc>
        <w:tc>
          <w:tcPr>
            <w:tcW w:w="2675" w:type="dxa"/>
            <w:vAlign w:val="center"/>
          </w:tcPr>
          <w:p>
            <w:pPr>
              <w:jc w:val="center"/>
              <w:rPr>
                <w:rFonts w:ascii="宋体" w:hAnsi="宋体"/>
                <w:color w:val="000000"/>
                <w:sz w:val="24"/>
              </w:rPr>
            </w:pPr>
            <w:r>
              <w:rPr>
                <w:rFonts w:hint="eastAsia" w:ascii="宋体" w:hAnsi="宋体"/>
                <w:color w:val="000000"/>
                <w:sz w:val="24"/>
              </w:rPr>
              <w:t>投标人名称</w:t>
            </w:r>
          </w:p>
        </w:tc>
        <w:tc>
          <w:tcPr>
            <w:tcW w:w="4278" w:type="dxa"/>
            <w:vAlign w:val="center"/>
          </w:tcPr>
          <w:p>
            <w:pPr>
              <w:rPr>
                <w:rFonts w:ascii="宋体" w:hAnsi="宋体"/>
                <w:color w:val="000000"/>
                <w:sz w:val="24"/>
              </w:rPr>
            </w:pPr>
            <w:r>
              <w:rPr>
                <w:rFonts w:hint="eastAsia" w:ascii="宋体" w:hAnsi="宋体"/>
                <w:color w:val="000000"/>
                <w:sz w:val="24"/>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63" w:type="dxa"/>
            <w:vMerge w:val="continue"/>
            <w:vAlign w:val="center"/>
          </w:tcPr>
          <w:p>
            <w:pPr>
              <w:jc w:val="center"/>
              <w:rPr>
                <w:rFonts w:ascii="宋体" w:hAnsi="宋体"/>
                <w:color w:val="000000"/>
                <w:sz w:val="24"/>
              </w:rPr>
            </w:pPr>
          </w:p>
        </w:tc>
        <w:tc>
          <w:tcPr>
            <w:tcW w:w="1077" w:type="dxa"/>
            <w:vMerge w:val="continue"/>
            <w:vAlign w:val="center"/>
          </w:tcPr>
          <w:p>
            <w:pPr>
              <w:jc w:val="center"/>
              <w:rPr>
                <w:rFonts w:ascii="宋体" w:hAnsi="宋体"/>
                <w:color w:val="000000"/>
                <w:sz w:val="24"/>
              </w:rPr>
            </w:pPr>
          </w:p>
        </w:tc>
        <w:tc>
          <w:tcPr>
            <w:tcW w:w="2675" w:type="dxa"/>
            <w:vAlign w:val="center"/>
          </w:tcPr>
          <w:p>
            <w:pPr>
              <w:jc w:val="center"/>
              <w:rPr>
                <w:rFonts w:ascii="宋体" w:hAnsi="宋体"/>
                <w:color w:val="000000"/>
                <w:sz w:val="24"/>
              </w:rPr>
            </w:pPr>
            <w:r>
              <w:rPr>
                <w:rFonts w:hint="eastAsia" w:ascii="宋体" w:hAnsi="宋体"/>
                <w:color w:val="000000"/>
                <w:sz w:val="24"/>
              </w:rPr>
              <w:t>投标函签字盖章</w:t>
            </w:r>
          </w:p>
        </w:tc>
        <w:tc>
          <w:tcPr>
            <w:tcW w:w="4278" w:type="dxa"/>
            <w:vAlign w:val="center"/>
          </w:tcPr>
          <w:p>
            <w:pPr>
              <w:rPr>
                <w:rFonts w:ascii="宋体" w:hAnsi="宋体"/>
                <w:color w:val="000000"/>
                <w:sz w:val="24"/>
              </w:rPr>
            </w:pPr>
            <w:r>
              <w:rPr>
                <w:rFonts w:hint="eastAsia" w:ascii="宋体" w:hAnsi="宋体"/>
                <w:color w:val="000000"/>
                <w:sz w:val="24"/>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63" w:type="dxa"/>
            <w:vMerge w:val="continue"/>
            <w:vAlign w:val="center"/>
          </w:tcPr>
          <w:p>
            <w:pPr>
              <w:jc w:val="center"/>
              <w:rPr>
                <w:rFonts w:ascii="宋体" w:hAnsi="宋体"/>
                <w:color w:val="000000"/>
                <w:sz w:val="24"/>
              </w:rPr>
            </w:pPr>
          </w:p>
        </w:tc>
        <w:tc>
          <w:tcPr>
            <w:tcW w:w="1077" w:type="dxa"/>
            <w:vMerge w:val="continue"/>
            <w:vAlign w:val="center"/>
          </w:tcPr>
          <w:p>
            <w:pPr>
              <w:jc w:val="center"/>
              <w:rPr>
                <w:rFonts w:ascii="宋体" w:hAnsi="宋体"/>
                <w:color w:val="000000"/>
                <w:sz w:val="24"/>
              </w:rPr>
            </w:pPr>
          </w:p>
        </w:tc>
        <w:tc>
          <w:tcPr>
            <w:tcW w:w="2675" w:type="dxa"/>
            <w:vAlign w:val="center"/>
          </w:tcPr>
          <w:p>
            <w:pPr>
              <w:jc w:val="center"/>
              <w:rPr>
                <w:rFonts w:ascii="宋体" w:hAnsi="宋体"/>
                <w:color w:val="000000"/>
                <w:sz w:val="24"/>
              </w:rPr>
            </w:pPr>
            <w:r>
              <w:rPr>
                <w:rFonts w:hint="eastAsia" w:ascii="宋体" w:hAnsi="宋体"/>
                <w:color w:val="000000"/>
                <w:sz w:val="24"/>
              </w:rPr>
              <w:t>投标文件格式</w:t>
            </w:r>
          </w:p>
        </w:tc>
        <w:tc>
          <w:tcPr>
            <w:tcW w:w="4278" w:type="dxa"/>
            <w:vAlign w:val="center"/>
          </w:tcPr>
          <w:p>
            <w:pPr>
              <w:rPr>
                <w:rFonts w:ascii="宋体" w:hAnsi="宋体"/>
                <w:color w:val="000000"/>
                <w:sz w:val="24"/>
              </w:rPr>
            </w:pPr>
            <w:r>
              <w:rPr>
                <w:rFonts w:hint="eastAsia" w:ascii="宋体" w:hAnsi="宋体"/>
                <w:color w:val="000000"/>
                <w:sz w:val="24"/>
              </w:rPr>
              <w:t>符合第七章“投标文件格式”的要求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63" w:type="dxa"/>
            <w:vMerge w:val="continue"/>
            <w:vAlign w:val="center"/>
          </w:tcPr>
          <w:p>
            <w:pPr>
              <w:jc w:val="center"/>
              <w:rPr>
                <w:rFonts w:ascii="宋体" w:hAnsi="宋体"/>
                <w:color w:val="000000"/>
                <w:sz w:val="24"/>
              </w:rPr>
            </w:pPr>
          </w:p>
        </w:tc>
        <w:tc>
          <w:tcPr>
            <w:tcW w:w="1077" w:type="dxa"/>
            <w:vMerge w:val="continue"/>
            <w:vAlign w:val="center"/>
          </w:tcPr>
          <w:p>
            <w:pPr>
              <w:jc w:val="center"/>
              <w:rPr>
                <w:rFonts w:ascii="宋体" w:hAnsi="宋体"/>
                <w:color w:val="000000"/>
                <w:sz w:val="24"/>
              </w:rPr>
            </w:pPr>
          </w:p>
        </w:tc>
        <w:tc>
          <w:tcPr>
            <w:tcW w:w="2675" w:type="dxa"/>
            <w:vAlign w:val="center"/>
          </w:tcPr>
          <w:p>
            <w:pPr>
              <w:jc w:val="center"/>
              <w:rPr>
                <w:rFonts w:ascii="宋体" w:hAnsi="宋体"/>
                <w:color w:val="000000"/>
                <w:sz w:val="24"/>
              </w:rPr>
            </w:pPr>
            <w:r>
              <w:rPr>
                <w:rFonts w:hint="eastAsia" w:ascii="宋体" w:hAnsi="宋体"/>
                <w:color w:val="000000"/>
                <w:sz w:val="24"/>
              </w:rPr>
              <w:t>报价唯一</w:t>
            </w:r>
          </w:p>
        </w:tc>
        <w:tc>
          <w:tcPr>
            <w:tcW w:w="4278" w:type="dxa"/>
            <w:vAlign w:val="center"/>
          </w:tcPr>
          <w:p>
            <w:pPr>
              <w:rPr>
                <w:rFonts w:ascii="宋体" w:hAnsi="宋体"/>
                <w:color w:val="000000"/>
                <w:sz w:val="24"/>
              </w:rPr>
            </w:pPr>
            <w:r>
              <w:rPr>
                <w:rFonts w:hint="eastAsia" w:ascii="宋体" w:hAnsi="宋体"/>
                <w:color w:val="000000"/>
                <w:sz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63" w:type="dxa"/>
            <w:vAlign w:val="center"/>
          </w:tcPr>
          <w:p>
            <w:pPr>
              <w:jc w:val="center"/>
              <w:rPr>
                <w:rFonts w:ascii="宋体" w:hAnsi="宋体"/>
                <w:color w:val="000000"/>
                <w:sz w:val="24"/>
              </w:rPr>
            </w:pPr>
            <w:r>
              <w:rPr>
                <w:rFonts w:hint="eastAsia" w:ascii="宋体" w:hAnsi="宋体"/>
                <w:color w:val="000000"/>
                <w:sz w:val="24"/>
              </w:rPr>
              <w:t>2.1.2</w:t>
            </w:r>
          </w:p>
        </w:tc>
        <w:tc>
          <w:tcPr>
            <w:tcW w:w="1077" w:type="dxa"/>
            <w:vAlign w:val="center"/>
          </w:tcPr>
          <w:p>
            <w:pPr>
              <w:jc w:val="center"/>
              <w:rPr>
                <w:rFonts w:ascii="宋体" w:hAnsi="宋体"/>
                <w:color w:val="000000"/>
                <w:sz w:val="24"/>
              </w:rPr>
            </w:pPr>
            <w:r>
              <w:rPr>
                <w:rFonts w:hint="eastAsia" w:ascii="宋体" w:hAnsi="宋体"/>
                <w:color w:val="000000"/>
                <w:sz w:val="24"/>
              </w:rPr>
              <w:t>资格评</w:t>
            </w:r>
          </w:p>
          <w:p>
            <w:pPr>
              <w:jc w:val="center"/>
              <w:rPr>
                <w:rFonts w:ascii="宋体" w:hAnsi="宋体"/>
                <w:color w:val="000000"/>
                <w:sz w:val="24"/>
              </w:rPr>
            </w:pPr>
            <w:r>
              <w:rPr>
                <w:rFonts w:hint="eastAsia" w:ascii="宋体" w:hAnsi="宋体"/>
                <w:color w:val="000000"/>
                <w:sz w:val="24"/>
              </w:rPr>
              <w:t>审标准</w:t>
            </w:r>
          </w:p>
        </w:tc>
        <w:tc>
          <w:tcPr>
            <w:tcW w:w="6953" w:type="dxa"/>
            <w:gridSpan w:val="2"/>
            <w:vAlign w:val="center"/>
          </w:tcPr>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应为合法注册的法人或其他组织或自然人，提供营业执照，自然人的身份证明；</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2、法定代表人授权委托书（附法定代表人、被授权委托人身份证复印件）及被授权委托人身份证原件（法定代表人参加投标只须提供法定代表人身份证）；</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应具备公路工程施工总承包三级及以上资质，具备有效的安全生产许可证；</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4、拟派项目经理须具</w:t>
            </w:r>
            <w:r>
              <w:rPr>
                <w:rFonts w:hint="eastAsia" w:eastAsia="宋体" w:cs="宋体"/>
                <w:i w:val="0"/>
                <w:iCs w:val="0"/>
                <w:caps w:val="0"/>
                <w:color w:val="auto"/>
                <w:spacing w:val="0"/>
                <w:sz w:val="24"/>
                <w:szCs w:val="24"/>
                <w:shd w:val="clear" w:color="auto" w:fill="FFFFFF"/>
                <w:lang w:val="en-US" w:eastAsia="zh-CN"/>
              </w:rPr>
              <w:t>备</w:t>
            </w:r>
            <w:r>
              <w:rPr>
                <w:rFonts w:hint="eastAsia" w:ascii="宋体" w:hAnsi="宋体" w:eastAsia="宋体" w:cs="宋体"/>
                <w:i w:val="0"/>
                <w:iCs w:val="0"/>
                <w:caps w:val="0"/>
                <w:color w:val="auto"/>
                <w:spacing w:val="0"/>
                <w:sz w:val="24"/>
                <w:szCs w:val="24"/>
                <w:shd w:val="clear" w:color="auto" w:fill="FFFFFF"/>
              </w:rPr>
              <w:t xml:space="preserve">公路工程专业二级及以上注册建造师执业资格，具备有效的安全生产考核合格证书，且不得担任其他在建施工项目的项目经理； </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、本项目</w:t>
            </w:r>
            <w:r>
              <w:rPr>
                <w:rFonts w:hint="eastAsia" w:ascii="宋体" w:hAnsi="宋体" w:cs="宋体"/>
                <w:i w:val="0"/>
                <w:iCs w:val="0"/>
                <w:caps w:val="0"/>
                <w:color w:val="auto"/>
                <w:spacing w:val="0"/>
                <w:sz w:val="24"/>
                <w:szCs w:val="24"/>
                <w:shd w:val="clear" w:color="auto" w:fill="FFFFFF"/>
                <w:lang w:val="en-US" w:eastAsia="zh-CN"/>
              </w:rPr>
              <w:t>投标</w:t>
            </w:r>
            <w:r>
              <w:rPr>
                <w:rFonts w:hint="eastAsia" w:ascii="宋体" w:hAnsi="宋体" w:eastAsia="宋体" w:cs="宋体"/>
                <w:i w:val="0"/>
                <w:iCs w:val="0"/>
                <w:caps w:val="0"/>
                <w:color w:val="auto"/>
                <w:spacing w:val="0"/>
                <w:sz w:val="24"/>
                <w:szCs w:val="24"/>
                <w:shd w:val="clear" w:color="auto" w:fill="FFFFFF"/>
              </w:rPr>
              <w:t>文件递交截止时间前</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未被列入“信用中国”网站(www.creditchina.gov.cn)“记录失信被执行人或重大税收违法案件当事人名单或政府采购严重违法失信行为”名单</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不得为中国政府采购网(www.ccgp.gov.cn)“政府采购严重违法失信行为信息记录”被财政部门禁止参加政府采购活动的</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、提供缴纳保证金缴纳凭证或担保机构出具的保函；</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、本项目不接受联合体</w:t>
            </w:r>
            <w:r>
              <w:rPr>
                <w:rFonts w:hint="eastAsia" w:cs="宋体"/>
                <w:i w:val="0"/>
                <w:iCs w:val="0"/>
                <w:caps w:val="0"/>
                <w:color w:val="auto"/>
                <w:spacing w:val="0"/>
                <w:sz w:val="24"/>
                <w:szCs w:val="24"/>
                <w:shd w:val="clear" w:color="auto" w:fill="FFFFFF"/>
                <w:lang w:val="en-US" w:eastAsia="zh-CN"/>
              </w:rPr>
              <w:t>投标</w:t>
            </w:r>
            <w:r>
              <w:rPr>
                <w:rFonts w:hint="eastAsia" w:ascii="宋体" w:hAnsi="宋体" w:eastAsia="宋体" w:cs="宋体"/>
                <w:i w:val="0"/>
                <w:iCs w:val="0"/>
                <w:caps w:val="0"/>
                <w:color w:val="auto"/>
                <w:spacing w:val="0"/>
                <w:sz w:val="24"/>
                <w:szCs w:val="24"/>
                <w:shd w:val="clear" w:color="auto" w:fill="FFFFFF"/>
              </w:rPr>
              <w:t>，单位负责人为同一人或者存在控股、管理关系的不同单位不得同时参加</w:t>
            </w:r>
            <w:r>
              <w:rPr>
                <w:rFonts w:hint="eastAsia" w:cs="宋体"/>
                <w:i w:val="0"/>
                <w:iCs w:val="0"/>
                <w:caps w:val="0"/>
                <w:color w:val="auto"/>
                <w:spacing w:val="0"/>
                <w:sz w:val="24"/>
                <w:szCs w:val="24"/>
                <w:shd w:val="clear" w:color="auto" w:fill="FFFFFF"/>
                <w:lang w:val="en-US" w:eastAsia="zh-CN"/>
              </w:rPr>
              <w:t>投标</w:t>
            </w:r>
            <w:r>
              <w:rPr>
                <w:rFonts w:hint="eastAsia" w:ascii="宋体" w:hAnsi="宋体" w:cs="宋体"/>
                <w:i w:val="0"/>
                <w:iCs w:val="0"/>
                <w:caps w:val="0"/>
                <w:color w:val="auto"/>
                <w:spacing w:val="0"/>
                <w:sz w:val="24"/>
                <w:szCs w:val="24"/>
                <w:shd w:val="clear" w:color="auto" w:fill="FFFFFF"/>
                <w:lang w:eastAsia="zh-CN"/>
              </w:rPr>
              <w:t>；</w:t>
            </w:r>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64" w:name="_Toc19145"/>
            <w:bookmarkStart w:id="65" w:name="_Toc2152"/>
            <w:r>
              <w:rPr>
                <w:rFonts w:hint="eastAsia" w:ascii="宋体" w:hAnsi="宋体" w:cs="宋体"/>
                <w:i w:val="0"/>
                <w:iCs w:val="0"/>
                <w:caps w:val="0"/>
                <w:color w:val="auto"/>
                <w:spacing w:val="0"/>
                <w:sz w:val="24"/>
                <w:szCs w:val="24"/>
                <w:shd w:val="clear" w:color="auto" w:fill="FFFFFF"/>
                <w:lang w:val="en-US" w:eastAsia="zh-CN"/>
              </w:rPr>
              <w:t>8、</w:t>
            </w:r>
            <w:r>
              <w:rPr>
                <w:rFonts w:hint="eastAsia" w:ascii="宋体" w:hAnsi="宋体" w:eastAsia="宋体"/>
                <w:b w:val="0"/>
                <w:bCs/>
                <w:color w:val="auto"/>
                <w:sz w:val="24"/>
                <w:szCs w:val="21"/>
              </w:rPr>
              <w:t xml:space="preserve">财务状况报告：提供 </w:t>
            </w:r>
            <w:r>
              <w:rPr>
                <w:rFonts w:hint="eastAsia" w:ascii="宋体" w:hAnsi="宋体" w:eastAsia="宋体"/>
                <w:b w:val="0"/>
                <w:bCs/>
                <w:color w:val="auto"/>
                <w:sz w:val="24"/>
                <w:szCs w:val="21"/>
                <w:lang w:val="en-US" w:eastAsia="zh-CN"/>
              </w:rPr>
              <w:t>2021年或</w:t>
            </w:r>
            <w:r>
              <w:rPr>
                <w:rFonts w:hint="eastAsia" w:ascii="宋体" w:hAnsi="宋体" w:eastAsia="宋体"/>
                <w:b w:val="0"/>
                <w:bCs/>
                <w:color w:val="auto"/>
                <w:sz w:val="24"/>
                <w:szCs w:val="21"/>
              </w:rPr>
              <w:t>202</w:t>
            </w:r>
            <w:r>
              <w:rPr>
                <w:rFonts w:hint="eastAsia" w:ascii="宋体" w:hAnsi="宋体" w:eastAsia="宋体"/>
                <w:b w:val="0"/>
                <w:bCs/>
                <w:color w:val="auto"/>
                <w:sz w:val="24"/>
                <w:szCs w:val="21"/>
                <w:lang w:val="en-US" w:eastAsia="zh-CN"/>
              </w:rPr>
              <w:t>2</w:t>
            </w:r>
            <w:r>
              <w:rPr>
                <w:rFonts w:hint="eastAsia" w:ascii="宋体" w:hAnsi="宋体" w:eastAsia="宋体"/>
                <w:b w:val="0"/>
                <w:bCs/>
                <w:color w:val="auto"/>
                <w:sz w:val="24"/>
                <w:szCs w:val="21"/>
              </w:rPr>
              <w:t xml:space="preserve"> 年度经第三方审计的完整的财务审计报告或开标前六个月内其基本存款账户开户银行出具的资信证明（提供基本存款账户证明材料），其他组织和自然人提供银行出具的资信证明；</w:t>
            </w:r>
            <w:bookmarkEnd w:id="64"/>
            <w:bookmarkEnd w:id="65"/>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66" w:name="_Toc20913"/>
            <w:bookmarkStart w:id="67" w:name="_Toc27445"/>
            <w:r>
              <w:rPr>
                <w:rFonts w:hint="eastAsia" w:ascii="宋体" w:hAnsi="宋体" w:eastAsia="宋体"/>
                <w:b w:val="0"/>
                <w:bCs/>
                <w:color w:val="auto"/>
                <w:sz w:val="24"/>
                <w:szCs w:val="21"/>
                <w:lang w:val="en-US" w:eastAsia="zh-CN"/>
              </w:rPr>
              <w:t>9</w:t>
            </w:r>
            <w:r>
              <w:rPr>
                <w:rFonts w:hint="eastAsia" w:ascii="宋体" w:hAnsi="宋体" w:eastAsia="宋体"/>
                <w:b w:val="0"/>
                <w:bCs/>
                <w:color w:val="auto"/>
                <w:sz w:val="24"/>
                <w:szCs w:val="21"/>
              </w:rPr>
              <w:t>、近一年内任意一个月依法缴纳税收证明；</w:t>
            </w:r>
            <w:bookmarkEnd w:id="66"/>
            <w:bookmarkEnd w:id="67"/>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68" w:name="_Toc875"/>
            <w:bookmarkStart w:id="69" w:name="_Toc4271"/>
            <w:r>
              <w:rPr>
                <w:rFonts w:hint="eastAsia" w:ascii="宋体" w:hAnsi="宋体" w:eastAsia="宋体"/>
                <w:b w:val="0"/>
                <w:bCs/>
                <w:color w:val="auto"/>
                <w:sz w:val="24"/>
                <w:szCs w:val="21"/>
                <w:lang w:val="en-US" w:eastAsia="zh-CN"/>
              </w:rPr>
              <w:t>10</w:t>
            </w:r>
            <w:r>
              <w:rPr>
                <w:rFonts w:hint="eastAsia" w:ascii="宋体" w:hAnsi="宋体" w:eastAsia="宋体"/>
                <w:b w:val="0"/>
                <w:bCs/>
                <w:color w:val="auto"/>
                <w:sz w:val="24"/>
                <w:szCs w:val="21"/>
              </w:rPr>
              <w:t>、近一年内任意一个月社保缴纳证明；</w:t>
            </w:r>
            <w:bookmarkEnd w:id="68"/>
            <w:bookmarkEnd w:id="69"/>
          </w:p>
          <w:p>
            <w:pPr>
              <w:keepNext w:val="0"/>
              <w:keepLines w:val="0"/>
              <w:pageBreakBefore w:val="0"/>
              <w:widowControl w:val="0"/>
              <w:kinsoku/>
              <w:overflowPunct/>
              <w:topLinePunct w:val="0"/>
              <w:autoSpaceDE/>
              <w:autoSpaceDN/>
              <w:bidi w:val="0"/>
              <w:adjustRightInd/>
              <w:snapToGrid/>
              <w:spacing w:line="360" w:lineRule="auto"/>
              <w:textAlignment w:val="auto"/>
              <w:rPr>
                <w:color w:val="auto"/>
                <w:sz w:val="24"/>
              </w:rPr>
            </w:pPr>
            <w:r>
              <w:rPr>
                <w:rFonts w:hint="eastAsia" w:ascii="宋体" w:hAnsi="宋体" w:eastAsia="宋体"/>
                <w:b w:val="0"/>
                <w:bCs/>
                <w:color w:val="auto"/>
                <w:sz w:val="24"/>
                <w:szCs w:val="21"/>
                <w:lang w:val="en-US" w:eastAsia="zh-CN"/>
              </w:rPr>
              <w:t>1</w:t>
            </w:r>
            <w:r>
              <w:rPr>
                <w:rFonts w:hint="eastAsia" w:ascii="宋体" w:hAnsi="宋体"/>
                <w:b w:val="0"/>
                <w:bCs/>
                <w:color w:val="auto"/>
                <w:sz w:val="24"/>
                <w:szCs w:val="21"/>
                <w:lang w:val="en-US" w:eastAsia="zh-CN"/>
              </w:rPr>
              <w:t>1</w:t>
            </w:r>
            <w:r>
              <w:rPr>
                <w:rFonts w:hint="eastAsia" w:ascii="宋体" w:hAnsi="宋体" w:eastAsia="宋体"/>
                <w:b w:val="0"/>
                <w:bCs/>
                <w:color w:val="auto"/>
                <w:sz w:val="24"/>
                <w:szCs w:val="21"/>
              </w:rPr>
              <w:t>、</w:t>
            </w:r>
            <w:r>
              <w:rPr>
                <w:rFonts w:hint="eastAsia"/>
                <w:color w:val="auto"/>
                <w:sz w:val="24"/>
              </w:rPr>
              <w:t>参加本次招标前3年内，在经营活动中没有重大违法记录的书面声明；</w:t>
            </w:r>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ascii="宋体" w:hAnsi="宋体" w:eastAsia="宋体"/>
                <w:color w:val="000000"/>
                <w:sz w:val="24"/>
                <w:szCs w:val="24"/>
              </w:rPr>
            </w:pPr>
            <w:bookmarkStart w:id="70" w:name="_Toc3995"/>
            <w:bookmarkStart w:id="71" w:name="_Toc21961"/>
            <w:r>
              <w:rPr>
                <w:rFonts w:hint="eastAsia" w:ascii="宋体" w:hAnsi="宋体" w:eastAsia="宋体"/>
                <w:b w:val="0"/>
                <w:bCs/>
                <w:color w:val="auto"/>
                <w:sz w:val="24"/>
                <w:szCs w:val="21"/>
              </w:rPr>
              <w:t>1</w:t>
            </w:r>
            <w:r>
              <w:rPr>
                <w:rFonts w:hint="eastAsia" w:ascii="宋体" w:hAnsi="宋体" w:eastAsia="宋体"/>
                <w:b w:val="0"/>
                <w:bCs/>
                <w:color w:val="auto"/>
                <w:sz w:val="24"/>
                <w:szCs w:val="21"/>
                <w:lang w:val="en-US" w:eastAsia="zh-CN"/>
              </w:rPr>
              <w:t>2</w:t>
            </w:r>
            <w:r>
              <w:rPr>
                <w:rFonts w:hint="eastAsia" w:ascii="宋体" w:hAnsi="宋体" w:eastAsia="宋体"/>
                <w:b w:val="0"/>
                <w:bCs/>
                <w:color w:val="auto"/>
                <w:sz w:val="24"/>
                <w:szCs w:val="21"/>
              </w:rPr>
              <w:t>、</w:t>
            </w:r>
            <w:r>
              <w:rPr>
                <w:rFonts w:hint="eastAsia" w:ascii="宋体" w:hAnsi="宋体" w:eastAsia="宋体"/>
                <w:b w:val="0"/>
                <w:bCs/>
                <w:color w:val="auto"/>
                <w:sz w:val="24"/>
                <w:szCs w:val="21"/>
                <w:lang w:val="en-US" w:eastAsia="zh-CN"/>
              </w:rPr>
              <w:t>提供</w:t>
            </w:r>
            <w:r>
              <w:rPr>
                <w:rFonts w:hint="eastAsia" w:ascii="宋体" w:hAnsi="宋体" w:eastAsia="宋体"/>
                <w:b w:val="0"/>
                <w:bCs/>
                <w:color w:val="auto"/>
                <w:sz w:val="24"/>
                <w:szCs w:val="21"/>
              </w:rPr>
              <w:t>具备履行合同所必需的设备和专业技术能力的书面声明</w:t>
            </w:r>
            <w:bookmarkEnd w:id="70"/>
            <w:bookmarkEnd w:id="71"/>
            <w:r>
              <w:rPr>
                <w:rFonts w:ascii="宋体" w:hAnsi="宋体" w:eastAsia="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63" w:type="dxa"/>
            <w:vMerge w:val="restart"/>
            <w:vAlign w:val="center"/>
          </w:tcPr>
          <w:p>
            <w:pPr>
              <w:jc w:val="center"/>
              <w:rPr>
                <w:rFonts w:ascii="宋体" w:hAnsi="宋体"/>
                <w:color w:val="000000"/>
                <w:sz w:val="24"/>
              </w:rPr>
            </w:pPr>
            <w:r>
              <w:rPr>
                <w:rFonts w:hint="eastAsia" w:ascii="宋体" w:hAnsi="宋体"/>
                <w:color w:val="000000"/>
                <w:sz w:val="24"/>
              </w:rPr>
              <w:t>2.1.3</w:t>
            </w:r>
          </w:p>
        </w:tc>
        <w:tc>
          <w:tcPr>
            <w:tcW w:w="1077" w:type="dxa"/>
            <w:vMerge w:val="restart"/>
            <w:vAlign w:val="center"/>
          </w:tcPr>
          <w:p>
            <w:pPr>
              <w:jc w:val="center"/>
              <w:rPr>
                <w:rFonts w:ascii="宋体" w:hAnsi="宋体"/>
                <w:color w:val="000000"/>
                <w:sz w:val="24"/>
              </w:rPr>
            </w:pPr>
            <w:r>
              <w:rPr>
                <w:rFonts w:hint="eastAsia" w:ascii="宋体" w:hAnsi="宋体"/>
                <w:color w:val="000000"/>
                <w:sz w:val="24"/>
              </w:rPr>
              <w:t>响应性</w:t>
            </w:r>
          </w:p>
          <w:p>
            <w:pPr>
              <w:jc w:val="center"/>
              <w:rPr>
                <w:rFonts w:ascii="宋体" w:hAnsi="宋体"/>
                <w:color w:val="000000"/>
                <w:sz w:val="24"/>
              </w:rPr>
            </w:pPr>
            <w:r>
              <w:rPr>
                <w:rFonts w:hint="eastAsia" w:ascii="宋体" w:hAnsi="宋体"/>
                <w:color w:val="000000"/>
                <w:sz w:val="24"/>
              </w:rPr>
              <w:t>评审</w:t>
            </w:r>
          </w:p>
          <w:p>
            <w:pPr>
              <w:jc w:val="center"/>
              <w:rPr>
                <w:rFonts w:ascii="宋体" w:hAnsi="宋体"/>
                <w:color w:val="000000"/>
                <w:sz w:val="24"/>
              </w:rPr>
            </w:pPr>
            <w:r>
              <w:rPr>
                <w:rFonts w:hint="eastAsia" w:ascii="宋体" w:hAnsi="宋体"/>
                <w:color w:val="000000"/>
                <w:sz w:val="24"/>
              </w:rPr>
              <w:t>标准</w:t>
            </w:r>
          </w:p>
        </w:tc>
        <w:tc>
          <w:tcPr>
            <w:tcW w:w="2675" w:type="dxa"/>
            <w:vAlign w:val="center"/>
          </w:tcPr>
          <w:p>
            <w:pPr>
              <w:jc w:val="center"/>
              <w:rPr>
                <w:rFonts w:ascii="宋体" w:hAnsi="宋体"/>
                <w:color w:val="000000"/>
                <w:sz w:val="24"/>
              </w:rPr>
            </w:pPr>
            <w:r>
              <w:rPr>
                <w:rFonts w:hint="eastAsia" w:ascii="宋体" w:hAnsi="宋体"/>
                <w:color w:val="000000"/>
                <w:sz w:val="24"/>
              </w:rPr>
              <w:t>工期</w:t>
            </w:r>
          </w:p>
        </w:tc>
        <w:tc>
          <w:tcPr>
            <w:tcW w:w="4278" w:type="dxa"/>
            <w:vAlign w:val="center"/>
          </w:tcPr>
          <w:p>
            <w:pPr>
              <w:rPr>
                <w:rFonts w:ascii="宋体" w:hAnsi="宋体"/>
                <w:color w:val="000000"/>
                <w:sz w:val="24"/>
              </w:rPr>
            </w:pPr>
            <w:r>
              <w:rPr>
                <w:rFonts w:hint="eastAsia" w:ascii="宋体" w:hAnsi="宋体"/>
                <w:color w:val="000000"/>
                <w:sz w:val="24"/>
              </w:rPr>
              <w:t>符合第二章“投标人须知”第1.3.</w:t>
            </w:r>
            <w:r>
              <w:rPr>
                <w:rFonts w:ascii="宋体" w:hAnsi="宋体"/>
                <w:color w:val="000000"/>
                <w:sz w:val="24"/>
              </w:rPr>
              <w:t>2</w:t>
            </w:r>
            <w:r>
              <w:rPr>
                <w:rFonts w:hint="eastAsia" w:ascii="宋体" w:hAnsi="宋体"/>
                <w:color w:val="000000"/>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63" w:type="dxa"/>
            <w:vMerge w:val="continue"/>
            <w:vAlign w:val="center"/>
          </w:tcPr>
          <w:p>
            <w:pPr>
              <w:jc w:val="center"/>
              <w:rPr>
                <w:rFonts w:ascii="宋体" w:hAnsi="宋体"/>
                <w:color w:val="000000"/>
                <w:sz w:val="24"/>
              </w:rPr>
            </w:pPr>
          </w:p>
        </w:tc>
        <w:tc>
          <w:tcPr>
            <w:tcW w:w="1077" w:type="dxa"/>
            <w:vMerge w:val="continue"/>
            <w:vAlign w:val="center"/>
          </w:tcPr>
          <w:p>
            <w:pPr>
              <w:jc w:val="center"/>
              <w:rPr>
                <w:rFonts w:ascii="宋体" w:hAnsi="宋体"/>
                <w:color w:val="000000"/>
                <w:sz w:val="24"/>
              </w:rPr>
            </w:pPr>
          </w:p>
        </w:tc>
        <w:tc>
          <w:tcPr>
            <w:tcW w:w="2675" w:type="dxa"/>
            <w:vAlign w:val="center"/>
          </w:tcPr>
          <w:p>
            <w:pPr>
              <w:jc w:val="center"/>
              <w:rPr>
                <w:rFonts w:ascii="宋体" w:hAnsi="宋体"/>
                <w:color w:val="000000"/>
                <w:sz w:val="24"/>
              </w:rPr>
            </w:pPr>
            <w:r>
              <w:rPr>
                <w:rFonts w:hint="eastAsia" w:ascii="宋体" w:hAnsi="宋体"/>
                <w:color w:val="000000"/>
                <w:sz w:val="24"/>
              </w:rPr>
              <w:t>工程质量</w:t>
            </w:r>
          </w:p>
        </w:tc>
        <w:tc>
          <w:tcPr>
            <w:tcW w:w="4278" w:type="dxa"/>
            <w:vAlign w:val="center"/>
          </w:tcPr>
          <w:p>
            <w:pPr>
              <w:rPr>
                <w:rFonts w:ascii="宋体" w:hAnsi="宋体"/>
                <w:color w:val="000000"/>
                <w:sz w:val="24"/>
              </w:rPr>
            </w:pPr>
            <w:r>
              <w:rPr>
                <w:rFonts w:hint="eastAsia" w:ascii="宋体" w:hAnsi="宋体"/>
                <w:color w:val="000000"/>
                <w:sz w:val="24"/>
              </w:rPr>
              <w:t>符合第二章“投标人须知”第1.3.</w:t>
            </w:r>
            <w:r>
              <w:rPr>
                <w:rFonts w:ascii="宋体" w:hAnsi="宋体"/>
                <w:color w:val="000000"/>
                <w:sz w:val="24"/>
              </w:rPr>
              <w:t>3</w:t>
            </w:r>
            <w:r>
              <w:rPr>
                <w:rFonts w:hint="eastAsia" w:ascii="宋体" w:hAnsi="宋体"/>
                <w:color w:val="000000"/>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63" w:type="dxa"/>
            <w:vMerge w:val="continue"/>
            <w:vAlign w:val="center"/>
          </w:tcPr>
          <w:p>
            <w:pPr>
              <w:jc w:val="center"/>
              <w:rPr>
                <w:rFonts w:ascii="宋体" w:hAnsi="宋体"/>
                <w:color w:val="000000"/>
                <w:sz w:val="24"/>
              </w:rPr>
            </w:pPr>
          </w:p>
        </w:tc>
        <w:tc>
          <w:tcPr>
            <w:tcW w:w="1077" w:type="dxa"/>
            <w:vMerge w:val="continue"/>
            <w:vAlign w:val="center"/>
          </w:tcPr>
          <w:p>
            <w:pPr>
              <w:jc w:val="center"/>
              <w:rPr>
                <w:rFonts w:ascii="宋体" w:hAnsi="宋体"/>
                <w:color w:val="000000"/>
                <w:sz w:val="24"/>
              </w:rPr>
            </w:pPr>
          </w:p>
        </w:tc>
        <w:tc>
          <w:tcPr>
            <w:tcW w:w="2675" w:type="dxa"/>
            <w:vAlign w:val="center"/>
          </w:tcPr>
          <w:p>
            <w:pPr>
              <w:jc w:val="center"/>
              <w:rPr>
                <w:rFonts w:ascii="宋体" w:hAnsi="宋体"/>
                <w:color w:val="000000"/>
                <w:sz w:val="24"/>
              </w:rPr>
            </w:pPr>
            <w:r>
              <w:rPr>
                <w:rFonts w:hint="eastAsia" w:ascii="宋体" w:hAnsi="宋体"/>
                <w:color w:val="000000"/>
                <w:sz w:val="24"/>
              </w:rPr>
              <w:t>付款方式</w:t>
            </w:r>
          </w:p>
        </w:tc>
        <w:tc>
          <w:tcPr>
            <w:tcW w:w="4278" w:type="dxa"/>
            <w:vAlign w:val="center"/>
          </w:tcPr>
          <w:p>
            <w:pPr>
              <w:rPr>
                <w:rFonts w:ascii="宋体" w:hAnsi="宋体"/>
                <w:color w:val="000000"/>
                <w:sz w:val="24"/>
              </w:rPr>
            </w:pPr>
            <w:r>
              <w:rPr>
                <w:rFonts w:hint="eastAsia" w:ascii="宋体" w:hAnsi="宋体"/>
                <w:color w:val="000000"/>
                <w:sz w:val="24"/>
              </w:rPr>
              <w:t>符合第二章“投标人须知”第1.3.</w:t>
            </w:r>
            <w:r>
              <w:rPr>
                <w:rFonts w:ascii="宋体" w:hAnsi="宋体"/>
                <w:color w:val="000000"/>
                <w:sz w:val="24"/>
              </w:rPr>
              <w:t>4</w:t>
            </w:r>
            <w:r>
              <w:rPr>
                <w:rFonts w:hint="eastAsia" w:ascii="宋体" w:hAnsi="宋体"/>
                <w:color w:val="000000"/>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63" w:type="dxa"/>
            <w:vMerge w:val="continue"/>
            <w:vAlign w:val="center"/>
          </w:tcPr>
          <w:p>
            <w:pPr>
              <w:jc w:val="center"/>
              <w:rPr>
                <w:rFonts w:ascii="宋体" w:hAnsi="宋体"/>
                <w:color w:val="000000"/>
                <w:sz w:val="24"/>
              </w:rPr>
            </w:pPr>
          </w:p>
        </w:tc>
        <w:tc>
          <w:tcPr>
            <w:tcW w:w="1077" w:type="dxa"/>
            <w:vMerge w:val="continue"/>
            <w:vAlign w:val="center"/>
          </w:tcPr>
          <w:p>
            <w:pPr>
              <w:jc w:val="center"/>
              <w:rPr>
                <w:rFonts w:ascii="宋体" w:hAnsi="宋体"/>
                <w:color w:val="000000"/>
                <w:sz w:val="24"/>
              </w:rPr>
            </w:pPr>
          </w:p>
        </w:tc>
        <w:tc>
          <w:tcPr>
            <w:tcW w:w="2675" w:type="dxa"/>
            <w:vAlign w:val="center"/>
          </w:tcPr>
          <w:p>
            <w:pPr>
              <w:jc w:val="center"/>
              <w:rPr>
                <w:rFonts w:ascii="宋体" w:hAnsi="宋体"/>
                <w:color w:val="000000"/>
                <w:sz w:val="24"/>
              </w:rPr>
            </w:pPr>
            <w:r>
              <w:rPr>
                <w:rFonts w:hint="eastAsia" w:ascii="宋体" w:hAnsi="宋体"/>
                <w:color w:val="000000"/>
                <w:sz w:val="24"/>
              </w:rPr>
              <w:t>投标有效期</w:t>
            </w:r>
          </w:p>
        </w:tc>
        <w:tc>
          <w:tcPr>
            <w:tcW w:w="4278" w:type="dxa"/>
            <w:vAlign w:val="center"/>
          </w:tcPr>
          <w:p>
            <w:pPr>
              <w:rPr>
                <w:rFonts w:ascii="宋体" w:hAnsi="宋体"/>
                <w:color w:val="000000"/>
                <w:sz w:val="24"/>
              </w:rPr>
            </w:pPr>
            <w:r>
              <w:rPr>
                <w:rFonts w:hint="eastAsia" w:ascii="宋体" w:hAnsi="宋体"/>
                <w:color w:val="000000"/>
                <w:sz w:val="24"/>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63" w:type="dxa"/>
            <w:vMerge w:val="continue"/>
            <w:vAlign w:val="center"/>
          </w:tcPr>
          <w:p>
            <w:pPr>
              <w:jc w:val="center"/>
              <w:rPr>
                <w:rFonts w:ascii="宋体" w:hAnsi="宋体"/>
                <w:color w:val="000000"/>
                <w:sz w:val="24"/>
              </w:rPr>
            </w:pPr>
          </w:p>
        </w:tc>
        <w:tc>
          <w:tcPr>
            <w:tcW w:w="1077" w:type="dxa"/>
            <w:vMerge w:val="continue"/>
            <w:vAlign w:val="center"/>
          </w:tcPr>
          <w:p>
            <w:pPr>
              <w:jc w:val="center"/>
              <w:rPr>
                <w:rFonts w:ascii="宋体" w:hAnsi="宋体"/>
                <w:color w:val="000000"/>
                <w:sz w:val="24"/>
              </w:rPr>
            </w:pPr>
          </w:p>
        </w:tc>
        <w:tc>
          <w:tcPr>
            <w:tcW w:w="2675" w:type="dxa"/>
            <w:vAlign w:val="center"/>
          </w:tcPr>
          <w:p>
            <w:pPr>
              <w:jc w:val="center"/>
              <w:rPr>
                <w:rFonts w:ascii="宋体" w:hAnsi="宋体"/>
                <w:color w:val="000000"/>
                <w:sz w:val="24"/>
              </w:rPr>
            </w:pPr>
            <w:r>
              <w:rPr>
                <w:rFonts w:hint="eastAsia" w:ascii="宋体" w:hAnsi="宋体"/>
                <w:color w:val="000000"/>
                <w:sz w:val="24"/>
              </w:rPr>
              <w:t>投标价格</w:t>
            </w:r>
          </w:p>
        </w:tc>
        <w:tc>
          <w:tcPr>
            <w:tcW w:w="4278" w:type="dxa"/>
            <w:vAlign w:val="center"/>
          </w:tcPr>
          <w:p>
            <w:pPr>
              <w:rPr>
                <w:rFonts w:ascii="宋体" w:hAnsi="宋体"/>
                <w:color w:val="000000"/>
                <w:sz w:val="24"/>
              </w:rPr>
            </w:pPr>
            <w:r>
              <w:rPr>
                <w:rFonts w:hint="eastAsia" w:ascii="宋体" w:hAnsi="宋体"/>
                <w:color w:val="000000"/>
                <w:sz w:val="24"/>
              </w:rPr>
              <w:t>低于第二章“投标人须知”前附表第10.2款载明的招标控制价。</w:t>
            </w:r>
          </w:p>
        </w:tc>
      </w:tr>
    </w:tbl>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jc w:val="center"/>
        <w:rPr>
          <w:rFonts w:hint="eastAsia" w:ascii="宋体" w:hAnsi="宋体"/>
          <w:b/>
          <w:bCs/>
          <w:color w:val="000000"/>
          <w:sz w:val="36"/>
          <w:szCs w:val="36"/>
        </w:rPr>
      </w:pPr>
      <w:bookmarkStart w:id="72" w:name="_Toc316543711"/>
      <w:bookmarkStart w:id="73" w:name="_Toc290389723"/>
      <w:bookmarkStart w:id="74" w:name="_Toc184635093"/>
    </w:p>
    <w:p>
      <w:pPr>
        <w:jc w:val="center"/>
        <w:rPr>
          <w:rFonts w:hint="eastAsia" w:ascii="宋体" w:hAnsi="宋体"/>
          <w:b/>
          <w:bCs/>
          <w:color w:val="000000"/>
          <w:sz w:val="36"/>
          <w:szCs w:val="36"/>
        </w:rPr>
      </w:pPr>
    </w:p>
    <w:p>
      <w:pPr>
        <w:jc w:val="center"/>
        <w:rPr>
          <w:rFonts w:hint="eastAsia" w:ascii="宋体" w:hAnsi="宋体"/>
          <w:b/>
          <w:bCs/>
          <w:color w:val="000000"/>
          <w:sz w:val="36"/>
          <w:szCs w:val="36"/>
        </w:rPr>
      </w:pPr>
      <w:r>
        <w:rPr>
          <w:rFonts w:hint="eastAsia" w:ascii="宋体" w:hAnsi="宋体"/>
          <w:b/>
          <w:bCs/>
          <w:color w:val="000000"/>
          <w:sz w:val="36"/>
          <w:szCs w:val="36"/>
        </w:rPr>
        <w:t>评分标准</w:t>
      </w:r>
    </w:p>
    <w:tbl>
      <w:tblPr>
        <w:tblStyle w:val="42"/>
        <w:tblpPr w:leftFromText="180" w:rightFromText="180" w:vertAnchor="text" w:horzAnchor="page" w:tblpXSpec="center" w:tblpY="1"/>
        <w:tblOverlap w:val="never"/>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202"/>
        <w:gridCol w:w="914"/>
        <w:gridCol w:w="430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914" w:type="dxa"/>
            <w:gridSpan w:val="2"/>
            <w:vAlign w:val="center"/>
          </w:tcPr>
          <w:p>
            <w:pPr>
              <w:spacing w:line="280" w:lineRule="exact"/>
              <w:jc w:val="center"/>
              <w:rPr>
                <w:rFonts w:ascii="宋体" w:hAnsi="宋体"/>
                <w:szCs w:val="21"/>
              </w:rPr>
            </w:pPr>
            <w:r>
              <w:rPr>
                <w:rFonts w:hint="eastAsia" w:ascii="宋体" w:hAnsi="宋体"/>
                <w:szCs w:val="21"/>
              </w:rPr>
              <w:t>评审项目</w:t>
            </w:r>
          </w:p>
        </w:tc>
        <w:tc>
          <w:tcPr>
            <w:tcW w:w="914" w:type="dxa"/>
            <w:vAlign w:val="center"/>
          </w:tcPr>
          <w:p>
            <w:pPr>
              <w:spacing w:line="280" w:lineRule="exact"/>
              <w:jc w:val="center"/>
              <w:rPr>
                <w:rFonts w:ascii="宋体" w:hAnsi="宋体"/>
                <w:szCs w:val="21"/>
              </w:rPr>
            </w:pPr>
            <w:r>
              <w:rPr>
                <w:rFonts w:hint="eastAsia" w:ascii="宋体" w:hAnsi="宋体"/>
                <w:szCs w:val="21"/>
              </w:rPr>
              <w:t>分值</w:t>
            </w:r>
          </w:p>
        </w:tc>
        <w:tc>
          <w:tcPr>
            <w:tcW w:w="4303" w:type="dxa"/>
            <w:vAlign w:val="center"/>
          </w:tcPr>
          <w:p>
            <w:pPr>
              <w:spacing w:line="280" w:lineRule="exact"/>
              <w:jc w:val="center"/>
              <w:rPr>
                <w:rFonts w:ascii="宋体" w:hAnsi="宋体"/>
                <w:szCs w:val="21"/>
              </w:rPr>
            </w:pPr>
            <w:r>
              <w:rPr>
                <w:rFonts w:hint="eastAsia" w:ascii="宋体" w:hAnsi="宋体"/>
                <w:szCs w:val="21"/>
              </w:rPr>
              <w:t>评分标准</w:t>
            </w:r>
          </w:p>
        </w:tc>
        <w:tc>
          <w:tcPr>
            <w:tcW w:w="1747" w:type="dxa"/>
            <w:vAlign w:val="center"/>
          </w:tcPr>
          <w:p>
            <w:pPr>
              <w:spacing w:line="28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2914" w:type="dxa"/>
            <w:gridSpan w:val="2"/>
            <w:vAlign w:val="center"/>
          </w:tcPr>
          <w:p>
            <w:pPr>
              <w:spacing w:line="320" w:lineRule="exact"/>
              <w:jc w:val="center"/>
              <w:rPr>
                <w:rFonts w:ascii="宋体" w:hAnsi="宋体" w:cs="宋体"/>
                <w:bCs/>
              </w:rPr>
            </w:pPr>
            <w:r>
              <w:rPr>
                <w:rFonts w:hint="eastAsia" w:ascii="宋体" w:hAnsi="宋体" w:cs="宋体"/>
                <w:bCs/>
                <w:kern w:val="1"/>
                <w:szCs w:val="21"/>
              </w:rPr>
              <w:t>投标报价</w:t>
            </w:r>
            <w:r>
              <w:rPr>
                <w:rFonts w:ascii="宋体" w:hAnsi="宋体" w:cs="宋体"/>
                <w:bCs/>
                <w:kern w:val="1"/>
                <w:szCs w:val="21"/>
              </w:rPr>
              <w:t>30</w:t>
            </w:r>
            <w:r>
              <w:rPr>
                <w:rFonts w:hint="eastAsia" w:ascii="宋体" w:hAnsi="宋体" w:cs="宋体"/>
                <w:bCs/>
                <w:kern w:val="1"/>
                <w:szCs w:val="21"/>
              </w:rPr>
              <w:t>分</w:t>
            </w:r>
          </w:p>
        </w:tc>
        <w:tc>
          <w:tcPr>
            <w:tcW w:w="914" w:type="dxa"/>
            <w:vAlign w:val="center"/>
          </w:tcPr>
          <w:p>
            <w:pPr>
              <w:spacing w:line="320" w:lineRule="exact"/>
              <w:jc w:val="center"/>
              <w:rPr>
                <w:rFonts w:ascii="宋体" w:hAnsi="宋体" w:cs="宋体"/>
                <w:bCs/>
              </w:rPr>
            </w:pPr>
            <w:r>
              <w:rPr>
                <w:rFonts w:ascii="宋体" w:hAnsi="宋体" w:cs="宋体"/>
                <w:bCs/>
                <w:kern w:val="1"/>
                <w:szCs w:val="21"/>
              </w:rPr>
              <w:t>30</w:t>
            </w:r>
            <w:r>
              <w:rPr>
                <w:rFonts w:hint="eastAsia" w:ascii="宋体" w:hAnsi="宋体" w:cs="宋体"/>
                <w:bCs/>
                <w:kern w:val="1"/>
                <w:szCs w:val="21"/>
              </w:rPr>
              <w:t>分</w:t>
            </w:r>
          </w:p>
        </w:tc>
        <w:tc>
          <w:tcPr>
            <w:tcW w:w="4303" w:type="dxa"/>
            <w:vAlign w:val="center"/>
          </w:tcPr>
          <w:p>
            <w:pPr>
              <w:spacing w:line="300" w:lineRule="exact"/>
              <w:rPr>
                <w:rFonts w:ascii="宋体" w:hAnsi="宋体" w:cs="宋体"/>
                <w:bCs/>
                <w:kern w:val="1"/>
                <w:szCs w:val="21"/>
              </w:rPr>
            </w:pPr>
            <w:r>
              <w:rPr>
                <w:rFonts w:hint="eastAsia" w:ascii="宋体" w:hAnsi="宋体" w:cs="宋体"/>
                <w:bCs/>
                <w:kern w:val="1"/>
                <w:szCs w:val="21"/>
              </w:rPr>
              <w:t>①评标基准价的确定：经对各供应商资格审查合格后，将有效投标价格最低的作为评标基准价，此项得满分；投标报价大于</w:t>
            </w:r>
            <w:r>
              <w:rPr>
                <w:rFonts w:hint="eastAsia" w:ascii="宋体" w:hAnsi="宋体" w:cs="宋体"/>
                <w:bCs/>
                <w:kern w:val="1"/>
                <w:szCs w:val="21"/>
                <w:lang w:val="en-US" w:eastAsia="zh-CN"/>
              </w:rPr>
              <w:t>最高限</w:t>
            </w:r>
            <w:r>
              <w:rPr>
                <w:rFonts w:hint="eastAsia" w:ascii="宋体" w:hAnsi="宋体" w:cs="宋体"/>
                <w:bCs/>
                <w:kern w:val="1"/>
                <w:szCs w:val="21"/>
              </w:rPr>
              <w:t>价的，为无效报价，应作为无效标处理；</w:t>
            </w:r>
          </w:p>
          <w:p>
            <w:pPr>
              <w:spacing w:line="300" w:lineRule="exact"/>
              <w:rPr>
                <w:rFonts w:ascii="宋体" w:hAnsi="宋体" w:cs="宋体"/>
                <w:bCs/>
                <w:szCs w:val="21"/>
              </w:rPr>
            </w:pPr>
            <w:r>
              <w:rPr>
                <w:rFonts w:hint="eastAsia" w:ascii="宋体" w:hAnsi="宋体" w:cs="宋体"/>
                <w:bCs/>
                <w:kern w:val="1"/>
                <w:szCs w:val="21"/>
              </w:rPr>
              <w:t>②其他供应商报价得分=(评标基准价／投标报价)×</w:t>
            </w:r>
            <w:r>
              <w:rPr>
                <w:rFonts w:ascii="宋体" w:hAnsi="宋体" w:cs="宋体"/>
                <w:bCs/>
                <w:kern w:val="1"/>
                <w:szCs w:val="21"/>
              </w:rPr>
              <w:t>30</w:t>
            </w:r>
          </w:p>
        </w:tc>
        <w:tc>
          <w:tcPr>
            <w:tcW w:w="1747" w:type="dxa"/>
            <w:vAlign w:val="center"/>
          </w:tcPr>
          <w:p>
            <w:pPr>
              <w:spacing w:line="320" w:lineRule="exact"/>
              <w:jc w:val="center"/>
              <w:rPr>
                <w:rFonts w:ascii="宋体" w:hAnsi="宋体" w:cs="宋体"/>
                <w:bCs/>
              </w:rPr>
            </w:pPr>
            <w:r>
              <w:rPr>
                <w:rFonts w:hint="eastAsia" w:ascii="宋体" w:hAnsi="宋体"/>
                <w:szCs w:val="21"/>
              </w:rPr>
              <w:t>本项目</w:t>
            </w:r>
            <w:r>
              <w:rPr>
                <w:rFonts w:ascii="宋体" w:hAnsi="宋体"/>
                <w:szCs w:val="21"/>
              </w:rPr>
              <w:t>为专门面向中小企业，不再执行价格评审优惠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712" w:type="dxa"/>
            <w:vMerge w:val="restart"/>
            <w:vAlign w:val="center"/>
          </w:tcPr>
          <w:p>
            <w:pPr>
              <w:spacing w:line="320" w:lineRule="exact"/>
              <w:rPr>
                <w:rFonts w:ascii="宋体" w:hAnsi="宋体" w:cs="宋体"/>
                <w:bCs/>
              </w:rPr>
            </w:pPr>
            <w:r>
              <w:rPr>
                <w:rFonts w:hint="eastAsia" w:ascii="宋体" w:hAnsi="宋体" w:cs="宋体"/>
                <w:bCs/>
              </w:rPr>
              <w:t>技术部分</w:t>
            </w:r>
          </w:p>
          <w:p>
            <w:pPr>
              <w:spacing w:line="280" w:lineRule="exact"/>
              <w:rPr>
                <w:rFonts w:ascii="宋体" w:hAnsi="宋体"/>
                <w:szCs w:val="21"/>
              </w:rPr>
            </w:pPr>
            <w:r>
              <w:rPr>
                <w:rFonts w:ascii="宋体" w:hAnsi="宋体" w:cs="宋体"/>
                <w:bCs/>
              </w:rPr>
              <w:t>70</w:t>
            </w:r>
            <w:r>
              <w:rPr>
                <w:rFonts w:hint="eastAsia" w:ascii="宋体" w:hAnsi="宋体" w:cs="宋体"/>
                <w:bCs/>
              </w:rPr>
              <w:t>分</w:t>
            </w:r>
          </w:p>
        </w:tc>
        <w:tc>
          <w:tcPr>
            <w:tcW w:w="2202" w:type="dxa"/>
            <w:vAlign w:val="center"/>
          </w:tcPr>
          <w:p>
            <w:pPr>
              <w:spacing w:line="400" w:lineRule="exact"/>
              <w:jc w:val="center"/>
              <w:rPr>
                <w:rFonts w:ascii="宋体" w:hAnsi="宋体" w:cs="宋体"/>
                <w:szCs w:val="21"/>
              </w:rPr>
            </w:pPr>
            <w:r>
              <w:rPr>
                <w:rFonts w:hint="eastAsia" w:ascii="宋体" w:hAnsi="宋体" w:cs="宋体"/>
                <w:szCs w:val="21"/>
              </w:rPr>
              <w:t>总体施工组织部置及</w:t>
            </w:r>
          </w:p>
          <w:p>
            <w:pPr>
              <w:spacing w:line="400" w:lineRule="exact"/>
              <w:jc w:val="center"/>
              <w:rPr>
                <w:rFonts w:ascii="宋体" w:hAnsi="宋体" w:cs="宋体"/>
                <w:szCs w:val="21"/>
              </w:rPr>
            </w:pPr>
            <w:r>
              <w:rPr>
                <w:rFonts w:hint="eastAsia" w:ascii="宋体" w:hAnsi="宋体" w:cs="宋体"/>
                <w:szCs w:val="21"/>
              </w:rPr>
              <w:t>项目管理机构组成</w:t>
            </w:r>
          </w:p>
        </w:tc>
        <w:tc>
          <w:tcPr>
            <w:tcW w:w="914" w:type="dxa"/>
            <w:vAlign w:val="center"/>
          </w:tcPr>
          <w:p>
            <w:pPr>
              <w:spacing w:line="320" w:lineRule="exact"/>
              <w:jc w:val="center"/>
              <w:rPr>
                <w:rFonts w:ascii="宋体" w:hAnsi="宋体" w:cs="宋体"/>
                <w:szCs w:val="21"/>
              </w:rPr>
            </w:pPr>
            <w:r>
              <w:rPr>
                <w:rFonts w:hint="eastAsia" w:ascii="宋体" w:hAnsi="宋体" w:cs="宋体"/>
                <w:szCs w:val="21"/>
              </w:rPr>
              <w:t>8分</w:t>
            </w:r>
          </w:p>
        </w:tc>
        <w:tc>
          <w:tcPr>
            <w:tcW w:w="4303" w:type="dxa"/>
            <w:vAlign w:val="center"/>
          </w:tcPr>
          <w:p>
            <w:pPr>
              <w:spacing w:line="400" w:lineRule="exact"/>
              <w:jc w:val="left"/>
              <w:rPr>
                <w:rFonts w:ascii="宋体" w:hAnsi="宋体" w:cs="宋体"/>
                <w:bCs/>
                <w:szCs w:val="21"/>
              </w:rPr>
            </w:pPr>
            <w:r>
              <w:rPr>
                <w:rFonts w:hint="eastAsia" w:ascii="宋体" w:hAnsi="宋体" w:cs="宋体"/>
                <w:bCs/>
                <w:szCs w:val="21"/>
              </w:rPr>
              <w:t>施工组织部署和项目管理机构组成科学、合理、完善，项目人员资格证书齐全的，得4-8分；较为科学、合理、完善的，得2-4分。</w:t>
            </w:r>
          </w:p>
        </w:tc>
        <w:tc>
          <w:tcPr>
            <w:tcW w:w="1747" w:type="dxa"/>
            <w:vMerge w:val="restart"/>
            <w:vAlign w:val="center"/>
          </w:tcPr>
          <w:p>
            <w:pPr>
              <w:spacing w:line="280" w:lineRule="exact"/>
              <w:rPr>
                <w:rFonts w:ascii="宋体" w:hAnsi="宋体"/>
                <w:szCs w:val="21"/>
              </w:rPr>
            </w:pPr>
            <w:r>
              <w:rPr>
                <w:rFonts w:hint="eastAsia" w:ascii="宋体" w:hAnsi="宋体"/>
                <w:szCs w:val="21"/>
              </w:rPr>
              <w:t>主要评审技术标的合理性、可行性。缺项或有重大错误的子项得0分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12" w:type="dxa"/>
            <w:vMerge w:val="continue"/>
            <w:vAlign w:val="center"/>
          </w:tcPr>
          <w:p>
            <w:pPr>
              <w:spacing w:line="280" w:lineRule="exact"/>
              <w:rPr>
                <w:rFonts w:ascii="宋体" w:hAnsi="宋体"/>
                <w:szCs w:val="21"/>
              </w:rPr>
            </w:pPr>
          </w:p>
        </w:tc>
        <w:tc>
          <w:tcPr>
            <w:tcW w:w="2202" w:type="dxa"/>
            <w:vAlign w:val="center"/>
          </w:tcPr>
          <w:p>
            <w:pPr>
              <w:spacing w:line="400" w:lineRule="exact"/>
              <w:jc w:val="center"/>
              <w:rPr>
                <w:rFonts w:ascii="宋体" w:hAnsi="宋体" w:cs="宋体"/>
                <w:szCs w:val="21"/>
              </w:rPr>
            </w:pPr>
            <w:r>
              <w:rPr>
                <w:rFonts w:hint="eastAsia" w:ascii="宋体" w:hAnsi="宋体" w:cs="宋体"/>
                <w:szCs w:val="21"/>
              </w:rPr>
              <w:t>主要工程的施工方案</w:t>
            </w:r>
          </w:p>
        </w:tc>
        <w:tc>
          <w:tcPr>
            <w:tcW w:w="914" w:type="dxa"/>
            <w:vAlign w:val="center"/>
          </w:tcPr>
          <w:p>
            <w:pPr>
              <w:spacing w:line="320" w:lineRule="exact"/>
              <w:jc w:val="center"/>
              <w:rPr>
                <w:rFonts w:ascii="宋体" w:hAnsi="宋体" w:cs="宋体"/>
                <w:szCs w:val="21"/>
              </w:rPr>
            </w:pPr>
            <w:r>
              <w:rPr>
                <w:rFonts w:hint="eastAsia" w:ascii="宋体" w:hAnsi="宋体" w:cs="宋体"/>
                <w:szCs w:val="21"/>
              </w:rPr>
              <w:t>13分</w:t>
            </w:r>
          </w:p>
        </w:tc>
        <w:tc>
          <w:tcPr>
            <w:tcW w:w="4303" w:type="dxa"/>
            <w:vAlign w:val="center"/>
          </w:tcPr>
          <w:p>
            <w:pPr>
              <w:spacing w:line="400" w:lineRule="exact"/>
              <w:jc w:val="left"/>
              <w:rPr>
                <w:rFonts w:ascii="宋体" w:hAnsi="宋体" w:cs="宋体"/>
                <w:szCs w:val="21"/>
              </w:rPr>
            </w:pPr>
            <w:r>
              <w:rPr>
                <w:rFonts w:hint="eastAsia" w:ascii="宋体" w:hAnsi="宋体" w:cs="宋体"/>
                <w:bCs/>
                <w:szCs w:val="21"/>
              </w:rPr>
              <w:t>施工方案、方法等完善、科学、详细的，得6-13分；较为完善、科学、详细得2-6分。</w:t>
            </w:r>
          </w:p>
        </w:tc>
        <w:tc>
          <w:tcPr>
            <w:tcW w:w="1747" w:type="dxa"/>
            <w:vMerge w:val="continue"/>
            <w:vAlign w:val="center"/>
          </w:tcPr>
          <w:p>
            <w:pPr>
              <w:spacing w:line="2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jc w:val="center"/>
        </w:trPr>
        <w:tc>
          <w:tcPr>
            <w:tcW w:w="712" w:type="dxa"/>
            <w:vMerge w:val="continue"/>
            <w:vAlign w:val="center"/>
          </w:tcPr>
          <w:p>
            <w:pPr>
              <w:spacing w:line="280" w:lineRule="exact"/>
              <w:rPr>
                <w:rFonts w:ascii="宋体" w:hAnsi="宋体"/>
                <w:szCs w:val="21"/>
              </w:rPr>
            </w:pPr>
          </w:p>
        </w:tc>
        <w:tc>
          <w:tcPr>
            <w:tcW w:w="2202" w:type="dxa"/>
            <w:vAlign w:val="center"/>
          </w:tcPr>
          <w:p>
            <w:pPr>
              <w:spacing w:line="400" w:lineRule="exact"/>
              <w:jc w:val="center"/>
              <w:rPr>
                <w:rFonts w:ascii="宋体" w:hAnsi="宋体" w:cs="宋体"/>
                <w:szCs w:val="21"/>
              </w:rPr>
            </w:pPr>
            <w:r>
              <w:rPr>
                <w:rFonts w:hint="eastAsia" w:ascii="宋体" w:hAnsi="宋体" w:cs="宋体"/>
                <w:szCs w:val="21"/>
              </w:rPr>
              <w:t>工期保证体系及保证措施</w:t>
            </w:r>
          </w:p>
        </w:tc>
        <w:tc>
          <w:tcPr>
            <w:tcW w:w="914" w:type="dxa"/>
            <w:vAlign w:val="center"/>
          </w:tcPr>
          <w:p>
            <w:pPr>
              <w:spacing w:line="320" w:lineRule="exact"/>
              <w:jc w:val="center"/>
              <w:rPr>
                <w:rFonts w:ascii="宋体" w:hAnsi="宋体" w:cs="宋体"/>
                <w:szCs w:val="21"/>
              </w:rPr>
            </w:pPr>
            <w:r>
              <w:rPr>
                <w:rFonts w:hint="eastAsia" w:ascii="宋体" w:hAnsi="宋体" w:cs="宋体"/>
                <w:szCs w:val="21"/>
              </w:rPr>
              <w:t>10分</w:t>
            </w:r>
          </w:p>
        </w:tc>
        <w:tc>
          <w:tcPr>
            <w:tcW w:w="4303" w:type="dxa"/>
            <w:vAlign w:val="center"/>
          </w:tcPr>
          <w:p>
            <w:pPr>
              <w:spacing w:line="400" w:lineRule="exact"/>
              <w:jc w:val="left"/>
              <w:rPr>
                <w:rFonts w:ascii="宋体" w:hAnsi="宋体" w:cs="宋体"/>
                <w:szCs w:val="21"/>
              </w:rPr>
            </w:pPr>
            <w:r>
              <w:rPr>
                <w:rFonts w:hint="eastAsia" w:ascii="宋体" w:hAnsi="宋体" w:cs="宋体"/>
                <w:bCs/>
                <w:szCs w:val="21"/>
              </w:rPr>
              <w:t>能保证工程按期完成，进度安排合理的，得5-10分，进度安排不合理的，得2-5分。</w:t>
            </w:r>
          </w:p>
        </w:tc>
        <w:tc>
          <w:tcPr>
            <w:tcW w:w="1747" w:type="dxa"/>
            <w:vMerge w:val="continue"/>
            <w:vAlign w:val="center"/>
          </w:tcPr>
          <w:p>
            <w:pPr>
              <w:spacing w:line="2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712" w:type="dxa"/>
            <w:vMerge w:val="continue"/>
            <w:vAlign w:val="center"/>
          </w:tcPr>
          <w:p>
            <w:pPr>
              <w:spacing w:line="280" w:lineRule="exact"/>
              <w:rPr>
                <w:rFonts w:ascii="宋体" w:hAnsi="宋体"/>
                <w:szCs w:val="21"/>
              </w:rPr>
            </w:pPr>
          </w:p>
        </w:tc>
        <w:tc>
          <w:tcPr>
            <w:tcW w:w="2202" w:type="dxa"/>
            <w:vAlign w:val="center"/>
          </w:tcPr>
          <w:p>
            <w:pPr>
              <w:spacing w:line="400" w:lineRule="exact"/>
              <w:jc w:val="center"/>
              <w:rPr>
                <w:rFonts w:ascii="宋体" w:hAnsi="宋体" w:cs="宋体"/>
                <w:szCs w:val="21"/>
              </w:rPr>
            </w:pPr>
            <w:r>
              <w:rPr>
                <w:rFonts w:hint="eastAsia" w:ascii="宋体" w:hAnsi="宋体" w:cs="宋体"/>
                <w:szCs w:val="21"/>
              </w:rPr>
              <w:t>工程质量管理体系及</w:t>
            </w:r>
          </w:p>
          <w:p>
            <w:pPr>
              <w:spacing w:line="400" w:lineRule="exact"/>
              <w:jc w:val="center"/>
              <w:rPr>
                <w:rFonts w:ascii="宋体" w:hAnsi="宋体" w:cs="宋体"/>
                <w:szCs w:val="21"/>
              </w:rPr>
            </w:pPr>
            <w:r>
              <w:rPr>
                <w:rFonts w:hint="eastAsia" w:ascii="宋体" w:hAnsi="宋体" w:cs="宋体"/>
                <w:szCs w:val="21"/>
              </w:rPr>
              <w:t>保证措施</w:t>
            </w:r>
          </w:p>
        </w:tc>
        <w:tc>
          <w:tcPr>
            <w:tcW w:w="914" w:type="dxa"/>
            <w:vAlign w:val="center"/>
          </w:tcPr>
          <w:p>
            <w:pPr>
              <w:spacing w:line="320" w:lineRule="exact"/>
              <w:jc w:val="center"/>
              <w:rPr>
                <w:rFonts w:ascii="宋体" w:hAnsi="宋体" w:cs="宋体"/>
                <w:szCs w:val="21"/>
              </w:rPr>
            </w:pPr>
            <w:r>
              <w:rPr>
                <w:rFonts w:hint="eastAsia" w:ascii="宋体" w:hAnsi="宋体" w:cs="宋体"/>
                <w:szCs w:val="21"/>
              </w:rPr>
              <w:t>10分</w:t>
            </w:r>
          </w:p>
        </w:tc>
        <w:tc>
          <w:tcPr>
            <w:tcW w:w="4303" w:type="dxa"/>
            <w:vAlign w:val="center"/>
          </w:tcPr>
          <w:p>
            <w:pPr>
              <w:spacing w:line="400" w:lineRule="exact"/>
              <w:jc w:val="left"/>
              <w:rPr>
                <w:rFonts w:ascii="宋体" w:hAnsi="宋体" w:cs="宋体"/>
                <w:szCs w:val="21"/>
              </w:rPr>
            </w:pPr>
            <w:r>
              <w:rPr>
                <w:rFonts w:hint="eastAsia" w:ascii="宋体" w:hAnsi="宋体" w:cs="宋体"/>
                <w:bCs/>
                <w:szCs w:val="21"/>
              </w:rPr>
              <w:t>工程质量管理体系完善、保证措施详细、明确、合理得5-10分，不详细、明确、合理得2-5分。</w:t>
            </w:r>
          </w:p>
        </w:tc>
        <w:tc>
          <w:tcPr>
            <w:tcW w:w="1747" w:type="dxa"/>
            <w:vMerge w:val="continue"/>
            <w:vAlign w:val="center"/>
          </w:tcPr>
          <w:p>
            <w:pPr>
              <w:pStyle w:val="39"/>
              <w:tabs>
                <w:tab w:val="left" w:pos="1146"/>
                <w:tab w:val="left" w:pos="2565"/>
              </w:tabs>
              <w:spacing w:before="0" w:beforeAutospacing="0" w:after="0" w:afterAutospacing="0" w:line="280" w:lineRule="exact"/>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712" w:type="dxa"/>
            <w:vMerge w:val="continue"/>
            <w:vAlign w:val="center"/>
          </w:tcPr>
          <w:p>
            <w:pPr>
              <w:spacing w:line="280" w:lineRule="exact"/>
              <w:rPr>
                <w:rFonts w:ascii="宋体" w:hAnsi="宋体"/>
                <w:szCs w:val="21"/>
              </w:rPr>
            </w:pPr>
          </w:p>
        </w:tc>
        <w:tc>
          <w:tcPr>
            <w:tcW w:w="2202" w:type="dxa"/>
            <w:vAlign w:val="center"/>
          </w:tcPr>
          <w:p>
            <w:pPr>
              <w:spacing w:line="400" w:lineRule="exact"/>
              <w:jc w:val="center"/>
              <w:rPr>
                <w:rFonts w:ascii="宋体" w:hAnsi="宋体" w:cs="宋体"/>
                <w:bCs/>
                <w:szCs w:val="21"/>
              </w:rPr>
            </w:pPr>
            <w:r>
              <w:rPr>
                <w:rFonts w:hint="eastAsia" w:ascii="宋体" w:hAnsi="宋体" w:cs="宋体"/>
                <w:bCs/>
                <w:szCs w:val="21"/>
              </w:rPr>
              <w:t>安全生产管理体系及</w:t>
            </w:r>
          </w:p>
          <w:p>
            <w:pPr>
              <w:spacing w:line="400" w:lineRule="exact"/>
              <w:jc w:val="center"/>
              <w:rPr>
                <w:rFonts w:ascii="宋体" w:hAnsi="宋体" w:cs="宋体"/>
                <w:szCs w:val="21"/>
              </w:rPr>
            </w:pPr>
            <w:r>
              <w:rPr>
                <w:rFonts w:hint="eastAsia" w:ascii="宋体" w:hAnsi="宋体" w:cs="宋体"/>
                <w:bCs/>
                <w:szCs w:val="21"/>
              </w:rPr>
              <w:t>保证措施</w:t>
            </w:r>
          </w:p>
        </w:tc>
        <w:tc>
          <w:tcPr>
            <w:tcW w:w="914" w:type="dxa"/>
            <w:vAlign w:val="center"/>
          </w:tcPr>
          <w:p>
            <w:pPr>
              <w:spacing w:line="320" w:lineRule="exact"/>
              <w:jc w:val="center"/>
              <w:rPr>
                <w:rFonts w:ascii="宋体" w:hAnsi="宋体" w:cs="宋体"/>
                <w:szCs w:val="21"/>
              </w:rPr>
            </w:pPr>
            <w:r>
              <w:rPr>
                <w:rFonts w:hint="eastAsia" w:ascii="宋体" w:hAnsi="宋体" w:cs="宋体"/>
                <w:szCs w:val="21"/>
              </w:rPr>
              <w:t>10分</w:t>
            </w:r>
          </w:p>
        </w:tc>
        <w:tc>
          <w:tcPr>
            <w:tcW w:w="4303" w:type="dxa"/>
            <w:vAlign w:val="center"/>
          </w:tcPr>
          <w:p>
            <w:pPr>
              <w:spacing w:line="400" w:lineRule="exact"/>
              <w:jc w:val="left"/>
              <w:rPr>
                <w:rFonts w:ascii="宋体" w:hAnsi="宋体" w:cs="宋体"/>
                <w:szCs w:val="21"/>
              </w:rPr>
            </w:pPr>
            <w:r>
              <w:rPr>
                <w:rFonts w:hint="eastAsia" w:ascii="宋体" w:hAnsi="宋体" w:cs="宋体"/>
                <w:bCs/>
                <w:szCs w:val="21"/>
              </w:rPr>
              <w:t>安全生产管理体系完善，保证施合理、明确、详细的，得5-10分；不合理、明确、详细的，得2-5分。</w:t>
            </w:r>
          </w:p>
        </w:tc>
        <w:tc>
          <w:tcPr>
            <w:tcW w:w="1747" w:type="dxa"/>
            <w:vMerge w:val="continue"/>
            <w:vAlign w:val="center"/>
          </w:tcPr>
          <w:p>
            <w:pPr>
              <w:pStyle w:val="39"/>
              <w:tabs>
                <w:tab w:val="left" w:pos="1146"/>
                <w:tab w:val="left" w:pos="2565"/>
              </w:tabs>
              <w:spacing w:before="0" w:beforeAutospacing="0" w:after="0" w:afterAutospacing="0" w:line="280" w:lineRule="exact"/>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12" w:type="dxa"/>
            <w:vMerge w:val="continue"/>
            <w:vAlign w:val="center"/>
          </w:tcPr>
          <w:p>
            <w:pPr>
              <w:spacing w:line="320" w:lineRule="exact"/>
              <w:jc w:val="center"/>
              <w:rPr>
                <w:rFonts w:ascii="宋体" w:hAnsi="宋体" w:cs="宋体"/>
                <w:bCs/>
              </w:rPr>
            </w:pPr>
          </w:p>
        </w:tc>
        <w:tc>
          <w:tcPr>
            <w:tcW w:w="2202" w:type="dxa"/>
            <w:vAlign w:val="center"/>
          </w:tcPr>
          <w:p>
            <w:pPr>
              <w:spacing w:line="400" w:lineRule="exact"/>
              <w:jc w:val="center"/>
              <w:rPr>
                <w:rFonts w:ascii="宋体" w:hAnsi="宋体" w:cs="宋体"/>
                <w:bCs/>
                <w:szCs w:val="21"/>
              </w:rPr>
            </w:pPr>
            <w:r>
              <w:rPr>
                <w:rFonts w:hint="eastAsia" w:ascii="宋体" w:hAnsi="宋体" w:cs="宋体"/>
                <w:bCs/>
                <w:szCs w:val="21"/>
              </w:rPr>
              <w:t>文明施工、环境保护</w:t>
            </w:r>
          </w:p>
          <w:p>
            <w:pPr>
              <w:spacing w:line="400" w:lineRule="exact"/>
              <w:jc w:val="center"/>
              <w:rPr>
                <w:rFonts w:ascii="宋体" w:hAnsi="宋体" w:cs="宋体"/>
                <w:bCs/>
                <w:szCs w:val="21"/>
              </w:rPr>
            </w:pPr>
            <w:r>
              <w:rPr>
                <w:rFonts w:hint="eastAsia" w:ascii="宋体" w:hAnsi="宋体" w:cs="宋体"/>
                <w:bCs/>
                <w:szCs w:val="21"/>
              </w:rPr>
              <w:t>保证体系及保证措施</w:t>
            </w:r>
          </w:p>
        </w:tc>
        <w:tc>
          <w:tcPr>
            <w:tcW w:w="914" w:type="dxa"/>
            <w:vAlign w:val="center"/>
          </w:tcPr>
          <w:p>
            <w:pPr>
              <w:spacing w:line="320" w:lineRule="exact"/>
              <w:jc w:val="center"/>
              <w:rPr>
                <w:rFonts w:ascii="宋体" w:hAnsi="宋体" w:cs="宋体"/>
                <w:bCs/>
                <w:szCs w:val="21"/>
              </w:rPr>
            </w:pPr>
            <w:r>
              <w:rPr>
                <w:rFonts w:hint="eastAsia" w:ascii="宋体" w:hAnsi="宋体" w:cs="宋体"/>
                <w:bCs/>
                <w:szCs w:val="21"/>
              </w:rPr>
              <w:t>10</w:t>
            </w:r>
            <w:r>
              <w:rPr>
                <w:rFonts w:hint="eastAsia" w:ascii="宋体" w:hAnsi="宋体" w:cs="宋体"/>
                <w:szCs w:val="21"/>
              </w:rPr>
              <w:t>分</w:t>
            </w:r>
          </w:p>
        </w:tc>
        <w:tc>
          <w:tcPr>
            <w:tcW w:w="4303" w:type="dxa"/>
            <w:vAlign w:val="center"/>
          </w:tcPr>
          <w:p>
            <w:pPr>
              <w:spacing w:line="400" w:lineRule="exact"/>
              <w:jc w:val="left"/>
              <w:rPr>
                <w:rFonts w:ascii="宋体" w:hAnsi="宋体" w:cs="宋体"/>
                <w:szCs w:val="21"/>
              </w:rPr>
            </w:pPr>
            <w:r>
              <w:rPr>
                <w:rFonts w:hint="eastAsia" w:ascii="宋体" w:hAnsi="宋体" w:cs="宋体"/>
                <w:bCs/>
                <w:szCs w:val="21"/>
              </w:rPr>
              <w:t>文明施工及环境保护措施制定明确、科学的，得5-10分，方案不明确、不科学的，得2-5分。</w:t>
            </w:r>
          </w:p>
        </w:tc>
        <w:tc>
          <w:tcPr>
            <w:tcW w:w="1747" w:type="dxa"/>
            <w:vMerge w:val="continue"/>
            <w:vAlign w:val="center"/>
          </w:tcPr>
          <w:p>
            <w:pPr>
              <w:spacing w:line="320" w:lineRule="exact"/>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2914" w:type="dxa"/>
            <w:gridSpan w:val="2"/>
            <w:vAlign w:val="center"/>
          </w:tcPr>
          <w:p>
            <w:pPr>
              <w:spacing w:line="400" w:lineRule="exact"/>
              <w:jc w:val="center"/>
              <w:rPr>
                <w:rFonts w:ascii="宋体" w:hAnsi="宋体" w:cs="宋体"/>
                <w:bCs/>
                <w:szCs w:val="21"/>
              </w:rPr>
            </w:pPr>
            <w:r>
              <w:rPr>
                <w:rFonts w:hint="eastAsia" w:ascii="宋体" w:hAnsi="宋体" w:cs="宋体"/>
                <w:bCs/>
                <w:szCs w:val="21"/>
              </w:rPr>
              <w:t>类似项目业绩</w:t>
            </w:r>
          </w:p>
        </w:tc>
        <w:tc>
          <w:tcPr>
            <w:tcW w:w="914" w:type="dxa"/>
            <w:vAlign w:val="center"/>
          </w:tcPr>
          <w:p>
            <w:pPr>
              <w:spacing w:line="400" w:lineRule="exact"/>
              <w:jc w:val="center"/>
              <w:rPr>
                <w:rFonts w:ascii="宋体" w:hAnsi="宋体" w:cs="宋体"/>
                <w:bCs/>
                <w:szCs w:val="21"/>
              </w:rPr>
            </w:pPr>
            <w:r>
              <w:rPr>
                <w:rFonts w:hint="eastAsia" w:ascii="宋体" w:hAnsi="宋体" w:cs="宋体"/>
                <w:bCs/>
                <w:szCs w:val="21"/>
              </w:rPr>
              <w:t>9</w:t>
            </w:r>
            <w:r>
              <w:rPr>
                <w:rFonts w:hint="eastAsia" w:ascii="宋体" w:hAnsi="宋体" w:cs="宋体"/>
                <w:szCs w:val="21"/>
              </w:rPr>
              <w:t>分</w:t>
            </w:r>
          </w:p>
        </w:tc>
        <w:tc>
          <w:tcPr>
            <w:tcW w:w="4303" w:type="dxa"/>
            <w:vAlign w:val="center"/>
          </w:tcPr>
          <w:p>
            <w:pPr>
              <w:spacing w:line="400" w:lineRule="exact"/>
              <w:rPr>
                <w:rFonts w:ascii="宋体" w:hAnsi="宋体" w:cs="宋体"/>
                <w:bCs/>
                <w:sz w:val="24"/>
              </w:rPr>
            </w:pPr>
            <w:r>
              <w:rPr>
                <w:rFonts w:hint="eastAsia" w:ascii="宋体" w:hAnsi="宋体" w:cs="宋体"/>
                <w:bCs/>
                <w:szCs w:val="21"/>
              </w:rPr>
              <w:t>从2020年1月1日起，有同类型或相似的项目业绩(附中标通知书及合同)，单项业绩得3分，最高的9分。证明材料不全不予赋分。</w:t>
            </w:r>
          </w:p>
        </w:tc>
        <w:tc>
          <w:tcPr>
            <w:tcW w:w="1747" w:type="dxa"/>
            <w:vMerge w:val="continue"/>
            <w:vAlign w:val="center"/>
          </w:tcPr>
          <w:p>
            <w:pPr>
              <w:spacing w:line="320" w:lineRule="exact"/>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878" w:type="dxa"/>
            <w:gridSpan w:val="5"/>
            <w:vAlign w:val="center"/>
          </w:tcPr>
          <w:p>
            <w:pPr>
              <w:spacing w:line="320" w:lineRule="exact"/>
              <w:jc w:val="center"/>
              <w:rPr>
                <w:rFonts w:ascii="宋体" w:hAnsi="宋体" w:cs="宋体"/>
                <w:bCs/>
              </w:rPr>
            </w:pPr>
            <w:r>
              <w:rPr>
                <w:rFonts w:hint="eastAsia" w:cs="宋体"/>
                <w:szCs w:val="21"/>
              </w:rPr>
              <w:t>评委根据供应商投标文件独立赋分，有重大错误、缺项或漏项时该子项不得分。</w:t>
            </w:r>
          </w:p>
        </w:tc>
      </w:tr>
    </w:tbl>
    <w:p>
      <w:pPr>
        <w:spacing w:line="360" w:lineRule="auto"/>
        <w:rPr>
          <w:rFonts w:hint="eastAsia" w:ascii="宋体" w:hAnsi="宋体"/>
          <w:b/>
          <w:bCs/>
          <w:color w:val="000000"/>
          <w:sz w:val="24"/>
        </w:rPr>
      </w:pPr>
    </w:p>
    <w:p>
      <w:pPr>
        <w:spacing w:line="360" w:lineRule="auto"/>
        <w:rPr>
          <w:rFonts w:ascii="宋体" w:hAnsi="宋体"/>
          <w:b/>
          <w:bCs/>
          <w:color w:val="000000"/>
          <w:sz w:val="24"/>
        </w:rPr>
      </w:pPr>
      <w:r>
        <w:rPr>
          <w:rFonts w:hint="eastAsia" w:ascii="宋体" w:hAnsi="宋体"/>
          <w:b/>
          <w:bCs/>
          <w:color w:val="000000"/>
          <w:sz w:val="24"/>
        </w:rPr>
        <w:t>1.评标方法</w:t>
      </w:r>
      <w:bookmarkEnd w:id="72"/>
      <w:bookmarkEnd w:id="73"/>
      <w:bookmarkEnd w:id="74"/>
    </w:p>
    <w:p>
      <w:pPr>
        <w:spacing w:line="360" w:lineRule="auto"/>
        <w:rPr>
          <w:rFonts w:ascii="宋体" w:hAnsi="宋体"/>
          <w:b/>
          <w:bCs/>
          <w:color w:val="000000"/>
          <w:sz w:val="24"/>
        </w:rPr>
      </w:pPr>
      <w:r>
        <w:rPr>
          <w:rFonts w:hint="eastAsia" w:ascii="宋体" w:hAnsi="宋体"/>
          <w:color w:val="000000"/>
          <w:sz w:val="24"/>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bookmarkStart w:id="75" w:name="_Toc290389724"/>
      <w:bookmarkStart w:id="76" w:name="_Toc316543712"/>
      <w:bookmarkStart w:id="77" w:name="_Toc184635094"/>
    </w:p>
    <w:p>
      <w:pPr>
        <w:spacing w:line="360" w:lineRule="auto"/>
        <w:rPr>
          <w:rFonts w:ascii="宋体" w:hAnsi="宋体"/>
          <w:b/>
          <w:bCs/>
          <w:color w:val="000000"/>
          <w:sz w:val="24"/>
        </w:rPr>
      </w:pPr>
      <w:r>
        <w:rPr>
          <w:rFonts w:hint="eastAsia" w:ascii="宋体" w:hAnsi="宋体"/>
          <w:b/>
          <w:bCs/>
          <w:color w:val="000000"/>
          <w:sz w:val="24"/>
        </w:rPr>
        <w:t>2.评审标准</w:t>
      </w:r>
      <w:bookmarkEnd w:id="75"/>
      <w:bookmarkEnd w:id="76"/>
      <w:bookmarkEnd w:id="77"/>
    </w:p>
    <w:p>
      <w:pPr>
        <w:spacing w:line="360" w:lineRule="auto"/>
        <w:rPr>
          <w:rFonts w:ascii="宋体" w:hAnsi="宋体"/>
          <w:color w:val="000000"/>
          <w:sz w:val="24"/>
        </w:rPr>
      </w:pPr>
      <w:r>
        <w:rPr>
          <w:rFonts w:hint="eastAsia" w:ascii="宋体" w:hAnsi="宋体"/>
          <w:color w:val="000000"/>
          <w:sz w:val="24"/>
        </w:rPr>
        <w:t>2.1 初步评审标准</w:t>
      </w:r>
    </w:p>
    <w:p>
      <w:pPr>
        <w:spacing w:line="360" w:lineRule="auto"/>
        <w:rPr>
          <w:rFonts w:ascii="宋体" w:hAnsi="宋体"/>
          <w:color w:val="000000"/>
          <w:sz w:val="24"/>
        </w:rPr>
      </w:pPr>
      <w:r>
        <w:rPr>
          <w:rFonts w:hint="eastAsia" w:ascii="宋体" w:hAnsi="宋体"/>
          <w:color w:val="000000"/>
          <w:sz w:val="24"/>
        </w:rPr>
        <w:t>2.1.1 形式评审标准：见评标办法前附表。</w:t>
      </w:r>
    </w:p>
    <w:p>
      <w:pPr>
        <w:spacing w:line="360" w:lineRule="auto"/>
        <w:rPr>
          <w:rFonts w:ascii="宋体" w:hAnsi="宋体"/>
          <w:color w:val="000000"/>
          <w:sz w:val="24"/>
        </w:rPr>
      </w:pPr>
      <w:r>
        <w:rPr>
          <w:rFonts w:hint="eastAsia" w:ascii="宋体" w:hAnsi="宋体"/>
          <w:color w:val="000000"/>
          <w:sz w:val="24"/>
        </w:rPr>
        <w:t>2.1.2 资格评审标准：见评标办法前附表。</w:t>
      </w:r>
    </w:p>
    <w:p>
      <w:pPr>
        <w:spacing w:line="360" w:lineRule="auto"/>
        <w:rPr>
          <w:rFonts w:ascii="宋体" w:hAnsi="宋体"/>
          <w:color w:val="000000"/>
          <w:sz w:val="24"/>
        </w:rPr>
      </w:pPr>
      <w:r>
        <w:rPr>
          <w:rFonts w:hint="eastAsia" w:ascii="宋体" w:hAnsi="宋体"/>
          <w:color w:val="000000"/>
          <w:sz w:val="24"/>
        </w:rPr>
        <w:t>2.1.3 响应性评审标准：见评标办法前附表。</w:t>
      </w:r>
    </w:p>
    <w:p>
      <w:pPr>
        <w:spacing w:line="360" w:lineRule="auto"/>
        <w:rPr>
          <w:rFonts w:ascii="宋体" w:hAnsi="宋体"/>
          <w:color w:val="000000"/>
          <w:sz w:val="24"/>
        </w:rPr>
      </w:pPr>
      <w:r>
        <w:rPr>
          <w:rFonts w:hint="eastAsia" w:ascii="宋体" w:hAnsi="宋体"/>
          <w:color w:val="000000"/>
          <w:sz w:val="24"/>
        </w:rPr>
        <w:t>2.2 分值构成与评分标准</w:t>
      </w:r>
    </w:p>
    <w:p>
      <w:pPr>
        <w:spacing w:line="360" w:lineRule="auto"/>
        <w:rPr>
          <w:rFonts w:ascii="宋体" w:hAnsi="宋体"/>
          <w:color w:val="000000"/>
          <w:sz w:val="24"/>
        </w:rPr>
      </w:pPr>
      <w:r>
        <w:rPr>
          <w:rFonts w:hint="eastAsia" w:ascii="宋体" w:hAnsi="宋体"/>
          <w:color w:val="000000"/>
          <w:sz w:val="24"/>
        </w:rPr>
        <w:t>2.2.1 分值构成</w:t>
      </w:r>
    </w:p>
    <w:p>
      <w:pPr>
        <w:spacing w:line="360" w:lineRule="auto"/>
        <w:rPr>
          <w:rFonts w:ascii="宋体" w:hAnsi="宋体"/>
          <w:color w:val="000000"/>
          <w:sz w:val="24"/>
        </w:rPr>
      </w:pPr>
      <w:r>
        <w:rPr>
          <w:rFonts w:hint="eastAsia" w:ascii="宋体" w:hAnsi="宋体"/>
          <w:color w:val="000000"/>
          <w:sz w:val="24"/>
        </w:rPr>
        <w:t>（1）商务标：见评标办法前附表；</w:t>
      </w:r>
    </w:p>
    <w:p>
      <w:pPr>
        <w:spacing w:line="360" w:lineRule="auto"/>
        <w:rPr>
          <w:rFonts w:ascii="宋体" w:hAnsi="宋体"/>
          <w:color w:val="000000"/>
          <w:sz w:val="24"/>
        </w:rPr>
      </w:pPr>
      <w:r>
        <w:rPr>
          <w:rFonts w:hint="eastAsia" w:ascii="宋体" w:hAnsi="宋体"/>
          <w:color w:val="000000"/>
          <w:sz w:val="24"/>
        </w:rPr>
        <w:t>（2）技术标：见评标办法前附表。</w:t>
      </w:r>
    </w:p>
    <w:p>
      <w:pPr>
        <w:spacing w:line="360" w:lineRule="auto"/>
        <w:rPr>
          <w:rFonts w:ascii="宋体" w:hAnsi="宋体"/>
          <w:color w:val="000000"/>
          <w:sz w:val="24"/>
        </w:rPr>
      </w:pPr>
      <w:r>
        <w:rPr>
          <w:rFonts w:hint="eastAsia" w:ascii="宋体" w:hAnsi="宋体"/>
          <w:color w:val="000000"/>
          <w:sz w:val="24"/>
        </w:rPr>
        <w:t>2.2.2 评标基准价计算</w:t>
      </w:r>
    </w:p>
    <w:p>
      <w:pPr>
        <w:spacing w:line="360" w:lineRule="auto"/>
        <w:rPr>
          <w:rFonts w:ascii="宋体" w:hAnsi="宋体"/>
          <w:color w:val="000000"/>
          <w:sz w:val="24"/>
        </w:rPr>
      </w:pPr>
      <w:r>
        <w:rPr>
          <w:rFonts w:hint="eastAsia" w:ascii="宋体" w:hAnsi="宋体"/>
          <w:color w:val="000000"/>
          <w:sz w:val="24"/>
        </w:rPr>
        <w:t>商务标报价的评标基准价计算方法：见评标办法前附表。</w:t>
      </w:r>
    </w:p>
    <w:p>
      <w:pPr>
        <w:spacing w:line="360" w:lineRule="auto"/>
        <w:rPr>
          <w:rFonts w:ascii="宋体" w:hAnsi="宋体"/>
          <w:color w:val="000000"/>
          <w:sz w:val="24"/>
        </w:rPr>
      </w:pPr>
      <w:r>
        <w:rPr>
          <w:rFonts w:hint="eastAsia" w:ascii="宋体" w:hAnsi="宋体"/>
          <w:color w:val="000000"/>
          <w:sz w:val="24"/>
        </w:rPr>
        <w:t>2.2.</w:t>
      </w:r>
      <w:r>
        <w:rPr>
          <w:rFonts w:ascii="宋体" w:hAnsi="宋体"/>
          <w:color w:val="000000"/>
          <w:sz w:val="24"/>
        </w:rPr>
        <w:t>3</w:t>
      </w:r>
      <w:r>
        <w:rPr>
          <w:rFonts w:hint="eastAsia" w:ascii="宋体" w:hAnsi="宋体"/>
          <w:color w:val="000000"/>
          <w:sz w:val="24"/>
        </w:rPr>
        <w:t xml:space="preserve"> 评分标准</w:t>
      </w:r>
    </w:p>
    <w:p>
      <w:pPr>
        <w:spacing w:line="360" w:lineRule="auto"/>
        <w:rPr>
          <w:rFonts w:ascii="宋体" w:hAnsi="宋体"/>
          <w:color w:val="000000"/>
          <w:sz w:val="24"/>
        </w:rPr>
      </w:pPr>
      <w:bookmarkStart w:id="78" w:name="_Toc184635095"/>
      <w:bookmarkStart w:id="79" w:name="_Toc290389725"/>
      <w:bookmarkStart w:id="80" w:name="_Toc316543713"/>
      <w:r>
        <w:rPr>
          <w:rFonts w:hint="eastAsia" w:ascii="宋体" w:hAnsi="宋体"/>
          <w:color w:val="000000"/>
          <w:sz w:val="24"/>
        </w:rPr>
        <w:t>（1）商务标：见评标办法前附表；</w:t>
      </w:r>
    </w:p>
    <w:p>
      <w:pPr>
        <w:spacing w:line="360" w:lineRule="auto"/>
        <w:rPr>
          <w:rFonts w:ascii="宋体" w:hAnsi="宋体"/>
          <w:color w:val="000000"/>
          <w:sz w:val="24"/>
        </w:rPr>
      </w:pPr>
      <w:r>
        <w:rPr>
          <w:rFonts w:hint="eastAsia" w:ascii="宋体" w:hAnsi="宋体"/>
          <w:color w:val="000000"/>
          <w:sz w:val="24"/>
        </w:rPr>
        <w:t>（2）技术标：见评标办法前附表。</w:t>
      </w:r>
    </w:p>
    <w:p>
      <w:pPr>
        <w:spacing w:line="360" w:lineRule="auto"/>
        <w:rPr>
          <w:rFonts w:ascii="宋体" w:hAnsi="宋体"/>
          <w:b/>
          <w:bCs/>
          <w:color w:val="000000"/>
          <w:sz w:val="24"/>
        </w:rPr>
      </w:pPr>
      <w:r>
        <w:rPr>
          <w:rFonts w:hint="eastAsia" w:ascii="宋体" w:hAnsi="宋体"/>
          <w:b/>
          <w:bCs/>
          <w:color w:val="000000"/>
          <w:sz w:val="24"/>
        </w:rPr>
        <w:t>3.评标程序</w:t>
      </w:r>
      <w:bookmarkEnd w:id="78"/>
      <w:bookmarkEnd w:id="79"/>
      <w:bookmarkEnd w:id="80"/>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spacing w:val="4"/>
          <w:sz w:val="24"/>
          <w:szCs w:val="24"/>
        </w:rPr>
      </w:pPr>
      <w:r>
        <w:rPr>
          <w:rFonts w:hint="eastAsia" w:ascii="宋体" w:hAnsi="宋体"/>
          <w:color w:val="000000"/>
          <w:sz w:val="24"/>
        </w:rPr>
        <w:t>3.1 初步评审</w:t>
      </w:r>
    </w:p>
    <w:p>
      <w:pPr>
        <w:tabs>
          <w:tab w:val="left" w:pos="0"/>
        </w:tabs>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 xml:space="preserve">3.1.1 </w:t>
      </w:r>
      <w:r>
        <w:rPr>
          <w:rFonts w:hint="eastAsia" w:ascii="宋体" w:hAnsi="宋体" w:eastAsia="宋体" w:cs="宋体"/>
          <w:b w:val="0"/>
          <w:bCs w:val="0"/>
          <w:sz w:val="24"/>
          <w:szCs w:val="24"/>
        </w:rPr>
        <w:t>采购人或采购代理机构根据本章第 2.1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 xml:space="preserve"> 项规定的评审标准对投标文件进行初步评审。有一项不符合资格性评审标准的，按无效投标处理。</w:t>
      </w:r>
    </w:p>
    <w:p>
      <w:pPr>
        <w:tabs>
          <w:tab w:val="left" w:pos="0"/>
        </w:tabs>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评标委员会根据本章第 2.1 </w:t>
      </w:r>
      <w:r>
        <w:rPr>
          <w:rFonts w:hint="eastAsia" w:ascii="宋体" w:hAnsi="宋体" w:eastAsia="宋体" w:cs="宋体"/>
          <w:b w:val="0"/>
          <w:bCs w:val="0"/>
          <w:sz w:val="24"/>
          <w:szCs w:val="24"/>
          <w:lang w:val="en-US" w:eastAsia="zh-CN"/>
        </w:rPr>
        <w:t>.1和2.1.3</w:t>
      </w:r>
      <w:r>
        <w:rPr>
          <w:rFonts w:hint="eastAsia" w:ascii="宋体" w:hAnsi="宋体" w:eastAsia="宋体" w:cs="宋体"/>
          <w:b w:val="0"/>
          <w:bCs w:val="0"/>
          <w:sz w:val="24"/>
          <w:szCs w:val="24"/>
        </w:rPr>
        <w:t>项规定的评审标准对投标文件进行初步评审。有一项不符合评审标准的，评标委员会应当否决其投标。</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val="0"/>
          <w:bCs w:val="0"/>
          <w:spacing w:val="4"/>
          <w:sz w:val="24"/>
          <w:szCs w:val="24"/>
        </w:rPr>
      </w:pPr>
      <w:r>
        <w:rPr>
          <w:rFonts w:hint="eastAsia" w:ascii="宋体" w:hAnsi="宋体" w:eastAsia="宋体" w:cs="宋体"/>
          <w:b/>
          <w:bCs/>
          <w:sz w:val="24"/>
          <w:szCs w:val="24"/>
        </w:rPr>
        <w:t>在资格性审查阶段，不符合文件要求的，不得进入符合性审查，在资格性审查和符合性审查时未通过的，不得进入后续评审环节。</w:t>
      </w:r>
    </w:p>
    <w:p>
      <w:pPr>
        <w:spacing w:line="360" w:lineRule="auto"/>
        <w:rPr>
          <w:rFonts w:ascii="宋体" w:hAnsi="宋体"/>
          <w:color w:val="000000"/>
          <w:sz w:val="24"/>
        </w:rPr>
      </w:pPr>
      <w:r>
        <w:rPr>
          <w:rFonts w:hint="eastAsia" w:ascii="宋体" w:hAnsi="宋体"/>
          <w:color w:val="000000"/>
          <w:sz w:val="24"/>
        </w:rPr>
        <w:t>3.1.2 投标人有以下情形之一的，其投标作无效标处理：</w:t>
      </w:r>
    </w:p>
    <w:p>
      <w:pPr>
        <w:spacing w:line="360" w:lineRule="auto"/>
        <w:rPr>
          <w:rFonts w:ascii="宋体" w:hAnsi="宋体"/>
          <w:color w:val="000000"/>
          <w:sz w:val="24"/>
        </w:rPr>
      </w:pPr>
      <w:r>
        <w:rPr>
          <w:rFonts w:hint="eastAsia" w:ascii="宋体" w:hAnsi="宋体"/>
          <w:color w:val="000000"/>
          <w:sz w:val="24"/>
        </w:rPr>
        <w:t>(l）第二章“投标人须知”第1.4.3 项规定的任何一种情形的：</w:t>
      </w:r>
    </w:p>
    <w:p>
      <w:pPr>
        <w:spacing w:line="360" w:lineRule="auto"/>
        <w:rPr>
          <w:rFonts w:ascii="宋体" w:hAnsi="宋体"/>
          <w:color w:val="000000"/>
          <w:sz w:val="24"/>
        </w:rPr>
      </w:pPr>
      <w:r>
        <w:rPr>
          <w:rFonts w:hint="eastAsia" w:ascii="宋体" w:hAnsi="宋体"/>
          <w:color w:val="000000"/>
          <w:sz w:val="24"/>
        </w:rPr>
        <w:t>(2）串通投标或弄虚作假或有其他违法行为的；</w:t>
      </w:r>
    </w:p>
    <w:p>
      <w:pPr>
        <w:spacing w:line="360" w:lineRule="auto"/>
        <w:rPr>
          <w:rFonts w:ascii="宋体" w:hAnsi="宋体"/>
          <w:color w:val="000000"/>
          <w:sz w:val="24"/>
        </w:rPr>
      </w:pPr>
      <w:r>
        <w:rPr>
          <w:rFonts w:hint="eastAsia" w:ascii="宋体" w:hAnsi="宋体"/>
          <w:color w:val="000000"/>
          <w:sz w:val="24"/>
        </w:rPr>
        <w:t>(3）不按评标委员会要求澄清、说明或补正的。</w:t>
      </w:r>
    </w:p>
    <w:p>
      <w:pPr>
        <w:spacing w:line="360" w:lineRule="auto"/>
        <w:rPr>
          <w:rFonts w:ascii="宋体" w:hAnsi="宋体"/>
          <w:color w:val="000000"/>
          <w:sz w:val="24"/>
        </w:rPr>
      </w:pPr>
      <w:r>
        <w:rPr>
          <w:rFonts w:hint="eastAsia" w:ascii="宋体" w:hAnsi="宋体"/>
          <w:color w:val="000000"/>
          <w:sz w:val="24"/>
        </w:rPr>
        <w:t xml:space="preserve"> 进行修正，修正的价格经投标人书面确认后具有约束力。投标人不接受修正价格的，其投标作无效标处理。</w:t>
      </w:r>
    </w:p>
    <w:p>
      <w:pPr>
        <w:spacing w:line="360" w:lineRule="auto"/>
        <w:rPr>
          <w:rFonts w:ascii="宋体" w:hAnsi="宋体"/>
          <w:color w:val="000000"/>
          <w:sz w:val="24"/>
        </w:rPr>
      </w:pPr>
      <w:r>
        <w:rPr>
          <w:rFonts w:hint="eastAsia" w:ascii="宋体" w:hAnsi="宋体"/>
          <w:color w:val="000000"/>
          <w:sz w:val="24"/>
        </w:rPr>
        <w:t>总价金额与依据单价计算出的结果不一致的，以单价金额为准修正总价，但单价金额小数点有明显错误的除外。</w:t>
      </w:r>
    </w:p>
    <w:p>
      <w:pPr>
        <w:spacing w:line="360" w:lineRule="auto"/>
        <w:rPr>
          <w:rFonts w:ascii="宋体" w:hAnsi="宋体"/>
          <w:color w:val="000000"/>
          <w:sz w:val="24"/>
        </w:rPr>
      </w:pPr>
      <w:r>
        <w:rPr>
          <w:rFonts w:hint="eastAsia" w:ascii="宋体" w:hAnsi="宋体"/>
          <w:color w:val="000000"/>
          <w:sz w:val="24"/>
        </w:rPr>
        <w:t>3.2 详细评审</w:t>
      </w:r>
    </w:p>
    <w:p>
      <w:pPr>
        <w:spacing w:line="360" w:lineRule="auto"/>
        <w:rPr>
          <w:rFonts w:ascii="宋体" w:hAnsi="宋体"/>
          <w:color w:val="000000"/>
          <w:sz w:val="24"/>
        </w:rPr>
      </w:pPr>
      <w:r>
        <w:rPr>
          <w:rFonts w:hint="eastAsia" w:ascii="宋体" w:hAnsi="宋体"/>
          <w:color w:val="000000"/>
          <w:sz w:val="24"/>
        </w:rPr>
        <w:t>3.2.1 评标委员会按本章第2.2 款规定的量化因素和分值进行打分，并计算出综合评估得分。</w:t>
      </w:r>
    </w:p>
    <w:p>
      <w:pPr>
        <w:spacing w:line="360" w:lineRule="auto"/>
        <w:rPr>
          <w:rFonts w:ascii="宋体" w:hAnsi="宋体"/>
          <w:color w:val="000000"/>
          <w:sz w:val="24"/>
        </w:rPr>
      </w:pPr>
      <w:r>
        <w:rPr>
          <w:rFonts w:hint="eastAsia" w:ascii="宋体" w:hAnsi="宋体"/>
          <w:color w:val="000000"/>
          <w:sz w:val="24"/>
        </w:rPr>
        <w:t>(1）按本章第2.2.</w:t>
      </w:r>
      <w:r>
        <w:rPr>
          <w:rFonts w:ascii="宋体" w:hAnsi="宋体"/>
          <w:color w:val="000000"/>
          <w:sz w:val="24"/>
        </w:rPr>
        <w:t>2</w:t>
      </w:r>
      <w:r>
        <w:rPr>
          <w:rFonts w:hint="eastAsia" w:ascii="宋体" w:hAnsi="宋体"/>
          <w:color w:val="000000"/>
          <w:sz w:val="24"/>
        </w:rPr>
        <w:t>目规定的评审因素和分值对技术标计算出得分A；</w:t>
      </w:r>
    </w:p>
    <w:p>
      <w:pPr>
        <w:spacing w:line="360" w:lineRule="auto"/>
        <w:rPr>
          <w:rFonts w:ascii="宋体" w:hAnsi="宋体"/>
          <w:color w:val="000000"/>
          <w:sz w:val="24"/>
        </w:rPr>
      </w:pPr>
      <w:r>
        <w:rPr>
          <w:rFonts w:hint="eastAsia" w:ascii="宋体" w:hAnsi="宋体"/>
          <w:color w:val="000000"/>
          <w:sz w:val="24"/>
        </w:rPr>
        <w:t>(2）按本章第2.2.</w:t>
      </w:r>
      <w:r>
        <w:rPr>
          <w:rFonts w:ascii="宋体" w:hAnsi="宋体"/>
          <w:color w:val="000000"/>
          <w:sz w:val="24"/>
        </w:rPr>
        <w:t>1</w:t>
      </w:r>
      <w:r>
        <w:rPr>
          <w:rFonts w:hint="eastAsia" w:ascii="宋体" w:hAnsi="宋体"/>
          <w:color w:val="000000"/>
          <w:sz w:val="24"/>
        </w:rPr>
        <w:t>目规定的评审因素和分值对投标报价计算出得分B。</w:t>
      </w:r>
    </w:p>
    <w:p>
      <w:pPr>
        <w:spacing w:line="360" w:lineRule="auto"/>
        <w:rPr>
          <w:rFonts w:ascii="宋体" w:hAnsi="宋体"/>
          <w:color w:val="000000"/>
          <w:sz w:val="24"/>
        </w:rPr>
      </w:pPr>
      <w:r>
        <w:rPr>
          <w:rFonts w:hint="eastAsia" w:ascii="宋体" w:hAnsi="宋体"/>
          <w:color w:val="000000"/>
          <w:sz w:val="24"/>
        </w:rPr>
        <w:t>3.2.2 评分分值计算保留小数点后两位，小数点后第三位“四舍五入”。</w:t>
      </w:r>
    </w:p>
    <w:p>
      <w:pPr>
        <w:spacing w:line="360" w:lineRule="auto"/>
        <w:rPr>
          <w:rFonts w:ascii="宋体" w:hAnsi="宋体"/>
          <w:color w:val="000000"/>
          <w:sz w:val="24"/>
        </w:rPr>
      </w:pPr>
      <w:r>
        <w:rPr>
          <w:rFonts w:hint="eastAsia" w:ascii="宋体" w:hAnsi="宋体"/>
          <w:color w:val="000000"/>
          <w:sz w:val="24"/>
        </w:rPr>
        <w:t>3.2.3 投标人得分=商务标得分+技术标得分=A+B。</w:t>
      </w:r>
    </w:p>
    <w:p>
      <w:pPr>
        <w:spacing w:line="360" w:lineRule="auto"/>
        <w:rPr>
          <w:rFonts w:ascii="宋体" w:hAnsi="宋体"/>
          <w:color w:val="000000"/>
          <w:sz w:val="24"/>
        </w:rPr>
      </w:pPr>
      <w:r>
        <w:rPr>
          <w:rFonts w:hint="eastAsia" w:ascii="宋体" w:hAnsi="宋体"/>
          <w:color w:val="000000"/>
          <w:sz w:val="24"/>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pPr>
        <w:spacing w:line="360" w:lineRule="auto"/>
        <w:rPr>
          <w:rFonts w:ascii="宋体" w:hAnsi="宋体"/>
          <w:color w:val="000000"/>
          <w:sz w:val="24"/>
        </w:rPr>
      </w:pPr>
      <w:r>
        <w:rPr>
          <w:rFonts w:hint="eastAsia" w:ascii="宋体" w:hAnsi="宋体"/>
          <w:color w:val="000000"/>
          <w:sz w:val="24"/>
        </w:rPr>
        <w:t>3.3 投标文件的澄清和补正</w:t>
      </w:r>
    </w:p>
    <w:p>
      <w:pPr>
        <w:spacing w:line="360" w:lineRule="auto"/>
        <w:rPr>
          <w:rFonts w:ascii="宋体" w:hAnsi="宋体"/>
          <w:color w:val="000000"/>
          <w:sz w:val="24"/>
        </w:rPr>
      </w:pPr>
      <w:r>
        <w:rPr>
          <w:rFonts w:hint="eastAsia" w:ascii="宋体" w:hAnsi="宋体"/>
          <w:color w:val="000000"/>
          <w:sz w:val="24"/>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rPr>
          <w:rFonts w:ascii="宋体" w:hAnsi="宋体"/>
          <w:color w:val="000000"/>
          <w:sz w:val="24"/>
        </w:rPr>
      </w:pPr>
      <w:r>
        <w:rPr>
          <w:rFonts w:hint="eastAsia" w:ascii="宋体" w:hAnsi="宋体"/>
          <w:color w:val="000000"/>
          <w:sz w:val="24"/>
        </w:rPr>
        <w:t>3.3.2 澄清、说明和补正不得改变投标文件的实质性内容（算术性错误修正的除外）。投标人的书面澄清、说明和补正属于投标文件的组成部分。</w:t>
      </w:r>
    </w:p>
    <w:p>
      <w:pPr>
        <w:spacing w:line="360" w:lineRule="auto"/>
        <w:rPr>
          <w:rFonts w:ascii="宋体" w:hAnsi="宋体"/>
          <w:color w:val="000000"/>
          <w:sz w:val="24"/>
        </w:rPr>
      </w:pPr>
      <w:r>
        <w:rPr>
          <w:rFonts w:hint="eastAsia" w:ascii="宋体" w:hAnsi="宋体"/>
          <w:color w:val="000000"/>
          <w:sz w:val="24"/>
        </w:rPr>
        <w:t>3.3.3 评标委员会对投标人提交的澄清、说明或补正有疑问的，可以要求投标人进一步澄清、说明或补正，直至满足评标委员会的要求。</w:t>
      </w:r>
    </w:p>
    <w:p>
      <w:pPr>
        <w:spacing w:line="360" w:lineRule="auto"/>
        <w:rPr>
          <w:rFonts w:ascii="宋体" w:hAnsi="宋体"/>
          <w:color w:val="000000"/>
          <w:sz w:val="24"/>
        </w:rPr>
      </w:pPr>
      <w:r>
        <w:rPr>
          <w:rFonts w:hint="eastAsia" w:ascii="宋体" w:hAnsi="宋体"/>
          <w:color w:val="000000"/>
          <w:sz w:val="24"/>
        </w:rPr>
        <w:t>3.4 评标结果</w:t>
      </w:r>
    </w:p>
    <w:p>
      <w:pPr>
        <w:spacing w:line="360" w:lineRule="auto"/>
        <w:rPr>
          <w:rFonts w:ascii="宋体" w:hAnsi="宋体"/>
          <w:color w:val="000000"/>
          <w:sz w:val="24"/>
        </w:rPr>
      </w:pPr>
      <w:r>
        <w:rPr>
          <w:rFonts w:hint="eastAsia" w:ascii="宋体" w:hAnsi="宋体"/>
          <w:color w:val="000000"/>
          <w:sz w:val="24"/>
        </w:rPr>
        <w:t>3.4.1 除第二章“投标人须知前附表”7.1项授权直接确定中标人外，评标委员会按照得分高到低的顺序推荐中标候选人。</w:t>
      </w:r>
    </w:p>
    <w:p>
      <w:pPr>
        <w:spacing w:line="360" w:lineRule="auto"/>
        <w:rPr>
          <w:rFonts w:ascii="宋体" w:hAnsi="宋体"/>
          <w:color w:val="000000"/>
          <w:sz w:val="24"/>
        </w:rPr>
      </w:pPr>
      <w:r>
        <w:rPr>
          <w:rFonts w:hint="eastAsia" w:ascii="宋体" w:hAnsi="宋体"/>
          <w:color w:val="000000"/>
          <w:sz w:val="24"/>
        </w:rPr>
        <w:t>3.4.2 评标委员会完成评标后，由应当向招标人提交书面评标报告。</w:t>
      </w:r>
    </w:p>
    <w:p>
      <w:pPr>
        <w:rPr>
          <w:rFonts w:ascii="宋体" w:hAnsi="宋体"/>
          <w:b/>
          <w:bCs/>
          <w:color w:val="000000"/>
          <w:sz w:val="24"/>
        </w:rPr>
      </w:pPr>
      <w:r>
        <w:rPr>
          <w:rFonts w:hint="eastAsia" w:ascii="宋体" w:hAnsi="宋体"/>
          <w:b/>
          <w:bCs/>
          <w:color w:val="000000"/>
          <w:sz w:val="24"/>
        </w:rPr>
        <w:t>4．评标办法前附表与评标办法正文及附件规定不一致时，以评标办法前附表规定为准。</w:t>
      </w:r>
    </w:p>
    <w:p>
      <w:pPr>
        <w:rPr>
          <w:rFonts w:ascii="宋体" w:hAnsi="宋体"/>
          <w:color w:val="000000"/>
          <w:sz w:val="24"/>
        </w:rPr>
        <w:sectPr>
          <w:pgSz w:w="11906" w:h="16838"/>
          <w:pgMar w:top="1304" w:right="1531" w:bottom="1304" w:left="1531" w:header="907" w:footer="907" w:gutter="0"/>
          <w:pgNumType w:fmt="decimal"/>
          <w:cols w:space="720" w:num="1"/>
          <w:docGrid w:linePitch="312" w:charSpace="0"/>
        </w:sectPr>
      </w:pPr>
    </w:p>
    <w:p>
      <w:pPr>
        <w:outlineLvl w:val="0"/>
        <w:rPr>
          <w:rFonts w:ascii="宋体" w:hAnsi="宋体"/>
          <w:b/>
          <w:color w:val="000000"/>
          <w:sz w:val="24"/>
        </w:rPr>
      </w:pPr>
      <w:bookmarkStart w:id="81" w:name="_Toc290389726"/>
      <w:bookmarkStart w:id="82" w:name="_Toc14178"/>
      <w:bookmarkStart w:id="83" w:name="_Toc316543714"/>
      <w:r>
        <w:rPr>
          <w:rFonts w:hint="eastAsia" w:ascii="宋体" w:hAnsi="宋体"/>
          <w:b/>
          <w:color w:val="000000"/>
          <w:sz w:val="24"/>
        </w:rPr>
        <w:t>附件A:评标详细程序</w:t>
      </w:r>
      <w:bookmarkEnd w:id="81"/>
      <w:bookmarkEnd w:id="82"/>
      <w:bookmarkEnd w:id="83"/>
    </w:p>
    <w:p>
      <w:pPr>
        <w:adjustRightInd w:val="0"/>
        <w:snapToGrid w:val="0"/>
        <w:spacing w:before="240" w:beforeLines="100" w:after="240" w:afterLines="100" w:line="440" w:lineRule="exact"/>
        <w:jc w:val="center"/>
        <w:rPr>
          <w:rFonts w:ascii="宋体" w:hAnsi="宋体"/>
          <w:b/>
          <w:color w:val="000000"/>
          <w:sz w:val="24"/>
        </w:rPr>
      </w:pPr>
      <w:r>
        <w:rPr>
          <w:rFonts w:hint="eastAsia" w:ascii="宋体" w:hAnsi="宋体"/>
          <w:b/>
          <w:color w:val="000000"/>
          <w:sz w:val="24"/>
        </w:rPr>
        <w:t>评标详细程序</w:t>
      </w:r>
    </w:p>
    <w:p>
      <w:pPr>
        <w:spacing w:line="420" w:lineRule="exact"/>
        <w:rPr>
          <w:rFonts w:ascii="宋体" w:hAnsi="宋体"/>
          <w:b/>
          <w:color w:val="000000"/>
          <w:sz w:val="24"/>
        </w:rPr>
      </w:pPr>
      <w:r>
        <w:rPr>
          <w:rFonts w:hint="eastAsia" w:ascii="宋体" w:hAnsi="宋体"/>
          <w:b/>
          <w:color w:val="000000"/>
          <w:sz w:val="24"/>
        </w:rPr>
        <w:t>A0.总  则</w:t>
      </w:r>
    </w:p>
    <w:p>
      <w:pPr>
        <w:spacing w:line="420" w:lineRule="exact"/>
        <w:ind w:firstLine="480" w:firstLineChars="200"/>
        <w:rPr>
          <w:rFonts w:ascii="宋体" w:hAnsi="宋体"/>
          <w:color w:val="000000"/>
          <w:sz w:val="24"/>
        </w:rPr>
      </w:pPr>
      <w:r>
        <w:rPr>
          <w:rFonts w:hint="eastAsia" w:ascii="宋体" w:hAnsi="宋体"/>
          <w:color w:val="000000"/>
          <w:sz w:val="24"/>
        </w:rPr>
        <w:t>本附件是本章“评标办法”的组成部分，是对本章第3条所规定的评标程序的进一步细化，评标委员会应当按照本附件所规定的详细程序开展并完成评标工作。</w:t>
      </w:r>
    </w:p>
    <w:p>
      <w:pPr>
        <w:spacing w:before="48" w:beforeLines="20" w:after="48" w:afterLines="20" w:line="420" w:lineRule="exact"/>
        <w:rPr>
          <w:rFonts w:ascii="宋体" w:hAnsi="宋体"/>
          <w:b/>
          <w:color w:val="000000"/>
          <w:sz w:val="24"/>
        </w:rPr>
      </w:pPr>
      <w:r>
        <w:rPr>
          <w:rFonts w:hint="eastAsia" w:ascii="宋体" w:hAnsi="宋体"/>
          <w:b/>
          <w:color w:val="000000"/>
          <w:sz w:val="24"/>
        </w:rPr>
        <w:t>A1.基本程序</w:t>
      </w:r>
    </w:p>
    <w:p>
      <w:pPr>
        <w:spacing w:line="420" w:lineRule="exact"/>
        <w:ind w:firstLine="480" w:firstLineChars="200"/>
        <w:rPr>
          <w:rFonts w:ascii="宋体" w:hAnsi="宋体"/>
          <w:color w:val="000000"/>
          <w:sz w:val="24"/>
        </w:rPr>
      </w:pPr>
      <w:r>
        <w:rPr>
          <w:rFonts w:hint="eastAsia" w:ascii="宋体" w:hAnsi="宋体"/>
          <w:color w:val="000000"/>
          <w:sz w:val="24"/>
        </w:rPr>
        <w:t>评标活动将按以下五个步骤进行：</w:t>
      </w:r>
    </w:p>
    <w:p>
      <w:pPr>
        <w:spacing w:before="72" w:beforeLines="30" w:line="420" w:lineRule="exact"/>
        <w:ind w:firstLine="480" w:firstLineChars="200"/>
        <w:rPr>
          <w:rFonts w:ascii="宋体" w:hAnsi="宋体"/>
          <w:color w:val="000000"/>
          <w:sz w:val="24"/>
        </w:rPr>
      </w:pPr>
      <w:r>
        <w:rPr>
          <w:rFonts w:hint="eastAsia" w:ascii="宋体" w:hAnsi="宋体"/>
          <w:color w:val="000000"/>
          <w:sz w:val="24"/>
        </w:rPr>
        <w:t>（1）评标准备；</w:t>
      </w:r>
    </w:p>
    <w:p>
      <w:pPr>
        <w:spacing w:before="72" w:beforeLines="30" w:line="420" w:lineRule="exact"/>
        <w:ind w:firstLine="480" w:firstLineChars="200"/>
        <w:rPr>
          <w:rFonts w:ascii="宋体" w:hAnsi="宋体"/>
          <w:color w:val="000000"/>
          <w:sz w:val="24"/>
        </w:rPr>
      </w:pPr>
      <w:r>
        <w:rPr>
          <w:rFonts w:hint="eastAsia" w:ascii="宋体" w:hAnsi="宋体"/>
          <w:color w:val="000000"/>
          <w:sz w:val="24"/>
        </w:rPr>
        <w:t>（2）初步评审；</w:t>
      </w:r>
    </w:p>
    <w:p>
      <w:pPr>
        <w:spacing w:before="72" w:beforeLines="30" w:line="420" w:lineRule="exact"/>
        <w:ind w:firstLine="480" w:firstLineChars="200"/>
        <w:rPr>
          <w:rFonts w:ascii="宋体" w:hAnsi="宋体"/>
          <w:color w:val="000000"/>
          <w:sz w:val="24"/>
        </w:rPr>
      </w:pPr>
      <w:r>
        <w:rPr>
          <w:rFonts w:hint="eastAsia" w:ascii="宋体" w:hAnsi="宋体"/>
          <w:color w:val="000000"/>
          <w:sz w:val="24"/>
        </w:rPr>
        <w:t>（3）详细评审；</w:t>
      </w:r>
    </w:p>
    <w:p>
      <w:pPr>
        <w:spacing w:before="72" w:beforeLines="30" w:line="420" w:lineRule="exact"/>
        <w:ind w:firstLine="480" w:firstLineChars="200"/>
        <w:rPr>
          <w:rFonts w:ascii="宋体" w:hAnsi="宋体"/>
          <w:color w:val="000000"/>
          <w:sz w:val="24"/>
        </w:rPr>
      </w:pPr>
      <w:r>
        <w:rPr>
          <w:rFonts w:hint="eastAsia" w:ascii="宋体" w:hAnsi="宋体"/>
          <w:color w:val="000000"/>
          <w:sz w:val="24"/>
        </w:rPr>
        <w:t>（4）澄清、说明或补正；</w:t>
      </w:r>
    </w:p>
    <w:p>
      <w:pPr>
        <w:spacing w:before="72" w:beforeLines="30" w:after="72" w:afterLines="30" w:line="420" w:lineRule="exact"/>
        <w:ind w:firstLine="480" w:firstLineChars="200"/>
        <w:rPr>
          <w:rFonts w:ascii="宋体" w:hAnsi="宋体"/>
          <w:color w:val="000000"/>
          <w:sz w:val="24"/>
        </w:rPr>
      </w:pPr>
      <w:r>
        <w:rPr>
          <w:rFonts w:hint="eastAsia" w:ascii="宋体" w:hAnsi="宋体"/>
          <w:color w:val="000000"/>
          <w:sz w:val="24"/>
        </w:rPr>
        <w:t>（5）推荐中标候选人或者直接确定中标人及提交评标报告。</w:t>
      </w:r>
    </w:p>
    <w:p>
      <w:pPr>
        <w:spacing w:line="420" w:lineRule="exact"/>
        <w:rPr>
          <w:rFonts w:ascii="宋体" w:hAnsi="宋体"/>
          <w:b/>
          <w:color w:val="000000"/>
          <w:sz w:val="24"/>
        </w:rPr>
      </w:pPr>
      <w:r>
        <w:rPr>
          <w:rFonts w:hint="eastAsia" w:ascii="宋体" w:hAnsi="宋体"/>
          <w:b/>
          <w:color w:val="000000"/>
          <w:sz w:val="24"/>
        </w:rPr>
        <w:t>A2.评标准备</w:t>
      </w:r>
    </w:p>
    <w:p>
      <w:pPr>
        <w:spacing w:line="420" w:lineRule="exact"/>
        <w:rPr>
          <w:rFonts w:ascii="宋体" w:hAnsi="宋体"/>
          <w:b/>
          <w:color w:val="000000"/>
          <w:sz w:val="24"/>
        </w:rPr>
      </w:pPr>
      <w:r>
        <w:rPr>
          <w:rFonts w:hint="eastAsia" w:ascii="宋体" w:hAnsi="宋体"/>
          <w:b/>
          <w:color w:val="000000"/>
          <w:sz w:val="24"/>
        </w:rPr>
        <w:t>A2.1 评标委员会成员签到</w:t>
      </w:r>
    </w:p>
    <w:p>
      <w:pPr>
        <w:spacing w:line="420" w:lineRule="exact"/>
        <w:ind w:firstLine="480" w:firstLineChars="200"/>
        <w:rPr>
          <w:rFonts w:ascii="宋体" w:hAnsi="宋体"/>
          <w:color w:val="000000"/>
          <w:sz w:val="24"/>
          <w:u w:val="single"/>
        </w:rPr>
      </w:pPr>
      <w:r>
        <w:rPr>
          <w:rFonts w:hint="eastAsia" w:ascii="宋体" w:hAnsi="宋体"/>
          <w:color w:val="000000"/>
          <w:sz w:val="24"/>
        </w:rPr>
        <w:t>评标委员会成员到达评标现场时应在签到表上签到以证明其出席。</w:t>
      </w:r>
    </w:p>
    <w:p>
      <w:pPr>
        <w:spacing w:before="48" w:beforeLines="20" w:after="48" w:afterLines="20" w:line="420" w:lineRule="exact"/>
        <w:rPr>
          <w:rFonts w:ascii="宋体" w:hAnsi="宋体"/>
          <w:b/>
          <w:color w:val="000000"/>
          <w:sz w:val="24"/>
        </w:rPr>
      </w:pPr>
      <w:r>
        <w:rPr>
          <w:rFonts w:hint="eastAsia" w:ascii="宋体" w:hAnsi="宋体"/>
          <w:b/>
          <w:color w:val="000000"/>
          <w:sz w:val="24"/>
        </w:rPr>
        <w:t>A2.2 评标委员会的分工</w:t>
      </w:r>
    </w:p>
    <w:p>
      <w:pPr>
        <w:spacing w:line="420" w:lineRule="exact"/>
        <w:ind w:firstLine="480" w:firstLineChars="200"/>
        <w:rPr>
          <w:rFonts w:ascii="宋体" w:hAnsi="宋体"/>
          <w:color w:val="000000"/>
          <w:sz w:val="24"/>
        </w:rPr>
      </w:pPr>
      <w:r>
        <w:rPr>
          <w:rFonts w:hint="eastAsia" w:ascii="宋体" w:hAnsi="宋体"/>
          <w:color w:val="000000"/>
          <w:sz w:val="24"/>
        </w:rPr>
        <w:t>评标委员会首先推选一名评标委员会</w:t>
      </w:r>
      <w:r>
        <w:rPr>
          <w:rFonts w:hint="eastAsia" w:ascii="宋体" w:hAnsi="宋体"/>
          <w:color w:val="000000"/>
          <w:sz w:val="24"/>
          <w:lang w:val="en-US" w:eastAsia="zh-CN"/>
        </w:rPr>
        <w:t>组长</w:t>
      </w:r>
      <w:r>
        <w:rPr>
          <w:rFonts w:hint="eastAsia" w:ascii="宋体" w:hAnsi="宋体"/>
          <w:color w:val="000000"/>
          <w:sz w:val="24"/>
        </w:rPr>
        <w:t>。招标人也可以直接指定</w:t>
      </w:r>
      <w:r>
        <w:rPr>
          <w:rFonts w:hint="eastAsia" w:ascii="宋体" w:hAnsi="宋体"/>
          <w:color w:val="000000"/>
          <w:sz w:val="24"/>
          <w:lang w:eastAsia="zh-CN"/>
        </w:rPr>
        <w:t>评标委员会组长</w:t>
      </w:r>
      <w:r>
        <w:rPr>
          <w:rFonts w:hint="eastAsia" w:ascii="宋体" w:hAnsi="宋体"/>
          <w:color w:val="000000"/>
          <w:sz w:val="24"/>
        </w:rPr>
        <w:t>。评标委员会</w:t>
      </w:r>
      <w:r>
        <w:rPr>
          <w:rFonts w:hint="eastAsia" w:ascii="宋体" w:hAnsi="宋体"/>
          <w:color w:val="000000"/>
          <w:sz w:val="24"/>
          <w:lang w:val="en-US" w:eastAsia="zh-CN"/>
        </w:rPr>
        <w:t>组长</w:t>
      </w:r>
      <w:r>
        <w:rPr>
          <w:rFonts w:hint="eastAsia" w:ascii="宋体" w:hAnsi="宋体"/>
          <w:color w:val="000000"/>
          <w:sz w:val="24"/>
        </w:rPr>
        <w:t>负责评标活动的组织领导工作。</w:t>
      </w:r>
    </w:p>
    <w:p>
      <w:pPr>
        <w:spacing w:before="48" w:beforeLines="20" w:after="48" w:afterLines="20" w:line="420" w:lineRule="exact"/>
        <w:rPr>
          <w:rFonts w:ascii="宋体" w:hAnsi="宋体"/>
          <w:b/>
          <w:color w:val="000000"/>
          <w:sz w:val="24"/>
        </w:rPr>
      </w:pPr>
      <w:r>
        <w:rPr>
          <w:rFonts w:hint="eastAsia" w:ascii="宋体" w:hAnsi="宋体"/>
          <w:b/>
          <w:color w:val="000000"/>
          <w:sz w:val="24"/>
        </w:rPr>
        <w:t>A2.3 熟悉文件资料</w:t>
      </w:r>
    </w:p>
    <w:p>
      <w:pPr>
        <w:spacing w:line="420" w:lineRule="exact"/>
        <w:ind w:firstLine="480" w:firstLineChars="200"/>
        <w:rPr>
          <w:rFonts w:ascii="宋体" w:hAnsi="宋体"/>
          <w:color w:val="000000"/>
          <w:sz w:val="24"/>
        </w:rPr>
      </w:pPr>
      <w:r>
        <w:rPr>
          <w:rFonts w:hint="eastAsia" w:ascii="宋体" w:hAnsi="宋体"/>
          <w:color w:val="000000"/>
          <w:sz w:val="24"/>
        </w:rPr>
        <w:t xml:space="preserve">A2.3.1 </w:t>
      </w:r>
      <w:r>
        <w:rPr>
          <w:rFonts w:hint="eastAsia" w:ascii="宋体" w:hAnsi="宋体"/>
          <w:color w:val="000000"/>
          <w:sz w:val="24"/>
          <w:lang w:eastAsia="zh-CN"/>
        </w:rPr>
        <w:t>评标委员会组长</w:t>
      </w:r>
      <w:r>
        <w:rPr>
          <w:rFonts w:hint="eastAsia" w:ascii="宋体" w:hAnsi="宋体"/>
          <w:color w:val="000000"/>
          <w:sz w:val="24"/>
        </w:rPr>
        <w:t>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djustRightInd w:val="0"/>
        <w:snapToGrid w:val="0"/>
        <w:spacing w:line="420" w:lineRule="exact"/>
        <w:ind w:firstLine="480" w:firstLineChars="200"/>
        <w:rPr>
          <w:rFonts w:ascii="宋体" w:hAnsi="宋体"/>
          <w:color w:val="000000"/>
          <w:sz w:val="24"/>
        </w:rPr>
      </w:pPr>
      <w:r>
        <w:rPr>
          <w:rFonts w:hint="eastAsia" w:ascii="宋体" w:hAnsi="宋体"/>
          <w:color w:val="000000"/>
          <w:sz w:val="24"/>
        </w:rPr>
        <w:t>A2.3.2 招标人或招标代理机构应向评标委员会提供评标所需的信息和数据，包括招标文件、未在开标会上当场拒绝的各投标文件、开标会记录、标底(如有)、工程所在地工程造价管理部门颁布的工程造价信息、定额(如作为计价依据时)、有关的法律、法规、规章、国家标准以及招标人或评标委员会认为必要的其他信息和数据。</w:t>
      </w:r>
    </w:p>
    <w:p>
      <w:pPr>
        <w:adjustRightInd w:val="0"/>
        <w:snapToGrid w:val="0"/>
        <w:spacing w:before="48" w:beforeLines="20" w:after="48" w:afterLines="20" w:line="402" w:lineRule="atLeast"/>
        <w:rPr>
          <w:rFonts w:ascii="宋体" w:hAnsi="宋体"/>
          <w:b/>
          <w:color w:val="000000"/>
          <w:sz w:val="24"/>
        </w:rPr>
      </w:pPr>
      <w:r>
        <w:rPr>
          <w:rFonts w:hint="eastAsia" w:ascii="宋体" w:hAnsi="宋体"/>
          <w:b/>
          <w:color w:val="000000"/>
          <w:sz w:val="24"/>
        </w:rPr>
        <w:t>A2.4 对投标文件进行基础性数据分析和整理工作</w:t>
      </w:r>
    </w:p>
    <w:p>
      <w:pPr>
        <w:adjustRightInd w:val="0"/>
        <w:snapToGrid w:val="0"/>
        <w:spacing w:line="402" w:lineRule="atLeast"/>
        <w:ind w:firstLine="480" w:firstLineChars="200"/>
        <w:rPr>
          <w:rFonts w:ascii="宋体" w:hAnsi="宋体"/>
          <w:color w:val="000000"/>
          <w:sz w:val="24"/>
        </w:rPr>
      </w:pPr>
      <w:r>
        <w:rPr>
          <w:rFonts w:hint="eastAsia" w:ascii="宋体" w:hAnsi="宋体"/>
          <w:color w:val="000000"/>
          <w:sz w:val="24"/>
        </w:rPr>
        <w:t>A2.4.1 在不改变投标人投标文件实质性内容的前提下，评标委员会应当对投标文件进行基础性数据分析和整理，从而发现并提取其中可能存在的对招标范围理解的偏差、投标报价的算术性错误、错漏项、投标报价构成不合理、不平衡报价等存在明显异常的问题，并就这些问题整理形成成果。评标委员会对成果审议后，决定需要投标人进行书面澄清、说明或补正的问题，形成质疑问卷，向投标人发出问题澄清通知(包括质疑问卷)。</w:t>
      </w:r>
    </w:p>
    <w:p>
      <w:pPr>
        <w:adjustRightInd w:val="0"/>
        <w:snapToGrid w:val="0"/>
        <w:spacing w:line="402" w:lineRule="atLeast"/>
        <w:ind w:firstLine="480" w:firstLineChars="200"/>
        <w:rPr>
          <w:rFonts w:ascii="宋体" w:hAnsi="宋体"/>
          <w:color w:val="000000"/>
          <w:sz w:val="24"/>
        </w:rPr>
      </w:pPr>
      <w:r>
        <w:rPr>
          <w:rFonts w:hint="eastAsia" w:ascii="宋体" w:hAnsi="宋体"/>
          <w:color w:val="000000"/>
          <w:sz w:val="24"/>
        </w:rPr>
        <w:t>A2.4.</w:t>
      </w:r>
      <w:r>
        <w:rPr>
          <w:rFonts w:ascii="宋体" w:hAnsi="宋体"/>
          <w:color w:val="000000"/>
          <w:sz w:val="24"/>
        </w:rPr>
        <w:t>2</w:t>
      </w:r>
      <w:r>
        <w:rPr>
          <w:rFonts w:hint="eastAsia" w:ascii="宋体" w:hAnsi="宋体"/>
          <w:color w:val="000000"/>
          <w:sz w:val="24"/>
        </w:rPr>
        <w:t xml:space="preserve"> 投标人接到评标委员会发出的问题澄清通知后，应按评标委员会的要求提供书面澄清资料并按要求进行密封，在规定的时间递交到指定地点。投标人递交的书面澄清资料由评标委员会开启。</w:t>
      </w:r>
    </w:p>
    <w:p>
      <w:pPr>
        <w:adjustRightInd w:val="0"/>
        <w:snapToGrid w:val="0"/>
        <w:spacing w:before="48" w:beforeLines="20" w:line="402" w:lineRule="atLeast"/>
        <w:rPr>
          <w:rFonts w:ascii="宋体" w:hAnsi="宋体"/>
          <w:b/>
          <w:color w:val="000000"/>
          <w:sz w:val="24"/>
        </w:rPr>
      </w:pPr>
      <w:r>
        <w:rPr>
          <w:rFonts w:hint="eastAsia" w:ascii="宋体" w:hAnsi="宋体"/>
          <w:b/>
          <w:color w:val="000000"/>
          <w:sz w:val="24"/>
        </w:rPr>
        <w:t>A3 初步评审</w:t>
      </w:r>
    </w:p>
    <w:p>
      <w:pPr>
        <w:adjustRightInd w:val="0"/>
        <w:snapToGrid w:val="0"/>
        <w:spacing w:line="402" w:lineRule="atLeast"/>
        <w:rPr>
          <w:rFonts w:ascii="宋体" w:hAnsi="宋体"/>
          <w:b/>
          <w:color w:val="000000"/>
          <w:sz w:val="24"/>
        </w:rPr>
      </w:pPr>
      <w:r>
        <w:rPr>
          <w:rFonts w:hint="eastAsia" w:ascii="宋体" w:hAnsi="宋体"/>
          <w:b/>
          <w:color w:val="000000"/>
          <w:sz w:val="24"/>
        </w:rPr>
        <w:t>A3.1 形式评审</w:t>
      </w:r>
    </w:p>
    <w:p>
      <w:pPr>
        <w:adjustRightInd w:val="0"/>
        <w:snapToGrid w:val="0"/>
        <w:spacing w:line="402" w:lineRule="atLeast"/>
        <w:ind w:firstLine="480" w:firstLineChars="200"/>
        <w:rPr>
          <w:rFonts w:ascii="宋体" w:hAnsi="宋体"/>
          <w:color w:val="000000"/>
          <w:sz w:val="24"/>
        </w:rPr>
      </w:pPr>
      <w:r>
        <w:rPr>
          <w:rFonts w:hint="eastAsia" w:ascii="宋体" w:hAnsi="宋体"/>
          <w:color w:val="000000"/>
          <w:sz w:val="24"/>
        </w:rPr>
        <w:t>评标委员会根据评标办法前附表中规定的评审因素和评审标准，对投标人的投标文件进行形式评审，记录评审结果。</w:t>
      </w:r>
    </w:p>
    <w:p>
      <w:pPr>
        <w:adjustRightInd w:val="0"/>
        <w:snapToGrid w:val="0"/>
        <w:spacing w:before="48" w:beforeLines="20" w:after="48" w:afterLines="20" w:line="402" w:lineRule="atLeast"/>
        <w:rPr>
          <w:rFonts w:ascii="宋体" w:hAnsi="宋体"/>
          <w:b/>
          <w:color w:val="000000"/>
          <w:sz w:val="24"/>
        </w:rPr>
      </w:pPr>
      <w:r>
        <w:rPr>
          <w:rFonts w:hint="eastAsia" w:ascii="宋体" w:hAnsi="宋体"/>
          <w:b/>
          <w:color w:val="000000"/>
          <w:sz w:val="24"/>
        </w:rPr>
        <w:t>A3.2 资格评审</w:t>
      </w:r>
    </w:p>
    <w:p>
      <w:pPr>
        <w:adjustRightInd w:val="0"/>
        <w:snapToGrid w:val="0"/>
        <w:spacing w:line="402" w:lineRule="atLeast"/>
        <w:ind w:firstLine="480" w:firstLineChars="200"/>
        <w:rPr>
          <w:rFonts w:ascii="宋体" w:hAnsi="宋体"/>
          <w:color w:val="000000"/>
          <w:sz w:val="24"/>
        </w:rPr>
      </w:pPr>
      <w:r>
        <w:rPr>
          <w:rFonts w:hint="eastAsia" w:ascii="宋体" w:hAnsi="宋体"/>
          <w:color w:val="000000"/>
          <w:sz w:val="24"/>
        </w:rPr>
        <w:t xml:space="preserve">A3.2.1 </w:t>
      </w:r>
      <w:r>
        <w:rPr>
          <w:rFonts w:hint="eastAsia" w:ascii="宋体" w:hAnsi="宋体" w:eastAsia="宋体" w:cs="宋体"/>
          <w:b w:val="0"/>
          <w:bCs w:val="0"/>
          <w:sz w:val="24"/>
          <w:szCs w:val="24"/>
        </w:rPr>
        <w:t>采购人或采购代理机构</w:t>
      </w:r>
      <w:r>
        <w:rPr>
          <w:rFonts w:hint="eastAsia" w:ascii="宋体" w:hAnsi="宋体"/>
          <w:color w:val="000000"/>
          <w:sz w:val="24"/>
        </w:rPr>
        <w:t>根据评标办法前附表中规定的评审因素和评审标准，对投标人的投标文件进行资格评审，并记录评审结果。</w:t>
      </w:r>
    </w:p>
    <w:p>
      <w:pPr>
        <w:adjustRightInd w:val="0"/>
        <w:snapToGrid w:val="0"/>
        <w:spacing w:before="48" w:beforeLines="20" w:after="48" w:afterLines="20" w:line="430" w:lineRule="exact"/>
        <w:rPr>
          <w:rFonts w:ascii="宋体" w:hAnsi="宋体"/>
          <w:b/>
          <w:color w:val="000000"/>
          <w:sz w:val="24"/>
        </w:rPr>
      </w:pPr>
      <w:r>
        <w:rPr>
          <w:rFonts w:hint="eastAsia" w:ascii="宋体" w:hAnsi="宋体"/>
          <w:b/>
          <w:color w:val="000000"/>
          <w:sz w:val="24"/>
        </w:rPr>
        <w:t>A3.3 响应性评审</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A3.3.1 评标委员会根据评标办法前附表中规定的评审因素和评审标准，对投标人的投标文件进行响应性评审，并记录评审结果。</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A3.3.2 投标人投标价格不得超出(不含等于)按照第二章“投标人须知前附表”第10．2款载明的招标控制价，凡投标人的投标价格超出招标控制价的，该投标人的投标文件不能通过响应性评审。(适用于设立招标控制价的情形)</w:t>
      </w:r>
    </w:p>
    <w:p>
      <w:pPr>
        <w:adjustRightInd w:val="0"/>
        <w:snapToGrid w:val="0"/>
        <w:spacing w:line="430" w:lineRule="exact"/>
        <w:rPr>
          <w:rFonts w:ascii="宋体" w:hAnsi="宋体"/>
          <w:b/>
          <w:color w:val="000000"/>
          <w:sz w:val="24"/>
        </w:rPr>
      </w:pPr>
      <w:r>
        <w:rPr>
          <w:rFonts w:hint="eastAsia" w:ascii="宋体" w:hAnsi="宋体"/>
          <w:b/>
          <w:color w:val="000000"/>
          <w:sz w:val="24"/>
        </w:rPr>
        <w:t>A3.4 判断投标是否为无效标</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A3.4.1 判断投标人的投标是否为无效标的全部条件(包括本章第3．1．2项中规定的条件)，在本章附件B中集中列示。</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A3.4.2 本章附件B集中列示的无效标条件不应与第二章“投标人须知”和本章正文部分包括的无效标条件抵触，如果出现相互矛盾的情况，以第二章“投标人须知”和本章正文部分的规定为准。</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A3.4.3 评标委员会在评标(包括初步评审和详细评审)过程中，依据本章附件B中规定的无效标条件判断投标人的投标是否为无效标。</w:t>
      </w:r>
    </w:p>
    <w:p>
      <w:pPr>
        <w:adjustRightInd w:val="0"/>
        <w:snapToGrid w:val="0"/>
        <w:spacing w:line="430" w:lineRule="exact"/>
        <w:rPr>
          <w:rFonts w:ascii="宋体" w:hAnsi="宋体"/>
          <w:b/>
          <w:color w:val="000000"/>
          <w:sz w:val="24"/>
        </w:rPr>
      </w:pPr>
      <w:r>
        <w:rPr>
          <w:rFonts w:hint="eastAsia" w:ascii="宋体" w:hAnsi="宋体"/>
          <w:b/>
          <w:color w:val="000000"/>
          <w:sz w:val="24"/>
        </w:rPr>
        <w:t>A3.5 算术错误修正</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评标委员会依据本章中规定的相关原则对投标报价中存在的算术错误进行修正，并根据算术错误修正结果计算评标价。</w:t>
      </w:r>
    </w:p>
    <w:p>
      <w:pPr>
        <w:adjustRightInd w:val="0"/>
        <w:snapToGrid w:val="0"/>
        <w:spacing w:before="48" w:beforeLines="20" w:after="48" w:afterLines="20" w:line="430" w:lineRule="exact"/>
        <w:rPr>
          <w:rFonts w:ascii="宋体" w:hAnsi="宋体"/>
          <w:b/>
          <w:color w:val="000000"/>
          <w:sz w:val="24"/>
        </w:rPr>
      </w:pPr>
      <w:r>
        <w:rPr>
          <w:rFonts w:hint="eastAsia" w:ascii="宋体" w:hAnsi="宋体"/>
          <w:b/>
          <w:color w:val="000000"/>
          <w:sz w:val="24"/>
        </w:rPr>
        <w:t>A3.6 澄清、说明或补正</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在初步评审过程中，评标委员会应当就投标文件中不明确的内容要求投标人进行澄清、说明或者补正。投标人对此以书面形式予以澄清、说明或者补正。澄清、说明或补正根据本章第3.3款的规定执行。</w:t>
      </w:r>
    </w:p>
    <w:p>
      <w:pPr>
        <w:adjustRightInd w:val="0"/>
        <w:snapToGrid w:val="0"/>
        <w:spacing w:before="48" w:beforeLines="20" w:after="48" w:afterLines="20" w:line="430" w:lineRule="exact"/>
        <w:rPr>
          <w:rFonts w:ascii="宋体" w:hAnsi="宋体"/>
          <w:b/>
          <w:color w:val="000000"/>
          <w:sz w:val="24"/>
        </w:rPr>
      </w:pPr>
      <w:r>
        <w:rPr>
          <w:rFonts w:hint="eastAsia" w:ascii="宋体" w:hAnsi="宋体"/>
          <w:b/>
          <w:color w:val="000000"/>
          <w:sz w:val="24"/>
        </w:rPr>
        <w:t>A4.详细评审</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只有通过了初步评审、被判定为合格的投标方可进入详细评审。</w:t>
      </w:r>
    </w:p>
    <w:p>
      <w:pPr>
        <w:adjustRightInd w:val="0"/>
        <w:snapToGrid w:val="0"/>
        <w:spacing w:before="48" w:beforeLines="20" w:after="48" w:afterLines="20" w:line="430" w:lineRule="exact"/>
        <w:rPr>
          <w:rFonts w:ascii="宋体" w:hAnsi="宋体"/>
          <w:b/>
          <w:color w:val="000000"/>
          <w:sz w:val="24"/>
        </w:rPr>
      </w:pPr>
      <w:r>
        <w:rPr>
          <w:rFonts w:hint="eastAsia" w:ascii="宋体" w:hAnsi="宋体"/>
          <w:b/>
          <w:color w:val="000000"/>
          <w:sz w:val="24"/>
        </w:rPr>
        <w:t>A4.1 详细评审的程序</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A4.1.1 评标委员会按照本章第3.2款中规定的程序进行详细评审：</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（1）技术标评审和评分；</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（2）商务标评审和评分；</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（3）汇总评分结果。</w:t>
      </w:r>
    </w:p>
    <w:p>
      <w:pPr>
        <w:adjustRightInd w:val="0"/>
        <w:snapToGrid w:val="0"/>
        <w:spacing w:before="48" w:beforeLines="20" w:after="48" w:afterLines="20" w:line="430" w:lineRule="exact"/>
        <w:rPr>
          <w:rFonts w:ascii="宋体" w:hAnsi="宋体"/>
          <w:b/>
          <w:color w:val="000000"/>
          <w:sz w:val="24"/>
        </w:rPr>
      </w:pPr>
      <w:r>
        <w:rPr>
          <w:rFonts w:hint="eastAsia" w:ascii="宋体" w:hAnsi="宋体"/>
          <w:b/>
          <w:color w:val="000000"/>
          <w:sz w:val="24"/>
        </w:rPr>
        <w:t>A4.2 技术标评审和评分</w:t>
      </w:r>
    </w:p>
    <w:p>
      <w:pPr>
        <w:adjustRightInd w:val="0"/>
        <w:snapToGrid w:val="0"/>
        <w:spacing w:line="430" w:lineRule="exact"/>
        <w:ind w:firstLine="480" w:firstLineChars="200"/>
        <w:rPr>
          <w:rFonts w:ascii="宋体" w:hAnsi="宋体"/>
          <w:color w:val="000000"/>
          <w:sz w:val="24"/>
        </w:rPr>
      </w:pPr>
      <w:r>
        <w:rPr>
          <w:rFonts w:hint="eastAsia" w:ascii="宋体" w:hAnsi="宋体"/>
          <w:color w:val="000000"/>
          <w:sz w:val="24"/>
        </w:rPr>
        <w:t>A4.2.1 按照评标办法前附表中规定的分值设定、各项评分因素、评分标准，对技术标进行评审和评分，并记录对技术标的评分结果。</w:t>
      </w:r>
    </w:p>
    <w:p>
      <w:pPr>
        <w:adjustRightInd w:val="0"/>
        <w:snapToGrid w:val="0"/>
        <w:spacing w:before="48" w:beforeLines="20" w:after="48" w:afterLines="20" w:line="430" w:lineRule="exact"/>
        <w:ind w:left="2"/>
        <w:rPr>
          <w:rFonts w:ascii="宋体" w:hAnsi="宋体"/>
          <w:b/>
          <w:color w:val="000000"/>
          <w:sz w:val="24"/>
        </w:rPr>
      </w:pPr>
      <w:r>
        <w:rPr>
          <w:rFonts w:hint="eastAsia" w:ascii="宋体" w:hAnsi="宋体"/>
          <w:b/>
          <w:color w:val="000000"/>
          <w:sz w:val="24"/>
        </w:rPr>
        <w:t>A4.3 商务标评审和评分</w:t>
      </w:r>
    </w:p>
    <w:p>
      <w:pPr>
        <w:adjustRightInd w:val="0"/>
        <w:snapToGrid w:val="0"/>
        <w:spacing w:before="48" w:beforeLines="20" w:after="48" w:afterLines="20" w:line="430" w:lineRule="exact"/>
        <w:ind w:left="2" w:leftChars="1" w:firstLine="470" w:firstLineChars="196"/>
        <w:rPr>
          <w:rFonts w:ascii="宋体" w:hAnsi="宋体"/>
          <w:color w:val="000000"/>
          <w:sz w:val="24"/>
        </w:rPr>
      </w:pPr>
      <w:r>
        <w:rPr>
          <w:rFonts w:hint="eastAsia" w:ascii="宋体" w:hAnsi="宋体"/>
          <w:color w:val="000000"/>
          <w:sz w:val="24"/>
        </w:rPr>
        <w:t>A4.3.1 按照评标办法前附表中规定的方法计算“评标基准价”。</w:t>
      </w:r>
    </w:p>
    <w:p>
      <w:pPr>
        <w:adjustRightInd w:val="0"/>
        <w:snapToGrid w:val="0"/>
        <w:spacing w:before="48" w:beforeLines="20" w:line="430" w:lineRule="exact"/>
        <w:ind w:firstLine="480" w:firstLineChars="200"/>
        <w:rPr>
          <w:rFonts w:ascii="宋体" w:hAnsi="宋体"/>
          <w:color w:val="000000"/>
          <w:sz w:val="24"/>
        </w:rPr>
      </w:pPr>
      <w:r>
        <w:rPr>
          <w:rFonts w:hint="eastAsia" w:ascii="宋体" w:hAnsi="宋体"/>
          <w:color w:val="000000"/>
          <w:sz w:val="24"/>
        </w:rPr>
        <w:t>A4.3.2 按照评标办法前附表中规定的方法，计算各个已通过了初步评审、技术标评审。</w:t>
      </w:r>
    </w:p>
    <w:p>
      <w:pPr>
        <w:adjustRightInd w:val="0"/>
        <w:snapToGrid w:val="0"/>
        <w:spacing w:before="48" w:beforeLines="20" w:line="430" w:lineRule="exact"/>
        <w:ind w:firstLine="480" w:firstLineChars="200"/>
        <w:rPr>
          <w:rFonts w:ascii="宋体" w:hAnsi="宋体"/>
          <w:color w:val="000000"/>
          <w:sz w:val="24"/>
        </w:rPr>
      </w:pPr>
      <w:r>
        <w:rPr>
          <w:rFonts w:hint="eastAsia" w:ascii="宋体" w:hAnsi="宋体"/>
          <w:color w:val="000000"/>
          <w:sz w:val="24"/>
        </w:rPr>
        <w:t>A4.3.3 按照评标办法前附表中规定的评分标准，对照商务标的偏差率，分别进行评分，记录评分结果。</w:t>
      </w:r>
    </w:p>
    <w:p>
      <w:pPr>
        <w:adjustRightInd w:val="0"/>
        <w:snapToGrid w:val="0"/>
        <w:spacing w:line="440" w:lineRule="exact"/>
        <w:rPr>
          <w:rFonts w:ascii="宋体" w:hAnsi="宋体"/>
          <w:b/>
          <w:color w:val="000000"/>
          <w:sz w:val="24"/>
        </w:rPr>
      </w:pPr>
      <w:r>
        <w:rPr>
          <w:rFonts w:hint="eastAsia" w:ascii="宋体" w:hAnsi="宋体"/>
          <w:b/>
          <w:color w:val="000000"/>
          <w:sz w:val="24"/>
        </w:rPr>
        <w:t>A4.4 其他因素的评审和评分</w:t>
      </w:r>
    </w:p>
    <w:p>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根据评标办法前附表中规定的分值设定、各项评分因素和相应的评分标准，对其他因素(如果有)进行评审和评分，并记录对其他因素的评分结果。</w:t>
      </w:r>
    </w:p>
    <w:p>
      <w:pPr>
        <w:adjustRightInd w:val="0"/>
        <w:snapToGrid w:val="0"/>
        <w:spacing w:line="440" w:lineRule="exact"/>
        <w:rPr>
          <w:rFonts w:ascii="宋体" w:hAnsi="宋体"/>
          <w:b/>
          <w:color w:val="000000"/>
          <w:sz w:val="24"/>
        </w:rPr>
      </w:pPr>
      <w:r>
        <w:rPr>
          <w:rFonts w:hint="eastAsia" w:ascii="宋体" w:hAnsi="宋体"/>
          <w:b/>
          <w:color w:val="000000"/>
          <w:sz w:val="24"/>
        </w:rPr>
        <w:t>A4.5 澄清、说明或补正</w:t>
      </w:r>
    </w:p>
    <w:p>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在详细评审过程中，评标委员会应当就投标文件中不明确的内容要求投标人进行澄清、说明或者补正。投标人对此以书面形式予以澄清、说明或者补正。澄清、说明或补正根据本章第3.3款的规定执行。</w:t>
      </w:r>
    </w:p>
    <w:p>
      <w:pPr>
        <w:adjustRightInd w:val="0"/>
        <w:snapToGrid w:val="0"/>
        <w:spacing w:line="440" w:lineRule="exact"/>
        <w:rPr>
          <w:rFonts w:ascii="宋体" w:hAnsi="宋体"/>
          <w:b/>
          <w:color w:val="000000"/>
          <w:sz w:val="24"/>
        </w:rPr>
      </w:pPr>
      <w:r>
        <w:rPr>
          <w:rFonts w:hint="eastAsia" w:ascii="宋体" w:hAnsi="宋体"/>
          <w:b/>
          <w:color w:val="000000"/>
          <w:sz w:val="24"/>
        </w:rPr>
        <w:t>A4.6 汇总评分结果</w:t>
      </w:r>
    </w:p>
    <w:p>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A4.6.1 评标委员会成员应填写详细评审评分汇总表。</w:t>
      </w:r>
    </w:p>
    <w:p>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A4.6.2 详细评审工作全部结束后，汇总各个评标委员会成员的详细评审评分结果，并按照详细评审最终得分由高至低的次序对投标人进行排序。</w:t>
      </w:r>
    </w:p>
    <w:p>
      <w:pPr>
        <w:adjustRightInd w:val="0"/>
        <w:snapToGrid w:val="0"/>
        <w:spacing w:before="48" w:beforeLines="20" w:line="440" w:lineRule="exact"/>
        <w:rPr>
          <w:rFonts w:ascii="宋体" w:hAnsi="宋体"/>
          <w:b/>
          <w:color w:val="000000"/>
          <w:sz w:val="24"/>
        </w:rPr>
      </w:pPr>
      <w:r>
        <w:rPr>
          <w:rFonts w:hint="eastAsia" w:ascii="宋体" w:hAnsi="宋体"/>
          <w:b/>
          <w:color w:val="000000"/>
          <w:sz w:val="24"/>
        </w:rPr>
        <w:t>A5.推荐中标候选人或者直接确定中标人</w:t>
      </w:r>
    </w:p>
    <w:p>
      <w:pPr>
        <w:adjustRightInd w:val="0"/>
        <w:snapToGrid w:val="0"/>
        <w:spacing w:line="440" w:lineRule="exact"/>
        <w:rPr>
          <w:rFonts w:ascii="宋体" w:hAnsi="宋体"/>
          <w:b/>
          <w:color w:val="000000"/>
          <w:sz w:val="24"/>
        </w:rPr>
      </w:pPr>
      <w:r>
        <w:rPr>
          <w:rFonts w:hint="eastAsia" w:ascii="宋体" w:hAnsi="宋体"/>
          <w:b/>
          <w:color w:val="000000"/>
          <w:sz w:val="24"/>
        </w:rPr>
        <w:t>A5.1 推荐中标候选人</w:t>
      </w:r>
    </w:p>
    <w:p>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A5.1.1 除第二章“投标人须知”前附表第7.1款授权直接确定中标人外，评标委员会在推荐中标候选人时，应遵照以下原则:</w:t>
      </w:r>
    </w:p>
    <w:p>
      <w:pPr>
        <w:adjustRightInd w:val="0"/>
        <w:snapToGrid w:val="0"/>
        <w:spacing w:line="441" w:lineRule="exact"/>
        <w:ind w:firstLine="448" w:firstLineChars="187"/>
        <w:rPr>
          <w:rFonts w:ascii="宋体" w:hAnsi="宋体"/>
          <w:color w:val="000000"/>
          <w:sz w:val="24"/>
        </w:rPr>
      </w:pPr>
      <w:r>
        <w:rPr>
          <w:rFonts w:hint="eastAsia" w:ascii="宋体" w:hAnsi="宋体"/>
          <w:color w:val="000000"/>
          <w:sz w:val="24"/>
        </w:rPr>
        <w:t>（1）评标委员会按照最终得分由高至低的次序排列，并根据第二章“投标人须知”前附表第7.1款规定的中标候选人数量，招标人复函招标代理机构，将排序第一的投标人确定为中标候选人。</w:t>
      </w:r>
    </w:p>
    <w:p>
      <w:pPr>
        <w:adjustRightInd w:val="0"/>
        <w:snapToGrid w:val="0"/>
        <w:spacing w:line="441" w:lineRule="exact"/>
        <w:ind w:firstLine="480" w:firstLineChars="200"/>
        <w:rPr>
          <w:rFonts w:ascii="宋体" w:hAnsi="宋体"/>
          <w:color w:val="000000"/>
          <w:sz w:val="24"/>
        </w:rPr>
      </w:pPr>
      <w:r>
        <w:rPr>
          <w:rFonts w:hint="eastAsia" w:ascii="宋体" w:hAnsi="宋体"/>
          <w:color w:val="000000"/>
          <w:sz w:val="24"/>
        </w:rPr>
        <w:t>（2）如果评标委员会根据本章的规定作无效标处理后，有效投标不足三个，且少于第二章“投标人须知”前附表第7.1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pPr>
        <w:adjustRightInd w:val="0"/>
        <w:snapToGrid w:val="0"/>
        <w:spacing w:line="441" w:lineRule="exact"/>
        <w:ind w:firstLine="480" w:firstLineChars="200"/>
        <w:rPr>
          <w:rFonts w:ascii="宋体" w:hAnsi="宋体"/>
          <w:color w:val="000000"/>
          <w:sz w:val="24"/>
        </w:rPr>
      </w:pPr>
      <w:r>
        <w:rPr>
          <w:rFonts w:hint="eastAsia" w:ascii="宋体" w:hAnsi="宋体"/>
          <w:color w:val="000000"/>
          <w:sz w:val="24"/>
        </w:rPr>
        <w:t>A5.2.2 投标人数量少于三个或者所有投标被否决的，招标人应当依法重新招标。</w:t>
      </w:r>
    </w:p>
    <w:p>
      <w:pPr>
        <w:adjustRightInd w:val="0"/>
        <w:snapToGrid w:val="0"/>
        <w:spacing w:before="48" w:beforeLines="20" w:after="48" w:afterLines="20" w:line="441" w:lineRule="exact"/>
        <w:rPr>
          <w:rFonts w:ascii="宋体" w:hAnsi="宋体"/>
          <w:b/>
          <w:color w:val="000000"/>
          <w:sz w:val="24"/>
        </w:rPr>
      </w:pPr>
      <w:r>
        <w:rPr>
          <w:rFonts w:hint="eastAsia" w:ascii="宋体" w:hAnsi="宋体"/>
          <w:b/>
          <w:color w:val="000000"/>
          <w:sz w:val="24"/>
        </w:rPr>
        <w:t>A5.2 直接确定中标人</w:t>
      </w:r>
    </w:p>
    <w:p>
      <w:pPr>
        <w:adjustRightInd w:val="0"/>
        <w:snapToGrid w:val="0"/>
        <w:spacing w:line="441" w:lineRule="exact"/>
        <w:ind w:firstLine="480" w:firstLineChars="200"/>
        <w:rPr>
          <w:rFonts w:ascii="宋体" w:hAnsi="宋体"/>
          <w:color w:val="000000"/>
          <w:sz w:val="24"/>
        </w:rPr>
      </w:pPr>
      <w:r>
        <w:rPr>
          <w:rFonts w:hint="eastAsia" w:ascii="宋体" w:hAnsi="宋体"/>
          <w:color w:val="000000"/>
          <w:sz w:val="24"/>
        </w:rPr>
        <w:t>第二章“投标人须知”前附表授权评标委员会直接确定中标人的，评标委员会按照最终得分由高至低的次序排列，并确定排名第一的投标人为中标人。</w:t>
      </w:r>
    </w:p>
    <w:p>
      <w:pPr>
        <w:adjustRightInd w:val="0"/>
        <w:snapToGrid w:val="0"/>
        <w:spacing w:before="48" w:beforeLines="20" w:after="48" w:afterLines="20" w:line="441" w:lineRule="exact"/>
        <w:rPr>
          <w:rFonts w:ascii="宋体" w:hAnsi="宋体"/>
          <w:b/>
          <w:color w:val="000000"/>
          <w:sz w:val="24"/>
        </w:rPr>
      </w:pPr>
      <w:r>
        <w:rPr>
          <w:rFonts w:hint="eastAsia" w:ascii="宋体" w:hAnsi="宋体"/>
          <w:b/>
          <w:color w:val="000000"/>
          <w:sz w:val="24"/>
        </w:rPr>
        <w:t>A5.3 编制评标报告</w:t>
      </w:r>
    </w:p>
    <w:p>
      <w:pPr>
        <w:adjustRightInd w:val="0"/>
        <w:snapToGrid w:val="0"/>
        <w:spacing w:line="441" w:lineRule="exact"/>
        <w:ind w:firstLine="480" w:firstLineChars="200"/>
        <w:rPr>
          <w:rFonts w:ascii="宋体" w:hAnsi="宋体"/>
          <w:color w:val="000000"/>
          <w:sz w:val="24"/>
        </w:rPr>
      </w:pPr>
      <w:r>
        <w:rPr>
          <w:rFonts w:hint="eastAsia" w:ascii="宋体" w:hAnsi="宋体"/>
          <w:color w:val="000000"/>
          <w:sz w:val="24"/>
        </w:rPr>
        <w:t>评标委员会根据本章第3.4.2项的规定向招标人提交评标报告</w:t>
      </w:r>
      <w:r>
        <w:rPr>
          <w:rFonts w:hint="eastAsia" w:ascii="宋体" w:hAnsi="宋体"/>
          <w:color w:val="000000"/>
          <w:sz w:val="24"/>
          <w:lang w:eastAsia="zh-CN"/>
        </w:rPr>
        <w:t>，</w:t>
      </w:r>
      <w:r>
        <w:rPr>
          <w:rFonts w:hint="eastAsia" w:ascii="宋体" w:hAnsi="宋体"/>
          <w:color w:val="000000"/>
          <w:sz w:val="24"/>
        </w:rPr>
        <w:t>评标报告应当由全体评标委员会成员签字。</w:t>
      </w:r>
    </w:p>
    <w:p>
      <w:pPr>
        <w:adjustRightInd w:val="0"/>
        <w:snapToGrid w:val="0"/>
        <w:spacing w:before="48" w:beforeLines="20" w:after="48" w:afterLines="20" w:line="441" w:lineRule="exact"/>
        <w:rPr>
          <w:rFonts w:ascii="宋体" w:hAnsi="宋体"/>
          <w:b/>
          <w:color w:val="000000"/>
          <w:sz w:val="24"/>
        </w:rPr>
      </w:pPr>
      <w:r>
        <w:rPr>
          <w:rFonts w:hint="eastAsia" w:ascii="宋体" w:hAnsi="宋体"/>
          <w:b/>
          <w:color w:val="000000"/>
          <w:sz w:val="24"/>
        </w:rPr>
        <w:t>A6.特殊情况的处置程序</w:t>
      </w:r>
    </w:p>
    <w:p>
      <w:pPr>
        <w:adjustRightInd w:val="0"/>
        <w:snapToGrid w:val="0"/>
        <w:spacing w:before="48" w:beforeLines="20" w:after="48" w:afterLines="20" w:line="440" w:lineRule="exact"/>
        <w:rPr>
          <w:rFonts w:ascii="宋体" w:hAnsi="宋体"/>
          <w:b/>
          <w:color w:val="000000"/>
          <w:sz w:val="24"/>
        </w:rPr>
      </w:pPr>
      <w:r>
        <w:rPr>
          <w:rFonts w:hint="eastAsia" w:ascii="宋体" w:hAnsi="宋体"/>
          <w:b/>
          <w:color w:val="000000"/>
          <w:sz w:val="24"/>
        </w:rPr>
        <w:t>A6.1 关于评标活动暂停</w:t>
      </w:r>
    </w:p>
    <w:p>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A6.1.1 评标委员会应当执行连续评标的原则，按评标办法中规定的程序、内容、方法、标准完成全部评标工作。只有发生不可抗力导致评标工作无法继续时，评标活动方可暂停。</w:t>
      </w:r>
    </w:p>
    <w:p>
      <w:pPr>
        <w:adjustRightInd w:val="0"/>
        <w:snapToGrid w:val="0"/>
        <w:spacing w:before="48" w:beforeLines="20" w:line="440" w:lineRule="exact"/>
        <w:ind w:firstLine="480" w:firstLineChars="200"/>
        <w:rPr>
          <w:rFonts w:ascii="宋体" w:hAnsi="宋体"/>
          <w:color w:val="000000"/>
          <w:sz w:val="24"/>
        </w:rPr>
      </w:pPr>
      <w:r>
        <w:rPr>
          <w:rFonts w:hint="eastAsia" w:ascii="宋体" w:hAnsi="宋体"/>
          <w:color w:val="000000"/>
          <w:sz w:val="24"/>
        </w:rPr>
        <w:t>A6.1.2 发生评标暂停情况时，评标委员会应当封存全部投标文件和评标记录，待不可抗力的影响结束且具备继续评标的条件时，由原评标委员会继续评标。</w:t>
      </w:r>
    </w:p>
    <w:p>
      <w:pPr>
        <w:adjustRightInd w:val="0"/>
        <w:snapToGrid w:val="0"/>
        <w:spacing w:line="440" w:lineRule="exact"/>
        <w:rPr>
          <w:rFonts w:ascii="宋体" w:hAnsi="宋体"/>
          <w:b/>
          <w:color w:val="000000"/>
          <w:sz w:val="24"/>
        </w:rPr>
      </w:pPr>
      <w:r>
        <w:rPr>
          <w:rFonts w:hint="eastAsia" w:ascii="宋体" w:hAnsi="宋体"/>
          <w:b/>
          <w:color w:val="000000"/>
          <w:sz w:val="24"/>
        </w:rPr>
        <w:t>A6.2 关于评标中途更换评委</w:t>
      </w:r>
    </w:p>
    <w:p>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A6.2.1 除非发生下列情况之一，评标委员会成员不得在评标中途更换：</w:t>
      </w:r>
    </w:p>
    <w:p>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（1）因不可抗拒的客观原因，不能到场或需在评标中途退出评标活动。</w:t>
      </w:r>
    </w:p>
    <w:p>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（2）根据法律法规规定，某个或某几个评标委员会成员需要回避。</w:t>
      </w:r>
    </w:p>
    <w:p>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A6.2.2 退出评标的评标委员会成员，其已完成的评标行为无效。由招标人根据本招标文件规定的评标委员会成员生产方式另行确定替代者进行评标。</w:t>
      </w:r>
    </w:p>
    <w:p>
      <w:pPr>
        <w:adjustRightInd w:val="0"/>
        <w:snapToGrid w:val="0"/>
        <w:spacing w:before="48" w:beforeLines="20" w:after="48" w:afterLines="20" w:line="440" w:lineRule="exact"/>
        <w:rPr>
          <w:rFonts w:ascii="宋体" w:hAnsi="宋体"/>
          <w:b/>
          <w:color w:val="000000"/>
          <w:sz w:val="24"/>
        </w:rPr>
      </w:pPr>
      <w:r>
        <w:rPr>
          <w:rFonts w:hint="eastAsia" w:ascii="宋体" w:hAnsi="宋体"/>
          <w:b/>
          <w:color w:val="000000"/>
          <w:sz w:val="24"/>
        </w:rPr>
        <w:t>A6.3 记名投票</w:t>
      </w:r>
    </w:p>
    <w:p>
      <w:pPr>
        <w:adjustRightInd w:val="0"/>
        <w:snapToGrid w:val="0"/>
        <w:spacing w:line="440" w:lineRule="exact"/>
        <w:ind w:firstLine="480" w:firstLineChars="200"/>
        <w:rPr>
          <w:rFonts w:ascii="宋体" w:hAnsi="宋体"/>
          <w:color w:val="000000"/>
          <w:sz w:val="24"/>
        </w:rPr>
      </w:pPr>
      <w:r>
        <w:rPr>
          <w:rFonts w:hint="eastAsia" w:ascii="宋体" w:hAnsi="宋体"/>
          <w:color w:val="000000"/>
          <w:sz w:val="24"/>
        </w:rPr>
        <w:t>在任何评标环节中，需评标委员会就某项定性的评审结论做出表决的，由评标委员会全体成员按照少数服从多数的原则，以记名投票方式表决。</w:t>
      </w:r>
    </w:p>
    <w:p>
      <w:pPr>
        <w:spacing w:line="420" w:lineRule="exact"/>
        <w:outlineLvl w:val="1"/>
        <w:rPr>
          <w:rFonts w:ascii="宋体" w:hAnsi="宋体"/>
          <w:b/>
          <w:color w:val="000000"/>
          <w:sz w:val="24"/>
        </w:rPr>
      </w:pPr>
      <w:bookmarkStart w:id="84" w:name="_Toc316543715"/>
      <w:bookmarkStart w:id="85" w:name="_Toc290389727"/>
      <w:r>
        <w:rPr>
          <w:rFonts w:ascii="宋体" w:hAnsi="宋体"/>
          <w:b/>
          <w:color w:val="000000"/>
          <w:sz w:val="24"/>
        </w:rPr>
        <w:br w:type="page"/>
      </w:r>
      <w:r>
        <w:rPr>
          <w:rFonts w:hint="eastAsia" w:ascii="宋体" w:hAnsi="宋体"/>
          <w:b/>
          <w:color w:val="000000"/>
          <w:sz w:val="24"/>
        </w:rPr>
        <w:t>附件B:无效标条件</w:t>
      </w:r>
      <w:bookmarkEnd w:id="84"/>
      <w:bookmarkEnd w:id="85"/>
    </w:p>
    <w:p>
      <w:pPr>
        <w:adjustRightInd w:val="0"/>
        <w:snapToGrid w:val="0"/>
        <w:spacing w:before="240" w:beforeLines="100" w:after="240" w:afterLines="100" w:line="440" w:lineRule="exact"/>
        <w:jc w:val="center"/>
        <w:rPr>
          <w:rFonts w:ascii="宋体" w:hAnsi="宋体"/>
          <w:b/>
          <w:color w:val="000000"/>
          <w:sz w:val="24"/>
        </w:rPr>
      </w:pPr>
      <w:r>
        <w:rPr>
          <w:rFonts w:hint="eastAsia" w:ascii="宋体" w:hAnsi="宋体"/>
          <w:b/>
          <w:color w:val="000000"/>
          <w:sz w:val="24"/>
        </w:rPr>
        <w:t>无效标条件</w:t>
      </w:r>
    </w:p>
    <w:p>
      <w:pPr>
        <w:adjustRightInd w:val="0"/>
        <w:snapToGrid w:val="0"/>
        <w:spacing w:line="440" w:lineRule="exact"/>
        <w:rPr>
          <w:rFonts w:ascii="宋体" w:hAnsi="宋体"/>
          <w:b/>
          <w:sz w:val="24"/>
        </w:rPr>
      </w:pPr>
      <w:r>
        <w:rPr>
          <w:rFonts w:hint="eastAsia" w:ascii="宋体" w:hAnsi="宋体"/>
          <w:b/>
          <w:sz w:val="24"/>
        </w:rPr>
        <w:t>B0.总  则</w:t>
      </w:r>
    </w:p>
    <w:p>
      <w:pPr>
        <w:adjustRightInd w:val="0"/>
        <w:snapToGrid w:val="0"/>
        <w:spacing w:line="440" w:lineRule="exact"/>
        <w:ind w:firstLine="480" w:firstLineChars="200"/>
        <w:rPr>
          <w:rFonts w:ascii="宋体" w:hAnsi="宋体"/>
          <w:sz w:val="24"/>
        </w:rPr>
      </w:pPr>
      <w:r>
        <w:rPr>
          <w:rFonts w:hint="eastAsia" w:ascii="宋体" w:hAnsi="宋体"/>
          <w:sz w:val="24"/>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pPr>
        <w:adjustRightInd w:val="0"/>
        <w:snapToGrid w:val="0"/>
        <w:spacing w:line="440" w:lineRule="exact"/>
        <w:rPr>
          <w:rFonts w:ascii="宋体" w:hAnsi="宋体"/>
          <w:b/>
          <w:sz w:val="24"/>
        </w:rPr>
      </w:pPr>
      <w:r>
        <w:rPr>
          <w:rFonts w:hint="eastAsia" w:ascii="宋体" w:hAnsi="宋体"/>
          <w:b/>
          <w:sz w:val="24"/>
        </w:rPr>
        <w:t>B1.无效投标条件</w:t>
      </w:r>
    </w:p>
    <w:p>
      <w:pPr>
        <w:adjustRightInd w:val="0"/>
        <w:snapToGrid w:val="0"/>
        <w:spacing w:line="440" w:lineRule="exact"/>
        <w:ind w:firstLine="480" w:firstLineChars="200"/>
        <w:rPr>
          <w:rFonts w:ascii="宋体" w:hAnsi="宋体"/>
          <w:sz w:val="24"/>
        </w:rPr>
      </w:pPr>
      <w:r>
        <w:rPr>
          <w:rFonts w:hint="eastAsia" w:ascii="宋体" w:hAnsi="宋体"/>
          <w:sz w:val="24"/>
        </w:rPr>
        <w:t>投标人或其投标文件有下列情形之一的，其投标作无效投标处理，由评标委员会确认后否决其投标：</w:t>
      </w:r>
    </w:p>
    <w:p>
      <w:pPr>
        <w:adjustRightInd w:val="0"/>
        <w:snapToGrid w:val="0"/>
        <w:spacing w:line="440" w:lineRule="exact"/>
        <w:ind w:firstLine="480" w:firstLineChars="200"/>
        <w:rPr>
          <w:rFonts w:ascii="宋体" w:hAnsi="宋体"/>
          <w:sz w:val="24"/>
        </w:rPr>
      </w:pPr>
      <w:r>
        <w:rPr>
          <w:rFonts w:hint="eastAsia" w:ascii="宋体" w:hAnsi="宋体"/>
          <w:sz w:val="24"/>
        </w:rPr>
        <w:t>B1.1投标文件未按招标文件规定装订、密封的.</w:t>
      </w:r>
    </w:p>
    <w:p>
      <w:pPr>
        <w:adjustRightInd w:val="0"/>
        <w:snapToGrid w:val="0"/>
        <w:spacing w:line="440" w:lineRule="exact"/>
        <w:ind w:firstLine="480" w:firstLineChars="200"/>
        <w:rPr>
          <w:rFonts w:ascii="宋体" w:hAnsi="宋体"/>
          <w:sz w:val="24"/>
        </w:rPr>
      </w:pPr>
      <w:r>
        <w:rPr>
          <w:rFonts w:hint="eastAsia" w:ascii="宋体" w:hAnsi="宋体"/>
          <w:sz w:val="24"/>
        </w:rPr>
        <w:t>B1.2有第二章“投标人须知”第1.4.3项规定的任何一种情形的。</w:t>
      </w:r>
    </w:p>
    <w:p>
      <w:pPr>
        <w:adjustRightInd w:val="0"/>
        <w:snapToGrid w:val="0"/>
        <w:spacing w:line="440" w:lineRule="exact"/>
        <w:ind w:firstLine="480" w:firstLineChars="200"/>
        <w:rPr>
          <w:rFonts w:ascii="宋体" w:hAnsi="宋体"/>
          <w:sz w:val="24"/>
        </w:rPr>
      </w:pPr>
      <w:r>
        <w:rPr>
          <w:rFonts w:hint="eastAsia" w:ascii="宋体" w:hAnsi="宋体"/>
          <w:sz w:val="24"/>
        </w:rPr>
        <w:t>B1.3 不按评标委员会要求澄清、说明或补正的。</w:t>
      </w:r>
    </w:p>
    <w:p>
      <w:pPr>
        <w:adjustRightInd w:val="0"/>
        <w:snapToGrid w:val="0"/>
        <w:spacing w:line="440" w:lineRule="exact"/>
        <w:ind w:firstLine="480" w:firstLineChars="200"/>
        <w:rPr>
          <w:rFonts w:ascii="宋体" w:hAnsi="宋体"/>
          <w:sz w:val="24"/>
        </w:rPr>
      </w:pPr>
      <w:r>
        <w:rPr>
          <w:rFonts w:hint="eastAsia" w:ascii="宋体" w:hAnsi="宋体"/>
          <w:sz w:val="24"/>
        </w:rPr>
        <w:t>B1.4 在形式评审、资格评审(适用于未进行资格预审的)、响应性评审中，评标委员会认定投标人的投标不符合评标办法前附表中规定的任何一项评审标准的。</w:t>
      </w:r>
    </w:p>
    <w:p>
      <w:pPr>
        <w:adjustRightInd w:val="0"/>
        <w:snapToGrid w:val="0"/>
        <w:spacing w:line="440" w:lineRule="exact"/>
        <w:ind w:firstLine="480" w:firstLineChars="200"/>
        <w:rPr>
          <w:rFonts w:ascii="宋体" w:hAnsi="宋体"/>
          <w:sz w:val="24"/>
        </w:rPr>
      </w:pPr>
      <w:r>
        <w:rPr>
          <w:rFonts w:hint="eastAsia" w:ascii="宋体" w:hAnsi="宋体"/>
          <w:sz w:val="24"/>
        </w:rPr>
        <w:t>B1.4.1第二章3.1.1条规定的投标文件有关内容未按第二章投标人须知第3.7.3款规定加盖投标人印章，或未经法定代表人或其委托代理人签字或盖章的，或由委托代理人签字或盖章的，但未随投标文件一起提交有效的“授权代理委托书”原件的；</w:t>
      </w:r>
    </w:p>
    <w:p>
      <w:pPr>
        <w:adjustRightInd w:val="0"/>
        <w:snapToGrid w:val="0"/>
        <w:spacing w:line="440" w:lineRule="exact"/>
        <w:ind w:firstLine="480" w:firstLineChars="200"/>
        <w:rPr>
          <w:rFonts w:ascii="宋体" w:hAnsi="宋体"/>
          <w:sz w:val="24"/>
        </w:rPr>
      </w:pPr>
      <w:r>
        <w:rPr>
          <w:rFonts w:hint="eastAsia" w:ascii="宋体" w:hAnsi="宋体"/>
          <w:sz w:val="24"/>
        </w:rPr>
        <w:t>B1.4.2投标文件未按招标文件规定格式填写，内容不全或关键词字迹模糊、无法辨认的；</w:t>
      </w:r>
    </w:p>
    <w:p>
      <w:pPr>
        <w:adjustRightInd w:val="0"/>
        <w:snapToGrid w:val="0"/>
        <w:spacing w:line="440" w:lineRule="exact"/>
        <w:ind w:firstLine="480" w:firstLineChars="200"/>
        <w:rPr>
          <w:rFonts w:ascii="宋体" w:hAnsi="宋体"/>
          <w:sz w:val="24"/>
        </w:rPr>
      </w:pPr>
      <w:r>
        <w:rPr>
          <w:rFonts w:ascii="宋体" w:hAnsi="宋体"/>
          <w:sz w:val="24"/>
        </w:rPr>
        <w:t>B</w:t>
      </w:r>
      <w:r>
        <w:rPr>
          <w:rFonts w:hint="eastAsia" w:ascii="宋体" w:hAnsi="宋体"/>
          <w:sz w:val="24"/>
        </w:rPr>
        <w:t>1.4.3投标工期超过招标文件规定期限的；</w:t>
      </w:r>
    </w:p>
    <w:p>
      <w:pPr>
        <w:adjustRightInd w:val="0"/>
        <w:snapToGrid w:val="0"/>
        <w:spacing w:line="440" w:lineRule="exact"/>
        <w:ind w:firstLine="480" w:firstLineChars="200"/>
        <w:rPr>
          <w:rFonts w:ascii="宋体" w:hAnsi="宋体"/>
          <w:sz w:val="24"/>
        </w:rPr>
      </w:pPr>
      <w:r>
        <w:rPr>
          <w:rFonts w:hint="eastAsia" w:ascii="宋体" w:hAnsi="宋体"/>
          <w:sz w:val="24"/>
        </w:rPr>
        <w:t>B1.4.4</w:t>
      </w:r>
      <w:r>
        <w:rPr>
          <w:rFonts w:ascii="宋体" w:hAnsi="宋体"/>
          <w:sz w:val="24"/>
        </w:rPr>
        <w:t>投标有效期少于招标文件规定期限的；</w:t>
      </w:r>
    </w:p>
    <w:p>
      <w:pPr>
        <w:adjustRightInd w:val="0"/>
        <w:snapToGrid w:val="0"/>
        <w:spacing w:line="440" w:lineRule="exact"/>
        <w:ind w:firstLine="480" w:firstLineChars="200"/>
        <w:rPr>
          <w:rFonts w:ascii="宋体" w:hAnsi="宋体"/>
          <w:sz w:val="24"/>
        </w:rPr>
      </w:pPr>
      <w:r>
        <w:rPr>
          <w:rFonts w:hint="eastAsia" w:ascii="宋体" w:hAnsi="宋体"/>
          <w:sz w:val="24"/>
        </w:rPr>
        <w:t>B1.4.5投标人未按要求提交投标保证金的；</w:t>
      </w:r>
    </w:p>
    <w:p>
      <w:pPr>
        <w:adjustRightInd w:val="0"/>
        <w:snapToGrid w:val="0"/>
        <w:spacing w:line="440" w:lineRule="exact"/>
        <w:ind w:firstLine="480" w:firstLineChars="200"/>
        <w:rPr>
          <w:rFonts w:ascii="宋体" w:hAnsi="宋体"/>
          <w:sz w:val="24"/>
        </w:rPr>
      </w:pPr>
      <w:r>
        <w:rPr>
          <w:rFonts w:hint="eastAsia" w:ascii="宋体" w:hAnsi="宋体"/>
          <w:sz w:val="24"/>
        </w:rPr>
        <w:t>B1.4.6投标人擅自改动招标人提供的工程量清单内容的；</w:t>
      </w:r>
    </w:p>
    <w:p>
      <w:pPr>
        <w:adjustRightInd w:val="0"/>
        <w:snapToGrid w:val="0"/>
        <w:spacing w:line="440" w:lineRule="exact"/>
        <w:ind w:firstLine="480" w:firstLineChars="200"/>
        <w:rPr>
          <w:rFonts w:ascii="宋体" w:hAnsi="宋体"/>
          <w:sz w:val="24"/>
        </w:rPr>
      </w:pPr>
      <w:r>
        <w:rPr>
          <w:rFonts w:ascii="宋体" w:hAnsi="宋体"/>
          <w:sz w:val="24"/>
        </w:rPr>
        <w:t>B</w:t>
      </w:r>
      <w:r>
        <w:rPr>
          <w:rFonts w:hint="eastAsia" w:ascii="宋体" w:hAnsi="宋体"/>
          <w:sz w:val="24"/>
        </w:rPr>
        <w:t>1.4.7投标人投标总报价高于或等于招标最高限价的投标；</w:t>
      </w:r>
    </w:p>
    <w:p>
      <w:pPr>
        <w:adjustRightInd w:val="0"/>
        <w:snapToGrid w:val="0"/>
        <w:spacing w:line="440" w:lineRule="exact"/>
        <w:ind w:firstLine="480" w:firstLineChars="200"/>
        <w:rPr>
          <w:rFonts w:ascii="宋体" w:hAnsi="宋体"/>
          <w:sz w:val="24"/>
        </w:rPr>
      </w:pPr>
      <w:r>
        <w:rPr>
          <w:rFonts w:hint="eastAsia" w:ascii="宋体" w:hAnsi="宋体"/>
          <w:sz w:val="24"/>
        </w:rPr>
        <w:t>B1.5 当投标人资格预审申请文件的内容发生重大变化时，其在投标文件中更新的资料，未能通过资格评审的(适用于已进行资格预审的)。</w:t>
      </w:r>
    </w:p>
    <w:p>
      <w:pPr>
        <w:adjustRightInd w:val="0"/>
        <w:snapToGrid w:val="0"/>
        <w:spacing w:line="440" w:lineRule="exact"/>
        <w:ind w:firstLine="480" w:firstLineChars="200"/>
        <w:rPr>
          <w:rFonts w:ascii="宋体" w:hAnsi="宋体"/>
          <w:sz w:val="24"/>
        </w:rPr>
      </w:pPr>
      <w:r>
        <w:rPr>
          <w:rFonts w:hint="eastAsia" w:ascii="宋体" w:hAnsi="宋体"/>
          <w:sz w:val="24"/>
        </w:rPr>
        <w:t>B1.</w:t>
      </w:r>
      <w:r>
        <w:rPr>
          <w:rFonts w:ascii="宋体" w:hAnsi="宋体"/>
          <w:sz w:val="24"/>
        </w:rPr>
        <w:t>6</w:t>
      </w:r>
      <w:r>
        <w:rPr>
          <w:rFonts w:hint="eastAsia" w:ascii="宋体" w:hAnsi="宋体"/>
          <w:sz w:val="24"/>
        </w:rPr>
        <w:t xml:space="preserve"> 在技术标评审中，评标委员会认定投标人的投标未能通过此项评审的。</w:t>
      </w:r>
    </w:p>
    <w:p>
      <w:pPr>
        <w:adjustRightInd w:val="0"/>
        <w:snapToGrid w:val="0"/>
        <w:spacing w:line="440" w:lineRule="exact"/>
        <w:ind w:firstLine="480" w:firstLineChars="200"/>
        <w:rPr>
          <w:rFonts w:ascii="宋体" w:hAnsi="宋体"/>
          <w:sz w:val="24"/>
        </w:rPr>
      </w:pPr>
      <w:r>
        <w:rPr>
          <w:rFonts w:hint="eastAsia" w:ascii="宋体" w:hAnsi="宋体"/>
          <w:sz w:val="24"/>
        </w:rPr>
        <w:t>B1.</w:t>
      </w:r>
      <w:r>
        <w:rPr>
          <w:rFonts w:ascii="宋体" w:hAnsi="宋体"/>
          <w:sz w:val="24"/>
        </w:rPr>
        <w:t>7</w:t>
      </w:r>
      <w:r>
        <w:rPr>
          <w:rFonts w:hint="eastAsia" w:ascii="宋体" w:hAnsi="宋体"/>
          <w:sz w:val="24"/>
        </w:rPr>
        <w:t xml:space="preserve"> 评标委员会认定投标人以低于成本报价竞标的或投标报价有重大缺、漏项的。</w:t>
      </w:r>
    </w:p>
    <w:p>
      <w:pPr>
        <w:spacing w:line="430" w:lineRule="exact"/>
        <w:ind w:firstLine="480" w:firstLineChars="200"/>
        <w:rPr>
          <w:rFonts w:ascii="宋体" w:hAnsi="宋体"/>
          <w:sz w:val="24"/>
        </w:rPr>
      </w:pPr>
      <w:r>
        <w:rPr>
          <w:rFonts w:hint="eastAsia" w:ascii="宋体" w:hAnsi="宋体"/>
          <w:sz w:val="24"/>
        </w:rPr>
        <w:t>B1.</w:t>
      </w:r>
      <w:r>
        <w:rPr>
          <w:rFonts w:ascii="宋体" w:hAnsi="宋体"/>
          <w:sz w:val="24"/>
        </w:rPr>
        <w:t>8</w:t>
      </w:r>
      <w:r>
        <w:rPr>
          <w:rFonts w:hint="eastAsia" w:ascii="宋体" w:hAnsi="宋体"/>
          <w:sz w:val="24"/>
        </w:rPr>
        <w:t xml:space="preserve"> 提供的投标文件电子版因自身原因导致不能正常参与评标的。</w:t>
      </w:r>
    </w:p>
    <w:p>
      <w:pPr>
        <w:spacing w:line="430" w:lineRule="exact"/>
        <w:ind w:firstLine="480" w:firstLineChars="200"/>
        <w:rPr>
          <w:rFonts w:ascii="宋体" w:hAnsi="宋体"/>
          <w:sz w:val="24"/>
        </w:rPr>
      </w:pPr>
      <w:r>
        <w:rPr>
          <w:rFonts w:hint="eastAsia" w:ascii="宋体" w:hAnsi="宋体"/>
          <w:sz w:val="24"/>
        </w:rPr>
        <w:t>B1.10 投标文件电子版与文字版报价数据不一致的投标。</w:t>
      </w:r>
    </w:p>
    <w:p>
      <w:pPr>
        <w:spacing w:line="430" w:lineRule="exact"/>
        <w:ind w:firstLine="480" w:firstLineChars="200"/>
        <w:rPr>
          <w:rFonts w:ascii="宋体" w:hAnsi="宋体"/>
          <w:sz w:val="24"/>
        </w:rPr>
      </w:pPr>
      <w:r>
        <w:rPr>
          <w:rFonts w:hint="eastAsia" w:ascii="宋体" w:hAnsi="宋体"/>
          <w:sz w:val="24"/>
        </w:rPr>
        <w:t>B1.11 投标文件正本与副本不一致的投标。</w:t>
      </w:r>
    </w:p>
    <w:p>
      <w:pPr>
        <w:spacing w:line="430" w:lineRule="exact"/>
        <w:ind w:firstLine="480" w:firstLineChars="200"/>
        <w:rPr>
          <w:rFonts w:ascii="宋体" w:hAnsi="宋体"/>
          <w:sz w:val="24"/>
        </w:rPr>
      </w:pPr>
      <w:r>
        <w:rPr>
          <w:rFonts w:hint="eastAsia" w:ascii="宋体" w:hAnsi="宋体"/>
          <w:sz w:val="24"/>
        </w:rPr>
        <w:t>B1.12 投标报价大写与小写不一致的投标。</w:t>
      </w:r>
    </w:p>
    <w:p>
      <w:pPr>
        <w:adjustRightInd w:val="0"/>
        <w:snapToGrid w:val="0"/>
        <w:spacing w:line="440" w:lineRule="exact"/>
        <w:ind w:firstLine="480" w:firstLineChars="200"/>
        <w:rPr>
          <w:rFonts w:ascii="宋体" w:hAnsi="宋体"/>
          <w:sz w:val="24"/>
        </w:rPr>
      </w:pPr>
      <w:r>
        <w:rPr>
          <w:rFonts w:hint="eastAsia" w:ascii="宋体" w:hAnsi="宋体"/>
          <w:sz w:val="24"/>
        </w:rPr>
        <w:t>B1.13两份(含两份)以上投标文件内容雷同的。</w:t>
      </w:r>
    </w:p>
    <w:p>
      <w:pPr>
        <w:adjustRightInd w:val="0"/>
        <w:snapToGrid w:val="0"/>
        <w:spacing w:line="440" w:lineRule="exact"/>
        <w:ind w:firstLine="480" w:firstLineChars="200"/>
        <w:rPr>
          <w:rFonts w:ascii="宋体" w:hAnsi="宋体"/>
          <w:sz w:val="24"/>
        </w:rPr>
      </w:pPr>
      <w:r>
        <w:rPr>
          <w:rFonts w:hint="eastAsia" w:ascii="宋体" w:hAnsi="宋体"/>
          <w:sz w:val="24"/>
        </w:rPr>
        <w:t>B1.14未对招标文件的实质性条款做出完全响应的；</w:t>
      </w:r>
    </w:p>
    <w:p>
      <w:pPr>
        <w:adjustRightInd w:val="0"/>
        <w:snapToGrid w:val="0"/>
        <w:spacing w:line="440" w:lineRule="exact"/>
        <w:ind w:firstLine="480" w:firstLineChars="200"/>
        <w:rPr>
          <w:rFonts w:ascii="宋体" w:hAnsi="宋体"/>
          <w:sz w:val="24"/>
        </w:rPr>
      </w:pPr>
      <w:r>
        <w:rPr>
          <w:rFonts w:hint="eastAsia" w:ascii="宋体" w:hAnsi="宋体"/>
          <w:sz w:val="24"/>
        </w:rPr>
        <w:t>B1.15不可竞争的规费、税费、安全文明措施费未按规定费率计取的；</w:t>
      </w:r>
    </w:p>
    <w:p>
      <w:pPr>
        <w:adjustRightInd w:val="0"/>
        <w:snapToGrid w:val="0"/>
        <w:spacing w:line="440" w:lineRule="exact"/>
        <w:ind w:firstLine="480" w:firstLineChars="200"/>
        <w:rPr>
          <w:rFonts w:ascii="宋体" w:hAnsi="宋体"/>
          <w:sz w:val="24"/>
        </w:rPr>
      </w:pPr>
      <w:r>
        <w:rPr>
          <w:rFonts w:hint="eastAsia" w:ascii="宋体" w:hAnsi="宋体"/>
          <w:sz w:val="24"/>
        </w:rPr>
        <w:t>B1.16其他经评委会确认的未能实质性响应招标文件要求的投标。</w:t>
      </w:r>
    </w:p>
    <w:p>
      <w:pPr>
        <w:adjustRightInd w:val="0"/>
        <w:snapToGrid w:val="0"/>
        <w:spacing w:line="440" w:lineRule="exact"/>
        <w:ind w:firstLine="480" w:firstLineChars="200"/>
        <w:rPr>
          <w:rFonts w:ascii="宋体" w:hAnsi="宋体"/>
          <w:sz w:val="24"/>
        </w:rPr>
      </w:pPr>
      <w:r>
        <w:rPr>
          <w:rFonts w:hint="eastAsia" w:ascii="宋体" w:hAnsi="宋体"/>
          <w:sz w:val="24"/>
        </w:rPr>
        <w:t>B1.17有串通投标或弄虚作假或有其他违法行为的。</w:t>
      </w:r>
    </w:p>
    <w:p>
      <w:pPr>
        <w:adjustRightInd w:val="0"/>
        <w:snapToGrid w:val="0"/>
        <w:spacing w:line="440" w:lineRule="exact"/>
        <w:ind w:firstLine="480" w:firstLineChars="200"/>
        <w:rPr>
          <w:rFonts w:ascii="宋体" w:hAnsi="宋体"/>
          <w:sz w:val="24"/>
        </w:rPr>
      </w:pPr>
      <w:r>
        <w:rPr>
          <w:rFonts w:ascii="宋体" w:hAnsi="宋体"/>
          <w:sz w:val="24"/>
        </w:rPr>
        <w:t>B</w:t>
      </w:r>
      <w:r>
        <w:rPr>
          <w:rFonts w:hint="eastAsia" w:ascii="宋体" w:hAnsi="宋体"/>
          <w:sz w:val="24"/>
        </w:rPr>
        <w:t>1.18法律、法规及行业有规定的其他情形。</w:t>
      </w:r>
      <w:r>
        <w:rPr>
          <w:rFonts w:ascii="宋体" w:hAnsi="宋体"/>
          <w:color w:val="000000"/>
          <w:sz w:val="24"/>
        </w:rPr>
        <w:t xml:space="preserve"> </w:t>
      </w:r>
    </w:p>
    <w:p>
      <w:pPr>
        <w:adjustRightInd w:val="0"/>
        <w:snapToGrid w:val="0"/>
        <w:spacing w:line="440" w:lineRule="exact"/>
        <w:rPr>
          <w:rFonts w:ascii="宋体" w:hAnsi="宋体"/>
          <w:color w:val="000000"/>
          <w:sz w:val="24"/>
        </w:rPr>
      </w:pPr>
    </w:p>
    <w:p>
      <w:pPr>
        <w:rPr>
          <w:rFonts w:ascii="宋体" w:hAnsi="宋体"/>
          <w:color w:val="000000"/>
          <w:sz w:val="24"/>
        </w:rPr>
      </w:pPr>
      <w:r>
        <w:rPr>
          <w:rFonts w:ascii="宋体" w:hAnsi="宋体"/>
          <w:color w:val="000000"/>
          <w:sz w:val="24"/>
        </w:rPr>
        <w:br w:type="page"/>
      </w:r>
      <w:bookmarkEnd w:id="57"/>
      <w:bookmarkEnd w:id="58"/>
      <w:bookmarkEnd w:id="59"/>
      <w:bookmarkEnd w:id="60"/>
      <w:bookmarkEnd w:id="61"/>
      <w:bookmarkStart w:id="86" w:name="_Toc283304120"/>
      <w:bookmarkStart w:id="87" w:name="_Toc283035580"/>
      <w:bookmarkStart w:id="88" w:name="_Toc290389731"/>
      <w:bookmarkStart w:id="89" w:name="_Toc283035097"/>
      <w:bookmarkStart w:id="90" w:name="_Toc283035184"/>
    </w:p>
    <w:p>
      <w:pPr>
        <w:jc w:val="center"/>
        <w:outlineLvl w:val="0"/>
        <w:rPr>
          <w:rFonts w:ascii="宋体" w:hAnsi="宋体"/>
          <w:b/>
          <w:color w:val="000000"/>
          <w:sz w:val="36"/>
          <w:szCs w:val="36"/>
        </w:rPr>
      </w:pPr>
      <w:bookmarkStart w:id="91" w:name="_Toc19307"/>
      <w:bookmarkStart w:id="92" w:name="_Toc31184"/>
      <w:r>
        <w:rPr>
          <w:rFonts w:hint="eastAsia" w:ascii="宋体" w:hAnsi="宋体"/>
          <w:b/>
          <w:color w:val="000000"/>
          <w:sz w:val="36"/>
          <w:szCs w:val="36"/>
        </w:rPr>
        <w:t xml:space="preserve">第四章  </w:t>
      </w:r>
      <w:bookmarkEnd w:id="86"/>
      <w:bookmarkEnd w:id="87"/>
      <w:bookmarkEnd w:id="88"/>
      <w:bookmarkEnd w:id="89"/>
      <w:bookmarkEnd w:id="90"/>
      <w:r>
        <w:rPr>
          <w:rFonts w:hint="eastAsia" w:ascii="宋体" w:hAnsi="宋体"/>
          <w:b/>
          <w:color w:val="000000"/>
          <w:sz w:val="36"/>
          <w:szCs w:val="36"/>
        </w:rPr>
        <w:t>合同条款及格式</w:t>
      </w:r>
      <w:bookmarkEnd w:id="91"/>
      <w:bookmarkEnd w:id="92"/>
    </w:p>
    <w:p>
      <w:pPr>
        <w:jc w:val="center"/>
        <w:rPr>
          <w:rFonts w:ascii="黑体" w:hAnsi="ˎ̥" w:eastAsia="黑体"/>
          <w:color w:val="000000"/>
          <w:szCs w:val="21"/>
        </w:rPr>
      </w:pPr>
    </w:p>
    <w:p>
      <w:pPr>
        <w:pStyle w:val="18"/>
        <w:spacing w:line="360" w:lineRule="auto"/>
        <w:ind w:firstLine="482" w:firstLineChars="200"/>
        <w:jc w:val="center"/>
        <w:rPr>
          <w:b/>
          <w:bCs/>
        </w:rPr>
      </w:pPr>
      <w:r>
        <w:rPr>
          <w:rFonts w:hint="eastAsia"/>
          <w:b/>
          <w:bCs/>
          <w:kern w:val="0"/>
        </w:rPr>
        <w:t>（本合同为示范文本，最终以甲乙双方签订的合同为准）</w:t>
      </w:r>
    </w:p>
    <w:p>
      <w:pPr>
        <w:keepNext w:val="0"/>
        <w:keepLines w:val="0"/>
        <w:pageBreakBefore w:val="0"/>
        <w:widowControl w:val="0"/>
        <w:tabs>
          <w:tab w:val="left" w:pos="594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合同条款由采购人（甲方）与成交人（乙方）结合本工程具体情况协商签订，以下为采购人提出的合同协议条款主要内容，涉及磋商人的条款在竞争性磋商响应文件中进行承诺。</w:t>
      </w:r>
    </w:p>
    <w:p>
      <w:pPr>
        <w:keepNext w:val="0"/>
        <w:keepLines w:val="0"/>
        <w:pageBreakBefore w:val="0"/>
        <w:widowControl w:val="0"/>
        <w:tabs>
          <w:tab w:val="left" w:pos="594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一、甲方、乙方</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2.乙方：</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二、合同文件组成</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①合同协议书、</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②成交通知书、</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③评标期间和合同谈判中的澄清纪要及补充资料</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④竞争性磋商响应文件及构成合同的其他文件，包括在合同执行过程中所产生的其他补充协议（包括磋商期间发出的补充书和有关函件）。</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⑤合同条件。</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⑥竞争性磋商文件及补遗文件。</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⑦工程报价单或预算书。</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⑧标准规范及其有关文件。</w:t>
      </w:r>
    </w:p>
    <w:p>
      <w:pPr>
        <w:keepNext w:val="0"/>
        <w:keepLines w:val="0"/>
        <w:pageBreakBefore w:val="0"/>
        <w:widowControl w:val="0"/>
        <w:kinsoku/>
        <w:wordWrap/>
        <w:overflowPunct/>
        <w:topLinePunct w:val="0"/>
        <w:autoSpaceDE/>
        <w:autoSpaceDN/>
        <w:bidi w:val="0"/>
        <w:adjustRightInd/>
        <w:spacing w:line="360" w:lineRule="auto"/>
        <w:ind w:left="0" w:leftChars="0" w:firstLine="448" w:firstLineChars="200"/>
        <w:textAlignment w:val="auto"/>
        <w:rPr>
          <w:rFonts w:hint="eastAsia" w:ascii="宋体" w:hAnsi="宋体" w:eastAsia="宋体" w:cs="宋体"/>
          <w:spacing w:val="-20"/>
          <w:w w:val="110"/>
          <w:sz w:val="24"/>
          <w:szCs w:val="24"/>
        </w:rPr>
      </w:pPr>
      <w:r>
        <w:rPr>
          <w:rFonts w:hint="eastAsia" w:ascii="宋体" w:hAnsi="宋体" w:eastAsia="宋体" w:cs="宋体"/>
          <w:spacing w:val="-20"/>
          <w:w w:val="110"/>
          <w:sz w:val="24"/>
          <w:szCs w:val="24"/>
        </w:rPr>
        <w:t>上述文件将互相补充，若有不明确或不一致的，以上列次序在先者为准。</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三、合同形式</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1.本合同为总价合同，除合同另有规定外，合同执行期间，合同固定综合单价保持不变。</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2.合同总价应包括：为实施本工程所发生的人工费、材料费、机械费、设备费、设备租赁费、各种管理费、税金、保险费、利润以及合同中明示的一切风险等所有费用。</w:t>
      </w:r>
    </w:p>
    <w:p>
      <w:pPr>
        <w:keepNext w:val="0"/>
        <w:keepLines w:val="0"/>
        <w:pageBreakBefore w:val="0"/>
        <w:widowControl w:val="0"/>
        <w:numPr>
          <w:ilvl w:val="0"/>
          <w:numId w:val="3"/>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合同工程范围</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合同的工程范围是指竞争性磋商文件所列的工程内容及范围。</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五、合同的转包与分包</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本合同项下的工程，乙方及任何部门不得以任何借口和形式转包，如有发生，取消承包资格，另选施工单位。</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六、书面通知</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1.在合同实施期间，合同双方的一切联系，通知书均以书面文件为准。</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2.监理工程师发出的指示必须以书面形式。由于某种原因，需口头指示时，乙方应当接受，监理工程师仍应及时以书面形式对上述口头指示予以补认。</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七、工程复核</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1.甲方应在开工前，向乙方提供原始基准点、基准线和标高等书面材料，并进行现场交验。乙方则：</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甲方书面给定的原始基准点、基准线和标高资料，负责对本工程进行准确放线，并对本工程各部分的位置、标高尺寸正确负责。若施工中乙方发现甲方所提供的原始数据不正确或与图纸不符，图纸上所示的各部分的位置、标高、尺寸有错误或相互矛盾等，应及时通知甲方予以核实。</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（2）放样过程中所必须的仪器、机具和劳务均由乙方负责提供。</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复核工程量。乙方应在开工前3天内按照甲方提供的设计文件对本合同段各项工程数量进行复核，复核工作包括设计文件自身以及设计文件与施工现场的复核，复核必须按照设计文件进行。乙方应在开工前书面通知甲方，由甲方审核确认。当工程开工后，乙方所报工程量复核资料，甲方均不受理。其责任和费用均由乙方自负。</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2.在合同工程施工过程中，如果工程任何部分的位置、标高、尺寸出现超出合同文件中规定的误差，甲方要求更正时，乙方应无条件更改这些误差，直到甲方满意为止。。</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3.监理工程师对放样、标高的核查，均不应解除乙方对其准确性所负的责任。乙方应认真保护一切基准点、标桩和其他有关标志，一旦损坏上述基准点、标桩和其他有关标志，乙方应及时恢复，费用自理。</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八、合同的履行</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双方均需认真履行合同赋予各方的权利义务，遵守承诺，任何一方违反合同有关条款的规定，均属于违约行为，应按本合同的有关条款执行，各自承担其相应的责任。根据合同规定，监理工程师进行的任何批准或同意，并不能免除乙方按合同应承担的责任。</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在竞争性磋商响应文件附件中填写的资料，属于合同文件的组成部分。所有主要人员和机械设备，要根据工地需要及时用于本工程，否则，甲方可采取暂停施工、暂停支付，另行雇用及罚款等一切自认为合理的手段来督促乙方履行合同，由此产生的一切责任和费用由乙方承担。</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pacing w:val="-4"/>
          <w:sz w:val="24"/>
          <w:szCs w:val="24"/>
        </w:rPr>
      </w:pPr>
      <w:r>
        <w:rPr>
          <w:rFonts w:hint="eastAsia" w:ascii="宋体" w:hAnsi="宋体" w:eastAsia="宋体" w:cs="宋体"/>
          <w:sz w:val="24"/>
          <w:szCs w:val="24"/>
        </w:rPr>
        <w:t>3.</w:t>
      </w:r>
      <w:r>
        <w:rPr>
          <w:rFonts w:hint="eastAsia" w:ascii="宋体" w:hAnsi="宋体" w:eastAsia="宋体" w:cs="宋体"/>
          <w:spacing w:val="-4"/>
          <w:sz w:val="24"/>
          <w:szCs w:val="24"/>
        </w:rPr>
        <w:t>合同执行期间，乙方应严格按照竞争性磋商响应文件附表委派项目经理和项目技术负责人，要常驻现场对本合同工程进行管理，并保持其岗位的相对稳定。如果需要更换时，必须事先与甲方协商并经甲方批准。项目经理、技术负责人必须坚守工地，请假超过3天时，由甲方审批。未经批准或超假者将按</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日给予损失赔偿。如果甲方或监理工程师认为已委派的项目经理或技术负责人的工作能力、业务水平不能有效地履行合同义务需要撤换时，乙方应在接到通知后3天内撤回原委派的项目经理和项目技术负责人，同时委派新的经甲方与监理工程师同意的项目经理或项目技术负责人。</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4.乙方未经甲方批准，擅自更换项目经理或项目技术负责人，甲方将按违约论处，每发生一次，由乙方给甲方</w:t>
      </w:r>
      <w:r>
        <w:rPr>
          <w:rFonts w:hint="eastAsia" w:ascii="宋体" w:hAnsi="宋体" w:eastAsia="宋体" w:cs="宋体"/>
          <w:sz w:val="24"/>
          <w:szCs w:val="24"/>
          <w:u w:val="single"/>
        </w:rPr>
        <w:t xml:space="preserve">        </w:t>
      </w:r>
      <w:r>
        <w:rPr>
          <w:rFonts w:hint="eastAsia" w:ascii="宋体" w:hAnsi="宋体" w:eastAsia="宋体" w:cs="宋体"/>
          <w:sz w:val="24"/>
          <w:szCs w:val="24"/>
        </w:rPr>
        <w:t>万元的损失赔偿。</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九、进度计划</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磋商人应将工程的施工组织设计（或施工方案）作为竞争性磋商响应文件的组成内容一并投报，若有不完善之处，采购人在审议竞争性磋商响应文件时可提出质疑，成交人应在签订施工合同前将修改后的施工组织设计（或施工方案）送交甲方。</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2.乙方必须按照批准的进度计划组织施工，接受甲方代表对进度的监督、检查。工程实际进度与计划不符时，乙方必须按甲方代表的要求提出改进措施，报甲方代表批准后实施。</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十、工程工期</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乙方磋商承诺书中自报的工期限</w:t>
      </w:r>
      <w:r>
        <w:rPr>
          <w:rFonts w:hint="eastAsia" w:ascii="宋体" w:hAnsi="宋体" w:eastAsia="宋体" w:cs="宋体"/>
          <w:sz w:val="24"/>
          <w:szCs w:val="24"/>
          <w:u w:val="single"/>
        </w:rPr>
        <w:t xml:space="preserve">     </w:t>
      </w:r>
      <w:r>
        <w:rPr>
          <w:rFonts w:hint="eastAsia" w:ascii="宋体" w:hAnsi="宋体" w:eastAsia="宋体" w:cs="宋体"/>
          <w:sz w:val="24"/>
          <w:szCs w:val="24"/>
        </w:rPr>
        <w:t>天（日历天）。合同签署后，甲方应在2天内将现场（或部分现场）移交给乙方。乙方接管现场且开工报告得到批准后，即可开始施工。本期磋商工程有效合同工期在签订协议书时予以明确，工期按合同约定的时间计起。</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1.工期延误</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（1）如果由于以下原因造成竣工日期推迟和延误，经甲方代表确认后，乙方有理由延期完成工程或部分工程，甲方代表应在同乙方商定之后，决定竣工时间延长的期限。</w:t>
      </w:r>
    </w:p>
    <w:p>
      <w:pPr>
        <w:keepNext w:val="0"/>
        <w:keepLines w:val="0"/>
        <w:pageBreakBefore w:val="0"/>
        <w:widowControl w:val="0"/>
        <w:numPr>
          <w:ilvl w:val="1"/>
          <w:numId w:val="4"/>
        </w:numPr>
        <w:tabs>
          <w:tab w:val="left" w:pos="-900"/>
          <w:tab w:val="clear" w:pos="7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额外的或附加的工程数量；</w:t>
      </w:r>
    </w:p>
    <w:p>
      <w:pPr>
        <w:keepNext w:val="0"/>
        <w:keepLines w:val="0"/>
        <w:pageBreakBefore w:val="0"/>
        <w:widowControl w:val="0"/>
        <w:numPr>
          <w:ilvl w:val="1"/>
          <w:numId w:val="4"/>
        </w:numPr>
        <w:tabs>
          <w:tab w:val="left" w:pos="-900"/>
          <w:tab w:val="clear" w:pos="7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由甲方造成的延误、障碍、阻止；</w:t>
      </w:r>
    </w:p>
    <w:p>
      <w:pPr>
        <w:keepNext w:val="0"/>
        <w:keepLines w:val="0"/>
        <w:pageBreakBefore w:val="0"/>
        <w:widowControl w:val="0"/>
        <w:numPr>
          <w:ilvl w:val="1"/>
          <w:numId w:val="4"/>
        </w:numPr>
        <w:tabs>
          <w:tab w:val="left" w:pos="-900"/>
          <w:tab w:val="clear" w:pos="7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不可抗力；</w:t>
      </w:r>
    </w:p>
    <w:p>
      <w:pPr>
        <w:keepNext w:val="0"/>
        <w:keepLines w:val="0"/>
        <w:pageBreakBefore w:val="0"/>
        <w:widowControl w:val="0"/>
        <w:numPr>
          <w:ilvl w:val="1"/>
          <w:numId w:val="4"/>
        </w:numPr>
        <w:tabs>
          <w:tab w:val="left" w:pos="-900"/>
          <w:tab w:val="clear" w:pos="7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可能会出现的，但不是乙方过失或违约造成的。</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（2）非上述原因，乙方不能按合同工期完成，应承担违约责任，并向甲方支付赔偿费，赔偿费支付办法按下列条款中任意一项，由甲乙双方协商确定。</w:t>
      </w:r>
    </w:p>
    <w:p>
      <w:pPr>
        <w:keepNext w:val="0"/>
        <w:keepLines w:val="0"/>
        <w:pageBreakBefore w:val="0"/>
        <w:widowControl w:val="0"/>
        <w:tabs>
          <w:tab w:val="left" w:pos="-54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①乙方在磋商承诺书中自报的赔偿费和限额；</w:t>
      </w:r>
    </w:p>
    <w:p>
      <w:pPr>
        <w:keepNext w:val="0"/>
        <w:keepLines w:val="0"/>
        <w:pageBreakBefore w:val="0"/>
        <w:widowControl w:val="0"/>
        <w:tabs>
          <w:tab w:val="left" w:pos="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②按合同工期，每推迟一天乙方赔偿甲方1000元人民币。工期延误赔偿最高限为合同总额的5%；</w:t>
      </w:r>
    </w:p>
    <w:p>
      <w:pPr>
        <w:keepNext w:val="0"/>
        <w:keepLines w:val="0"/>
        <w:pageBreakBefore w:val="0"/>
        <w:widowControl w:val="0"/>
        <w:tabs>
          <w:tab w:val="left" w:pos="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③甲方可向乙方支付的任何金额中扣除此项赔偿费。此赔偿费的支付并不能解除乙方完成工程的责任或合同规定的其他责任。</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2.工期提前</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实际施工工期提前于合同约定的工期，按每提前一天，甲方奖励乙方</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元人民币（奖励与否及奖励的额度，甲乙双方在签订合同时约定）。</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十一、工程质量</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1.乙方如果工程竣工质量达到合同约定条件，不奖不罚；工程质量等级达到优良，甲方奖励乙方</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元人民币（奖励与否及奖励的额度，甲乙双方在签订合同时约定）。</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2.如期达不到约定条件，甲方可要求乙方返工，直到达到合同约定条件，并由乙方承担返工费用，返工后仍达不到合同约定条件。乙方承担违约责任，乙方按合同价格3%向甲方赔偿。</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w w:val="105"/>
          <w:sz w:val="24"/>
          <w:szCs w:val="24"/>
        </w:rPr>
        <w:t>因甲方原因达不到约定条件，由甲方承担返工的经济支出，工期相应顺延。</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十二、合同价款与付款方式</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1.本合同无预付款</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2.合同价款的确定及调整</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成交人的磋商价格即为</w:t>
      </w:r>
      <w:r>
        <w:rPr>
          <w:rFonts w:hint="eastAsia" w:ascii="宋体" w:hAnsi="宋体" w:eastAsia="宋体" w:cs="宋体"/>
          <w:w w:val="105"/>
          <w:sz w:val="24"/>
          <w:szCs w:val="24"/>
        </w:rPr>
        <w:t>合同价款，如需调整将在协议条款中具体明确。</w:t>
      </w:r>
    </w:p>
    <w:p>
      <w:pPr>
        <w:keepNext w:val="0"/>
        <w:keepLines w:val="0"/>
        <w:pageBreakBefore w:val="0"/>
        <w:widowControl w:val="0"/>
        <w:tabs>
          <w:tab w:val="left" w:pos="54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3.工程进度款结算与支付</w:t>
      </w:r>
    </w:p>
    <w:p>
      <w:pPr>
        <w:keepNext w:val="0"/>
        <w:keepLines w:val="0"/>
        <w:pageBreakBefore w:val="0"/>
        <w:widowControl w:val="0"/>
        <w:kinsoku/>
        <w:wordWrap/>
        <w:overflowPunct/>
        <w:topLinePunct w:val="0"/>
        <w:autoSpaceDE/>
        <w:autoSpaceDN/>
        <w:bidi w:val="0"/>
        <w:adjustRightInd/>
        <w:spacing w:line="360" w:lineRule="auto"/>
        <w:ind w:left="0" w:leftChars="0" w:firstLine="504" w:firstLineChars="200"/>
        <w:textAlignment w:val="auto"/>
        <w:rPr>
          <w:rFonts w:hint="eastAsia" w:ascii="宋体" w:hAnsi="宋体" w:eastAsia="宋体" w:cs="宋体"/>
          <w:w w:val="105"/>
          <w:sz w:val="24"/>
          <w:szCs w:val="24"/>
        </w:rPr>
      </w:pPr>
      <w:r>
        <w:rPr>
          <w:rFonts w:hint="eastAsia" w:ascii="宋体" w:hAnsi="宋体" w:eastAsia="宋体" w:cs="宋体"/>
          <w:w w:val="105"/>
          <w:sz w:val="24"/>
          <w:szCs w:val="24"/>
        </w:rPr>
        <w:t>工程完工后，甲方依据审计结果一次性向乙方支付全部费用。实际付款到账时间及金额以支付单位的支付时间及审计金额为准。</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4.甲方将直接向乙方支付工程价款，乙方应保证用于本合同工程的各项支付，否则甲方将不予计量与支付。</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5.具体结算数量以实际完成并经甲方验收合格，符合本合同规定计价条件的工程数量为准。</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十三、材料设备供应</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本工程的材料设备均已含在磋商报价之内（竞争性磋商文件另有规定的除外）,在发包人及监理的监管下由承包人采购。</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十四、安全生产及施工现场</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在合同执行期间，应对工程中的路基、路面、结构物、材料、设备、车辆及本标段中的地下管道、地上或地下通讯线路（含设备）、电力线路（含设备）、公路界桩等进行积极保护，如因管理不善造成经济损失，由乙方负责。</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应注意安全生产，制定管理办法，设专职安全员负责安全工作。做到安全生产、文明施工，坚决杜绝人身伤亡事故。由于管理不善或职工的过失及第三者原因造成人身伤亡、设备事故等任何其他损失均由乙方自行负责，甲方不承担任何责任（包括由其而引发的连带责任），也不支付任何费用。</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施工及缺陷修复期间，乙方应采取必要的保护和安全措施，以确保工程施工周围的居民、建筑物以及其他设施的安全，保证农灌渠畅通和交通、供电、通讯的正常运行。若因施工原因、基坑开挖、取土弃土、临时排水处理不当等造成的损失，由乙方负责赔偿。</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4.乙方为了出入现场、备料和施工运输，应维修和养护必要的临时道路和桥梁，其费用由乙方承担。</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在施工期间，乙方应保持现场整洁，妥善存放施工设备和材料，如因乙方管理不善，造成设备及材料的损失，甲方不承担任何责任，废料、垃圾和不再需要的临时设施应从现场及时清除并运走，并由乙方承担费用。</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十五、缺陷责任期及责任</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1.本合同缺陷责任期从颁发交工验收证书之日起二年时间。</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2.缺陷责任期内，由于施工质量及乙方原因造成工程局部损坏，乙方应遵守甲方的指示，自费修复或重建，并交甲方验收。</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3.缺陷责任期内，乙方如没有按照甲方的指示进行上述修复或重建，甲方有权雇用他人完成此项工作，其费用从乙方的质量保证金中扣除。</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4.缺陷责任期内，由于非乙方原因造成的工程破坏，乙方应按监理工程师的指示修复，由此引起的费用由甲方承担。</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只有在监理工程师签发了缺陷责任期满证书、写明乙方实施和完成工程及修复本工程内任何缺陷的义务已经完成，才能认为本合同已经完成。甲方一般应在缺陷责任期满后15天内向乙方颁发缺陷责任期满证书，同时归还剩余的质量保证金。</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十六、缺陷修复</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1.施工及缺陷修复期内，乙方必须采取有效措施注意环境保护，遵守国家颁发的有关环境保护的法令。因施工原因（如烟尘排放、噪音、废料遗弃等）违反了环境保护规定而发生的费用由乙方承担。</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2.由于施工原因造成河道障碍、灌溉渠道的堵塞及损害等，由乙方负责处理，甲方不承担任何责任和费用。</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应采取选定运输线路、选用运输车辆、限制和分配载运量等一切合理措施，防止乙方的任何超过载重限制而损害或损伤所有通行的道路和桥梁。大型施工装备和超重件的运输，应事先取得公路管理部门的许可方能启运。如果采取上述措施后，仍超过所通行公路或桥梁的载重限制而又必须通过时，乙方应与公路管理部门协商，取得同意或协助，并负责承担所通行线路上的桥梁加固、道路改线或改善及其他特殊许可的费用。甲方不承担上述费用以及由于乙方未执行本款规定造成道路或桥梁损坏而引起的一切赔偿、诉讼费、指控费和其他开支。</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十七、图纸和文件的供给</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签署后，甲方将通过监理工程师免费向乙方提供设计图纸和其他有关文件各两套，并由监理工程师向乙方进行技术交底。乙方需要更多时，应自费复制。未经监理工程师同意，乙方不得将图纸其他文件提供给与本合同无关的第三方。颁发缺陷责任期满证书时，乙方应将合同规定所提供的全部图纸及资料归还甲方。</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十八、开工报告</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须按照磋商中所列人员、设备、测试仪器按照相应的进场时间如数进场。当具备全部开工条件时，应向监理工程师提交开工报告并抄报甲方。监理工程师接到乙方的开工报告后在认真、逐一清点和核查的基础上，于2日内进行批复。</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2.乙方在取得开工指令后，若其主要人员、机械设备、测试仪器等发生数量变化或更换时，必须征得甲方的同意，否则将被视为违约，给甲方相应的损失赔偿。</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十九、工程量的计算</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1.确定完成工程量所采用的测量和计算方法，都必须按有关规范经监理工程师和甲方技术人员验证后才能生效。</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2.除非监理工程师和甲方技术人员另有准许，一切计量都应在监理工程师和甲方技术人员在场的情况下，由乙方自行测量。</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3.工程量由乙方计算，监理工程师审核，甲方复核批准。工程量计算的副本及有乙方签名的计量记录原本应提交监理工程师一份，并由监理工程师保存。</w:t>
      </w:r>
    </w:p>
    <w:p>
      <w:pPr>
        <w:keepNext w:val="0"/>
        <w:keepLines w:val="0"/>
        <w:pageBreakBefore w:val="0"/>
        <w:widowControl w:val="0"/>
        <w:kinsoku/>
        <w:wordWrap/>
        <w:overflowPunct/>
        <w:topLinePunct w:val="0"/>
        <w:autoSpaceDE/>
        <w:autoSpaceDN/>
        <w:bidi w:val="0"/>
        <w:adjustRightInd/>
        <w:spacing w:line="360" w:lineRule="auto"/>
        <w:ind w:left="0" w:leftChars="0" w:firstLine="448" w:firstLineChars="200"/>
        <w:textAlignment w:val="auto"/>
        <w:rPr>
          <w:rFonts w:hint="eastAsia" w:ascii="宋体" w:hAnsi="宋体" w:eastAsia="宋体" w:cs="宋体"/>
          <w:w w:val="110"/>
          <w:sz w:val="24"/>
          <w:szCs w:val="24"/>
        </w:rPr>
      </w:pPr>
      <w:r>
        <w:rPr>
          <w:rFonts w:hint="eastAsia" w:ascii="宋体" w:hAnsi="宋体" w:eastAsia="宋体" w:cs="宋体"/>
          <w:spacing w:val="-20"/>
          <w:w w:val="110"/>
          <w:sz w:val="24"/>
          <w:szCs w:val="24"/>
        </w:rPr>
        <w:t>4.</w:t>
      </w:r>
      <w:r>
        <w:rPr>
          <w:rFonts w:hint="eastAsia" w:ascii="宋体" w:hAnsi="宋体" w:eastAsia="宋体" w:cs="宋体"/>
          <w:w w:val="110"/>
          <w:sz w:val="24"/>
          <w:szCs w:val="24"/>
        </w:rPr>
        <w:t>凡超过图纸所示或监理工程师指示的任何长度、面积等都不予以计算。</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5.不合格的工程不予计量，未经批准的工程变更不得计量。</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二十、合同变更</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1.只有在国家计划有重大调整和变更时，才充许变更或解除本合同。出现上述情况时，甲方应及时通知乙方，乙方则应尽快从施工现场撤离。</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2.由于出现了上述情况，甲方应向乙方支付的费用有：合同终止之日前完成的全部合格工程费用。</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3.由于出现上述情况，甲方应为乙方撤离施工现场提供方便。</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4.如果从法律上认为乙方已陷入自动申请或强制破产、无力偿还债务或无视监理工程师事先的书面警告，一贯或公然忽视履行合同义务时，也可由甲方单方面中止合同，其费用及损失全部由乙方承担。</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二十一、其他</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1.保险：乙方应按国家有关规定对本工程施工设备、材料、承包人雇员及第三者人身伤亡等进行保险，保险额按国家规定执行。</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2.每一方均应负责和保障由自己的行为或疏忽所招致的物质财产的损坏或损失以及人员伤亡所造成的损失、花费和索赔。</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p>
    <w:p>
      <w:pPr>
        <w:pStyle w:val="3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p>
    <w:p>
      <w:pPr>
        <w:pStyle w:val="3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  包  人：（公章）                  承  包  人:（公章）</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法定代表人：（签字）                  法定代表人：（签字）</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委托代理人：（签字）                  委托代理人：（签字）</w:t>
      </w:r>
    </w:p>
    <w:p>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right="0" w:firstLine="1440" w:firstLineChars="600"/>
        <w:jc w:val="both"/>
        <w:textAlignment w:val="auto"/>
        <w:rPr>
          <w:rFonts w:hint="eastAsia" w:ascii="宋体" w:hAnsi="宋体" w:eastAsia="宋体" w:cs="宋体"/>
          <w:sz w:val="24"/>
          <w:szCs w:val="24"/>
        </w:rPr>
      </w:pPr>
      <w:r>
        <w:rPr>
          <w:rFonts w:hint="eastAsia" w:ascii="宋体" w:hAnsi="宋体" w:eastAsia="宋体" w:cs="宋体"/>
          <w:sz w:val="24"/>
          <w:szCs w:val="24"/>
        </w:rPr>
        <w:t>年    月    日                          年    月    日</w:t>
      </w:r>
    </w:p>
    <w:p>
      <w:pPr>
        <w:pStyle w:val="18"/>
        <w:spacing w:line="360" w:lineRule="auto"/>
        <w:ind w:firstLine="480" w:firstLineChars="200"/>
        <w:jc w:val="both"/>
      </w:pPr>
    </w:p>
    <w:p>
      <w:pPr>
        <w:pStyle w:val="18"/>
        <w:rPr>
          <w:sz w:val="20"/>
        </w:rPr>
      </w:pPr>
    </w:p>
    <w:p>
      <w:pPr>
        <w:pStyle w:val="18"/>
        <w:spacing w:before="8" w:after="1"/>
        <w:rPr>
          <w:sz w:val="27"/>
        </w:rPr>
      </w:pPr>
    </w:p>
    <w:p>
      <w:pPr>
        <w:pStyle w:val="18"/>
        <w:sectPr>
          <w:footerReference r:id="rId9" w:type="default"/>
          <w:pgSz w:w="11906" w:h="16838"/>
          <w:pgMar w:top="1304" w:right="1304" w:bottom="1304" w:left="1304" w:header="851" w:footer="992" w:gutter="0"/>
          <w:pgNumType w:fmt="decimal"/>
          <w:cols w:space="720" w:num="1"/>
          <w:docGrid w:linePitch="312" w:charSpace="0"/>
        </w:sectPr>
      </w:pPr>
    </w:p>
    <w:p>
      <w:pPr>
        <w:spacing w:line="360" w:lineRule="exact"/>
        <w:jc w:val="both"/>
        <w:rPr>
          <w:rFonts w:ascii="黑体" w:hAnsi="黑体" w:eastAsia="黑体" w:cs="宋体"/>
          <w:bCs/>
          <w:color w:val="000000"/>
          <w:kern w:val="0"/>
          <w:sz w:val="36"/>
          <w:szCs w:val="36"/>
        </w:rPr>
      </w:pPr>
    </w:p>
    <w:p>
      <w:pPr>
        <w:pStyle w:val="3"/>
        <w:rPr>
          <w:rFonts w:ascii="宋体" w:hAnsi="宋体"/>
          <w:b/>
          <w:color w:val="000000"/>
          <w:sz w:val="36"/>
          <w:szCs w:val="36"/>
        </w:rPr>
      </w:pPr>
      <w:bookmarkStart w:id="93" w:name="_Toc283035185"/>
      <w:bookmarkStart w:id="94" w:name="_Toc290389757"/>
      <w:bookmarkStart w:id="95" w:name="_Toc23557"/>
      <w:bookmarkStart w:id="96" w:name="_Toc283035581"/>
      <w:bookmarkStart w:id="97" w:name="_Toc30255"/>
      <w:bookmarkStart w:id="98" w:name="_Toc283304121"/>
      <w:bookmarkStart w:id="99" w:name="_Toc283035098"/>
      <w:r>
        <w:rPr>
          <w:rFonts w:hint="eastAsia" w:ascii="宋体" w:hAnsi="宋体"/>
          <w:b/>
          <w:color w:val="000000"/>
          <w:sz w:val="36"/>
          <w:szCs w:val="36"/>
        </w:rPr>
        <w:t>第五章  工程量清单</w:t>
      </w:r>
      <w:bookmarkEnd w:id="93"/>
      <w:bookmarkEnd w:id="94"/>
      <w:bookmarkEnd w:id="95"/>
      <w:bookmarkEnd w:id="96"/>
      <w:bookmarkEnd w:id="97"/>
      <w:bookmarkEnd w:id="98"/>
      <w:bookmarkEnd w:id="99"/>
      <w:bookmarkStart w:id="100" w:name="_Toc290389759"/>
      <w:bookmarkStart w:id="101" w:name="_Toc283035099"/>
      <w:bookmarkStart w:id="102" w:name="_Toc283035582"/>
      <w:bookmarkStart w:id="103" w:name="_Toc283035186"/>
      <w:bookmarkStart w:id="104" w:name="_Toc283304122"/>
    </w:p>
    <w:p>
      <w:pPr>
        <w:jc w:val="both"/>
        <w:rPr>
          <w:rFonts w:ascii="宋体" w:hAnsi="宋体"/>
          <w:b/>
          <w:color w:val="000000"/>
          <w:sz w:val="36"/>
          <w:szCs w:val="36"/>
        </w:rPr>
      </w:pPr>
    </w:p>
    <w:tbl>
      <w:tblPr>
        <w:tblW w:w="10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4380"/>
        <w:gridCol w:w="855"/>
        <w:gridCol w:w="990"/>
        <w:gridCol w:w="147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jc w:val="center"/>
        </w:trPr>
        <w:tc>
          <w:tcPr>
            <w:tcW w:w="10245" w:type="dxa"/>
            <w:gridSpan w:val="6"/>
            <w:tcBorders>
              <w:top w:val="nil"/>
              <w:left w:val="nil"/>
              <w:bottom w:val="nil"/>
              <w:right w:val="nil"/>
            </w:tcBorders>
            <w:shd w:val="clear"/>
            <w:noWrap/>
            <w:vAlign w:val="center"/>
          </w:tcPr>
          <w:p>
            <w:pPr>
              <w:keepNext w:val="0"/>
              <w:keepLines w:val="0"/>
              <w:widowControl/>
              <w:suppressLineNumbers w:val="0"/>
              <w:jc w:val="center"/>
              <w:textAlignment w:val="center"/>
              <w:rPr>
                <w:rFonts w:ascii="等线" w:hAnsi="等线" w:eastAsia="等线" w:cs="等线"/>
                <w:b/>
                <w:bCs/>
                <w:i w:val="0"/>
                <w:iCs w:val="0"/>
                <w:color w:val="000000"/>
                <w:sz w:val="44"/>
                <w:szCs w:val="44"/>
                <w:u w:val="none"/>
              </w:rPr>
            </w:pPr>
            <w:r>
              <w:rPr>
                <w:rFonts w:hint="eastAsia" w:ascii="等线" w:hAnsi="等线" w:eastAsia="等线" w:cs="等线"/>
                <w:b/>
                <w:bCs/>
                <w:i w:val="0"/>
                <w:iCs w:val="0"/>
                <w:color w:val="000000"/>
                <w:kern w:val="0"/>
                <w:sz w:val="44"/>
                <w:szCs w:val="44"/>
                <w:u w:val="none"/>
                <w:bdr w:val="none" w:color="auto" w:sz="0" w:space="0"/>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0" w:type="auto"/>
            <w:gridSpan w:val="6"/>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 xml:space="preserve">建设项目名称：罗家营三产融合示范区入园道路提升项目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jc w:val="center"/>
        </w:trPr>
        <w:tc>
          <w:tcPr>
            <w:tcW w:w="0" w:type="auto"/>
            <w:gridSpan w:val="6"/>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货币单位：人民币元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分项编号</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工程或费用名称</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（元）</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101</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专项费用</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102-2</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施工场地建设费（暂定）</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102-3</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安全生产费(1.5%)</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103</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旧水泥路面铣刨</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旧水泥路面铣刨（厚度2cm以内）</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14651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104</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透层、黏层、封层</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104-2</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乳化沥青层黏层</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14651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104-3</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1cm同步碎石封层</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14651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104-8</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玻璃纤维格栅</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14651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105</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沥青混凝土面层</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105-2</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5cmAC-16中粒式改性沥青混凝土下面层</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14651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105-3</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4cmAC-13细粒式改性沥青混凝土上面层</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14651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402</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路肩</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402-2</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C25混凝土路肩</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118.1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107</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交通安全设施</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107-1</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标线</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w:t>
            </w:r>
          </w:p>
        </w:tc>
        <w:tc>
          <w:tcPr>
            <w:tcW w:w="4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路面标线</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870.6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投标报价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 xml:space="preserve">0.00 </w:t>
            </w:r>
          </w:p>
        </w:tc>
      </w:tr>
    </w:tbl>
    <w:p>
      <w:pPr>
        <w:pStyle w:val="19"/>
      </w:pPr>
    </w:p>
    <w:p>
      <w:pPr>
        <w:pStyle w:val="3"/>
        <w:rPr>
          <w:rFonts w:ascii="黑体" w:eastAsia="黑体"/>
          <w:color w:val="000000"/>
          <w:sz w:val="36"/>
          <w:szCs w:val="36"/>
        </w:rPr>
      </w:pPr>
      <w:bookmarkStart w:id="105" w:name="_Toc16456"/>
      <w:bookmarkStart w:id="106" w:name="_Toc7818"/>
      <w:r>
        <w:rPr>
          <w:rFonts w:hint="eastAsia" w:ascii="宋体" w:hAnsi="宋体"/>
          <w:b/>
          <w:color w:val="000000"/>
          <w:sz w:val="36"/>
          <w:szCs w:val="36"/>
        </w:rPr>
        <w:t>第六章  技术标准和要求</w:t>
      </w:r>
      <w:bookmarkEnd w:id="100"/>
      <w:bookmarkEnd w:id="105"/>
      <w:bookmarkEnd w:id="106"/>
    </w:p>
    <w:p>
      <w:pPr>
        <w:spacing w:line="500" w:lineRule="exact"/>
        <w:ind w:firstLine="472" w:firstLineChars="196"/>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本工程的施工过程和成果必须符合国家有关工程建设标准强制性条文和国家或有关部门关于工程施工方面现行的标准、规范、规程、定额、办法、示例，以及陕西省关于工程施工方面的文件、规定。</w:t>
      </w:r>
    </w:p>
    <w:p>
      <w:pPr>
        <w:spacing w:line="500" w:lineRule="exact"/>
        <w:ind w:firstLine="470" w:firstLineChars="196"/>
        <w:jc w:val="left"/>
        <w:rPr>
          <w:rFonts w:ascii="宋体" w:hAnsi="宋体"/>
          <w:color w:val="000000"/>
          <w:sz w:val="24"/>
        </w:rPr>
      </w:pPr>
      <w:r>
        <w:rPr>
          <w:rFonts w:hint="eastAsia" w:ascii="宋体" w:hAnsi="宋体"/>
          <w:color w:val="000000"/>
          <w:sz w:val="24"/>
        </w:rPr>
        <w:t>承包人在施工过程中使用或参考上述标准、规范以外的技术标准、规范时，应征得业主或业主指定代表人的同意。</w:t>
      </w:r>
    </w:p>
    <w:p>
      <w:pPr>
        <w:spacing w:line="500" w:lineRule="exact"/>
        <w:ind w:firstLine="480" w:firstLineChars="200"/>
        <w:jc w:val="left"/>
        <w:rPr>
          <w:rFonts w:ascii="宋体" w:hAnsi="宋体"/>
          <w:color w:val="000000"/>
          <w:sz w:val="24"/>
        </w:rPr>
      </w:pPr>
      <w:r>
        <w:rPr>
          <w:rFonts w:hint="eastAsia" w:ascii="宋体" w:hAnsi="宋体"/>
          <w:color w:val="000000"/>
          <w:sz w:val="24"/>
        </w:rPr>
        <w:t>在施工过程中，如果国家或有关部门颁布了新的技术标准或规范，则承包人应采用新的标准或规范进行施工。</w:t>
      </w:r>
    </w:p>
    <w:p>
      <w:pPr>
        <w:widowControl/>
        <w:spacing w:line="360" w:lineRule="auto"/>
        <w:ind w:firstLine="361" w:firstLineChars="150"/>
        <w:jc w:val="center"/>
        <w:outlineLvl w:val="9"/>
        <w:rPr>
          <w:rFonts w:ascii="宋体" w:hAnsi="宋体"/>
          <w:b/>
          <w:color w:val="000000"/>
          <w:sz w:val="24"/>
        </w:rPr>
      </w:pPr>
      <w:r>
        <w:rPr>
          <w:rFonts w:hint="eastAsia" w:ascii="宋体" w:hAnsi="宋体"/>
          <w:b/>
          <w:color w:val="000000"/>
          <w:sz w:val="24"/>
        </w:rPr>
        <w:br w:type="page"/>
      </w:r>
      <w:bookmarkEnd w:id="101"/>
      <w:bookmarkEnd w:id="102"/>
      <w:bookmarkEnd w:id="103"/>
      <w:bookmarkEnd w:id="104"/>
      <w:bookmarkStart w:id="107" w:name="_Toc283035110"/>
      <w:bookmarkStart w:id="108" w:name="_Toc283035197"/>
      <w:bookmarkStart w:id="109" w:name="_Toc283035593"/>
      <w:bookmarkStart w:id="110" w:name="_Toc290389784"/>
      <w:bookmarkStart w:id="111" w:name="_Toc283304133"/>
    </w:p>
    <w:p>
      <w:pPr>
        <w:widowControl/>
        <w:spacing w:line="360" w:lineRule="auto"/>
        <w:ind w:firstLine="542" w:firstLineChars="150"/>
        <w:jc w:val="center"/>
        <w:outlineLvl w:val="9"/>
        <w:rPr>
          <w:rFonts w:hint="eastAsia" w:ascii="宋体" w:hAnsi="宋体"/>
          <w:b/>
          <w:color w:val="000000"/>
          <w:sz w:val="36"/>
          <w:szCs w:val="36"/>
        </w:rPr>
      </w:pPr>
    </w:p>
    <w:p>
      <w:pPr>
        <w:widowControl/>
        <w:spacing w:line="360" w:lineRule="auto"/>
        <w:ind w:firstLine="542" w:firstLineChars="150"/>
        <w:jc w:val="center"/>
        <w:outlineLvl w:val="0"/>
        <w:rPr>
          <w:rFonts w:ascii="黑体" w:eastAsia="黑体"/>
          <w:color w:val="000000"/>
          <w:sz w:val="36"/>
          <w:szCs w:val="36"/>
        </w:rPr>
      </w:pPr>
      <w:bookmarkStart w:id="112" w:name="_Toc10925"/>
      <w:bookmarkStart w:id="113" w:name="_Toc5070"/>
      <w:r>
        <w:rPr>
          <w:rFonts w:hint="eastAsia" w:ascii="宋体" w:hAnsi="宋体"/>
          <w:b/>
          <w:color w:val="000000"/>
          <w:sz w:val="36"/>
          <w:szCs w:val="36"/>
        </w:rPr>
        <w:t>第七章  投标文件格式</w:t>
      </w:r>
      <w:bookmarkEnd w:id="107"/>
      <w:bookmarkEnd w:id="108"/>
      <w:bookmarkEnd w:id="109"/>
      <w:bookmarkEnd w:id="110"/>
      <w:bookmarkEnd w:id="111"/>
      <w:bookmarkEnd w:id="112"/>
      <w:bookmarkEnd w:id="113"/>
    </w:p>
    <w:p>
      <w:pPr>
        <w:pStyle w:val="25"/>
        <w:spacing w:line="360" w:lineRule="auto"/>
        <w:jc w:val="center"/>
        <w:rPr>
          <w:rFonts w:hAnsi="宋体" w:cs="Times New Roman"/>
          <w:b/>
          <w:color w:val="000000"/>
          <w:sz w:val="11"/>
          <w:szCs w:val="11"/>
        </w:rPr>
      </w:pPr>
    </w:p>
    <w:p>
      <w:pPr>
        <w:spacing w:line="360" w:lineRule="auto"/>
        <w:ind w:left="480" w:right="-73" w:rightChars="-35"/>
        <w:rPr>
          <w:rFonts w:ascii="宋体" w:hAnsi="宋体"/>
          <w:color w:val="000000"/>
          <w:sz w:val="24"/>
        </w:rPr>
      </w:pPr>
      <w:bookmarkStart w:id="114" w:name="_Toc235415891"/>
    </w:p>
    <w:bookmarkEnd w:id="114"/>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spacing w:before="240" w:beforeLines="100"/>
        <w:jc w:val="center"/>
        <w:rPr>
          <w:rFonts w:ascii="宋体" w:hAnsi="宋体"/>
          <w:b/>
          <w:color w:val="000000"/>
          <w:sz w:val="44"/>
          <w:szCs w:val="44"/>
        </w:rPr>
      </w:pPr>
      <w:r>
        <w:rPr>
          <w:rFonts w:hint="eastAsia" w:ascii="宋体" w:hAnsi="宋体"/>
          <w:color w:val="000000"/>
          <w:sz w:val="40"/>
          <w:szCs w:val="44"/>
          <w:u w:val="single"/>
        </w:rPr>
        <w:t xml:space="preserve">    </w:t>
      </w:r>
      <w:r>
        <w:rPr>
          <w:rFonts w:hint="eastAsia" w:ascii="宋体" w:hAnsi="宋体"/>
          <w:color w:val="000000"/>
          <w:sz w:val="40"/>
          <w:szCs w:val="44"/>
          <w:u w:val="single"/>
          <w:lang w:val="en-US" w:eastAsia="zh-CN"/>
        </w:rPr>
        <w:t xml:space="preserve">        </w:t>
      </w:r>
      <w:r>
        <w:rPr>
          <w:rFonts w:hint="eastAsia" w:ascii="宋体" w:hAnsi="宋体"/>
          <w:color w:val="000000"/>
          <w:sz w:val="40"/>
          <w:szCs w:val="44"/>
          <w:u w:val="single"/>
        </w:rPr>
        <w:t xml:space="preserve">    （项目名称）     </w:t>
      </w:r>
      <w:r>
        <w:rPr>
          <w:rFonts w:hint="eastAsia" w:ascii="宋体" w:hAnsi="宋体"/>
          <w:b/>
          <w:color w:val="000000"/>
          <w:sz w:val="44"/>
          <w:szCs w:val="44"/>
        </w:rPr>
        <w:t xml:space="preserve">    </w:t>
      </w:r>
    </w:p>
    <w:p>
      <w:pPr>
        <w:spacing w:before="240" w:beforeLines="100"/>
        <w:jc w:val="center"/>
        <w:rPr>
          <w:rFonts w:ascii="宋体" w:hAnsi="宋体"/>
          <w:b/>
          <w:color w:val="000000"/>
          <w:sz w:val="44"/>
          <w:szCs w:val="44"/>
        </w:rPr>
      </w:pPr>
    </w:p>
    <w:p>
      <w:pPr>
        <w:spacing w:before="240" w:beforeLines="100"/>
        <w:jc w:val="center"/>
        <w:rPr>
          <w:rFonts w:ascii="宋体" w:hAnsi="宋体"/>
          <w:b/>
          <w:color w:val="000000"/>
          <w:sz w:val="52"/>
          <w:szCs w:val="52"/>
        </w:rPr>
      </w:pPr>
      <w:r>
        <w:rPr>
          <w:rFonts w:hint="eastAsia" w:ascii="宋体" w:hAnsi="宋体"/>
          <w:b/>
          <w:color w:val="000000"/>
          <w:sz w:val="52"/>
          <w:szCs w:val="52"/>
        </w:rPr>
        <w:t>投  标  文  件</w:t>
      </w:r>
    </w:p>
    <w:p>
      <w:pPr>
        <w:spacing w:before="240" w:beforeLines="100"/>
        <w:jc w:val="center"/>
        <w:rPr>
          <w:rFonts w:ascii="宋体" w:hAnsi="宋体"/>
          <w:b/>
          <w:color w:val="000000"/>
          <w:sz w:val="44"/>
          <w:szCs w:val="44"/>
        </w:rPr>
      </w:pPr>
    </w:p>
    <w:p>
      <w:pPr>
        <w:ind w:firstLine="2811" w:firstLineChars="1000"/>
        <w:jc w:val="left"/>
        <w:rPr>
          <w:rFonts w:hint="default" w:ascii="宋体" w:hAnsi="宋体" w:eastAsia="宋体"/>
          <w:b/>
          <w:color w:val="000000"/>
          <w:sz w:val="28"/>
          <w:szCs w:val="28"/>
          <w:lang w:val="en-US" w:eastAsia="zh-CN"/>
        </w:rPr>
      </w:pPr>
      <w:r>
        <w:rPr>
          <w:rFonts w:hint="eastAsia" w:ascii="宋体" w:hAnsi="宋体"/>
          <w:b/>
          <w:color w:val="000000"/>
          <w:sz w:val="28"/>
          <w:szCs w:val="28"/>
          <w:lang w:val="en-US" w:eastAsia="zh-CN"/>
        </w:rPr>
        <w:t>项目编号：</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w:t>
      </w:r>
    </w:p>
    <w:p>
      <w:pPr>
        <w:jc w:val="center"/>
        <w:rPr>
          <w:rFonts w:ascii="宋体" w:hAnsi="宋体"/>
          <w:color w:val="000000"/>
          <w:sz w:val="28"/>
          <w:szCs w:val="28"/>
        </w:rPr>
      </w:pPr>
    </w:p>
    <w:p>
      <w:pPr>
        <w:jc w:val="center"/>
        <w:rPr>
          <w:rFonts w:ascii="宋体" w:hAnsi="宋体"/>
          <w:color w:val="000000"/>
          <w:sz w:val="32"/>
          <w:szCs w:val="32"/>
        </w:rPr>
      </w:pPr>
    </w:p>
    <w:p>
      <w:pPr>
        <w:jc w:val="center"/>
        <w:rPr>
          <w:rFonts w:ascii="宋体" w:hAnsi="宋体"/>
          <w:color w:val="000000"/>
          <w:sz w:val="32"/>
          <w:szCs w:val="32"/>
        </w:rPr>
      </w:pPr>
    </w:p>
    <w:p>
      <w:pPr>
        <w:rPr>
          <w:rFonts w:ascii="宋体" w:hAnsi="宋体"/>
          <w:color w:val="000000"/>
          <w:sz w:val="32"/>
          <w:szCs w:val="32"/>
        </w:rPr>
      </w:pPr>
    </w:p>
    <w:p>
      <w:pPr>
        <w:jc w:val="center"/>
        <w:rPr>
          <w:rFonts w:ascii="宋体" w:hAnsi="宋体"/>
          <w:color w:val="000000"/>
          <w:sz w:val="32"/>
          <w:szCs w:val="32"/>
        </w:rPr>
      </w:pPr>
    </w:p>
    <w:p>
      <w:pPr>
        <w:jc w:val="center"/>
        <w:rPr>
          <w:rFonts w:ascii="宋体" w:hAnsi="宋体"/>
          <w:color w:val="000000"/>
          <w:sz w:val="32"/>
          <w:szCs w:val="32"/>
        </w:rPr>
      </w:pPr>
    </w:p>
    <w:p>
      <w:pPr>
        <w:spacing w:line="360" w:lineRule="auto"/>
        <w:ind w:firstLine="1120" w:firstLineChars="400"/>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360" w:lineRule="auto"/>
        <w:jc w:val="center"/>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（签字或盖章）</w:t>
      </w:r>
    </w:p>
    <w:p>
      <w:pPr>
        <w:jc w:val="center"/>
        <w:rPr>
          <w:rFonts w:ascii="宋体" w:hAnsi="宋体"/>
          <w:color w:val="000000"/>
          <w:sz w:val="28"/>
          <w:szCs w:val="28"/>
        </w:rPr>
      </w:pPr>
    </w:p>
    <w:p>
      <w:pPr>
        <w:jc w:val="center"/>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before="240" w:beforeLines="100" w:after="240" w:afterLines="100"/>
        <w:jc w:val="center"/>
        <w:rPr>
          <w:rFonts w:ascii="宋体" w:hAnsi="宋体"/>
          <w:b/>
          <w:color w:val="000000"/>
          <w:sz w:val="32"/>
          <w:szCs w:val="32"/>
        </w:rPr>
      </w:pPr>
      <w:r>
        <w:rPr>
          <w:rFonts w:ascii="宋体" w:hAnsi="宋体"/>
          <w:color w:val="000000"/>
          <w:sz w:val="28"/>
          <w:szCs w:val="28"/>
        </w:rPr>
        <w:br w:type="page"/>
      </w:r>
      <w:r>
        <w:rPr>
          <w:rFonts w:hint="eastAsia" w:ascii="宋体" w:hAnsi="宋体"/>
          <w:b/>
          <w:color w:val="000000"/>
          <w:sz w:val="32"/>
          <w:szCs w:val="32"/>
        </w:rPr>
        <w:t>目         录</w:t>
      </w:r>
    </w:p>
    <w:p>
      <w:pPr>
        <w:spacing w:before="240" w:beforeLines="100" w:after="240" w:afterLines="100"/>
        <w:jc w:val="center"/>
        <w:rPr>
          <w:rFonts w:ascii="宋体" w:hAnsi="宋体"/>
          <w:b/>
          <w:color w:val="000000"/>
          <w:sz w:val="28"/>
          <w:szCs w:val="28"/>
        </w:rPr>
      </w:pPr>
    </w:p>
    <w:p>
      <w:pPr>
        <w:spacing w:before="240" w:beforeLines="100" w:after="240" w:afterLines="100"/>
        <w:jc w:val="left"/>
        <w:rPr>
          <w:rFonts w:ascii="宋体" w:hAnsi="宋体"/>
          <w:color w:val="000000"/>
          <w:sz w:val="28"/>
          <w:szCs w:val="28"/>
        </w:rPr>
      </w:pPr>
      <w:r>
        <w:rPr>
          <w:rFonts w:hint="eastAsia" w:ascii="宋体" w:hAnsi="宋体"/>
          <w:color w:val="000000"/>
          <w:sz w:val="28"/>
          <w:szCs w:val="28"/>
        </w:rPr>
        <w:t>一、投标函</w:t>
      </w:r>
    </w:p>
    <w:p>
      <w:pPr>
        <w:spacing w:before="240" w:beforeLines="100" w:after="240" w:afterLines="100"/>
        <w:jc w:val="left"/>
        <w:rPr>
          <w:rFonts w:ascii="宋体" w:hAnsi="宋体"/>
          <w:color w:val="000000"/>
          <w:sz w:val="28"/>
          <w:szCs w:val="28"/>
        </w:rPr>
      </w:pPr>
      <w:r>
        <w:rPr>
          <w:rFonts w:hint="eastAsia" w:ascii="宋体" w:hAnsi="宋体"/>
          <w:color w:val="000000"/>
          <w:sz w:val="28"/>
          <w:szCs w:val="28"/>
        </w:rPr>
        <w:t>二、投标报价一览表</w:t>
      </w:r>
    </w:p>
    <w:p>
      <w:pPr>
        <w:spacing w:before="240" w:beforeLines="100" w:after="240" w:afterLines="100"/>
        <w:jc w:val="left"/>
        <w:rPr>
          <w:rFonts w:ascii="宋体" w:hAnsi="宋体"/>
          <w:color w:val="000000"/>
          <w:sz w:val="28"/>
          <w:szCs w:val="28"/>
        </w:rPr>
      </w:pPr>
      <w:r>
        <w:rPr>
          <w:rFonts w:hint="eastAsia" w:ascii="宋体" w:hAnsi="宋体"/>
          <w:color w:val="000000"/>
          <w:sz w:val="28"/>
          <w:szCs w:val="28"/>
        </w:rPr>
        <w:t>三、工程量清单计价表</w:t>
      </w:r>
    </w:p>
    <w:p>
      <w:pPr>
        <w:spacing w:before="240" w:beforeLines="100" w:after="240" w:afterLines="100"/>
        <w:jc w:val="left"/>
        <w:rPr>
          <w:rFonts w:ascii="宋体" w:hAnsi="宋体"/>
          <w:color w:val="000000"/>
          <w:sz w:val="28"/>
          <w:szCs w:val="28"/>
        </w:rPr>
      </w:pPr>
      <w:r>
        <w:rPr>
          <w:rFonts w:hint="eastAsia" w:ascii="宋体" w:hAnsi="宋体"/>
          <w:color w:val="000000"/>
          <w:sz w:val="28"/>
          <w:szCs w:val="28"/>
        </w:rPr>
        <w:t>四、资格审查资料</w:t>
      </w:r>
    </w:p>
    <w:p>
      <w:pPr>
        <w:spacing w:before="240" w:beforeLines="100" w:after="240" w:afterLines="100"/>
        <w:jc w:val="left"/>
        <w:rPr>
          <w:rFonts w:ascii="宋体" w:hAnsi="宋体"/>
          <w:color w:val="000000"/>
          <w:sz w:val="28"/>
          <w:szCs w:val="28"/>
        </w:rPr>
      </w:pPr>
      <w:r>
        <w:rPr>
          <w:rFonts w:hint="eastAsia" w:ascii="宋体" w:hAnsi="宋体"/>
          <w:color w:val="000000"/>
          <w:sz w:val="28"/>
          <w:szCs w:val="28"/>
        </w:rPr>
        <w:t>五、施工组织设计</w:t>
      </w:r>
    </w:p>
    <w:p>
      <w:pPr>
        <w:spacing w:before="240" w:beforeLines="100" w:after="240" w:afterLines="100"/>
        <w:jc w:val="left"/>
        <w:rPr>
          <w:rFonts w:ascii="宋体" w:hAnsi="宋体"/>
          <w:color w:val="000000"/>
          <w:sz w:val="28"/>
          <w:szCs w:val="28"/>
        </w:rPr>
      </w:pPr>
      <w:r>
        <w:rPr>
          <w:rFonts w:hint="eastAsia" w:ascii="宋体" w:hAnsi="宋体"/>
          <w:color w:val="000000"/>
          <w:sz w:val="28"/>
          <w:szCs w:val="28"/>
        </w:rPr>
        <w:t>六、其他资料</w:t>
      </w: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8"/>
          <w:szCs w:val="28"/>
        </w:rPr>
      </w:pPr>
    </w:p>
    <w:p>
      <w:pPr>
        <w:numPr>
          <w:ilvl w:val="0"/>
          <w:numId w:val="5"/>
        </w:numPr>
        <w:spacing w:before="240" w:beforeLines="100" w:after="240" w:afterLines="100"/>
        <w:jc w:val="center"/>
        <w:rPr>
          <w:rFonts w:hint="eastAsia" w:ascii="宋体" w:hAnsi="宋体"/>
          <w:b/>
          <w:bCs/>
          <w:sz w:val="32"/>
          <w:szCs w:val="32"/>
        </w:rPr>
      </w:pPr>
      <w:bookmarkStart w:id="115" w:name="_Toc290389787"/>
      <w:r>
        <w:rPr>
          <w:rFonts w:hint="eastAsia" w:ascii="宋体" w:hAnsi="宋体"/>
          <w:b/>
          <w:bCs/>
          <w:sz w:val="32"/>
          <w:szCs w:val="32"/>
        </w:rPr>
        <w:t>投标函</w:t>
      </w:r>
    </w:p>
    <w:p>
      <w:pPr>
        <w:pStyle w:val="2"/>
        <w:numPr>
          <w:ilvl w:val="0"/>
          <w:numId w:val="0"/>
        </w:numPr>
      </w:pPr>
    </w:p>
    <w:p>
      <w:pPr>
        <w:pStyle w:val="18"/>
        <w:tabs>
          <w:tab w:val="left" w:pos="3224"/>
        </w:tabs>
        <w:spacing w:line="360" w:lineRule="auto"/>
        <w:ind w:left="344"/>
        <w:rPr>
          <w:rFonts w:ascii="宋体" w:hAnsi="宋体" w:cs="宋体"/>
          <w:szCs w:val="21"/>
        </w:rPr>
      </w:pPr>
      <w:r>
        <w:rPr>
          <w:rFonts w:hint="eastAsia" w:ascii="宋体" w:hAnsi="宋体" w:cs="宋体"/>
          <w:szCs w:val="21"/>
          <w:u w:val="single"/>
        </w:rPr>
        <w:tab/>
      </w:r>
      <w:r>
        <w:rPr>
          <w:rFonts w:hint="eastAsia" w:ascii="宋体" w:hAnsi="宋体" w:cs="宋体"/>
          <w:szCs w:val="21"/>
        </w:rPr>
        <w:t>（招标人名称）：</w:t>
      </w:r>
    </w:p>
    <w:p>
      <w:pPr>
        <w:pStyle w:val="18"/>
        <w:tabs>
          <w:tab w:val="left" w:pos="4924"/>
          <w:tab w:val="left" w:pos="7454"/>
        </w:tabs>
        <w:spacing w:before="88" w:line="360" w:lineRule="auto"/>
        <w:ind w:left="224" w:right="284" w:firstLine="479"/>
        <w:rPr>
          <w:rFonts w:ascii="宋体" w:hAnsi="宋体" w:cs="宋体"/>
          <w:szCs w:val="24"/>
        </w:rPr>
      </w:pPr>
      <w:r>
        <w:rPr>
          <w:rFonts w:hint="eastAsia" w:ascii="宋体" w:hAnsi="宋体" w:cs="宋体"/>
          <w:szCs w:val="24"/>
        </w:rPr>
        <w:t>1．我方已仔细研究</w:t>
      </w:r>
      <w:r>
        <w:rPr>
          <w:rFonts w:hint="eastAsia" w:ascii="宋体" w:hAnsi="宋体" w:cs="宋体"/>
          <w:szCs w:val="24"/>
          <w:u w:val="single"/>
        </w:rPr>
        <w:t xml:space="preserve"> </w:t>
      </w:r>
      <w:r>
        <w:rPr>
          <w:rFonts w:hint="eastAsia" w:ascii="宋体" w:hAnsi="宋体" w:cs="宋体"/>
          <w:szCs w:val="24"/>
          <w:u w:val="single"/>
        </w:rPr>
        <w:tab/>
      </w:r>
      <w:r>
        <w:rPr>
          <w:rFonts w:hint="eastAsia" w:ascii="宋体" w:hAnsi="宋体" w:cs="宋体"/>
          <w:szCs w:val="24"/>
        </w:rPr>
        <w:t>（项目名称）施工招标文件的全部内容，在考察工程现场后，我方愿以（大写）</w:t>
      </w:r>
      <w:r>
        <w:rPr>
          <w:rFonts w:hint="eastAsia" w:ascii="宋体" w:hAnsi="宋体" w:cs="宋体"/>
          <w:szCs w:val="24"/>
          <w:u w:val="single"/>
        </w:rPr>
        <w:t xml:space="preserve">       </w:t>
      </w:r>
      <w:r>
        <w:rPr>
          <w:rFonts w:hint="eastAsia" w:ascii="宋体" w:hAnsi="宋体" w:cs="宋体"/>
          <w:szCs w:val="24"/>
        </w:rPr>
        <w:t>元（小写）</w:t>
      </w:r>
      <w:r>
        <w:rPr>
          <w:rFonts w:hint="eastAsia" w:ascii="宋体" w:hAnsi="宋体" w:cs="宋体"/>
          <w:szCs w:val="24"/>
          <w:u w:val="single"/>
        </w:rPr>
        <w:t xml:space="preserve">       </w:t>
      </w:r>
      <w:r>
        <w:rPr>
          <w:rFonts w:hint="eastAsia" w:ascii="宋体" w:hAnsi="宋体" w:cs="宋体"/>
          <w:szCs w:val="24"/>
        </w:rPr>
        <w:t>的投标报价，工期</w:t>
      </w:r>
      <w:r>
        <w:rPr>
          <w:rFonts w:hint="eastAsia" w:ascii="宋体" w:hAnsi="宋体" w:cs="宋体"/>
          <w:szCs w:val="24"/>
          <w:u w:val="single"/>
        </w:rPr>
        <w:t xml:space="preserve">      </w:t>
      </w:r>
      <w:r>
        <w:rPr>
          <w:rFonts w:hint="eastAsia" w:ascii="宋体" w:hAnsi="宋体" w:cs="宋体"/>
          <w:szCs w:val="24"/>
        </w:rPr>
        <w:t>日历天。并按上述图纸、合同条款、工程建设标准和工程量清单的条件要求承包上述工程的施工、竣工，并承担任何质量缺陷保修责任，工程质量达到</w:t>
      </w:r>
      <w:r>
        <w:rPr>
          <w:rFonts w:hint="eastAsia" w:ascii="宋体" w:hAnsi="宋体" w:cs="宋体"/>
          <w:szCs w:val="24"/>
          <w:u w:val="single"/>
        </w:rPr>
        <w:t xml:space="preserve">      </w:t>
      </w:r>
      <w:r>
        <w:rPr>
          <w:rFonts w:hint="eastAsia" w:ascii="宋体" w:hAnsi="宋体" w:cs="宋体"/>
          <w:szCs w:val="24"/>
        </w:rPr>
        <w:t>。</w:t>
      </w:r>
    </w:p>
    <w:p>
      <w:pPr>
        <w:pStyle w:val="18"/>
        <w:spacing w:line="360" w:lineRule="auto"/>
        <w:ind w:left="704"/>
        <w:rPr>
          <w:rFonts w:ascii="宋体" w:hAnsi="宋体" w:cs="宋体"/>
          <w:szCs w:val="24"/>
        </w:rPr>
      </w:pPr>
      <w:r>
        <w:rPr>
          <w:rFonts w:hint="eastAsia" w:ascii="宋体" w:hAnsi="宋体" w:cs="宋体"/>
          <w:szCs w:val="24"/>
        </w:rPr>
        <w:t>2．我方承诺在招标文件规定的投标有效期内不撤销投标文件。</w:t>
      </w:r>
    </w:p>
    <w:p>
      <w:pPr>
        <w:snapToGrid w:val="0"/>
        <w:spacing w:line="360" w:lineRule="auto"/>
        <w:ind w:firstLine="623"/>
        <w:jc w:val="left"/>
        <w:rPr>
          <w:rFonts w:ascii="宋体" w:hAnsi="宋体" w:cs="宋体"/>
          <w:sz w:val="24"/>
          <w:u w:val="single"/>
        </w:rPr>
      </w:pPr>
      <w:r>
        <w:rPr>
          <w:rFonts w:hint="eastAsia" w:ascii="宋体" w:hAnsi="宋体" w:cs="宋体"/>
          <w:sz w:val="24"/>
        </w:rPr>
        <w:t>3.随同本投标函提交投标保证金一份，金额为人民币（大写）</w:t>
      </w:r>
      <w:r>
        <w:rPr>
          <w:rFonts w:hint="eastAsia" w:ascii="宋体" w:hAnsi="宋体" w:cs="宋体"/>
          <w:sz w:val="24"/>
          <w:u w:val="single"/>
        </w:rPr>
        <w:t xml:space="preserve">        </w:t>
      </w:r>
      <w:r>
        <w:rPr>
          <w:rFonts w:hint="eastAsia" w:ascii="宋体" w:hAnsi="宋体" w:cs="宋体"/>
          <w:sz w:val="24"/>
        </w:rPr>
        <w:t>元（小写）</w:t>
      </w:r>
      <w:r>
        <w:rPr>
          <w:rFonts w:hint="eastAsia" w:ascii="宋体" w:hAnsi="宋体" w:cs="宋体"/>
          <w:sz w:val="24"/>
          <w:u w:val="single"/>
        </w:rPr>
        <w:t xml:space="preserve">       </w:t>
      </w:r>
      <w:r>
        <w:rPr>
          <w:rFonts w:hint="eastAsia" w:ascii="宋体" w:hAnsi="宋体" w:cs="宋体"/>
          <w:sz w:val="24"/>
        </w:rPr>
        <w:t>。</w:t>
      </w:r>
    </w:p>
    <w:p>
      <w:pPr>
        <w:pStyle w:val="18"/>
        <w:spacing w:line="360" w:lineRule="auto"/>
        <w:ind w:left="704"/>
        <w:rPr>
          <w:rFonts w:ascii="宋体" w:hAnsi="宋体" w:cs="宋体"/>
          <w:szCs w:val="24"/>
        </w:rPr>
      </w:pPr>
      <w:r>
        <w:rPr>
          <w:rFonts w:hint="eastAsia" w:ascii="宋体" w:hAnsi="宋体" w:cs="宋体"/>
          <w:szCs w:val="24"/>
        </w:rPr>
        <w:t>4．如我方中标，我方承诺：</w:t>
      </w:r>
    </w:p>
    <w:p>
      <w:pPr>
        <w:pStyle w:val="18"/>
        <w:spacing w:line="360" w:lineRule="auto"/>
        <w:ind w:left="704"/>
        <w:rPr>
          <w:rFonts w:ascii="宋体" w:hAnsi="宋体" w:cs="宋体"/>
          <w:szCs w:val="24"/>
        </w:rPr>
      </w:pPr>
      <w:r>
        <w:rPr>
          <w:rFonts w:hint="eastAsia" w:ascii="宋体" w:hAnsi="宋体" w:cs="宋体"/>
          <w:szCs w:val="24"/>
        </w:rPr>
        <w:t>（1）在收到中标通知书后，在中标通知书规定的期限内与你方签订合同；</w:t>
      </w:r>
    </w:p>
    <w:p>
      <w:pPr>
        <w:pStyle w:val="18"/>
        <w:spacing w:line="360" w:lineRule="auto"/>
        <w:ind w:left="704"/>
        <w:rPr>
          <w:rFonts w:ascii="宋体" w:hAnsi="宋体" w:cs="宋体"/>
          <w:szCs w:val="24"/>
        </w:rPr>
      </w:pPr>
      <w:r>
        <w:rPr>
          <w:rFonts w:hint="eastAsia" w:ascii="宋体" w:hAnsi="宋体" w:cs="宋体"/>
          <w:szCs w:val="24"/>
        </w:rPr>
        <w:t>（2）在签订合同时不向你方提出附加条件；</w:t>
      </w:r>
    </w:p>
    <w:p>
      <w:pPr>
        <w:pStyle w:val="18"/>
        <w:spacing w:line="360" w:lineRule="auto"/>
        <w:ind w:left="704"/>
        <w:rPr>
          <w:rFonts w:ascii="宋体" w:hAnsi="宋体" w:cs="宋体"/>
          <w:szCs w:val="24"/>
        </w:rPr>
      </w:pPr>
      <w:r>
        <w:rPr>
          <w:rFonts w:hint="eastAsia" w:ascii="宋体" w:hAnsi="宋体" w:cs="宋体"/>
          <w:szCs w:val="24"/>
        </w:rPr>
        <w:t>（3）按照招标文件要求提交履约保证金；</w:t>
      </w:r>
    </w:p>
    <w:p>
      <w:pPr>
        <w:pStyle w:val="18"/>
        <w:spacing w:line="360" w:lineRule="auto"/>
        <w:ind w:left="704"/>
        <w:rPr>
          <w:rFonts w:ascii="宋体" w:hAnsi="宋体" w:cs="宋体"/>
          <w:szCs w:val="24"/>
        </w:rPr>
      </w:pPr>
      <w:r>
        <w:rPr>
          <w:rFonts w:hint="eastAsia" w:ascii="宋体" w:hAnsi="宋体" w:cs="宋体"/>
          <w:szCs w:val="24"/>
        </w:rPr>
        <w:t>（4）在合同约定的期限内完成合同规定的全部义务；</w:t>
      </w:r>
    </w:p>
    <w:p>
      <w:pPr>
        <w:pStyle w:val="18"/>
        <w:spacing w:before="29" w:line="360" w:lineRule="auto"/>
        <w:ind w:left="224" w:right="285" w:firstLine="479"/>
        <w:rPr>
          <w:rFonts w:ascii="宋体" w:hAnsi="宋体" w:cs="宋体"/>
          <w:szCs w:val="24"/>
        </w:rPr>
      </w:pPr>
      <w:r>
        <w:rPr>
          <w:rFonts w:hint="eastAsia" w:ascii="宋体" w:hAnsi="宋体" w:cs="宋体"/>
          <w:szCs w:val="24"/>
        </w:rPr>
        <w:t>5．投标有效期：投标截止时间起90日历天。我方同意本投标函在招标文件规定的提交投标文件截止时间后，在招标文件规定的投标有效期期满前对我方具有约束力，且随时准备接受你方发出的中标通知书。</w:t>
      </w:r>
    </w:p>
    <w:p>
      <w:pPr>
        <w:pStyle w:val="18"/>
        <w:spacing w:line="360" w:lineRule="auto"/>
        <w:ind w:left="224" w:right="285" w:firstLine="479"/>
        <w:rPr>
          <w:rFonts w:ascii="宋体" w:hAnsi="宋体" w:cs="宋体"/>
          <w:szCs w:val="24"/>
        </w:rPr>
      </w:pPr>
      <w:r>
        <w:rPr>
          <w:rFonts w:hint="eastAsia" w:ascii="宋体" w:hAnsi="宋体" w:cs="宋体"/>
          <w:szCs w:val="24"/>
        </w:rPr>
        <w:t>6．随本投标函递交的投标函附录是本投标函的组成部分，对我方构成约束力。</w:t>
      </w:r>
    </w:p>
    <w:p>
      <w:pPr>
        <w:pStyle w:val="18"/>
        <w:spacing w:line="360" w:lineRule="auto"/>
        <w:ind w:left="224" w:right="285" w:firstLine="479"/>
        <w:rPr>
          <w:rFonts w:ascii="宋体" w:hAnsi="宋体" w:cs="宋体"/>
          <w:szCs w:val="24"/>
        </w:rPr>
      </w:pPr>
      <w:r>
        <w:rPr>
          <w:rFonts w:hint="eastAsia" w:ascii="宋体" w:hAnsi="宋体" w:cs="宋体"/>
          <w:szCs w:val="24"/>
        </w:rPr>
        <w:t>7.在合同协议书正式签署生效之前，本投标函连同你方的中标通知书将构成我们双方之间共同遵守的文件，对双方具有约束力。</w:t>
      </w:r>
    </w:p>
    <w:p>
      <w:pPr>
        <w:pStyle w:val="18"/>
        <w:tabs>
          <w:tab w:val="left" w:pos="7350"/>
          <w:tab w:val="left" w:pos="8061"/>
          <w:tab w:val="left" w:pos="8956"/>
        </w:tabs>
        <w:spacing w:line="360" w:lineRule="auto"/>
        <w:ind w:left="3645" w:right="162"/>
        <w:rPr>
          <w:rFonts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（盖单位章）</w:t>
      </w:r>
    </w:p>
    <w:p>
      <w:pPr>
        <w:pStyle w:val="18"/>
        <w:tabs>
          <w:tab w:val="left" w:pos="7116"/>
          <w:tab w:val="left" w:pos="7704"/>
          <w:tab w:val="left" w:pos="8956"/>
        </w:tabs>
        <w:spacing w:line="360" w:lineRule="auto"/>
        <w:ind w:left="3645" w:right="-144"/>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w:t>
      </w:r>
      <w:r>
        <w:rPr>
          <w:rFonts w:hint="eastAsia" w:ascii="宋体" w:hAnsi="宋体" w:cs="仿宋"/>
        </w:rPr>
        <w:t>签字或盖章</w:t>
      </w:r>
      <w:r>
        <w:rPr>
          <w:rFonts w:hint="eastAsia" w:ascii="宋体" w:hAnsi="宋体" w:cs="宋体"/>
          <w:szCs w:val="21"/>
        </w:rPr>
        <w:t xml:space="preserve">） </w:t>
      </w:r>
    </w:p>
    <w:p>
      <w:pPr>
        <w:pStyle w:val="18"/>
        <w:tabs>
          <w:tab w:val="left" w:pos="7350"/>
          <w:tab w:val="left" w:pos="8061"/>
          <w:tab w:val="left" w:pos="8956"/>
        </w:tabs>
        <w:spacing w:line="360" w:lineRule="auto"/>
        <w:ind w:left="3645" w:right="-144"/>
        <w:rPr>
          <w:rFonts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p>
    <w:p>
      <w:pPr>
        <w:pStyle w:val="18"/>
        <w:tabs>
          <w:tab w:val="left" w:pos="7350"/>
          <w:tab w:val="left" w:pos="8061"/>
          <w:tab w:val="left" w:pos="8956"/>
        </w:tabs>
        <w:spacing w:line="360" w:lineRule="auto"/>
        <w:ind w:left="3645" w:right="162"/>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p>
    <w:p>
      <w:pPr>
        <w:pStyle w:val="18"/>
        <w:tabs>
          <w:tab w:val="left" w:pos="7350"/>
          <w:tab w:val="left" w:pos="8061"/>
          <w:tab w:val="left" w:pos="8956"/>
        </w:tabs>
        <w:spacing w:line="360" w:lineRule="auto"/>
        <w:ind w:left="3645" w:right="162"/>
        <w:rPr>
          <w:rFonts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p>
    <w:p>
      <w:pPr>
        <w:pStyle w:val="18"/>
        <w:tabs>
          <w:tab w:val="left" w:pos="7350"/>
          <w:tab w:val="left" w:pos="8061"/>
          <w:tab w:val="left" w:pos="8956"/>
        </w:tabs>
        <w:spacing w:line="360" w:lineRule="auto"/>
        <w:ind w:left="3645" w:right="162"/>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p>
    <w:p>
      <w:pPr>
        <w:pStyle w:val="18"/>
        <w:tabs>
          <w:tab w:val="left" w:pos="7350"/>
          <w:tab w:val="left" w:pos="8061"/>
          <w:tab w:val="left" w:pos="8956"/>
        </w:tabs>
        <w:spacing w:line="360" w:lineRule="auto"/>
        <w:ind w:left="3645" w:right="162" w:firstLine="1440" w:firstLineChars="600"/>
        <w:rPr>
          <w:rFonts w:ascii="宋体" w:hAnsi="宋体" w:cs="宋体"/>
          <w:szCs w:val="21"/>
          <w:u w:val="single"/>
        </w:rPr>
      </w:pPr>
      <w:r>
        <w:rPr>
          <w:rFonts w:hint="eastAsia" w:ascii="宋体" w:hAnsi="宋体" w:cs="宋体"/>
          <w:szCs w:val="21"/>
          <w:u w:val="single"/>
        </w:rPr>
        <w:t xml:space="preserve">         年         月         日</w:t>
      </w:r>
    </w:p>
    <w:p>
      <w:pPr>
        <w:spacing w:line="480" w:lineRule="auto"/>
        <w:rPr>
          <w:rFonts w:ascii="宋体" w:hAnsi="宋体" w:cs="仿宋"/>
        </w:rPr>
      </w:pPr>
      <w:r>
        <w:rPr>
          <w:rFonts w:hint="eastAsia" w:ascii="宋体" w:hAnsi="宋体" w:cs="仿宋"/>
          <w:sz w:val="24"/>
        </w:rPr>
        <w:tab/>
      </w: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adjustRightInd w:val="0"/>
        <w:spacing w:line="480" w:lineRule="auto"/>
        <w:jc w:val="center"/>
        <w:textAlignment w:val="baseline"/>
        <w:rPr>
          <w:rFonts w:ascii="宋体" w:hAnsi="宋体" w:cs="仿宋"/>
          <w:b/>
          <w:bCs/>
          <w:sz w:val="32"/>
          <w:szCs w:val="32"/>
        </w:rPr>
      </w:pPr>
      <w:bookmarkStart w:id="116" w:name="OLE_LINK42"/>
      <w:r>
        <w:rPr>
          <w:rFonts w:hint="eastAsia" w:ascii="宋体" w:hAnsi="宋体" w:cs="仿宋"/>
          <w:b/>
          <w:bCs/>
          <w:sz w:val="32"/>
          <w:szCs w:val="32"/>
        </w:rPr>
        <w:t>二</w:t>
      </w:r>
      <w:r>
        <w:rPr>
          <w:rFonts w:ascii="宋体" w:hAnsi="宋体" w:cs="仿宋"/>
          <w:b/>
          <w:bCs/>
          <w:sz w:val="32"/>
          <w:szCs w:val="32"/>
        </w:rPr>
        <w:t>、</w:t>
      </w:r>
      <w:r>
        <w:rPr>
          <w:rFonts w:hint="eastAsia" w:ascii="宋体" w:hAnsi="宋体" w:cs="仿宋"/>
          <w:b/>
          <w:bCs/>
          <w:sz w:val="32"/>
          <w:szCs w:val="32"/>
        </w:rPr>
        <w:t>投标报价一览表</w:t>
      </w:r>
    </w:p>
    <w:bookmarkEnd w:id="116"/>
    <w:tbl>
      <w:tblPr>
        <w:tblStyle w:val="42"/>
        <w:tblW w:w="8459" w:type="dxa"/>
        <w:tblInd w:w="43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10"/>
        <w:gridCol w:w="6"/>
        <w:gridCol w:w="644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2010" w:type="dxa"/>
            <w:tcBorders>
              <w:bottom w:val="single" w:color="auto" w:sz="4" w:space="0"/>
            </w:tcBorders>
            <w:vAlign w:val="bottom"/>
          </w:tcPr>
          <w:p>
            <w:pPr>
              <w:spacing w:line="480" w:lineRule="auto"/>
              <w:jc w:val="center"/>
              <w:rPr>
                <w:rFonts w:ascii="宋体" w:hAnsi="宋体" w:cs="仿宋"/>
                <w:caps/>
                <w:sz w:val="24"/>
              </w:rPr>
            </w:pPr>
            <w:r>
              <w:rPr>
                <w:rFonts w:hint="eastAsia" w:ascii="宋体" w:hAnsi="宋体" w:cs="仿宋"/>
                <w:sz w:val="24"/>
              </w:rPr>
              <w:t>项目名称</w:t>
            </w:r>
          </w:p>
        </w:tc>
        <w:tc>
          <w:tcPr>
            <w:tcW w:w="6449" w:type="dxa"/>
            <w:gridSpan w:val="2"/>
            <w:vAlign w:val="center"/>
          </w:tcPr>
          <w:p>
            <w:pPr>
              <w:spacing w:line="480" w:lineRule="auto"/>
              <w:jc w:val="center"/>
              <w:rPr>
                <w:rFonts w:ascii="宋体" w:hAnsi="宋体" w:cs="仿宋"/>
                <w:cap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010" w:type="dxa"/>
            <w:tcBorders>
              <w:bottom w:val="single" w:color="auto" w:sz="4" w:space="0"/>
            </w:tcBorders>
            <w:vAlign w:val="bottom"/>
          </w:tcPr>
          <w:p>
            <w:pPr>
              <w:spacing w:line="480" w:lineRule="auto"/>
              <w:jc w:val="center"/>
              <w:rPr>
                <w:rFonts w:ascii="宋体" w:hAnsi="宋体" w:cs="仿宋"/>
                <w:sz w:val="24"/>
              </w:rPr>
            </w:pPr>
            <w:r>
              <w:rPr>
                <w:rFonts w:hint="eastAsia" w:ascii="宋体" w:hAnsi="宋体" w:cs="仿宋"/>
                <w:sz w:val="24"/>
              </w:rPr>
              <w:t>项目编号</w:t>
            </w:r>
          </w:p>
        </w:tc>
        <w:tc>
          <w:tcPr>
            <w:tcW w:w="6449" w:type="dxa"/>
            <w:gridSpan w:val="2"/>
            <w:tcBorders>
              <w:bottom w:val="single" w:color="auto" w:sz="4" w:space="0"/>
            </w:tcBorders>
            <w:vAlign w:val="center"/>
          </w:tcPr>
          <w:p>
            <w:pPr>
              <w:spacing w:line="480" w:lineRule="auto"/>
              <w:jc w:val="center"/>
              <w:rPr>
                <w:rFonts w:ascii="宋体" w:hAnsi="宋体" w:cs="仿宋"/>
                <w:cap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vAlign w:val="bottom"/>
          </w:tcPr>
          <w:p>
            <w:pPr>
              <w:spacing w:line="480" w:lineRule="auto"/>
              <w:jc w:val="center"/>
              <w:rPr>
                <w:rFonts w:ascii="宋体" w:hAnsi="宋体" w:cs="仿宋"/>
                <w:sz w:val="24"/>
              </w:rPr>
            </w:pPr>
            <w:r>
              <w:rPr>
                <w:rFonts w:hint="eastAsia" w:ascii="宋体" w:hAnsi="宋体" w:cs="仿宋"/>
                <w:sz w:val="24"/>
              </w:rPr>
              <w:t>投标人</w:t>
            </w:r>
          </w:p>
        </w:tc>
        <w:tc>
          <w:tcPr>
            <w:tcW w:w="6449" w:type="dxa"/>
            <w:gridSpan w:val="2"/>
            <w:vAlign w:val="center"/>
          </w:tcPr>
          <w:p>
            <w:pPr>
              <w:spacing w:line="480" w:lineRule="auto"/>
              <w:jc w:val="center"/>
              <w:rPr>
                <w:rFonts w:ascii="宋体" w:hAnsi="宋体" w:cs="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vAlign w:val="center"/>
          </w:tcPr>
          <w:p>
            <w:pPr>
              <w:spacing w:line="480" w:lineRule="auto"/>
              <w:jc w:val="center"/>
              <w:rPr>
                <w:rFonts w:ascii="宋体" w:hAnsi="宋体" w:cs="仿宋"/>
                <w:sz w:val="24"/>
              </w:rPr>
            </w:pPr>
            <w:r>
              <w:rPr>
                <w:rFonts w:hint="eastAsia" w:ascii="宋体" w:hAnsi="宋体" w:cs="仿宋"/>
                <w:sz w:val="24"/>
              </w:rPr>
              <w:t>投标报价（元）</w:t>
            </w:r>
          </w:p>
        </w:tc>
        <w:tc>
          <w:tcPr>
            <w:tcW w:w="6449" w:type="dxa"/>
            <w:gridSpan w:val="2"/>
            <w:vAlign w:val="center"/>
          </w:tcPr>
          <w:p>
            <w:pPr>
              <w:spacing w:before="100" w:beforeAutospacing="1" w:after="100" w:afterAutospacing="1" w:line="480" w:lineRule="auto"/>
              <w:jc w:val="left"/>
              <w:rPr>
                <w:rFonts w:ascii="宋体" w:hAnsi="宋体" w:cs="仿宋"/>
                <w:sz w:val="24"/>
              </w:rPr>
            </w:pPr>
            <w:r>
              <w:rPr>
                <w:rFonts w:hint="eastAsia" w:ascii="宋体" w:hAnsi="宋体" w:cs="仿宋"/>
                <w:sz w:val="24"/>
              </w:rPr>
              <w:t>大写：</w:t>
            </w:r>
          </w:p>
          <w:p>
            <w:pPr>
              <w:spacing w:line="480" w:lineRule="auto"/>
              <w:jc w:val="left"/>
              <w:rPr>
                <w:rFonts w:ascii="宋体" w:hAnsi="宋体" w:cs="仿宋"/>
                <w:sz w:val="24"/>
              </w:rPr>
            </w:pPr>
            <w:r>
              <w:rPr>
                <w:rFonts w:hint="eastAsia" w:ascii="宋体" w:hAnsi="宋体" w:cs="仿宋"/>
                <w:sz w:val="24"/>
              </w:rPr>
              <w:t>小写：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vAlign w:val="center"/>
          </w:tcPr>
          <w:p>
            <w:pPr>
              <w:spacing w:line="480" w:lineRule="auto"/>
              <w:jc w:val="center"/>
              <w:rPr>
                <w:rFonts w:ascii="宋体" w:hAnsi="宋体" w:cs="仿宋"/>
                <w:sz w:val="24"/>
              </w:rPr>
            </w:pPr>
            <w:r>
              <w:rPr>
                <w:rFonts w:hint="eastAsia" w:ascii="宋体" w:hAnsi="宋体" w:cs="仿宋"/>
                <w:sz w:val="24"/>
              </w:rPr>
              <w:t>工期</w:t>
            </w:r>
            <w:r>
              <w:rPr>
                <w:rFonts w:ascii="宋体" w:hAnsi="宋体" w:cs="仿宋"/>
                <w:sz w:val="24"/>
              </w:rPr>
              <w:t>（</w:t>
            </w:r>
            <w:r>
              <w:rPr>
                <w:rFonts w:hint="eastAsia" w:ascii="宋体" w:hAnsi="宋体" w:cs="仿宋"/>
                <w:sz w:val="24"/>
              </w:rPr>
              <w:t>日历天</w:t>
            </w:r>
            <w:r>
              <w:rPr>
                <w:rFonts w:ascii="宋体" w:hAnsi="宋体" w:cs="仿宋"/>
                <w:sz w:val="24"/>
              </w:rPr>
              <w:t>）</w:t>
            </w:r>
          </w:p>
        </w:tc>
        <w:tc>
          <w:tcPr>
            <w:tcW w:w="6449" w:type="dxa"/>
            <w:gridSpan w:val="2"/>
            <w:vAlign w:val="center"/>
          </w:tcPr>
          <w:p>
            <w:pPr>
              <w:spacing w:line="480" w:lineRule="auto"/>
              <w:jc w:val="left"/>
              <w:rPr>
                <w:rFonts w:ascii="宋体" w:hAnsi="宋体" w:cs="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tcBorders>
              <w:right w:val="single" w:color="auto" w:sz="4" w:space="0"/>
            </w:tcBorders>
            <w:vAlign w:val="center"/>
          </w:tcPr>
          <w:p>
            <w:pPr>
              <w:spacing w:line="480" w:lineRule="auto"/>
              <w:jc w:val="center"/>
              <w:rPr>
                <w:rFonts w:ascii="宋体" w:hAnsi="宋体" w:cs="仿宋"/>
                <w:sz w:val="24"/>
              </w:rPr>
            </w:pPr>
            <w:r>
              <w:rPr>
                <w:rFonts w:hint="eastAsia" w:ascii="宋体" w:hAnsi="宋体" w:cs="仿宋"/>
                <w:sz w:val="24"/>
              </w:rPr>
              <w:t>质量标准</w:t>
            </w:r>
          </w:p>
        </w:tc>
        <w:tc>
          <w:tcPr>
            <w:tcW w:w="6449" w:type="dxa"/>
            <w:gridSpan w:val="2"/>
            <w:tcBorders>
              <w:left w:val="single" w:color="auto" w:sz="4" w:space="0"/>
            </w:tcBorders>
            <w:vAlign w:val="center"/>
          </w:tcPr>
          <w:p>
            <w:pPr>
              <w:spacing w:before="100" w:beforeAutospacing="1" w:after="100" w:afterAutospacing="1" w:line="480" w:lineRule="auto"/>
              <w:jc w:val="left"/>
              <w:rPr>
                <w:rFonts w:ascii="宋体" w:hAnsi="宋体" w:cs="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2016" w:type="dxa"/>
            <w:gridSpan w:val="2"/>
            <w:tcBorders>
              <w:right w:val="single" w:color="auto" w:sz="4" w:space="0"/>
            </w:tcBorders>
            <w:vAlign w:val="bottom"/>
          </w:tcPr>
          <w:p>
            <w:pPr>
              <w:spacing w:line="480" w:lineRule="auto"/>
              <w:jc w:val="center"/>
              <w:rPr>
                <w:rFonts w:ascii="宋体" w:hAnsi="宋体" w:cs="仿宋"/>
                <w:sz w:val="24"/>
              </w:rPr>
            </w:pPr>
            <w:r>
              <w:rPr>
                <w:rFonts w:hint="eastAsia" w:ascii="宋体" w:hAnsi="宋体" w:cs="仿宋"/>
                <w:sz w:val="24"/>
              </w:rPr>
              <w:t>项目经理</w:t>
            </w:r>
          </w:p>
        </w:tc>
        <w:tc>
          <w:tcPr>
            <w:tcW w:w="6443" w:type="dxa"/>
            <w:tcBorders>
              <w:left w:val="single" w:color="auto" w:sz="4" w:space="0"/>
            </w:tcBorders>
            <w:vAlign w:val="center"/>
          </w:tcPr>
          <w:p>
            <w:pPr>
              <w:spacing w:line="480" w:lineRule="auto"/>
              <w:rPr>
                <w:rFonts w:ascii="宋体" w:hAnsi="宋体" w:cs="仿宋"/>
                <w:sz w:val="24"/>
              </w:rPr>
            </w:pPr>
            <w:r>
              <w:rPr>
                <w:rFonts w:hint="eastAsia" w:ascii="宋体" w:hAnsi="宋体" w:cs="仿宋"/>
                <w:sz w:val="24"/>
              </w:rPr>
              <w:t>姓名</w:t>
            </w:r>
            <w:r>
              <w:rPr>
                <w:rFonts w:ascii="宋体" w:hAnsi="宋体" w:cs="仿宋"/>
                <w:sz w:val="24"/>
              </w:rPr>
              <w:t>：</w:t>
            </w:r>
            <w:r>
              <w:rPr>
                <w:rFonts w:hint="eastAsia" w:ascii="宋体" w:hAnsi="宋体" w:cs="仿宋"/>
                <w:sz w:val="24"/>
              </w:rPr>
              <w:t xml:space="preserve">                 注册证号</w:t>
            </w:r>
            <w:r>
              <w:rPr>
                <w:rFonts w:ascii="宋体" w:hAnsi="宋体" w:cs="仿宋"/>
                <w:sz w:val="24"/>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2016" w:type="dxa"/>
            <w:gridSpan w:val="2"/>
            <w:tcBorders>
              <w:right w:val="single" w:color="auto" w:sz="4" w:space="0"/>
            </w:tcBorders>
            <w:vAlign w:val="center"/>
          </w:tcPr>
          <w:p>
            <w:pPr>
              <w:spacing w:line="480" w:lineRule="auto"/>
              <w:ind w:firstLine="360" w:firstLineChars="150"/>
              <w:jc w:val="left"/>
              <w:rPr>
                <w:rFonts w:ascii="宋体" w:hAnsi="宋体" w:cs="仿宋"/>
                <w:sz w:val="24"/>
              </w:rPr>
            </w:pPr>
            <w:r>
              <w:rPr>
                <w:rFonts w:hint="eastAsia" w:ascii="宋体" w:hAnsi="宋体" w:cs="仿宋"/>
                <w:sz w:val="24"/>
              </w:rPr>
              <w:t>付款方式</w:t>
            </w:r>
            <w:r>
              <w:rPr>
                <w:rFonts w:ascii="宋体" w:hAnsi="宋体" w:cs="仿宋"/>
                <w:sz w:val="24"/>
              </w:rPr>
              <w:t>：</w:t>
            </w:r>
          </w:p>
        </w:tc>
        <w:tc>
          <w:tcPr>
            <w:tcW w:w="6443" w:type="dxa"/>
            <w:tcBorders>
              <w:left w:val="single" w:color="auto" w:sz="4" w:space="0"/>
            </w:tcBorders>
            <w:vAlign w:val="center"/>
          </w:tcPr>
          <w:p>
            <w:pPr>
              <w:spacing w:line="480" w:lineRule="auto"/>
              <w:jc w:val="left"/>
              <w:rPr>
                <w:rFonts w:ascii="宋体" w:hAnsi="宋体" w:cs="仿宋"/>
                <w:sz w:val="24"/>
              </w:rPr>
            </w:pPr>
          </w:p>
          <w:p>
            <w:pPr>
              <w:pStyle w:val="18"/>
            </w:pPr>
          </w:p>
        </w:tc>
      </w:tr>
    </w:tbl>
    <w:p>
      <w:pPr>
        <w:spacing w:line="380" w:lineRule="exact"/>
        <w:ind w:left="2" w:firstLine="482" w:firstLineChars="200"/>
        <w:rPr>
          <w:rFonts w:ascii="宋体" w:hAnsi="宋体" w:cs="宋体"/>
          <w:color w:val="000000"/>
          <w:sz w:val="24"/>
          <w:lang w:val="zh-CN"/>
        </w:rPr>
      </w:pPr>
      <w:r>
        <w:rPr>
          <w:rFonts w:ascii="宋体" w:hAnsi="宋体" w:cs="宋体"/>
          <w:b/>
          <w:bCs/>
          <w:kern w:val="0"/>
          <w:sz w:val="24"/>
          <w:lang w:bidi="ar"/>
        </w:rPr>
        <w:t>注：</w:t>
      </w:r>
      <w:r>
        <w:rPr>
          <w:rFonts w:hint="eastAsia" w:ascii="宋体" w:hAnsi="宋体" w:cs="宋体"/>
          <w:color w:val="000000"/>
          <w:sz w:val="24"/>
        </w:rPr>
        <w:t>1、</w:t>
      </w:r>
      <w:r>
        <w:rPr>
          <w:rFonts w:hint="eastAsia" w:ascii="宋体" w:hAnsi="宋体" w:cs="宋体"/>
          <w:color w:val="000000"/>
          <w:sz w:val="24"/>
          <w:lang w:val="zh-CN"/>
        </w:rPr>
        <w:t>报价均应包含</w:t>
      </w:r>
      <w:r>
        <w:rPr>
          <w:rFonts w:hint="eastAsia" w:ascii="宋体" w:hAnsi="宋体" w:cs="宋体"/>
          <w:color w:val="000000"/>
          <w:sz w:val="24"/>
        </w:rPr>
        <w:t>投标人</w:t>
      </w:r>
      <w:r>
        <w:rPr>
          <w:rFonts w:hint="eastAsia" w:ascii="宋体" w:hAnsi="宋体" w:cs="宋体"/>
          <w:color w:val="000000"/>
          <w:sz w:val="24"/>
          <w:lang w:val="zh-CN"/>
        </w:rPr>
        <w:t>需交纳的税费、人</w:t>
      </w:r>
      <w:r>
        <w:rPr>
          <w:rFonts w:ascii="宋体" w:hAnsi="宋体" w:cs="宋体"/>
          <w:color w:val="000000"/>
          <w:sz w:val="24"/>
          <w:lang w:val="zh-CN"/>
        </w:rPr>
        <w:t>、材、机</w:t>
      </w:r>
      <w:r>
        <w:rPr>
          <w:rFonts w:hint="eastAsia" w:ascii="宋体" w:hAnsi="宋体" w:cs="宋体"/>
          <w:color w:val="000000"/>
          <w:sz w:val="24"/>
          <w:lang w:val="zh-CN"/>
        </w:rPr>
        <w:t>等。</w:t>
      </w:r>
    </w:p>
    <w:p>
      <w:pPr>
        <w:spacing w:line="380" w:lineRule="exact"/>
        <w:ind w:left="2" w:firstLine="960" w:firstLineChars="400"/>
        <w:rPr>
          <w:rFonts w:ascii="宋体" w:hAnsi="宋体" w:cs="宋体"/>
          <w:color w:val="000000"/>
          <w:sz w:val="24"/>
          <w:lang w:val="zh-CN"/>
        </w:rPr>
      </w:pPr>
      <w:r>
        <w:rPr>
          <w:rFonts w:hint="eastAsia" w:ascii="宋体" w:hAnsi="宋体" w:cs="宋体"/>
          <w:color w:val="000000"/>
          <w:sz w:val="24"/>
        </w:rPr>
        <w:t>2、</w:t>
      </w:r>
      <w:r>
        <w:rPr>
          <w:rFonts w:hint="eastAsia" w:ascii="宋体" w:hAnsi="宋体" w:cs="宋体"/>
          <w:color w:val="000000"/>
          <w:sz w:val="24"/>
          <w:lang w:val="zh-CN"/>
        </w:rPr>
        <w:t>投标报价为</w:t>
      </w:r>
      <w:r>
        <w:rPr>
          <w:rFonts w:hint="eastAsia" w:ascii="宋体" w:hAnsi="宋体" w:cs="宋体"/>
          <w:color w:val="000000"/>
          <w:sz w:val="24"/>
        </w:rPr>
        <w:t>本次的</w:t>
      </w:r>
      <w:r>
        <w:rPr>
          <w:rFonts w:hint="eastAsia" w:ascii="宋体" w:hAnsi="宋体" w:cs="宋体"/>
          <w:color w:val="000000"/>
          <w:sz w:val="24"/>
          <w:lang w:val="zh-CN"/>
        </w:rPr>
        <w:t>所有费用。</w:t>
      </w:r>
    </w:p>
    <w:p>
      <w:pPr>
        <w:spacing w:line="480" w:lineRule="auto"/>
        <w:ind w:right="-161"/>
        <w:rPr>
          <w:rFonts w:ascii="宋体" w:hAnsi="宋体" w:cs="仿宋"/>
          <w:sz w:val="28"/>
          <w:szCs w:val="28"/>
        </w:rPr>
      </w:pPr>
      <w:r>
        <w:rPr>
          <w:rFonts w:hint="eastAsia" w:ascii="宋体" w:hAnsi="宋体" w:cs="仿宋"/>
          <w:sz w:val="28"/>
          <w:szCs w:val="28"/>
        </w:rPr>
        <w:t xml:space="preserve">            </w:t>
      </w:r>
    </w:p>
    <w:p>
      <w:pPr>
        <w:spacing w:line="480" w:lineRule="auto"/>
        <w:ind w:right="-161"/>
        <w:rPr>
          <w:rFonts w:ascii="宋体" w:hAnsi="宋体" w:cs="仿宋"/>
          <w:sz w:val="28"/>
          <w:szCs w:val="28"/>
        </w:rPr>
      </w:pPr>
    </w:p>
    <w:p>
      <w:pPr>
        <w:spacing w:line="480" w:lineRule="auto"/>
        <w:ind w:right="-161"/>
        <w:rPr>
          <w:rFonts w:ascii="宋体" w:hAnsi="宋体" w:cs="仿宋"/>
          <w:sz w:val="24"/>
          <w:u w:val="single"/>
        </w:rPr>
      </w:pPr>
      <w:r>
        <w:rPr>
          <w:rFonts w:hint="eastAsia" w:ascii="宋体" w:hAnsi="宋体" w:cs="仿宋"/>
          <w:sz w:val="28"/>
          <w:szCs w:val="28"/>
        </w:rPr>
        <w:t xml:space="preserve">          </w:t>
      </w:r>
      <w:r>
        <w:rPr>
          <w:rFonts w:hint="eastAsia" w:ascii="宋体" w:hAnsi="宋体" w:cs="仿宋"/>
          <w:sz w:val="24"/>
        </w:rPr>
        <w:t xml:space="preserve"> </w:t>
      </w:r>
    </w:p>
    <w:p>
      <w:pPr>
        <w:spacing w:line="480" w:lineRule="auto"/>
        <w:ind w:right="-161"/>
        <w:rPr>
          <w:rFonts w:ascii="宋体" w:hAnsi="宋体" w:cs="仿宋"/>
          <w:sz w:val="24"/>
        </w:rPr>
      </w:pPr>
      <w:r>
        <w:rPr>
          <w:rFonts w:hint="eastAsia" w:ascii="宋体" w:hAnsi="宋体" w:cs="仿宋"/>
          <w:sz w:val="24"/>
        </w:rPr>
        <w:t xml:space="preserve">              投标人名称：</w:t>
      </w:r>
      <w:r>
        <w:rPr>
          <w:rFonts w:hint="eastAsia" w:ascii="宋体" w:hAnsi="宋体" w:cs="仿宋"/>
          <w:sz w:val="24"/>
          <w:u w:val="single"/>
        </w:rPr>
        <w:t xml:space="preserve">                                   </w:t>
      </w:r>
      <w:r>
        <w:rPr>
          <w:rFonts w:hint="eastAsia" w:ascii="宋体" w:hAnsi="宋体" w:cs="仿宋"/>
          <w:sz w:val="24"/>
        </w:rPr>
        <w:t>（盖章）</w:t>
      </w:r>
    </w:p>
    <w:p>
      <w:pPr>
        <w:spacing w:line="480" w:lineRule="auto"/>
        <w:rPr>
          <w:rFonts w:ascii="宋体" w:hAnsi="宋体" w:cs="仿宋"/>
          <w:sz w:val="24"/>
        </w:rPr>
      </w:pPr>
      <w:r>
        <w:rPr>
          <w:rFonts w:hint="eastAsia" w:ascii="宋体" w:hAnsi="宋体" w:cs="仿宋"/>
          <w:sz w:val="24"/>
        </w:rPr>
        <w:t xml:space="preserve">              法定代表人或其委托代理人：</w:t>
      </w:r>
      <w:r>
        <w:rPr>
          <w:rFonts w:hint="eastAsia" w:ascii="宋体" w:hAnsi="宋体" w:cs="仿宋"/>
          <w:sz w:val="24"/>
          <w:u w:val="single"/>
        </w:rPr>
        <w:t xml:space="preserve">                  </w:t>
      </w:r>
      <w:r>
        <w:rPr>
          <w:rFonts w:hint="eastAsia" w:ascii="宋体" w:hAnsi="宋体" w:cs="仿宋"/>
          <w:sz w:val="24"/>
        </w:rPr>
        <w:t>（签字或盖章）</w:t>
      </w:r>
    </w:p>
    <w:p>
      <w:pPr>
        <w:spacing w:line="480" w:lineRule="auto"/>
        <w:ind w:firstLine="1680" w:firstLineChars="700"/>
        <w:rPr>
          <w:rFonts w:ascii="宋体" w:hAnsi="宋体" w:cs="仿宋"/>
          <w:sz w:val="24"/>
        </w:rPr>
      </w:pPr>
      <w:r>
        <w:rPr>
          <w:rFonts w:hint="eastAsia" w:ascii="宋体" w:hAnsi="宋体" w:cs="仿宋"/>
          <w:sz w:val="24"/>
        </w:rPr>
        <w:t xml:space="preserve">日  期：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spacing w:before="240" w:beforeLines="100" w:after="240" w:afterLines="100"/>
        <w:jc w:val="left"/>
        <w:rPr>
          <w:rFonts w:ascii="宋体" w:hAnsi="宋体"/>
          <w:color w:val="000000"/>
          <w:sz w:val="24"/>
        </w:rPr>
      </w:pPr>
    </w:p>
    <w:p>
      <w:pPr>
        <w:spacing w:before="240" w:beforeLines="100" w:after="240" w:afterLines="100"/>
        <w:jc w:val="left"/>
        <w:rPr>
          <w:rFonts w:ascii="宋体" w:hAnsi="宋体"/>
          <w:color w:val="000000"/>
          <w:sz w:val="24"/>
        </w:rPr>
      </w:pPr>
    </w:p>
    <w:p>
      <w:pPr>
        <w:spacing w:before="240" w:beforeLines="100" w:after="240" w:afterLines="100"/>
        <w:jc w:val="center"/>
        <w:rPr>
          <w:rFonts w:ascii="宋体" w:hAnsi="宋体"/>
          <w:color w:val="000000"/>
          <w:sz w:val="24"/>
        </w:rPr>
      </w:pPr>
      <w:r>
        <w:rPr>
          <w:rFonts w:hint="eastAsia" w:ascii="宋体" w:hAnsi="宋体"/>
          <w:b/>
          <w:color w:val="000000"/>
          <w:sz w:val="32"/>
          <w:szCs w:val="32"/>
        </w:rPr>
        <w:t>三</w:t>
      </w:r>
      <w:r>
        <w:rPr>
          <w:rFonts w:ascii="宋体" w:hAnsi="宋体"/>
          <w:b/>
          <w:color w:val="000000"/>
          <w:sz w:val="32"/>
          <w:szCs w:val="32"/>
        </w:rPr>
        <w:t>、</w:t>
      </w:r>
      <w:r>
        <w:rPr>
          <w:rFonts w:hint="eastAsia" w:ascii="宋体" w:hAnsi="宋体"/>
          <w:b/>
          <w:color w:val="000000"/>
          <w:sz w:val="32"/>
          <w:szCs w:val="32"/>
        </w:rPr>
        <w:t>已标价工程量清单</w:t>
      </w:r>
    </w:p>
    <w:p>
      <w:pPr>
        <w:spacing w:line="360" w:lineRule="auto"/>
        <w:ind w:firstLine="559" w:firstLineChars="232"/>
        <w:rPr>
          <w:rFonts w:ascii="宋体" w:hAnsi="宋体"/>
          <w:b/>
          <w:color w:val="000000"/>
          <w:sz w:val="24"/>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spacing w:line="360" w:lineRule="auto"/>
        <w:jc w:val="center"/>
        <w:rPr>
          <w:rFonts w:ascii="宋体" w:hAnsi="宋体" w:cs="仿宋"/>
          <w:b/>
          <w:sz w:val="32"/>
          <w:szCs w:val="32"/>
        </w:rPr>
      </w:pPr>
      <w:r>
        <w:rPr>
          <w:rFonts w:hint="eastAsia" w:ascii="宋体" w:hAnsi="宋体" w:cs="仿宋"/>
          <w:b/>
          <w:sz w:val="32"/>
          <w:szCs w:val="32"/>
        </w:rPr>
        <w:t>四、资格审查资料</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应为合法注册的法人或其他组织或自然人，提供营业执照，自然人的身份证明；</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2、法定代表人授权委托书（附法定代表人、被授权委托人身份证复印件）及被授权委托人身份证原件（法定代表人参加投标只须提供法定代表人身份证）；</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应具备公路工程施工总承包三级及以上资质，具备有效的安全生产许可证；</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4、拟派项目经理须具</w:t>
      </w:r>
      <w:r>
        <w:rPr>
          <w:rFonts w:hint="eastAsia" w:eastAsia="宋体" w:cs="宋体"/>
          <w:i w:val="0"/>
          <w:iCs w:val="0"/>
          <w:caps w:val="0"/>
          <w:color w:val="auto"/>
          <w:spacing w:val="0"/>
          <w:sz w:val="24"/>
          <w:szCs w:val="24"/>
          <w:shd w:val="clear" w:color="auto" w:fill="FFFFFF"/>
          <w:lang w:val="en-US" w:eastAsia="zh-CN"/>
        </w:rPr>
        <w:t>备</w:t>
      </w:r>
      <w:r>
        <w:rPr>
          <w:rFonts w:hint="eastAsia" w:ascii="宋体" w:hAnsi="宋体" w:eastAsia="宋体" w:cs="宋体"/>
          <w:i w:val="0"/>
          <w:iCs w:val="0"/>
          <w:caps w:val="0"/>
          <w:color w:val="auto"/>
          <w:spacing w:val="0"/>
          <w:sz w:val="24"/>
          <w:szCs w:val="24"/>
          <w:shd w:val="clear" w:color="auto" w:fill="FFFFFF"/>
        </w:rPr>
        <w:t xml:space="preserve">公路工程专业二级及以上注册建造师执业资格，具备有效的安全生产考核合格证书，且不得担任其他在建施工项目的项目经理； </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、本项目</w:t>
      </w:r>
      <w:r>
        <w:rPr>
          <w:rFonts w:hint="eastAsia" w:ascii="宋体" w:hAnsi="宋体" w:cs="宋体"/>
          <w:i w:val="0"/>
          <w:iCs w:val="0"/>
          <w:caps w:val="0"/>
          <w:color w:val="auto"/>
          <w:spacing w:val="0"/>
          <w:sz w:val="24"/>
          <w:szCs w:val="24"/>
          <w:shd w:val="clear" w:color="auto" w:fill="FFFFFF"/>
          <w:lang w:val="en-US" w:eastAsia="zh-CN"/>
        </w:rPr>
        <w:t>投标</w:t>
      </w:r>
      <w:r>
        <w:rPr>
          <w:rFonts w:hint="eastAsia" w:ascii="宋体" w:hAnsi="宋体" w:eastAsia="宋体" w:cs="宋体"/>
          <w:i w:val="0"/>
          <w:iCs w:val="0"/>
          <w:caps w:val="0"/>
          <w:color w:val="auto"/>
          <w:spacing w:val="0"/>
          <w:sz w:val="24"/>
          <w:szCs w:val="24"/>
          <w:shd w:val="clear" w:color="auto" w:fill="FFFFFF"/>
        </w:rPr>
        <w:t>文件递交截止时间前</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未被列入“信用中国”网站(www.creditchina.gov.cn)“记录失信被执行人或重大税收违法案件当事人名单或政府采购严重违法失信行为”名单</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不得为中国政府采购网(www.ccgp.gov.cn)“政府采购严重违法失信行为信息记录”被财政部门禁止参加政府采购活动的</w:t>
      </w:r>
      <w:r>
        <w:rPr>
          <w:rFonts w:hint="eastAsia" w:ascii="宋体" w:hAnsi="宋体" w:cs="宋体"/>
          <w:i w:val="0"/>
          <w:iCs w:val="0"/>
          <w:caps w:val="0"/>
          <w:color w:val="auto"/>
          <w:spacing w:val="0"/>
          <w:sz w:val="24"/>
          <w:szCs w:val="24"/>
          <w:shd w:val="clear" w:color="auto" w:fill="FFFFFF"/>
          <w:lang w:eastAsia="zh-CN"/>
        </w:rPr>
        <w:t>投标人</w:t>
      </w:r>
      <w:r>
        <w:rPr>
          <w:rFonts w:hint="eastAsia" w:ascii="宋体" w:hAnsi="宋体" w:eastAsia="宋体" w:cs="宋体"/>
          <w:i w:val="0"/>
          <w:iCs w:val="0"/>
          <w:caps w:val="0"/>
          <w:color w:val="auto"/>
          <w:spacing w:val="0"/>
          <w:sz w:val="24"/>
          <w:szCs w:val="24"/>
          <w:shd w:val="clear" w:color="auto" w:fill="FFFFFF"/>
        </w:rPr>
        <w:t>；</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、提供缴纳保证金缴纳凭证或担保机构出具的保函；</w:t>
      </w:r>
    </w:p>
    <w:p>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、本项目不接受联合体</w:t>
      </w:r>
      <w:r>
        <w:rPr>
          <w:rFonts w:hint="eastAsia" w:cs="宋体"/>
          <w:i w:val="0"/>
          <w:iCs w:val="0"/>
          <w:caps w:val="0"/>
          <w:color w:val="auto"/>
          <w:spacing w:val="0"/>
          <w:sz w:val="24"/>
          <w:szCs w:val="24"/>
          <w:shd w:val="clear" w:color="auto" w:fill="FFFFFF"/>
          <w:lang w:val="en-US" w:eastAsia="zh-CN"/>
        </w:rPr>
        <w:t>投标</w:t>
      </w:r>
      <w:r>
        <w:rPr>
          <w:rFonts w:hint="eastAsia" w:ascii="宋体" w:hAnsi="宋体" w:eastAsia="宋体" w:cs="宋体"/>
          <w:i w:val="0"/>
          <w:iCs w:val="0"/>
          <w:caps w:val="0"/>
          <w:color w:val="auto"/>
          <w:spacing w:val="0"/>
          <w:sz w:val="24"/>
          <w:szCs w:val="24"/>
          <w:shd w:val="clear" w:color="auto" w:fill="FFFFFF"/>
        </w:rPr>
        <w:t>，单位负责人为同一人或者存在控股、管理关系的不同单位不得同时参加</w:t>
      </w:r>
      <w:r>
        <w:rPr>
          <w:rFonts w:hint="eastAsia" w:cs="宋体"/>
          <w:i w:val="0"/>
          <w:iCs w:val="0"/>
          <w:caps w:val="0"/>
          <w:color w:val="auto"/>
          <w:spacing w:val="0"/>
          <w:sz w:val="24"/>
          <w:szCs w:val="24"/>
          <w:shd w:val="clear" w:color="auto" w:fill="FFFFFF"/>
          <w:lang w:val="en-US" w:eastAsia="zh-CN"/>
        </w:rPr>
        <w:t>投标</w:t>
      </w:r>
      <w:r>
        <w:rPr>
          <w:rFonts w:hint="eastAsia" w:ascii="宋体" w:hAnsi="宋体" w:cs="宋体"/>
          <w:i w:val="0"/>
          <w:iCs w:val="0"/>
          <w:caps w:val="0"/>
          <w:color w:val="auto"/>
          <w:spacing w:val="0"/>
          <w:sz w:val="24"/>
          <w:szCs w:val="24"/>
          <w:shd w:val="clear" w:color="auto" w:fill="FFFFFF"/>
          <w:lang w:eastAsia="zh-CN"/>
        </w:rPr>
        <w:t>；</w:t>
      </w:r>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117" w:name="_Toc14621"/>
      <w:bookmarkStart w:id="118" w:name="_Toc30075"/>
      <w:r>
        <w:rPr>
          <w:rFonts w:hint="eastAsia" w:ascii="宋体" w:hAnsi="宋体" w:cs="宋体"/>
          <w:i w:val="0"/>
          <w:iCs w:val="0"/>
          <w:caps w:val="0"/>
          <w:color w:val="auto"/>
          <w:spacing w:val="0"/>
          <w:sz w:val="24"/>
          <w:szCs w:val="24"/>
          <w:shd w:val="clear" w:color="auto" w:fill="FFFFFF"/>
          <w:lang w:val="en-US" w:eastAsia="zh-CN"/>
        </w:rPr>
        <w:t>8、</w:t>
      </w:r>
      <w:r>
        <w:rPr>
          <w:rFonts w:hint="eastAsia" w:ascii="宋体" w:hAnsi="宋体" w:eastAsia="宋体"/>
          <w:b w:val="0"/>
          <w:bCs/>
          <w:color w:val="auto"/>
          <w:sz w:val="24"/>
          <w:szCs w:val="21"/>
        </w:rPr>
        <w:t xml:space="preserve">财务状况报告：提供 </w:t>
      </w:r>
      <w:r>
        <w:rPr>
          <w:rFonts w:hint="eastAsia" w:ascii="宋体" w:hAnsi="宋体" w:eastAsia="宋体"/>
          <w:b w:val="0"/>
          <w:bCs/>
          <w:color w:val="auto"/>
          <w:sz w:val="24"/>
          <w:szCs w:val="21"/>
          <w:lang w:val="en-US" w:eastAsia="zh-CN"/>
        </w:rPr>
        <w:t>2021年或</w:t>
      </w:r>
      <w:r>
        <w:rPr>
          <w:rFonts w:hint="eastAsia" w:ascii="宋体" w:hAnsi="宋体" w:eastAsia="宋体"/>
          <w:b w:val="0"/>
          <w:bCs/>
          <w:color w:val="auto"/>
          <w:sz w:val="24"/>
          <w:szCs w:val="21"/>
        </w:rPr>
        <w:t>202</w:t>
      </w:r>
      <w:r>
        <w:rPr>
          <w:rFonts w:hint="eastAsia" w:ascii="宋体" w:hAnsi="宋体" w:eastAsia="宋体"/>
          <w:b w:val="0"/>
          <w:bCs/>
          <w:color w:val="auto"/>
          <w:sz w:val="24"/>
          <w:szCs w:val="21"/>
          <w:lang w:val="en-US" w:eastAsia="zh-CN"/>
        </w:rPr>
        <w:t>2</w:t>
      </w:r>
      <w:r>
        <w:rPr>
          <w:rFonts w:hint="eastAsia" w:ascii="宋体" w:hAnsi="宋体" w:eastAsia="宋体"/>
          <w:b w:val="0"/>
          <w:bCs/>
          <w:color w:val="auto"/>
          <w:sz w:val="24"/>
          <w:szCs w:val="21"/>
        </w:rPr>
        <w:t xml:space="preserve"> 年度经第三方审计的完整的财务审计报告或开标前六个月内其基本存款账户开户银行出具的资信证明（提供基本存款账户证明材料），其他组织和自然人提供银行出具的资信证明；</w:t>
      </w:r>
      <w:bookmarkEnd w:id="117"/>
      <w:bookmarkEnd w:id="118"/>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119" w:name="_Toc11124"/>
      <w:bookmarkStart w:id="120" w:name="_Toc9898"/>
      <w:r>
        <w:rPr>
          <w:rFonts w:hint="eastAsia" w:ascii="宋体" w:hAnsi="宋体" w:eastAsia="宋体"/>
          <w:b w:val="0"/>
          <w:bCs/>
          <w:color w:val="auto"/>
          <w:sz w:val="24"/>
          <w:szCs w:val="21"/>
          <w:lang w:val="en-US" w:eastAsia="zh-CN"/>
        </w:rPr>
        <w:t>9</w:t>
      </w:r>
      <w:r>
        <w:rPr>
          <w:rFonts w:hint="eastAsia" w:ascii="宋体" w:hAnsi="宋体" w:eastAsia="宋体"/>
          <w:b w:val="0"/>
          <w:bCs/>
          <w:color w:val="auto"/>
          <w:sz w:val="24"/>
          <w:szCs w:val="21"/>
        </w:rPr>
        <w:t>、近一年内任意一个月依法缴纳税收证明；</w:t>
      </w:r>
      <w:bookmarkEnd w:id="119"/>
      <w:bookmarkEnd w:id="120"/>
    </w:p>
    <w:p>
      <w:pPr>
        <w:pStyle w:val="147"/>
        <w:keepNext w:val="0"/>
        <w:keepLines w:val="0"/>
        <w:pageBreakBefore w:val="0"/>
        <w:widowControl w:val="0"/>
        <w:kinsoku/>
        <w:overflowPunct/>
        <w:topLinePunct w:val="0"/>
        <w:autoSpaceDE/>
        <w:autoSpaceDN/>
        <w:bidi w:val="0"/>
        <w:adjustRightInd/>
        <w:snapToGrid/>
        <w:spacing w:line="360" w:lineRule="auto"/>
        <w:jc w:val="both"/>
        <w:textAlignment w:val="auto"/>
        <w:outlineLvl w:val="0"/>
        <w:rPr>
          <w:rFonts w:hint="eastAsia" w:ascii="宋体" w:hAnsi="宋体" w:eastAsia="宋体"/>
          <w:b w:val="0"/>
          <w:bCs/>
          <w:color w:val="auto"/>
          <w:sz w:val="24"/>
          <w:szCs w:val="21"/>
        </w:rPr>
      </w:pPr>
      <w:bookmarkStart w:id="121" w:name="_Toc4011"/>
      <w:bookmarkStart w:id="122" w:name="_Toc6375"/>
      <w:r>
        <w:rPr>
          <w:rFonts w:hint="eastAsia" w:ascii="宋体" w:hAnsi="宋体" w:eastAsia="宋体"/>
          <w:b w:val="0"/>
          <w:bCs/>
          <w:color w:val="auto"/>
          <w:sz w:val="24"/>
          <w:szCs w:val="21"/>
          <w:lang w:val="en-US" w:eastAsia="zh-CN"/>
        </w:rPr>
        <w:t>10</w:t>
      </w:r>
      <w:r>
        <w:rPr>
          <w:rFonts w:hint="eastAsia" w:ascii="宋体" w:hAnsi="宋体" w:eastAsia="宋体"/>
          <w:b w:val="0"/>
          <w:bCs/>
          <w:color w:val="auto"/>
          <w:sz w:val="24"/>
          <w:szCs w:val="21"/>
        </w:rPr>
        <w:t>、近一年内任意一个月社保缴纳证明；</w:t>
      </w:r>
      <w:bookmarkEnd w:id="121"/>
      <w:bookmarkEnd w:id="122"/>
    </w:p>
    <w:p>
      <w:pPr>
        <w:keepNext w:val="0"/>
        <w:keepLines w:val="0"/>
        <w:pageBreakBefore w:val="0"/>
        <w:widowControl w:val="0"/>
        <w:kinsoku/>
        <w:overflowPunct/>
        <w:topLinePunct w:val="0"/>
        <w:autoSpaceDE/>
        <w:autoSpaceDN/>
        <w:bidi w:val="0"/>
        <w:adjustRightInd/>
        <w:snapToGrid/>
        <w:spacing w:line="360" w:lineRule="auto"/>
        <w:textAlignment w:val="auto"/>
        <w:rPr>
          <w:color w:val="auto"/>
          <w:sz w:val="24"/>
        </w:rPr>
      </w:pPr>
      <w:r>
        <w:rPr>
          <w:rFonts w:hint="eastAsia" w:ascii="宋体" w:hAnsi="宋体" w:eastAsia="宋体"/>
          <w:b w:val="0"/>
          <w:bCs/>
          <w:color w:val="auto"/>
          <w:sz w:val="24"/>
          <w:szCs w:val="21"/>
          <w:lang w:val="en-US" w:eastAsia="zh-CN"/>
        </w:rPr>
        <w:t>1</w:t>
      </w:r>
      <w:r>
        <w:rPr>
          <w:rFonts w:hint="eastAsia" w:ascii="宋体" w:hAnsi="宋体"/>
          <w:b w:val="0"/>
          <w:bCs/>
          <w:color w:val="auto"/>
          <w:sz w:val="24"/>
          <w:szCs w:val="21"/>
          <w:lang w:val="en-US" w:eastAsia="zh-CN"/>
        </w:rPr>
        <w:t>1</w:t>
      </w:r>
      <w:r>
        <w:rPr>
          <w:rFonts w:hint="eastAsia" w:ascii="宋体" w:hAnsi="宋体" w:eastAsia="宋体"/>
          <w:b w:val="0"/>
          <w:bCs/>
          <w:color w:val="auto"/>
          <w:sz w:val="24"/>
          <w:szCs w:val="21"/>
        </w:rPr>
        <w:t>、</w:t>
      </w:r>
      <w:r>
        <w:rPr>
          <w:rFonts w:hint="eastAsia"/>
          <w:color w:val="auto"/>
          <w:sz w:val="24"/>
        </w:rPr>
        <w:t>参加本次招标前3年内，在经营活动中没有重大违法记录的书面声明；</w:t>
      </w:r>
    </w:p>
    <w:p>
      <w:pPr>
        <w:pStyle w:val="136"/>
        <w:jc w:val="both"/>
        <w:rPr>
          <w:rFonts w:hAnsi="宋体"/>
          <w:bCs/>
          <w:sz w:val="32"/>
          <w:szCs w:val="32"/>
        </w:rPr>
      </w:pPr>
      <w:r>
        <w:rPr>
          <w:rFonts w:hint="eastAsia" w:ascii="宋体" w:hAnsi="宋体" w:eastAsia="宋体"/>
          <w:b w:val="0"/>
          <w:bCs/>
          <w:color w:val="auto"/>
          <w:sz w:val="24"/>
          <w:szCs w:val="21"/>
        </w:rPr>
        <w:t>1</w:t>
      </w:r>
      <w:r>
        <w:rPr>
          <w:rFonts w:hint="eastAsia" w:ascii="宋体" w:hAnsi="宋体" w:eastAsia="宋体"/>
          <w:b w:val="0"/>
          <w:bCs/>
          <w:color w:val="auto"/>
          <w:sz w:val="24"/>
          <w:szCs w:val="21"/>
          <w:lang w:val="en-US" w:eastAsia="zh-CN"/>
        </w:rPr>
        <w:t>2</w:t>
      </w:r>
      <w:r>
        <w:rPr>
          <w:rFonts w:hint="eastAsia" w:ascii="宋体" w:hAnsi="宋体" w:eastAsia="宋体"/>
          <w:b w:val="0"/>
          <w:bCs/>
          <w:color w:val="auto"/>
          <w:sz w:val="24"/>
          <w:szCs w:val="21"/>
        </w:rPr>
        <w:t>、</w:t>
      </w:r>
      <w:r>
        <w:rPr>
          <w:rFonts w:hint="eastAsia" w:ascii="宋体" w:hAnsi="宋体" w:eastAsia="宋体"/>
          <w:b w:val="0"/>
          <w:bCs/>
          <w:color w:val="auto"/>
          <w:sz w:val="24"/>
          <w:szCs w:val="21"/>
          <w:lang w:val="en-US" w:eastAsia="zh-CN"/>
        </w:rPr>
        <w:t>提供</w:t>
      </w:r>
      <w:r>
        <w:rPr>
          <w:rFonts w:hint="eastAsia" w:ascii="宋体" w:hAnsi="宋体" w:eastAsia="宋体"/>
          <w:b w:val="0"/>
          <w:bCs/>
          <w:color w:val="auto"/>
          <w:sz w:val="24"/>
          <w:szCs w:val="21"/>
        </w:rPr>
        <w:t>具备履行合同所必需的设备和专业技术能力的书面声明。</w:t>
      </w:r>
    </w:p>
    <w:p>
      <w:pPr>
        <w:pStyle w:val="136"/>
        <w:rPr>
          <w:rFonts w:hAnsi="宋体"/>
          <w:bCs/>
          <w:sz w:val="32"/>
          <w:szCs w:val="32"/>
        </w:rPr>
      </w:pPr>
    </w:p>
    <w:p>
      <w:pPr>
        <w:pStyle w:val="136"/>
        <w:rPr>
          <w:rFonts w:hAnsi="宋体"/>
          <w:bCs/>
          <w:sz w:val="32"/>
          <w:szCs w:val="32"/>
        </w:rPr>
      </w:pPr>
    </w:p>
    <w:p>
      <w:pPr>
        <w:pStyle w:val="136"/>
        <w:jc w:val="both"/>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rPr>
          <w:rFonts w:hAnsi="宋体"/>
          <w:bCs/>
          <w:sz w:val="32"/>
          <w:szCs w:val="32"/>
        </w:rPr>
      </w:pPr>
    </w:p>
    <w:p>
      <w:pPr>
        <w:pStyle w:val="136"/>
        <w:jc w:val="left"/>
        <w:rPr>
          <w:rFonts w:hint="eastAsia" w:hAnsi="宋体"/>
          <w:bCs/>
          <w:sz w:val="30"/>
          <w:szCs w:val="30"/>
          <w:lang w:val="en-US" w:eastAsia="zh-CN"/>
        </w:rPr>
      </w:pPr>
      <w:r>
        <w:rPr>
          <w:rFonts w:hint="eastAsia" w:hAnsi="宋体"/>
          <w:bCs/>
          <w:sz w:val="30"/>
          <w:szCs w:val="30"/>
          <w:lang w:val="en-US" w:eastAsia="zh-CN"/>
        </w:rPr>
        <w:t>附表：</w:t>
      </w:r>
    </w:p>
    <w:p>
      <w:pPr>
        <w:pStyle w:val="136"/>
        <w:rPr>
          <w:rFonts w:hint="eastAsia" w:hAnsi="宋体"/>
          <w:bCs/>
          <w:sz w:val="30"/>
          <w:szCs w:val="30"/>
        </w:rPr>
      </w:pPr>
    </w:p>
    <w:p>
      <w:pPr>
        <w:pStyle w:val="136"/>
        <w:rPr>
          <w:rFonts w:hAnsi="宋体"/>
          <w:bCs/>
          <w:sz w:val="30"/>
          <w:szCs w:val="30"/>
        </w:rPr>
      </w:pPr>
      <w:r>
        <w:rPr>
          <w:rFonts w:hint="eastAsia" w:hAnsi="宋体"/>
          <w:bCs/>
          <w:sz w:val="30"/>
          <w:szCs w:val="30"/>
        </w:rPr>
        <w:t>法定代表人身份证明书及授权委托书</w:t>
      </w:r>
    </w:p>
    <w:p>
      <w:pPr>
        <w:pStyle w:val="136"/>
        <w:rPr>
          <w:rFonts w:hAnsi="宋体"/>
          <w:bCs/>
          <w:sz w:val="30"/>
          <w:szCs w:val="30"/>
        </w:rPr>
      </w:pPr>
      <w:r>
        <w:rPr>
          <w:rFonts w:hint="eastAsia" w:hAnsi="宋体"/>
          <w:bCs/>
          <w:sz w:val="30"/>
          <w:szCs w:val="30"/>
        </w:rPr>
        <w:t>法定代表人身份证明书</w:t>
      </w:r>
    </w:p>
    <w:p>
      <w:pPr>
        <w:rPr>
          <w:rFonts w:ascii="宋体" w:hAnsi="宋体"/>
          <w:sz w:val="28"/>
          <w:u w:val="thick"/>
        </w:rPr>
      </w:pPr>
    </w:p>
    <w:p>
      <w:pPr>
        <w:spacing w:line="360" w:lineRule="auto"/>
        <w:ind w:firstLine="307"/>
        <w:rPr>
          <w:rFonts w:ascii="宋体" w:hAnsi="宋体" w:cs="宋体"/>
          <w:kern w:val="1"/>
          <w:sz w:val="28"/>
          <w:u w:val="single"/>
        </w:rPr>
      </w:pPr>
      <w:r>
        <w:rPr>
          <w:rFonts w:ascii="宋体" w:hAnsi="宋体" w:cs="宋体"/>
          <w:kern w:val="1"/>
          <w:sz w:val="24"/>
        </w:rPr>
        <w:t>投标人单位名称</w:t>
      </w:r>
      <w:r>
        <w:rPr>
          <w:rFonts w:ascii="宋体" w:hAnsi="宋体" w:cs="宋体"/>
          <w:kern w:val="1"/>
          <w:sz w:val="28"/>
        </w:rPr>
        <w:t>：</w:t>
      </w:r>
      <w:r>
        <w:rPr>
          <w:rFonts w:hint="eastAsia" w:ascii="宋体" w:hAnsi="宋体" w:cs="宋体"/>
          <w:kern w:val="1"/>
          <w:sz w:val="32"/>
          <w:szCs w:val="32"/>
          <w:u w:val="single"/>
        </w:rPr>
        <w:t xml:space="preserve">                                 </w:t>
      </w:r>
      <w:r>
        <w:rPr>
          <w:rFonts w:hint="eastAsia" w:ascii="宋体" w:hAnsi="宋体" w:cs="宋体"/>
          <w:color w:val="FFFFFF"/>
          <w:kern w:val="1"/>
          <w:sz w:val="32"/>
          <w:szCs w:val="32"/>
        </w:rPr>
        <w:t>、</w:t>
      </w:r>
      <w:r>
        <w:rPr>
          <w:rFonts w:hint="eastAsia" w:ascii="宋体" w:hAnsi="宋体" w:cs="宋体"/>
          <w:kern w:val="1"/>
          <w:sz w:val="32"/>
          <w:szCs w:val="32"/>
        </w:rPr>
        <w:t xml:space="preserve">      </w:t>
      </w:r>
      <w:r>
        <w:rPr>
          <w:rFonts w:ascii="宋体" w:hAnsi="宋体" w:cs="宋体"/>
          <w:kern w:val="1"/>
          <w:sz w:val="28"/>
        </w:rPr>
        <w:t xml:space="preserve">                                </w:t>
      </w:r>
      <w:r>
        <w:rPr>
          <w:rFonts w:ascii="宋体" w:hAnsi="宋体" w:cs="宋体"/>
          <w:kern w:val="1"/>
          <w:sz w:val="28"/>
          <w:u w:val="single"/>
        </w:rPr>
        <w:t xml:space="preserve"> </w:t>
      </w:r>
    </w:p>
    <w:p>
      <w:pPr>
        <w:spacing w:line="360" w:lineRule="auto"/>
        <w:ind w:firstLine="307"/>
        <w:rPr>
          <w:rFonts w:ascii="宋体" w:hAnsi="宋体" w:cs="宋体"/>
          <w:kern w:val="1"/>
          <w:sz w:val="24"/>
          <w:u w:val="single"/>
        </w:rPr>
      </w:pPr>
      <w:r>
        <w:rPr>
          <w:rFonts w:ascii="宋体" w:hAnsi="宋体" w:cs="宋体"/>
          <w:kern w:val="1"/>
          <w:sz w:val="24"/>
        </w:rPr>
        <w:t>投标人单位性质：</w:t>
      </w:r>
      <w:r>
        <w:rPr>
          <w:rFonts w:hint="eastAsia" w:ascii="宋体" w:hAnsi="宋体" w:cs="宋体"/>
          <w:kern w:val="1"/>
          <w:sz w:val="24"/>
          <w:u w:val="single"/>
        </w:rPr>
        <w:t xml:space="preserve">                                            </w:t>
      </w:r>
    </w:p>
    <w:p>
      <w:pPr>
        <w:spacing w:line="360" w:lineRule="auto"/>
        <w:ind w:firstLine="360"/>
        <w:rPr>
          <w:rFonts w:ascii="宋体" w:hAnsi="宋体" w:cs="宋体"/>
          <w:kern w:val="1"/>
          <w:sz w:val="24"/>
          <w:u w:val="single"/>
        </w:rPr>
      </w:pPr>
      <w:r>
        <w:rPr>
          <w:rFonts w:ascii="宋体" w:hAnsi="宋体" w:cs="宋体"/>
          <w:kern w:val="1"/>
          <w:sz w:val="24"/>
        </w:rPr>
        <w:t xml:space="preserve">地        址： </w:t>
      </w:r>
      <w:r>
        <w:rPr>
          <w:rFonts w:ascii="宋体" w:hAnsi="宋体" w:cs="宋体"/>
          <w:kern w:val="1"/>
          <w:sz w:val="24"/>
          <w:u w:val="single"/>
        </w:rPr>
        <w:t xml:space="preserve"> </w:t>
      </w:r>
      <w:r>
        <w:rPr>
          <w:rFonts w:hint="eastAsia" w:ascii="宋体" w:hAnsi="宋体" w:cs="宋体"/>
          <w:kern w:val="1"/>
          <w:sz w:val="24"/>
          <w:u w:val="single"/>
        </w:rPr>
        <w:t xml:space="preserve">                                            </w:t>
      </w:r>
      <w:r>
        <w:rPr>
          <w:rFonts w:hint="eastAsia" w:ascii="宋体" w:hAnsi="宋体" w:cs="宋体"/>
          <w:color w:val="FFFFFF"/>
          <w:kern w:val="1"/>
          <w:sz w:val="24"/>
          <w:u w:val="single"/>
        </w:rPr>
        <w:t>、</w:t>
      </w:r>
      <w:r>
        <w:rPr>
          <w:rFonts w:hint="eastAsia" w:ascii="宋体" w:hAnsi="宋体" w:cs="宋体"/>
          <w:kern w:val="1"/>
          <w:sz w:val="32"/>
          <w:szCs w:val="32"/>
        </w:rPr>
        <w:t xml:space="preserve"> </w:t>
      </w:r>
      <w:r>
        <w:rPr>
          <w:rFonts w:ascii="宋体" w:hAnsi="宋体" w:cs="宋体"/>
          <w:kern w:val="1"/>
          <w:sz w:val="24"/>
        </w:rPr>
        <w:t xml:space="preserve">                                          </w:t>
      </w:r>
      <w:r>
        <w:rPr>
          <w:rFonts w:ascii="宋体" w:hAnsi="宋体" w:cs="宋体"/>
          <w:kern w:val="1"/>
          <w:sz w:val="24"/>
          <w:u w:val="single"/>
        </w:rPr>
        <w:t xml:space="preserve">  </w:t>
      </w:r>
      <w:r>
        <w:rPr>
          <w:rFonts w:hint="eastAsia" w:ascii="宋体" w:hAnsi="宋体" w:cs="宋体"/>
          <w:kern w:val="1"/>
          <w:sz w:val="24"/>
          <w:u w:val="single"/>
        </w:rPr>
        <w:t xml:space="preserve">  </w:t>
      </w:r>
    </w:p>
    <w:p>
      <w:pPr>
        <w:spacing w:line="360" w:lineRule="auto"/>
        <w:ind w:firstLine="305"/>
        <w:rPr>
          <w:rFonts w:ascii="宋体" w:hAnsi="宋体" w:cs="宋体"/>
          <w:kern w:val="1"/>
          <w:sz w:val="28"/>
        </w:rPr>
      </w:pPr>
      <w:r>
        <w:rPr>
          <w:rFonts w:ascii="宋体" w:hAnsi="宋体" w:cs="宋体"/>
          <w:kern w:val="1"/>
          <w:sz w:val="24"/>
        </w:rPr>
        <w:t>成立时间：</w:t>
      </w:r>
      <w:r>
        <w:rPr>
          <w:rFonts w:ascii="宋体" w:hAnsi="宋体" w:cs="宋体"/>
          <w:kern w:val="1"/>
          <w:sz w:val="28"/>
          <w:u w:val="single"/>
        </w:rPr>
        <w:t xml:space="preserve">           </w:t>
      </w:r>
      <w:r>
        <w:rPr>
          <w:rFonts w:ascii="宋体" w:hAnsi="宋体" w:cs="宋体"/>
          <w:kern w:val="1"/>
          <w:sz w:val="24"/>
        </w:rPr>
        <w:t>年</w:t>
      </w:r>
      <w:r>
        <w:rPr>
          <w:rFonts w:ascii="宋体" w:hAnsi="宋体" w:cs="宋体"/>
          <w:kern w:val="1"/>
          <w:sz w:val="24"/>
          <w:u w:val="single"/>
        </w:rPr>
        <w:t xml:space="preserve"> </w:t>
      </w:r>
      <w:r>
        <w:rPr>
          <w:rFonts w:ascii="宋体" w:hAnsi="宋体" w:cs="宋体"/>
          <w:kern w:val="1"/>
          <w:sz w:val="28"/>
          <w:u w:val="single"/>
        </w:rPr>
        <w:t xml:space="preserve">            </w:t>
      </w:r>
      <w:r>
        <w:rPr>
          <w:rFonts w:ascii="宋体" w:hAnsi="宋体" w:cs="宋体"/>
          <w:kern w:val="1"/>
          <w:sz w:val="24"/>
        </w:rPr>
        <w:t>月</w:t>
      </w:r>
      <w:r>
        <w:rPr>
          <w:rFonts w:ascii="宋体" w:hAnsi="宋体" w:cs="宋体"/>
          <w:kern w:val="1"/>
          <w:sz w:val="28"/>
          <w:u w:val="single"/>
        </w:rPr>
        <w:t xml:space="preserve">               </w:t>
      </w:r>
      <w:r>
        <w:rPr>
          <w:rFonts w:ascii="宋体" w:hAnsi="宋体" w:cs="宋体"/>
          <w:kern w:val="1"/>
          <w:sz w:val="24"/>
          <w:u w:val="single"/>
        </w:rPr>
        <w:t xml:space="preserve"> </w:t>
      </w:r>
      <w:r>
        <w:rPr>
          <w:rFonts w:ascii="宋体" w:hAnsi="宋体" w:cs="宋体"/>
          <w:kern w:val="1"/>
          <w:sz w:val="24"/>
        </w:rPr>
        <w:t>日</w:t>
      </w:r>
    </w:p>
    <w:p>
      <w:pPr>
        <w:spacing w:line="360" w:lineRule="auto"/>
        <w:ind w:firstLine="307"/>
        <w:rPr>
          <w:rFonts w:ascii="宋体" w:hAnsi="宋体" w:cs="宋体"/>
          <w:kern w:val="1"/>
          <w:sz w:val="24"/>
          <w:u w:val="single"/>
        </w:rPr>
      </w:pPr>
      <w:r>
        <w:rPr>
          <w:rFonts w:ascii="宋体" w:hAnsi="宋体" w:cs="宋体"/>
          <w:kern w:val="1"/>
          <w:sz w:val="24"/>
        </w:rPr>
        <w:t>经营期限：</w:t>
      </w:r>
      <w:r>
        <w:rPr>
          <w:rFonts w:hint="eastAsia" w:ascii="宋体" w:hAnsi="宋体" w:cs="宋体"/>
          <w:kern w:val="1"/>
          <w:sz w:val="32"/>
          <w:szCs w:val="32"/>
          <w:u w:val="single"/>
        </w:rPr>
        <w:t xml:space="preserve">                       </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p>
    <w:p>
      <w:pPr>
        <w:spacing w:line="360" w:lineRule="auto"/>
        <w:ind w:left="854" w:hanging="480"/>
        <w:rPr>
          <w:rFonts w:ascii="宋体" w:hAnsi="宋体" w:cs="宋体"/>
          <w:kern w:val="1"/>
          <w:sz w:val="28"/>
          <w:u w:val="single"/>
        </w:rPr>
      </w:pPr>
      <w:r>
        <w:rPr>
          <w:rFonts w:ascii="宋体" w:hAnsi="宋体" w:cs="宋体"/>
          <w:kern w:val="1"/>
          <w:sz w:val="24"/>
        </w:rPr>
        <w:t>姓    名：</w:t>
      </w:r>
      <w:r>
        <w:rPr>
          <w:rFonts w:ascii="宋体" w:hAnsi="宋体" w:cs="宋体"/>
          <w:kern w:val="1"/>
          <w:sz w:val="28"/>
          <w:u w:val="single"/>
        </w:rPr>
        <w:t xml:space="preserve">   </w:t>
      </w:r>
      <w:r>
        <w:rPr>
          <w:rFonts w:hint="eastAsia" w:ascii="宋体" w:hAnsi="宋体" w:cs="宋体"/>
          <w:kern w:val="1"/>
          <w:sz w:val="28"/>
          <w:u w:val="single"/>
        </w:rPr>
        <w:t xml:space="preserve">  </w:t>
      </w:r>
      <w:r>
        <w:rPr>
          <w:rFonts w:ascii="宋体" w:hAnsi="宋体" w:cs="宋体"/>
          <w:kern w:val="1"/>
          <w:sz w:val="28"/>
          <w:u w:val="single"/>
        </w:rPr>
        <w:t xml:space="preserve">  </w:t>
      </w:r>
      <w:r>
        <w:rPr>
          <w:rFonts w:ascii="宋体" w:hAnsi="宋体" w:cs="宋体"/>
          <w:kern w:val="1"/>
          <w:sz w:val="24"/>
        </w:rPr>
        <w:t>性别</w:t>
      </w:r>
      <w:r>
        <w:rPr>
          <w:rFonts w:ascii="宋体" w:hAnsi="宋体" w:cs="宋体"/>
          <w:kern w:val="1"/>
          <w:sz w:val="28"/>
        </w:rPr>
        <w:t>：</w:t>
      </w:r>
      <w:r>
        <w:rPr>
          <w:rFonts w:ascii="宋体" w:hAnsi="宋体" w:cs="宋体"/>
          <w:kern w:val="1"/>
          <w:sz w:val="28"/>
          <w:u w:val="single"/>
        </w:rPr>
        <w:t xml:space="preserve">      </w:t>
      </w:r>
      <w:r>
        <w:rPr>
          <w:rFonts w:ascii="宋体" w:hAnsi="宋体" w:cs="宋体"/>
          <w:kern w:val="1"/>
          <w:sz w:val="24"/>
        </w:rPr>
        <w:t>年龄</w:t>
      </w:r>
      <w:r>
        <w:rPr>
          <w:rFonts w:ascii="宋体" w:hAnsi="宋体" w:cs="宋体"/>
          <w:kern w:val="1"/>
          <w:sz w:val="28"/>
        </w:rPr>
        <w:t>：</w:t>
      </w:r>
      <w:r>
        <w:rPr>
          <w:rFonts w:ascii="宋体" w:hAnsi="宋体" w:cs="宋体"/>
          <w:kern w:val="1"/>
          <w:sz w:val="28"/>
          <w:u w:val="single"/>
        </w:rPr>
        <w:t xml:space="preserve">       </w:t>
      </w:r>
      <w:r>
        <w:rPr>
          <w:rFonts w:ascii="宋体" w:hAnsi="宋体" w:cs="宋体"/>
          <w:kern w:val="1"/>
          <w:sz w:val="24"/>
        </w:rPr>
        <w:t>职务</w:t>
      </w:r>
      <w:r>
        <w:rPr>
          <w:rFonts w:ascii="宋体" w:hAnsi="宋体" w:cs="宋体"/>
          <w:kern w:val="1"/>
          <w:sz w:val="28"/>
        </w:rPr>
        <w:t>：</w:t>
      </w:r>
      <w:r>
        <w:rPr>
          <w:rFonts w:ascii="宋体" w:hAnsi="宋体" w:cs="宋体"/>
          <w:kern w:val="1"/>
          <w:sz w:val="28"/>
          <w:u w:val="single"/>
        </w:rPr>
        <w:t xml:space="preserve">    </w:t>
      </w:r>
      <w:r>
        <w:rPr>
          <w:rFonts w:hint="eastAsia" w:ascii="宋体" w:hAnsi="宋体" w:cs="宋体"/>
          <w:kern w:val="1"/>
          <w:sz w:val="28"/>
          <w:u w:val="single"/>
        </w:rPr>
        <w:t xml:space="preserve">  </w:t>
      </w:r>
      <w:r>
        <w:rPr>
          <w:rFonts w:ascii="宋体" w:hAnsi="宋体" w:cs="宋体"/>
          <w:kern w:val="1"/>
          <w:sz w:val="28"/>
          <w:u w:val="single"/>
        </w:rPr>
        <w:t xml:space="preserve">  </w:t>
      </w:r>
      <w:r>
        <w:rPr>
          <w:rFonts w:hint="eastAsia" w:ascii="宋体" w:hAnsi="宋体" w:cs="宋体"/>
          <w:color w:val="FFFFFF"/>
          <w:kern w:val="1"/>
          <w:sz w:val="28"/>
          <w:u w:val="single"/>
        </w:rPr>
        <w:t>.</w:t>
      </w:r>
    </w:p>
    <w:p>
      <w:pPr>
        <w:spacing w:line="360" w:lineRule="auto"/>
        <w:ind w:firstLine="307"/>
        <w:rPr>
          <w:rFonts w:ascii="宋体" w:hAnsi="宋体" w:cs="宋体"/>
          <w:kern w:val="1"/>
          <w:sz w:val="28"/>
        </w:rPr>
      </w:pPr>
      <w:r>
        <w:rPr>
          <w:rFonts w:ascii="宋体" w:hAnsi="宋体" w:cs="宋体"/>
          <w:kern w:val="1"/>
          <w:sz w:val="24"/>
        </w:rPr>
        <w:t>系</w:t>
      </w:r>
      <w:r>
        <w:rPr>
          <w:rFonts w:ascii="宋体" w:hAnsi="宋体" w:cs="宋体"/>
          <w:kern w:val="1"/>
          <w:sz w:val="28"/>
          <w:u w:val="single"/>
        </w:rPr>
        <w:t xml:space="preserve">                                         </w:t>
      </w:r>
      <w:r>
        <w:rPr>
          <w:rFonts w:ascii="宋体" w:hAnsi="宋体" w:cs="宋体"/>
          <w:kern w:val="1"/>
          <w:sz w:val="24"/>
        </w:rPr>
        <w:t>的法定代表人</w:t>
      </w:r>
    </w:p>
    <w:p>
      <w:pPr>
        <w:spacing w:line="360" w:lineRule="auto"/>
        <w:ind w:firstLine="199"/>
        <w:rPr>
          <w:rFonts w:ascii="宋体" w:hAnsi="宋体" w:cs="宋体"/>
          <w:kern w:val="1"/>
          <w:sz w:val="28"/>
          <w:u w:val="single"/>
        </w:rPr>
      </w:pPr>
      <w:r>
        <w:rPr>
          <w:rFonts w:ascii="宋体" w:hAnsi="宋体" w:cs="宋体"/>
          <w:kern w:val="1"/>
          <w:sz w:val="28"/>
        </w:rPr>
        <w:t>（</w:t>
      </w:r>
      <w:r>
        <w:rPr>
          <w:rFonts w:ascii="宋体" w:hAnsi="宋体" w:cs="宋体"/>
          <w:kern w:val="1"/>
          <w:sz w:val="24"/>
        </w:rPr>
        <w:t>身份证号码</w:t>
      </w:r>
      <w:r>
        <w:rPr>
          <w:rFonts w:ascii="宋体" w:hAnsi="宋体" w:cs="宋体"/>
          <w:kern w:val="1"/>
          <w:sz w:val="28"/>
        </w:rPr>
        <w:t xml:space="preserve"> </w:t>
      </w:r>
      <w:r>
        <w:rPr>
          <w:rFonts w:ascii="宋体" w:hAnsi="宋体" w:cs="宋体"/>
          <w:kern w:val="1"/>
          <w:sz w:val="28"/>
          <w:u w:val="single"/>
        </w:rPr>
        <w:t xml:space="preserve">                                      </w:t>
      </w:r>
      <w:r>
        <w:rPr>
          <w:rFonts w:ascii="宋体" w:hAnsi="宋体" w:cs="宋体"/>
          <w:kern w:val="1"/>
          <w:sz w:val="28"/>
        </w:rPr>
        <w:t xml:space="preserve"> ）。</w:t>
      </w:r>
    </w:p>
    <w:p>
      <w:pPr>
        <w:spacing w:line="360" w:lineRule="auto"/>
        <w:ind w:firstLine="960"/>
        <w:rPr>
          <w:rFonts w:ascii="宋体" w:hAnsi="宋体" w:cs="宋体"/>
          <w:kern w:val="1"/>
          <w:sz w:val="24"/>
        </w:rPr>
      </w:pPr>
      <w:r>
        <w:rPr>
          <w:rFonts w:ascii="宋体" w:hAnsi="宋体" w:cs="宋体"/>
          <w:kern w:val="1"/>
          <w:sz w:val="24"/>
        </w:rPr>
        <w:t>特此证明。</w:t>
      </w:r>
    </w:p>
    <w:p>
      <w:pPr>
        <w:spacing w:line="480" w:lineRule="auto"/>
        <w:rPr>
          <w:rFonts w:ascii="宋体" w:hAnsi="宋体" w:cs="宋体"/>
          <w:sz w:val="24"/>
        </w:rPr>
      </w:pPr>
      <w:r>
        <w:rPr>
          <w:rFonts w:hint="eastAsia" w:ascii="宋体" w:hAnsi="宋体" w:cs="宋体"/>
          <w:sz w:val="24"/>
        </w:rPr>
        <w:t>附：法定代表人身份证</w:t>
      </w:r>
    </w:p>
    <w:p>
      <w:pPr>
        <w:ind w:right="700"/>
        <w:rPr>
          <w:rFonts w:ascii="宋体" w:hAnsi="宋体" w:cs="宋体"/>
          <w:kern w:val="1"/>
          <w:sz w:val="28"/>
        </w:rPr>
      </w:pPr>
    </w:p>
    <w:tbl>
      <w:tblPr>
        <w:tblStyle w:val="42"/>
        <w:tblpPr w:leftFromText="180" w:rightFromText="180" w:vertAnchor="text" w:horzAnchor="page" w:tblpX="1994" w:tblpY="4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7763" w:type="dxa"/>
          </w:tcPr>
          <w:p>
            <w:pPr>
              <w:spacing w:line="400" w:lineRule="exact"/>
              <w:rPr>
                <w:rFonts w:ascii="宋体" w:hAnsi="宋体" w:cs="宋体"/>
                <w:b/>
                <w:kern w:val="1"/>
                <w:sz w:val="24"/>
              </w:rPr>
            </w:pPr>
          </w:p>
          <w:p>
            <w:pPr>
              <w:spacing w:line="400" w:lineRule="exact"/>
              <w:rPr>
                <w:rFonts w:ascii="宋体" w:hAnsi="宋体" w:cs="宋体"/>
                <w:b/>
                <w:kern w:val="1"/>
                <w:sz w:val="24"/>
              </w:rPr>
            </w:pPr>
          </w:p>
          <w:p>
            <w:pPr>
              <w:spacing w:line="400" w:lineRule="exact"/>
              <w:rPr>
                <w:rFonts w:ascii="宋体" w:hAnsi="宋体" w:cs="宋体"/>
                <w:b/>
                <w:kern w:val="1"/>
                <w:sz w:val="24"/>
              </w:rPr>
            </w:pPr>
          </w:p>
          <w:p>
            <w:pPr>
              <w:spacing w:line="400" w:lineRule="exact"/>
              <w:rPr>
                <w:rFonts w:ascii="宋体" w:hAnsi="宋体" w:cs="宋体"/>
                <w:b/>
                <w:kern w:val="1"/>
                <w:sz w:val="24"/>
              </w:rPr>
            </w:pPr>
          </w:p>
          <w:p>
            <w:pPr>
              <w:spacing w:line="400" w:lineRule="exact"/>
              <w:jc w:val="center"/>
              <w:rPr>
                <w:rFonts w:ascii="宋体" w:hAnsi="宋体" w:cs="宋体"/>
                <w:b/>
                <w:kern w:val="1"/>
                <w:sz w:val="24"/>
              </w:rPr>
            </w:pPr>
            <w:r>
              <w:rPr>
                <w:rFonts w:hint="eastAsia" w:ascii="宋体" w:hAnsi="宋体" w:cs="宋体"/>
                <w:b/>
                <w:kern w:val="1"/>
                <w:sz w:val="24"/>
              </w:rPr>
              <w:t>附法定代表人身份证复印件正、反面</w:t>
            </w:r>
          </w:p>
          <w:p>
            <w:pPr>
              <w:spacing w:line="400" w:lineRule="exact"/>
              <w:rPr>
                <w:rFonts w:ascii="宋体" w:hAnsi="宋体" w:cs="宋体"/>
                <w:b/>
                <w:kern w:val="1"/>
                <w:sz w:val="24"/>
              </w:rPr>
            </w:pPr>
          </w:p>
          <w:p>
            <w:pPr>
              <w:spacing w:line="400" w:lineRule="exact"/>
              <w:rPr>
                <w:rFonts w:ascii="宋体" w:hAnsi="宋体" w:cs="宋体"/>
                <w:b/>
                <w:kern w:val="1"/>
                <w:sz w:val="24"/>
              </w:rPr>
            </w:pPr>
          </w:p>
          <w:p>
            <w:pPr>
              <w:spacing w:line="400" w:lineRule="exact"/>
              <w:rPr>
                <w:rFonts w:ascii="宋体" w:hAnsi="宋体" w:cs="宋体"/>
                <w:b/>
                <w:kern w:val="1"/>
                <w:sz w:val="24"/>
              </w:rPr>
            </w:pPr>
          </w:p>
          <w:p>
            <w:pPr>
              <w:spacing w:line="400" w:lineRule="exact"/>
              <w:rPr>
                <w:rFonts w:ascii="宋体" w:hAnsi="宋体" w:cs="宋体"/>
                <w:b/>
                <w:kern w:val="1"/>
                <w:sz w:val="24"/>
              </w:rPr>
            </w:pPr>
          </w:p>
        </w:tc>
      </w:tr>
    </w:tbl>
    <w:p>
      <w:pPr>
        <w:ind w:right="700"/>
        <w:rPr>
          <w:rFonts w:ascii="宋体" w:hAnsi="宋体" w:cs="宋体"/>
          <w:kern w:val="1"/>
          <w:sz w:val="28"/>
        </w:rPr>
      </w:pPr>
    </w:p>
    <w:p>
      <w:pPr>
        <w:ind w:right="700" w:firstLine="358"/>
        <w:jc w:val="center"/>
        <w:rPr>
          <w:rFonts w:ascii="宋体" w:hAnsi="宋体" w:cs="宋体"/>
          <w:kern w:val="1"/>
          <w:sz w:val="28"/>
        </w:rPr>
      </w:pPr>
    </w:p>
    <w:p>
      <w:pPr>
        <w:ind w:right="700" w:firstLine="358"/>
        <w:jc w:val="center"/>
        <w:rPr>
          <w:rFonts w:ascii="宋体" w:hAnsi="宋体" w:cs="宋体"/>
          <w:kern w:val="1"/>
          <w:sz w:val="28"/>
        </w:rPr>
      </w:pPr>
    </w:p>
    <w:p>
      <w:pPr>
        <w:ind w:right="700" w:firstLine="358"/>
        <w:jc w:val="center"/>
        <w:rPr>
          <w:rFonts w:ascii="宋体" w:hAnsi="宋体" w:cs="宋体"/>
          <w:kern w:val="1"/>
          <w:sz w:val="28"/>
        </w:rPr>
      </w:pPr>
    </w:p>
    <w:p>
      <w:pPr>
        <w:ind w:right="700" w:firstLine="358"/>
        <w:jc w:val="center"/>
        <w:rPr>
          <w:rFonts w:ascii="宋体" w:hAnsi="宋体" w:cs="宋体"/>
          <w:kern w:val="1"/>
          <w:sz w:val="28"/>
        </w:rPr>
      </w:pPr>
    </w:p>
    <w:p>
      <w:pPr>
        <w:spacing w:line="480" w:lineRule="auto"/>
        <w:ind w:right="700" w:firstLine="3600"/>
        <w:rPr>
          <w:rFonts w:ascii="宋体" w:hAnsi="宋体" w:cs="宋体"/>
          <w:kern w:val="1"/>
          <w:sz w:val="24"/>
        </w:rPr>
      </w:pPr>
    </w:p>
    <w:p>
      <w:pPr>
        <w:spacing w:line="480" w:lineRule="auto"/>
        <w:ind w:right="700" w:firstLine="3600"/>
        <w:rPr>
          <w:rFonts w:ascii="宋体" w:hAnsi="宋体" w:cs="宋体"/>
          <w:kern w:val="1"/>
          <w:sz w:val="24"/>
        </w:rPr>
      </w:pPr>
    </w:p>
    <w:p>
      <w:pPr>
        <w:spacing w:line="480" w:lineRule="auto"/>
        <w:ind w:right="700" w:firstLine="3600"/>
        <w:rPr>
          <w:rFonts w:ascii="宋体" w:hAnsi="宋体" w:cs="宋体"/>
          <w:kern w:val="1"/>
          <w:sz w:val="28"/>
          <w:u w:val="single"/>
        </w:rPr>
      </w:pPr>
      <w:r>
        <w:rPr>
          <w:rFonts w:ascii="宋体" w:hAnsi="宋体" w:cs="宋体"/>
          <w:kern w:val="1"/>
          <w:sz w:val="24"/>
        </w:rPr>
        <w:t>投标人单位</w:t>
      </w:r>
      <w:r>
        <w:rPr>
          <w:rFonts w:ascii="宋体" w:hAnsi="宋体" w:cs="宋体"/>
          <w:kern w:val="1"/>
          <w:sz w:val="28"/>
        </w:rPr>
        <w:t>：</w:t>
      </w:r>
      <w:r>
        <w:rPr>
          <w:rFonts w:ascii="宋体" w:hAnsi="宋体" w:cs="宋体"/>
          <w:kern w:val="1"/>
          <w:sz w:val="28"/>
          <w:u w:val="single"/>
        </w:rPr>
        <w:t xml:space="preserve">             </w:t>
      </w:r>
      <w:r>
        <w:rPr>
          <w:rFonts w:ascii="宋体" w:hAnsi="宋体" w:cs="宋体"/>
          <w:kern w:val="1"/>
          <w:sz w:val="24"/>
          <w:u w:val="single"/>
        </w:rPr>
        <w:t>（盖公章）</w:t>
      </w:r>
    </w:p>
    <w:p>
      <w:pPr>
        <w:spacing w:line="480" w:lineRule="auto"/>
        <w:rPr>
          <w:rFonts w:ascii="宋体" w:hAnsi="宋体" w:cs="宋体"/>
          <w:kern w:val="1"/>
          <w:sz w:val="24"/>
        </w:rPr>
      </w:pPr>
      <w:r>
        <w:rPr>
          <w:rFonts w:ascii="宋体" w:hAnsi="宋体" w:cs="宋体"/>
          <w:kern w:val="1"/>
          <w:sz w:val="28"/>
        </w:rPr>
        <w:t xml:space="preserve">                         </w:t>
      </w:r>
      <w:r>
        <w:rPr>
          <w:rFonts w:ascii="宋体" w:hAnsi="宋体" w:cs="宋体"/>
          <w:kern w:val="1"/>
          <w:sz w:val="24"/>
        </w:rPr>
        <w:t xml:space="preserve"> 日   期：</w:t>
      </w:r>
      <w:r>
        <w:rPr>
          <w:rFonts w:ascii="宋体" w:hAnsi="宋体" w:cs="宋体"/>
          <w:kern w:val="1"/>
          <w:sz w:val="24"/>
          <w:u w:val="single"/>
        </w:rPr>
        <w:t xml:space="preserve">      </w:t>
      </w:r>
      <w:r>
        <w:rPr>
          <w:rFonts w:ascii="宋体" w:hAnsi="宋体" w:cs="宋体"/>
          <w:kern w:val="1"/>
          <w:sz w:val="24"/>
        </w:rPr>
        <w:t>年</w:t>
      </w:r>
      <w:r>
        <w:rPr>
          <w:rFonts w:ascii="宋体" w:hAnsi="宋体" w:cs="宋体"/>
          <w:kern w:val="1"/>
          <w:sz w:val="24"/>
          <w:u w:val="single"/>
        </w:rPr>
        <w:t xml:space="preserve">     </w:t>
      </w:r>
      <w:r>
        <w:rPr>
          <w:rFonts w:ascii="宋体" w:hAnsi="宋体" w:cs="宋体"/>
          <w:kern w:val="1"/>
          <w:sz w:val="24"/>
        </w:rPr>
        <w:t>月</w:t>
      </w:r>
      <w:r>
        <w:rPr>
          <w:rFonts w:ascii="宋体" w:hAnsi="宋体" w:cs="宋体"/>
          <w:kern w:val="1"/>
          <w:sz w:val="24"/>
          <w:u w:val="single"/>
        </w:rPr>
        <w:t xml:space="preserve">      </w:t>
      </w:r>
      <w:r>
        <w:rPr>
          <w:rFonts w:ascii="宋体" w:hAnsi="宋体" w:cs="宋体"/>
          <w:kern w:val="1"/>
          <w:sz w:val="24"/>
        </w:rPr>
        <w:t>日</w:t>
      </w:r>
    </w:p>
    <w:p>
      <w:pPr>
        <w:spacing w:before="240" w:beforeLines="100" w:after="240" w:afterLines="100"/>
        <w:jc w:val="left"/>
        <w:rPr>
          <w:rFonts w:ascii="宋体" w:hAnsi="宋体"/>
          <w:color w:val="000000"/>
          <w:sz w:val="24"/>
        </w:rPr>
      </w:pPr>
    </w:p>
    <w:p>
      <w:pPr>
        <w:pStyle w:val="136"/>
        <w:rPr>
          <w:rFonts w:hint="eastAsia" w:hAnsi="宋体"/>
          <w:bCs/>
          <w:sz w:val="30"/>
          <w:szCs w:val="30"/>
        </w:rPr>
      </w:pPr>
    </w:p>
    <w:p>
      <w:pPr>
        <w:pStyle w:val="136"/>
        <w:rPr>
          <w:rFonts w:hint="eastAsia" w:hAnsi="宋体"/>
          <w:bCs/>
          <w:sz w:val="30"/>
          <w:szCs w:val="30"/>
        </w:rPr>
      </w:pPr>
    </w:p>
    <w:p>
      <w:pPr>
        <w:pStyle w:val="136"/>
        <w:rPr>
          <w:rFonts w:hAnsi="宋体"/>
          <w:bCs/>
          <w:sz w:val="30"/>
          <w:szCs w:val="30"/>
        </w:rPr>
      </w:pPr>
      <w:r>
        <w:rPr>
          <w:rFonts w:hint="eastAsia" w:hAnsi="宋体"/>
          <w:bCs/>
          <w:sz w:val="30"/>
          <w:szCs w:val="30"/>
        </w:rPr>
        <w:t>法定代表人授权委托书</w:t>
      </w:r>
    </w:p>
    <w:p>
      <w:pPr>
        <w:pStyle w:val="146"/>
        <w:spacing w:before="0" w:after="0" w:line="420" w:lineRule="exact"/>
        <w:ind w:firstLineChars="200"/>
        <w:rPr>
          <w:rFonts w:ascii="宋体" w:hAnsi="宋体"/>
          <w:kern w:val="2"/>
          <w:szCs w:val="21"/>
        </w:rPr>
      </w:pPr>
    </w:p>
    <w:p>
      <w:pPr>
        <w:pStyle w:val="146"/>
        <w:spacing w:before="0" w:after="0" w:line="480" w:lineRule="auto"/>
        <w:rPr>
          <w:rFonts w:ascii="宋体" w:hAnsi="宋体"/>
          <w:kern w:val="2"/>
        </w:rPr>
      </w:pPr>
      <w:r>
        <w:rPr>
          <w:rFonts w:hint="eastAsia" w:ascii="宋体" w:hAnsi="宋体"/>
          <w:kern w:val="2"/>
          <w:u w:val="single"/>
        </w:rPr>
        <w:t>注册于（工商行政管理局名称）之（投标人全称）（法人代表人姓名、职务）授权    （代理人姓名、职务）</w:t>
      </w:r>
      <w:r>
        <w:rPr>
          <w:rFonts w:hint="eastAsia" w:ascii="宋体" w:hAnsi="宋体"/>
          <w:kern w:val="2"/>
        </w:rPr>
        <w:t xml:space="preserve">为全权代表，参加贵公司组织的 </w:t>
      </w:r>
      <w:r>
        <w:rPr>
          <w:rFonts w:hint="eastAsia" w:ascii="宋体" w:hAnsi="宋体"/>
          <w:kern w:val="2"/>
          <w:u w:val="single"/>
        </w:rPr>
        <w:t xml:space="preserve">  （  项目名称）</w:t>
      </w:r>
      <w:r>
        <w:rPr>
          <w:rFonts w:hint="eastAsia" w:ascii="宋体" w:hAnsi="宋体"/>
          <w:kern w:val="2"/>
        </w:rPr>
        <w:t>招标活动，全权办理该项目的报名、投标等招标活动中的一切事宜。我公司对被授权人的签名负全部责任。</w:t>
      </w:r>
    </w:p>
    <w:p>
      <w:pPr>
        <w:pStyle w:val="146"/>
        <w:spacing w:before="0" w:after="0" w:line="480" w:lineRule="auto"/>
        <w:rPr>
          <w:rFonts w:ascii="宋体" w:hAnsi="宋体"/>
          <w:kern w:val="2"/>
        </w:rPr>
      </w:pPr>
      <w:r>
        <w:rPr>
          <w:rFonts w:ascii="宋体" w:hAnsi="宋体" w:cs="宋体"/>
          <w:kern w:val="1"/>
        </w:rPr>
        <w:t>本授权书</w:t>
      </w:r>
      <w:r>
        <w:rPr>
          <w:rFonts w:hint="eastAsia" w:ascii="宋体" w:hAnsi="宋体" w:cs="宋体"/>
          <w:kern w:val="1"/>
        </w:rPr>
        <w:t>有效期为90日历天（同投标有效期）</w:t>
      </w:r>
      <w:r>
        <w:rPr>
          <w:rFonts w:ascii="宋体" w:hAnsi="宋体" w:cs="宋体"/>
          <w:kern w:val="1"/>
        </w:rPr>
        <w:t>，特此声明</w:t>
      </w:r>
      <w:r>
        <w:rPr>
          <w:rFonts w:hint="eastAsia" w:ascii="宋体" w:hAnsi="宋体" w:cs="宋体"/>
          <w:kern w:val="1"/>
        </w:rPr>
        <w:t>。</w:t>
      </w:r>
    </w:p>
    <w:p>
      <w:pPr>
        <w:spacing w:line="480" w:lineRule="auto"/>
        <w:rPr>
          <w:rFonts w:ascii="宋体" w:hAnsi="宋体" w:cs="宋体"/>
          <w:sz w:val="24"/>
        </w:rPr>
      </w:pPr>
      <w:r>
        <w:rPr>
          <w:rFonts w:hint="eastAsia" w:ascii="宋体" w:hAnsi="宋体"/>
          <w:sz w:val="24"/>
        </w:rPr>
        <w:t>附：</w:t>
      </w:r>
      <w:r>
        <w:rPr>
          <w:rFonts w:hint="eastAsia" w:ascii="宋体" w:hAnsi="宋体" w:cs="宋体"/>
          <w:sz w:val="24"/>
        </w:rPr>
        <w:t>法定代表人、委托代理人身份证</w:t>
      </w:r>
    </w:p>
    <w:p>
      <w:pPr>
        <w:spacing w:line="480" w:lineRule="auto"/>
        <w:rPr>
          <w:rFonts w:ascii="宋体" w:hAnsi="宋体" w:cs="宋体"/>
          <w:sz w:val="24"/>
        </w:rPr>
      </w:pPr>
    </w:p>
    <w:p>
      <w:pPr>
        <w:spacing w:line="480" w:lineRule="auto"/>
        <w:rPr>
          <w:rFonts w:ascii="宋体" w:hAnsi="宋体" w:cs="宋体"/>
          <w:sz w:val="24"/>
        </w:rPr>
      </w:pPr>
    </w:p>
    <w:p>
      <w:pPr>
        <w:spacing w:line="480" w:lineRule="auto"/>
        <w:rPr>
          <w:rFonts w:ascii="宋体" w:hAnsi="宋体" w:cs="宋体"/>
          <w:sz w:val="24"/>
        </w:rPr>
      </w:pPr>
    </w:p>
    <w:p>
      <w:pPr>
        <w:spacing w:line="480" w:lineRule="auto"/>
        <w:rPr>
          <w:rFonts w:ascii="宋体" w:hAnsi="宋体" w:cs="宋体"/>
          <w:sz w:val="24"/>
        </w:rPr>
      </w:pPr>
    </w:p>
    <w:p>
      <w:pPr>
        <w:spacing w:line="480" w:lineRule="auto"/>
        <w:rPr>
          <w:rFonts w:ascii="宋体" w:hAnsi="宋体" w:cs="宋体"/>
          <w:sz w:val="24"/>
        </w:rPr>
      </w:pPr>
    </w:p>
    <w:p>
      <w:pPr>
        <w:spacing w:line="480" w:lineRule="auto"/>
        <w:rPr>
          <w:rFonts w:ascii="宋体" w:hAnsi="宋体" w:cs="宋体"/>
          <w:sz w:val="24"/>
        </w:rPr>
      </w:pPr>
    </w:p>
    <w:p>
      <w:pPr>
        <w:spacing w:line="480" w:lineRule="auto"/>
        <w:rPr>
          <w:rFonts w:ascii="宋体" w:hAnsi="宋体" w:cs="宋体"/>
          <w:sz w:val="24"/>
        </w:rPr>
      </w:pPr>
    </w:p>
    <w:p>
      <w:pPr>
        <w:spacing w:line="480" w:lineRule="auto"/>
        <w:rPr>
          <w:rFonts w:ascii="宋体" w:hAnsi="宋体"/>
          <w:sz w:val="24"/>
        </w:rPr>
      </w:pPr>
    </w:p>
    <w:p>
      <w:pPr>
        <w:pStyle w:val="146"/>
        <w:spacing w:before="0" w:after="0"/>
        <w:ind w:firstLineChars="200"/>
        <w:rPr>
          <w:rFonts w:ascii="宋体" w:hAnsi="宋体"/>
          <w:kern w:val="2"/>
        </w:rPr>
      </w:pPr>
    </w:p>
    <w:p>
      <w:pPr>
        <w:pStyle w:val="146"/>
        <w:spacing w:before="0" w:after="0" w:line="480" w:lineRule="auto"/>
        <w:ind w:firstLine="1920" w:firstLineChars="800"/>
        <w:rPr>
          <w:rFonts w:ascii="宋体" w:hAnsi="宋体"/>
          <w:color w:val="FFFFFF"/>
          <w:kern w:val="2"/>
          <w:u w:val="single"/>
        </w:rPr>
      </w:pPr>
      <w:r>
        <w:rPr>
          <w:rFonts w:hint="eastAsia" w:ascii="宋体" w:hAnsi="宋体"/>
          <w:kern w:val="2"/>
        </w:rPr>
        <w:t>代理人：</w:t>
      </w:r>
      <w:r>
        <w:rPr>
          <w:rFonts w:hint="eastAsia" w:ascii="宋体" w:hAnsi="宋体"/>
          <w:kern w:val="2"/>
          <w:u w:val="single"/>
        </w:rPr>
        <w:t xml:space="preserve">       （签字）</w:t>
      </w:r>
      <w:r>
        <w:rPr>
          <w:rFonts w:hint="eastAsia" w:ascii="宋体" w:hAnsi="宋体"/>
          <w:kern w:val="2"/>
        </w:rPr>
        <w:t>性别：</w:t>
      </w:r>
      <w:r>
        <w:rPr>
          <w:rFonts w:hint="eastAsia" w:ascii="宋体" w:hAnsi="宋体"/>
          <w:kern w:val="2"/>
          <w:u w:val="single"/>
        </w:rPr>
        <w:t xml:space="preserve">       </w:t>
      </w:r>
      <w:r>
        <w:rPr>
          <w:rFonts w:hint="eastAsia" w:ascii="宋体" w:hAnsi="宋体"/>
          <w:kern w:val="2"/>
        </w:rPr>
        <w:t>年龄：</w:t>
      </w:r>
      <w:r>
        <w:rPr>
          <w:rFonts w:hint="eastAsia" w:ascii="宋体" w:hAnsi="宋体"/>
          <w:kern w:val="2"/>
          <w:u w:val="single"/>
        </w:rPr>
        <w:t xml:space="preserve">       </w:t>
      </w:r>
    </w:p>
    <w:p>
      <w:pPr>
        <w:pStyle w:val="146"/>
        <w:spacing w:before="0" w:after="0" w:line="480" w:lineRule="auto"/>
        <w:ind w:firstLine="1920" w:firstLineChars="800"/>
        <w:rPr>
          <w:rFonts w:ascii="宋体" w:hAnsi="宋体"/>
          <w:kern w:val="2"/>
          <w:u w:val="single"/>
        </w:rPr>
      </w:pPr>
      <w:r>
        <w:rPr>
          <w:rFonts w:hint="eastAsia" w:ascii="宋体" w:hAnsi="宋体"/>
          <w:kern w:val="2"/>
        </w:rPr>
        <w:t>身份证号码：</w:t>
      </w:r>
      <w:r>
        <w:rPr>
          <w:rFonts w:hint="eastAsia" w:ascii="宋体" w:hAnsi="宋体"/>
          <w:kern w:val="2"/>
          <w:u w:val="single"/>
        </w:rPr>
        <w:t xml:space="preserve">                        </w:t>
      </w:r>
      <w:r>
        <w:rPr>
          <w:rFonts w:hint="eastAsia" w:ascii="宋体" w:hAnsi="宋体"/>
          <w:kern w:val="2"/>
        </w:rPr>
        <w:t>职务：</w:t>
      </w:r>
      <w:r>
        <w:rPr>
          <w:rFonts w:hint="eastAsia" w:ascii="宋体" w:hAnsi="宋体"/>
          <w:kern w:val="2"/>
          <w:u w:val="single"/>
        </w:rPr>
        <w:t xml:space="preserve">    </w:t>
      </w:r>
      <w:r>
        <w:rPr>
          <w:rFonts w:ascii="宋体" w:hAnsi="宋体"/>
          <w:kern w:val="2"/>
          <w:u w:val="single"/>
        </w:rPr>
        <w:t xml:space="preserve">  </w:t>
      </w:r>
      <w:r>
        <w:rPr>
          <w:rFonts w:hint="eastAsia" w:ascii="宋体" w:hAnsi="宋体"/>
          <w:kern w:val="2"/>
          <w:u w:val="single"/>
        </w:rPr>
        <w:t xml:space="preserve">  </w:t>
      </w:r>
      <w:r>
        <w:rPr>
          <w:rFonts w:ascii="宋体" w:hAnsi="宋体"/>
          <w:color w:val="FFFFFF"/>
          <w:kern w:val="2"/>
          <w:u w:val="single"/>
        </w:rPr>
        <w:t xml:space="preserve"> </w:t>
      </w:r>
    </w:p>
    <w:p>
      <w:pPr>
        <w:pStyle w:val="146"/>
        <w:spacing w:before="0" w:after="0" w:line="480" w:lineRule="auto"/>
        <w:ind w:firstLine="1920" w:firstLineChars="800"/>
        <w:rPr>
          <w:rFonts w:ascii="宋体" w:hAnsi="宋体"/>
        </w:rPr>
      </w:pPr>
      <w:r>
        <w:rPr>
          <w:rFonts w:hint="eastAsia" w:ascii="宋体" w:hAnsi="宋体"/>
          <w:kern w:val="2"/>
        </w:rPr>
        <w:t>投标人单位：</w:t>
      </w:r>
      <w:r>
        <w:rPr>
          <w:rFonts w:hint="eastAsia" w:ascii="宋体" w:hAnsi="宋体"/>
          <w:kern w:val="2"/>
          <w:u w:val="single"/>
        </w:rPr>
        <w:t xml:space="preserve">                              （盖章）</w:t>
      </w:r>
    </w:p>
    <w:p>
      <w:pPr>
        <w:pStyle w:val="146"/>
        <w:spacing w:before="0" w:after="0" w:line="480" w:lineRule="auto"/>
        <w:ind w:firstLine="1920" w:firstLineChars="800"/>
        <w:rPr>
          <w:rFonts w:ascii="宋体" w:hAnsi="宋体"/>
          <w:kern w:val="2"/>
          <w:u w:val="single"/>
        </w:rPr>
      </w:pPr>
      <w:r>
        <w:rPr>
          <w:rFonts w:hint="eastAsia" w:ascii="宋体" w:hAnsi="宋体"/>
          <w:kern w:val="2"/>
        </w:rPr>
        <w:t>法定代表人：</w:t>
      </w:r>
      <w:r>
        <w:rPr>
          <w:rFonts w:hint="eastAsia" w:ascii="宋体" w:hAnsi="宋体"/>
          <w:kern w:val="2"/>
          <w:u w:val="single"/>
        </w:rPr>
        <w:t xml:space="preserve">                        （签字或盖章）</w:t>
      </w:r>
    </w:p>
    <w:p>
      <w:pPr>
        <w:pStyle w:val="146"/>
        <w:spacing w:before="0" w:after="0" w:line="480" w:lineRule="auto"/>
        <w:ind w:firstLine="1920" w:firstLineChars="800"/>
        <w:rPr>
          <w:rFonts w:ascii="宋体" w:hAnsi="宋体"/>
          <w:kern w:val="2"/>
        </w:rPr>
      </w:pPr>
      <w:r>
        <w:rPr>
          <w:rFonts w:hint="eastAsia" w:ascii="宋体" w:hAnsi="宋体"/>
          <w:kern w:val="2"/>
        </w:rPr>
        <w:t>授权委托日期：</w:t>
      </w:r>
      <w:r>
        <w:rPr>
          <w:rFonts w:hint="eastAsia" w:ascii="宋体" w:hAnsi="宋体"/>
          <w:kern w:val="2"/>
          <w:u w:val="single"/>
        </w:rPr>
        <w:t xml:space="preserve">          </w:t>
      </w:r>
      <w:r>
        <w:rPr>
          <w:rFonts w:hint="eastAsia" w:ascii="宋体" w:hAnsi="宋体"/>
          <w:kern w:val="2"/>
        </w:rPr>
        <w:t>年</w:t>
      </w:r>
      <w:r>
        <w:rPr>
          <w:rFonts w:hint="eastAsia" w:ascii="宋体" w:hAnsi="宋体"/>
          <w:kern w:val="2"/>
          <w:u w:val="single"/>
        </w:rPr>
        <w:t xml:space="preserve">         </w:t>
      </w:r>
      <w:r>
        <w:rPr>
          <w:rFonts w:hint="eastAsia" w:ascii="宋体" w:hAnsi="宋体"/>
          <w:kern w:val="2"/>
        </w:rPr>
        <w:t>月</w:t>
      </w:r>
      <w:r>
        <w:rPr>
          <w:rFonts w:hint="eastAsia" w:ascii="宋体" w:hAnsi="宋体"/>
          <w:kern w:val="2"/>
          <w:u w:val="single"/>
        </w:rPr>
        <w:t xml:space="preserve">           </w:t>
      </w:r>
      <w:r>
        <w:rPr>
          <w:rFonts w:hint="eastAsia" w:ascii="宋体" w:hAnsi="宋体"/>
          <w:kern w:val="2"/>
        </w:rPr>
        <w:t>日</w:t>
      </w:r>
    </w:p>
    <w:p>
      <w:pPr>
        <w:spacing w:before="240" w:beforeLines="100" w:after="240" w:afterLines="100"/>
        <w:jc w:val="left"/>
        <w:rPr>
          <w:rFonts w:ascii="宋体" w:hAnsi="宋体"/>
          <w:color w:val="000000"/>
          <w:sz w:val="24"/>
        </w:rPr>
      </w:pPr>
    </w:p>
    <w:p>
      <w:pPr>
        <w:jc w:val="center"/>
        <w:rPr>
          <w:rFonts w:ascii="宋体" w:hAnsi="宋体" w:cs="宋体"/>
          <w:b/>
          <w:sz w:val="28"/>
          <w:szCs w:val="28"/>
        </w:rPr>
      </w:pPr>
    </w:p>
    <w:p>
      <w:pPr>
        <w:jc w:val="center"/>
        <w:rPr>
          <w:rFonts w:ascii="宋体" w:hAnsi="宋体" w:cs="宋体"/>
          <w:b/>
          <w:sz w:val="28"/>
          <w:szCs w:val="28"/>
        </w:rPr>
      </w:pPr>
      <w:r>
        <w:rPr>
          <w:rFonts w:ascii="宋体" w:hAnsi="宋体" w:cs="宋体"/>
          <w:b/>
          <w:sz w:val="28"/>
          <w:szCs w:val="28"/>
        </w:rPr>
        <w:t>项目经理无在建声明函</w:t>
      </w:r>
    </w:p>
    <w:p>
      <w:pPr>
        <w:jc w:val="center"/>
        <w:rPr>
          <w:rFonts w:hAnsi="宋体"/>
          <w:color w:val="000000"/>
          <w:sz w:val="24"/>
        </w:rPr>
      </w:pPr>
    </w:p>
    <w:p>
      <w:pPr>
        <w:jc w:val="center"/>
        <w:rPr>
          <w:rFonts w:ascii="宋体" w:hAnsi="宋体"/>
          <w:sz w:val="32"/>
          <w:szCs w:val="32"/>
        </w:rPr>
      </w:pPr>
    </w:p>
    <w:p>
      <w:pPr>
        <w:snapToGrid w:val="0"/>
        <w:spacing w:line="360" w:lineRule="auto"/>
        <w:rPr>
          <w:rFonts w:ascii="宋体" w:hAnsi="宋体"/>
          <w:szCs w:val="21"/>
        </w:rPr>
      </w:pPr>
      <w:r>
        <w:rPr>
          <w:rFonts w:ascii="宋体" w:hAnsi="宋体"/>
          <w:szCs w:val="21"/>
          <w:u w:val="single"/>
        </w:rPr>
        <w:t xml:space="preserve">           </w:t>
      </w:r>
      <w:r>
        <w:rPr>
          <w:rFonts w:ascii="宋体" w:hAnsi="宋体"/>
          <w:szCs w:val="21"/>
        </w:rPr>
        <w:t>：</w:t>
      </w:r>
    </w:p>
    <w:p>
      <w:pPr>
        <w:snapToGrid w:val="0"/>
        <w:spacing w:line="360" w:lineRule="auto"/>
        <w:rPr>
          <w:rFonts w:ascii="宋体" w:hAnsi="宋体"/>
          <w:szCs w:val="21"/>
        </w:rPr>
      </w:pPr>
    </w:p>
    <w:p>
      <w:pPr>
        <w:snapToGrid w:val="0"/>
        <w:spacing w:line="360" w:lineRule="auto"/>
        <w:ind w:firstLine="480" w:firstLineChars="200"/>
        <w:rPr>
          <w:rFonts w:ascii="宋体" w:hAnsi="宋体"/>
          <w:sz w:val="24"/>
        </w:rPr>
      </w:pPr>
      <w:r>
        <w:rPr>
          <w:rFonts w:ascii="宋体" w:hAnsi="宋体"/>
          <w:sz w:val="24"/>
        </w:rPr>
        <w:t>我方在此声明，我方拟派往</w:t>
      </w:r>
      <w:r>
        <w:rPr>
          <w:rFonts w:ascii="宋体" w:hAnsi="宋体"/>
          <w:sz w:val="24"/>
          <w:u w:val="single"/>
        </w:rPr>
        <w:t xml:space="preserve">               </w:t>
      </w:r>
      <w:r>
        <w:rPr>
          <w:rFonts w:ascii="宋体" w:hAnsi="宋体"/>
          <w:sz w:val="24"/>
        </w:rPr>
        <w:t>（</w:t>
      </w:r>
      <w:r>
        <w:rPr>
          <w:rFonts w:hint="eastAsia" w:ascii="宋体" w:hAnsi="宋体"/>
          <w:sz w:val="24"/>
        </w:rPr>
        <w:t>项目</w:t>
      </w:r>
      <w:r>
        <w:rPr>
          <w:rFonts w:ascii="宋体" w:hAnsi="宋体"/>
          <w:sz w:val="24"/>
        </w:rPr>
        <w:t>名称）（以下简称“本工程”）的项目经理</w:t>
      </w:r>
      <w:r>
        <w:rPr>
          <w:rFonts w:ascii="宋体" w:hAnsi="宋体"/>
          <w:sz w:val="24"/>
          <w:u w:val="single"/>
        </w:rPr>
        <w:t xml:space="preserve">          </w:t>
      </w:r>
      <w:r>
        <w:rPr>
          <w:rFonts w:ascii="宋体" w:hAnsi="宋体"/>
          <w:sz w:val="24"/>
        </w:rPr>
        <w:t>（项目经理姓名）现阶段没有担任任何在施建设工程项目的项目经理。</w:t>
      </w:r>
    </w:p>
    <w:p>
      <w:pPr>
        <w:snapToGrid w:val="0"/>
        <w:spacing w:line="360" w:lineRule="auto"/>
        <w:ind w:firstLine="480" w:firstLineChars="200"/>
        <w:rPr>
          <w:rFonts w:ascii="宋体" w:hAnsi="宋体"/>
          <w:sz w:val="24"/>
        </w:rPr>
      </w:pPr>
      <w:r>
        <w:rPr>
          <w:rFonts w:ascii="宋体" w:hAnsi="宋体"/>
          <w:sz w:val="24"/>
        </w:rPr>
        <w:t>我方保证上述信息的真实和准确，并愿意承担因我方就此弄虚作假所引起的一切法律后果。</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r>
        <w:rPr>
          <w:rFonts w:ascii="宋体" w:hAnsi="宋体"/>
          <w:sz w:val="24"/>
        </w:rPr>
        <w:t>特此声明。</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wordWrap w:val="0"/>
        <w:snapToGrid w:val="0"/>
        <w:spacing w:line="360" w:lineRule="auto"/>
        <w:ind w:firstLine="420" w:firstLineChars="200"/>
        <w:jc w:val="right"/>
        <w:rPr>
          <w:rFonts w:ascii="宋体" w:hAnsi="宋体"/>
          <w:szCs w:val="21"/>
        </w:rPr>
      </w:pPr>
      <w:r>
        <w:rPr>
          <w:rFonts w:hint="eastAsia" w:ascii="宋体" w:hAnsi="宋体"/>
          <w:szCs w:val="21"/>
        </w:rPr>
        <w:t xml:space="preserve">  投标人</w:t>
      </w:r>
      <w:r>
        <w:rPr>
          <w:rFonts w:ascii="宋体" w:hAnsi="宋体"/>
          <w:szCs w:val="21"/>
        </w:rPr>
        <w:t>：</w:t>
      </w:r>
      <w:r>
        <w:rPr>
          <w:rFonts w:ascii="宋体" w:hAnsi="宋体"/>
          <w:szCs w:val="21"/>
          <w:u w:val="single"/>
        </w:rPr>
        <w:t xml:space="preserve">                             </w:t>
      </w:r>
      <w:r>
        <w:rPr>
          <w:rFonts w:ascii="宋体" w:hAnsi="宋体"/>
          <w:szCs w:val="21"/>
        </w:rPr>
        <w:t>（盖单位章）</w:t>
      </w:r>
    </w:p>
    <w:p>
      <w:pPr>
        <w:snapToGrid w:val="0"/>
        <w:spacing w:line="360" w:lineRule="auto"/>
        <w:ind w:firstLine="420" w:firstLineChars="200"/>
        <w:jc w:val="righ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（签字或盖章）</w:t>
      </w:r>
    </w:p>
    <w:p>
      <w:pPr>
        <w:spacing w:line="360" w:lineRule="auto"/>
        <w:jc w:val="center"/>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jc w:val="left"/>
        <w:rPr>
          <w:b/>
          <w:sz w:val="24"/>
        </w:rPr>
      </w:pPr>
    </w:p>
    <w:p>
      <w:pPr>
        <w:jc w:val="left"/>
        <w:rPr>
          <w:b/>
          <w:sz w:val="24"/>
        </w:rPr>
      </w:pPr>
    </w:p>
    <w:p>
      <w:pPr>
        <w:jc w:val="left"/>
        <w:rPr>
          <w:b/>
          <w:sz w:val="24"/>
        </w:rPr>
      </w:pPr>
    </w:p>
    <w:p>
      <w:pPr>
        <w:jc w:val="left"/>
        <w:rPr>
          <w:b/>
          <w:sz w:val="24"/>
        </w:rPr>
      </w:pPr>
    </w:p>
    <w:p>
      <w:pPr>
        <w:jc w:val="left"/>
        <w:rPr>
          <w:b/>
          <w:sz w:val="24"/>
        </w:rPr>
      </w:pPr>
    </w:p>
    <w:p>
      <w:pPr>
        <w:jc w:val="left"/>
        <w:rPr>
          <w:b/>
          <w:sz w:val="24"/>
        </w:rPr>
      </w:pPr>
    </w:p>
    <w:p>
      <w:pPr>
        <w:jc w:val="left"/>
        <w:rPr>
          <w:b/>
          <w:sz w:val="24"/>
        </w:rPr>
      </w:pPr>
    </w:p>
    <w:p>
      <w:pPr>
        <w:jc w:val="left"/>
        <w:rPr>
          <w:b/>
          <w:sz w:val="24"/>
        </w:rPr>
      </w:pPr>
    </w:p>
    <w:p>
      <w:pPr>
        <w:jc w:val="left"/>
        <w:rPr>
          <w:b/>
          <w:sz w:val="24"/>
        </w:rPr>
      </w:pPr>
    </w:p>
    <w:p>
      <w:pPr>
        <w:jc w:val="left"/>
        <w:rPr>
          <w:rFonts w:ascii="宋体" w:hAnsi="宋体"/>
          <w:b/>
          <w:color w:val="000000"/>
          <w:sz w:val="28"/>
          <w:szCs w:val="28"/>
        </w:rPr>
      </w:pPr>
      <w:r>
        <w:rPr>
          <w:rFonts w:ascii="宋体" w:hAnsi="宋体"/>
          <w:color w:val="000000"/>
          <w:sz w:val="24"/>
        </w:rPr>
        <w:br w:type="page"/>
      </w:r>
      <w:bookmarkStart w:id="123" w:name="_Toc290389788"/>
      <w:bookmarkStart w:id="124" w:name="_Toc290389798"/>
    </w:p>
    <w:p>
      <w:pPr>
        <w:spacing w:line="360" w:lineRule="auto"/>
        <w:jc w:val="center"/>
        <w:rPr>
          <w:rFonts w:ascii="宋体" w:hAnsi="宋体"/>
          <w:b/>
          <w:bCs/>
          <w:sz w:val="30"/>
          <w:szCs w:val="30"/>
        </w:rPr>
      </w:pPr>
      <w:r>
        <w:rPr>
          <w:rFonts w:hint="eastAsia" w:ascii="宋体" w:hAnsi="宋体"/>
          <w:b/>
          <w:bCs/>
          <w:sz w:val="30"/>
          <w:szCs w:val="30"/>
        </w:rPr>
        <w:t>近三年无重大违法记录书面声明</w:t>
      </w:r>
    </w:p>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（采购人名称）：</w:t>
      </w:r>
    </w:p>
    <w:p>
      <w:pPr>
        <w:widowControl/>
        <w:spacing w:line="700" w:lineRule="exact"/>
        <w:ind w:firstLine="480"/>
        <w:jc w:val="left"/>
        <w:rPr>
          <w:rFonts w:ascii="宋体" w:hAnsi="宋体"/>
          <w:sz w:val="24"/>
        </w:rPr>
      </w:pPr>
      <w:r>
        <w:rPr>
          <w:rFonts w:hint="eastAsia" w:ascii="宋体" w:hAnsi="宋体"/>
          <w:sz w:val="24"/>
        </w:rPr>
        <w:t>我方参加贵单位“</w:t>
      </w:r>
      <w:r>
        <w:rPr>
          <w:rFonts w:hint="eastAsia" w:ascii="宋体" w:hAnsi="宋体"/>
          <w:sz w:val="24"/>
          <w:u w:val="single"/>
        </w:rPr>
        <w:t xml:space="preserve">             </w:t>
      </w:r>
      <w:r>
        <w:rPr>
          <w:rFonts w:hint="eastAsia" w:ascii="宋体" w:hAnsi="宋体"/>
          <w:sz w:val="24"/>
        </w:rPr>
        <w:t>”（项目名称）投标的申请，现我方向你方慎重承诺：</w:t>
      </w:r>
    </w:p>
    <w:p>
      <w:pPr>
        <w:widowControl/>
        <w:spacing w:line="700" w:lineRule="exact"/>
        <w:ind w:firstLine="480"/>
        <w:jc w:val="left"/>
        <w:rPr>
          <w:rFonts w:ascii="宋体" w:hAnsi="宋体"/>
          <w:sz w:val="24"/>
        </w:rPr>
      </w:pPr>
      <w:r>
        <w:rPr>
          <w:rFonts w:hint="eastAsia" w:ascii="宋体" w:hAnsi="宋体"/>
          <w:sz w:val="24"/>
        </w:rPr>
        <w:t>近三年公司企业财务和经营状况良好，具备履行合同能力，无不良经营行为，无重大违法记录，未处于被责令停业、投标资格被取消或者财产被接管、冻结和破产状态，无因投标申请人违约或不恰当履约引起的合同争议纠纷及仲裁和诉讼记录。如果我方经本工程评标委员会评定为第一中标候选人，在公示期间被他人举报并经招标投标监管机构核实，确认存在上述不良记录，你方即可取消我方第一中标候选人资格，并同意投标保证金不予退还。</w:t>
      </w:r>
    </w:p>
    <w:p>
      <w:pPr>
        <w:spacing w:line="360" w:lineRule="auto"/>
        <w:ind w:firstLine="480"/>
        <w:rPr>
          <w:rFonts w:ascii="宋体" w:hAnsi="宋体"/>
          <w:sz w:val="24"/>
        </w:rPr>
      </w:pPr>
    </w:p>
    <w:p>
      <w:pPr>
        <w:spacing w:line="360" w:lineRule="auto"/>
        <w:ind w:firstLine="480"/>
        <w:rPr>
          <w:rFonts w:ascii="宋体" w:hAnsi="宋体"/>
          <w:sz w:val="24"/>
        </w:rPr>
      </w:pPr>
    </w:p>
    <w:p>
      <w:pPr>
        <w:spacing w:line="360" w:lineRule="auto"/>
        <w:ind w:firstLine="480"/>
        <w:rPr>
          <w:rFonts w:ascii="宋体" w:hAnsi="宋体"/>
          <w:sz w:val="24"/>
        </w:rPr>
      </w:pPr>
    </w:p>
    <w:p>
      <w:pPr>
        <w:spacing w:line="480" w:lineRule="auto"/>
        <w:ind w:right="-161"/>
        <w:rPr>
          <w:rFonts w:ascii="宋体" w:hAnsi="宋体" w:cs="仿宋"/>
          <w:sz w:val="24"/>
        </w:rPr>
      </w:pPr>
      <w:r>
        <w:rPr>
          <w:rFonts w:hint="eastAsia" w:ascii="宋体" w:hAnsi="宋体"/>
          <w:sz w:val="24"/>
        </w:rPr>
        <w:t xml:space="preserve">              </w:t>
      </w:r>
      <w:r>
        <w:rPr>
          <w:rFonts w:hint="eastAsia" w:ascii="宋体" w:hAnsi="宋体" w:cs="仿宋"/>
          <w:sz w:val="24"/>
        </w:rPr>
        <w:t>投标人名称：</w:t>
      </w:r>
      <w:r>
        <w:rPr>
          <w:rFonts w:hint="eastAsia" w:ascii="宋体" w:hAnsi="宋体" w:cs="仿宋"/>
          <w:sz w:val="24"/>
          <w:u w:val="single"/>
        </w:rPr>
        <w:t xml:space="preserve">                                   </w:t>
      </w:r>
      <w:r>
        <w:rPr>
          <w:rFonts w:hint="eastAsia" w:ascii="宋体" w:hAnsi="宋体" w:cs="仿宋"/>
          <w:sz w:val="24"/>
        </w:rPr>
        <w:t>（盖章）</w:t>
      </w:r>
    </w:p>
    <w:p>
      <w:pPr>
        <w:spacing w:line="480" w:lineRule="auto"/>
        <w:rPr>
          <w:rFonts w:ascii="宋体" w:hAnsi="宋体" w:cs="仿宋"/>
          <w:sz w:val="24"/>
        </w:rPr>
      </w:pPr>
      <w:r>
        <w:rPr>
          <w:rFonts w:hint="eastAsia" w:ascii="宋体" w:hAnsi="宋体" w:cs="仿宋"/>
          <w:sz w:val="24"/>
        </w:rPr>
        <w:t xml:space="preserve">              法定代表人或其委托代理人：</w:t>
      </w:r>
      <w:r>
        <w:rPr>
          <w:rFonts w:hint="eastAsia" w:ascii="宋体" w:hAnsi="宋体" w:cs="仿宋"/>
          <w:sz w:val="24"/>
          <w:u w:val="single"/>
        </w:rPr>
        <w:t xml:space="preserve">                  </w:t>
      </w:r>
      <w:r>
        <w:rPr>
          <w:rFonts w:hint="eastAsia" w:ascii="宋体" w:hAnsi="宋体" w:cs="仿宋"/>
          <w:sz w:val="24"/>
        </w:rPr>
        <w:t>（签字或盖章）</w:t>
      </w:r>
    </w:p>
    <w:p>
      <w:pPr>
        <w:spacing w:line="480" w:lineRule="auto"/>
        <w:ind w:firstLine="1680" w:firstLineChars="700"/>
        <w:rPr>
          <w:rFonts w:ascii="宋体" w:hAnsi="宋体" w:cs="仿宋"/>
          <w:sz w:val="24"/>
        </w:rPr>
      </w:pPr>
      <w:r>
        <w:rPr>
          <w:rFonts w:hint="eastAsia" w:ascii="宋体" w:hAnsi="宋体" w:cs="仿宋"/>
          <w:sz w:val="24"/>
        </w:rPr>
        <w:t xml:space="preserve">日  期：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spacing w:before="120" w:beforeLines="50" w:after="240" w:afterLines="100" w:line="440" w:lineRule="exact"/>
        <w:rPr>
          <w:rFonts w:ascii="宋体" w:hAnsi="宋体"/>
          <w:color w:val="000000"/>
          <w:sz w:val="24"/>
        </w:rPr>
      </w:pPr>
    </w:p>
    <w:p>
      <w:pPr>
        <w:spacing w:before="120" w:beforeLines="50" w:after="240" w:afterLines="100" w:line="440" w:lineRule="exact"/>
        <w:rPr>
          <w:rFonts w:ascii="宋体" w:hAnsi="宋体"/>
          <w:color w:val="000000"/>
          <w:sz w:val="24"/>
        </w:rPr>
      </w:pPr>
    </w:p>
    <w:p>
      <w:pPr>
        <w:spacing w:before="120" w:beforeLines="50" w:after="240" w:afterLines="100" w:line="440" w:lineRule="exact"/>
        <w:rPr>
          <w:rFonts w:ascii="宋体" w:hAnsi="宋体"/>
          <w:color w:val="000000"/>
          <w:sz w:val="24"/>
        </w:rPr>
      </w:pPr>
    </w:p>
    <w:p>
      <w:pPr>
        <w:spacing w:before="120" w:beforeLines="50" w:after="240" w:afterLines="100" w:line="440" w:lineRule="exact"/>
        <w:rPr>
          <w:rFonts w:ascii="宋体" w:hAnsi="宋体"/>
          <w:color w:val="000000"/>
          <w:sz w:val="24"/>
        </w:rPr>
      </w:pPr>
    </w:p>
    <w:p>
      <w:pPr>
        <w:spacing w:before="120" w:beforeLines="50" w:after="240" w:afterLines="100" w:line="440" w:lineRule="exact"/>
        <w:rPr>
          <w:rFonts w:ascii="宋体" w:hAnsi="宋体"/>
          <w:color w:val="000000"/>
          <w:sz w:val="24"/>
        </w:rPr>
      </w:pPr>
    </w:p>
    <w:p>
      <w:pPr>
        <w:spacing w:before="120" w:beforeLines="50" w:after="240" w:afterLines="100" w:line="440" w:lineRule="exact"/>
        <w:rPr>
          <w:rFonts w:ascii="宋体" w:hAnsi="宋体"/>
          <w:color w:val="000000"/>
          <w:sz w:val="24"/>
        </w:rPr>
      </w:pPr>
    </w:p>
    <w:p>
      <w:pPr>
        <w:pStyle w:val="18"/>
      </w:pPr>
    </w:p>
    <w:p>
      <w:pPr>
        <w:pStyle w:val="115"/>
        <w:autoSpaceDE w:val="0"/>
        <w:spacing w:before="0" w:line="480" w:lineRule="exact"/>
        <w:ind w:firstLine="602" w:firstLineChars="200"/>
        <w:jc w:val="center"/>
        <w:rPr>
          <w:b/>
          <w:sz w:val="30"/>
          <w:szCs w:val="30"/>
        </w:rPr>
      </w:pPr>
      <w:r>
        <w:rPr>
          <w:b/>
          <w:sz w:val="30"/>
          <w:szCs w:val="30"/>
        </w:rPr>
        <w:t>具备履行合同所必需的设备和专业技术能力的</w:t>
      </w:r>
      <w:r>
        <w:rPr>
          <w:rFonts w:hint="eastAsia"/>
          <w:b/>
          <w:sz w:val="30"/>
          <w:szCs w:val="30"/>
        </w:rPr>
        <w:t>书面</w:t>
      </w:r>
      <w:r>
        <w:rPr>
          <w:b/>
          <w:sz w:val="30"/>
          <w:szCs w:val="30"/>
        </w:rPr>
        <w:t>声明</w:t>
      </w:r>
    </w:p>
    <w:p>
      <w:pPr>
        <w:pStyle w:val="115"/>
        <w:autoSpaceDE w:val="0"/>
        <w:spacing w:before="0" w:line="480" w:lineRule="exact"/>
        <w:ind w:firstLine="482" w:firstLineChars="200"/>
        <w:rPr>
          <w:b/>
        </w:rPr>
      </w:pPr>
    </w:p>
    <w:p>
      <w:pPr>
        <w:tabs>
          <w:tab w:val="left" w:pos="5580"/>
        </w:tabs>
        <w:spacing w:before="100" w:beforeAutospacing="1" w:after="100" w:afterAutospacing="1" w:line="480" w:lineRule="auto"/>
        <w:ind w:firstLine="480" w:firstLineChars="200"/>
        <w:jc w:val="left"/>
        <w:rPr>
          <w:rFonts w:ascii="宋体" w:hAnsi="宋体" w:cs="宋体"/>
          <w:color w:val="000000"/>
          <w:kern w:val="0"/>
          <w:sz w:val="24"/>
          <w:szCs w:val="20"/>
        </w:rPr>
      </w:pPr>
      <w:r>
        <w:rPr>
          <w:rFonts w:hint="eastAsia" w:ascii="宋体" w:hAnsi="宋体" w:cs="宋体"/>
          <w:color w:val="000000"/>
          <w:kern w:val="0"/>
          <w:sz w:val="24"/>
          <w:szCs w:val="20"/>
        </w:rPr>
        <w:t>致：</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rPr>
        <w:t>（招标代理机构）</w:t>
      </w:r>
    </w:p>
    <w:p>
      <w:pPr>
        <w:spacing w:before="100" w:beforeAutospacing="1" w:after="100" w:afterAutospacing="1" w:line="480" w:lineRule="auto"/>
        <w:ind w:right="-512" w:rightChars="-244" w:firstLine="410" w:firstLineChars="171"/>
        <w:jc w:val="left"/>
        <w:rPr>
          <w:rFonts w:ascii="宋体" w:hAnsi="宋体" w:cs="宋体"/>
          <w:color w:val="000000"/>
          <w:kern w:val="0"/>
          <w:sz w:val="24"/>
          <w:szCs w:val="20"/>
        </w:rPr>
      </w:pPr>
      <w:r>
        <w:rPr>
          <w:rFonts w:hint="eastAsia" w:ascii="宋体" w:hAnsi="宋体" w:cs="宋体"/>
          <w:color w:val="000000"/>
          <w:kern w:val="0"/>
          <w:sz w:val="24"/>
          <w:szCs w:val="20"/>
        </w:rPr>
        <w:t>在贵方</w:t>
      </w:r>
      <w:r>
        <w:rPr>
          <w:rFonts w:hint="eastAsia" w:ascii="宋体" w:hAnsi="宋体" w:cs="宋体"/>
          <w:color w:val="000000"/>
          <w:kern w:val="0"/>
          <w:sz w:val="24"/>
          <w:szCs w:val="20"/>
          <w:u w:val="single"/>
        </w:rPr>
        <w:t xml:space="preserve">      （项目名称）      </w:t>
      </w:r>
      <w:r>
        <w:rPr>
          <w:rFonts w:hint="eastAsia" w:ascii="宋体" w:hAnsi="宋体" w:cs="宋体"/>
          <w:color w:val="000000"/>
          <w:kern w:val="0"/>
          <w:sz w:val="24"/>
          <w:szCs w:val="20"/>
        </w:rPr>
        <w:t>(项目编号：</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rPr>
        <w:t>)招标文件，我公司在完全理解本项目采购的技术要求、商务条款及其他内容后，决定参与该项目的投标活动。并承诺，如成交，我公司将提供足够的设备和专业技术能力保证本合同履行。</w:t>
      </w:r>
    </w:p>
    <w:p>
      <w:pPr>
        <w:spacing w:before="100" w:beforeAutospacing="1" w:after="100" w:afterAutospacing="1" w:line="480" w:lineRule="auto"/>
        <w:ind w:right="-512" w:rightChars="-244" w:firstLine="410" w:firstLineChars="171"/>
        <w:jc w:val="left"/>
        <w:rPr>
          <w:rFonts w:ascii="宋体" w:hAnsi="宋体" w:cs="宋体"/>
          <w:color w:val="000000"/>
          <w:kern w:val="0"/>
          <w:sz w:val="24"/>
          <w:szCs w:val="20"/>
        </w:rPr>
      </w:pPr>
      <w:r>
        <w:rPr>
          <w:rFonts w:hint="eastAsia" w:ascii="宋体" w:hAnsi="宋体" w:cs="宋体"/>
          <w:color w:val="000000"/>
          <w:kern w:val="0"/>
          <w:sz w:val="24"/>
          <w:szCs w:val="20"/>
        </w:rPr>
        <w:t>本公司对上述承诺的真实性负责。如有虚假，我公司同意按我方合同违约处理，并依法承担相应法律责任。</w:t>
      </w:r>
    </w:p>
    <w:p>
      <w:pPr>
        <w:spacing w:line="600" w:lineRule="exact"/>
        <w:ind w:firstLine="480" w:firstLineChars="200"/>
        <w:jc w:val="left"/>
        <w:rPr>
          <w:rFonts w:ascii="宋体" w:hAnsi="宋体" w:cs="宋体"/>
          <w:color w:val="000000"/>
          <w:kern w:val="0"/>
          <w:sz w:val="24"/>
          <w:szCs w:val="20"/>
        </w:rPr>
      </w:pPr>
    </w:p>
    <w:p>
      <w:pPr>
        <w:autoSpaceDE w:val="0"/>
        <w:autoSpaceDN w:val="0"/>
        <w:adjustRightInd w:val="0"/>
        <w:snapToGrid w:val="0"/>
        <w:spacing w:line="720" w:lineRule="auto"/>
        <w:ind w:firstLine="3720" w:firstLineChars="1550"/>
        <w:rPr>
          <w:rFonts w:ascii="宋体" w:hAnsi="宋体" w:cs="宋体"/>
          <w:color w:val="000000"/>
          <w:kern w:val="0"/>
          <w:sz w:val="24"/>
          <w:szCs w:val="20"/>
        </w:rPr>
      </w:pPr>
      <w:r>
        <w:rPr>
          <w:rFonts w:hint="eastAsia" w:ascii="宋体" w:hAnsi="宋体" w:cs="宋体"/>
          <w:color w:val="000000"/>
          <w:kern w:val="0"/>
          <w:sz w:val="24"/>
          <w:szCs w:val="20"/>
        </w:rPr>
        <w:t xml:space="preserve">           </w:t>
      </w:r>
    </w:p>
    <w:p>
      <w:pPr>
        <w:autoSpaceDE w:val="0"/>
        <w:autoSpaceDN w:val="0"/>
        <w:adjustRightInd w:val="0"/>
        <w:snapToGrid w:val="0"/>
        <w:spacing w:line="720" w:lineRule="auto"/>
        <w:ind w:firstLine="3960" w:firstLineChars="1650"/>
        <w:rPr>
          <w:rFonts w:ascii="宋体" w:hAnsi="宋体" w:cs="宋体"/>
          <w:color w:val="000000"/>
          <w:kern w:val="0"/>
          <w:sz w:val="24"/>
          <w:szCs w:val="20"/>
        </w:rPr>
      </w:pPr>
      <w:r>
        <w:rPr>
          <w:rFonts w:hint="eastAsia" w:ascii="宋体" w:hAnsi="宋体" w:cs="宋体"/>
          <w:color w:val="000000"/>
          <w:kern w:val="0"/>
          <w:sz w:val="24"/>
          <w:szCs w:val="20"/>
        </w:rPr>
        <w:t xml:space="preserve">投标人: </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rPr>
        <w:t xml:space="preserve">（盖章）  </w:t>
      </w:r>
    </w:p>
    <w:p>
      <w:pPr>
        <w:autoSpaceDE w:val="0"/>
        <w:autoSpaceDN w:val="0"/>
        <w:adjustRightInd w:val="0"/>
        <w:snapToGrid w:val="0"/>
        <w:spacing w:line="720" w:lineRule="auto"/>
        <w:ind w:firstLine="3960" w:firstLineChars="1650"/>
        <w:rPr>
          <w:rFonts w:ascii="宋体" w:hAnsi="宋体" w:cs="宋体"/>
          <w:color w:val="000000"/>
          <w:kern w:val="0"/>
          <w:sz w:val="24"/>
          <w:szCs w:val="20"/>
          <w:u w:val="single"/>
        </w:rPr>
      </w:pPr>
      <w:r>
        <w:rPr>
          <w:rFonts w:hint="eastAsia" w:ascii="宋体" w:hAnsi="宋体" w:cs="宋体"/>
          <w:color w:val="000000"/>
          <w:kern w:val="0"/>
          <w:sz w:val="24"/>
          <w:szCs w:val="20"/>
        </w:rPr>
        <w:t>法定代表人：</w:t>
      </w:r>
      <w:r>
        <w:rPr>
          <w:rFonts w:hint="eastAsia" w:ascii="宋体" w:hAnsi="宋体" w:cs="宋体"/>
          <w:color w:val="000000"/>
          <w:kern w:val="0"/>
          <w:sz w:val="24"/>
          <w:szCs w:val="20"/>
          <w:u w:val="single"/>
        </w:rPr>
        <w:t xml:space="preserve">            </w:t>
      </w:r>
      <w:r>
        <w:rPr>
          <w:rFonts w:hint="eastAsia" w:ascii="宋体" w:hAnsi="宋体" w:cs="宋体"/>
          <w:color w:val="000000"/>
          <w:kern w:val="0"/>
          <w:sz w:val="24"/>
          <w:szCs w:val="20"/>
        </w:rPr>
        <w:t>（签字或盖章）</w:t>
      </w:r>
    </w:p>
    <w:p>
      <w:pPr>
        <w:spacing w:line="720" w:lineRule="auto"/>
        <w:ind w:firstLine="480" w:firstLineChars="200"/>
        <w:jc w:val="center"/>
        <w:rPr>
          <w:rFonts w:ascii="宋体" w:hAnsi="宋体" w:cs="宋体"/>
          <w:color w:val="000000"/>
          <w:kern w:val="0"/>
          <w:sz w:val="24"/>
          <w:szCs w:val="20"/>
        </w:rPr>
      </w:pPr>
      <w:r>
        <w:rPr>
          <w:rFonts w:hint="eastAsia" w:ascii="宋体" w:hAnsi="宋体" w:cs="宋体"/>
          <w:color w:val="000000"/>
          <w:kern w:val="0"/>
          <w:sz w:val="24"/>
          <w:szCs w:val="20"/>
        </w:rPr>
        <w:t xml:space="preserve">              </w:t>
      </w:r>
      <w:r>
        <w:rPr>
          <w:rFonts w:ascii="宋体" w:hAnsi="宋体" w:cs="宋体"/>
          <w:color w:val="000000"/>
          <w:kern w:val="0"/>
          <w:sz w:val="24"/>
          <w:szCs w:val="20"/>
        </w:rPr>
        <w:t xml:space="preserve">     </w:t>
      </w:r>
      <w:r>
        <w:rPr>
          <w:rFonts w:hint="eastAsia" w:ascii="宋体" w:hAnsi="宋体" w:cs="宋体"/>
          <w:color w:val="000000"/>
          <w:kern w:val="0"/>
          <w:sz w:val="24"/>
          <w:szCs w:val="20"/>
        </w:rPr>
        <w:t xml:space="preserve"> 日     期：        年     月    日</w:t>
      </w:r>
    </w:p>
    <w:p>
      <w:pPr>
        <w:spacing w:before="120" w:beforeLines="50" w:after="240" w:afterLines="100" w:line="440" w:lineRule="exact"/>
        <w:rPr>
          <w:rFonts w:ascii="宋体" w:hAnsi="宋体"/>
          <w:color w:val="000000"/>
          <w:sz w:val="24"/>
        </w:rPr>
      </w:pPr>
    </w:p>
    <w:p>
      <w:pPr>
        <w:spacing w:before="240" w:beforeLines="100" w:after="240" w:afterLines="100"/>
        <w:jc w:val="center"/>
        <w:rPr>
          <w:rFonts w:ascii="宋体" w:hAnsi="宋体"/>
          <w:b/>
          <w:color w:val="000000"/>
          <w:sz w:val="28"/>
          <w:szCs w:val="28"/>
        </w:rPr>
      </w:pPr>
    </w:p>
    <w:p>
      <w:pPr>
        <w:spacing w:before="240" w:beforeLines="100" w:after="240" w:afterLines="100"/>
        <w:jc w:val="center"/>
        <w:rPr>
          <w:rFonts w:ascii="宋体" w:hAnsi="宋体"/>
          <w:b/>
          <w:color w:val="000000"/>
          <w:sz w:val="28"/>
          <w:szCs w:val="28"/>
        </w:rPr>
      </w:pPr>
    </w:p>
    <w:p>
      <w:pPr>
        <w:spacing w:before="240" w:beforeLines="100" w:after="240" w:afterLines="100"/>
        <w:jc w:val="center"/>
        <w:rPr>
          <w:rFonts w:ascii="宋体" w:hAnsi="宋体"/>
          <w:b/>
          <w:color w:val="000000"/>
          <w:sz w:val="28"/>
          <w:szCs w:val="28"/>
        </w:rPr>
      </w:pPr>
    </w:p>
    <w:p>
      <w:pPr>
        <w:spacing w:before="240" w:beforeLines="100" w:after="240" w:afterLines="100"/>
        <w:jc w:val="center"/>
        <w:rPr>
          <w:rFonts w:ascii="宋体" w:hAnsi="宋体"/>
          <w:b/>
          <w:color w:val="000000"/>
          <w:sz w:val="28"/>
          <w:szCs w:val="28"/>
        </w:rPr>
      </w:pPr>
    </w:p>
    <w:p>
      <w:pPr>
        <w:spacing w:line="480" w:lineRule="auto"/>
        <w:jc w:val="center"/>
        <w:rPr>
          <w:rFonts w:hint="eastAsia" w:ascii="宋体" w:hAnsi="宋体"/>
          <w:b/>
          <w:bCs/>
          <w:sz w:val="32"/>
          <w:szCs w:val="32"/>
        </w:rPr>
      </w:pPr>
      <w:r>
        <w:rPr>
          <w:rFonts w:hint="eastAsia" w:hAnsi="宋体" w:cs="宋体"/>
          <w:b/>
          <w:bCs/>
          <w:sz w:val="24"/>
        </w:rPr>
        <w:t>《</w:t>
      </w:r>
      <w:r>
        <w:rPr>
          <w:rFonts w:hint="eastAsia" w:ascii="宋体" w:hAnsi="宋体"/>
          <w:b/>
          <w:bCs/>
          <w:sz w:val="32"/>
          <w:szCs w:val="32"/>
        </w:rPr>
        <w:t>中小企业声明函》</w:t>
      </w:r>
    </w:p>
    <w:p>
      <w:pPr>
        <w:pStyle w:val="18"/>
      </w:pPr>
    </w:p>
    <w:p>
      <w:pPr>
        <w:tabs>
          <w:tab w:val="left" w:pos="1620"/>
          <w:tab w:val="left" w:pos="1800"/>
        </w:tabs>
        <w:spacing w:line="500" w:lineRule="exact"/>
        <w:ind w:firstLine="480" w:firstLineChars="200"/>
        <w:rPr>
          <w:rFonts w:hAnsi="宋体" w:cs="宋体"/>
          <w:sz w:val="24"/>
        </w:rPr>
      </w:pPr>
      <w:r>
        <w:rPr>
          <w:rFonts w:hint="eastAsia" w:hAnsi="宋体" w:cs="宋体"/>
          <w:sz w:val="24"/>
        </w:rPr>
        <w:t>本公司郑重声明，根据《政府采购促进中小企业发展管理办法》（财库﹝2020﹞46 号）的规定，本公司参加</w:t>
      </w:r>
      <w:r>
        <w:rPr>
          <w:rFonts w:hint="eastAsia" w:hAnsi="宋体" w:cs="宋体"/>
          <w:sz w:val="24"/>
          <w:u w:val="single"/>
        </w:rPr>
        <w:t>（单位名称）</w:t>
      </w:r>
      <w:r>
        <w:rPr>
          <w:rFonts w:hint="eastAsia" w:hAnsi="宋体" w:cs="宋体"/>
          <w:sz w:val="24"/>
        </w:rPr>
        <w:t>的</w:t>
      </w:r>
      <w:r>
        <w:rPr>
          <w:rFonts w:hint="eastAsia" w:hAnsi="宋体" w:cs="宋体"/>
          <w:sz w:val="24"/>
          <w:u w:val="single"/>
        </w:rPr>
        <w:t>（项目名称）</w:t>
      </w:r>
      <w:r>
        <w:rPr>
          <w:rFonts w:hint="eastAsia" w:hAnsi="宋体" w:cs="宋体"/>
          <w:sz w:val="24"/>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Ansi="宋体" w:cs="宋体"/>
          <w:sz w:val="24"/>
        </w:rPr>
      </w:pPr>
      <w:r>
        <w:rPr>
          <w:rFonts w:hint="eastAsia" w:hAnsi="宋体" w:cs="宋体"/>
          <w:sz w:val="24"/>
        </w:rPr>
        <w:t>1.</w:t>
      </w:r>
      <w:r>
        <w:rPr>
          <w:rFonts w:hint="eastAsia" w:hAnsi="宋体" w:cs="宋体"/>
          <w:sz w:val="24"/>
          <w:u w:val="single"/>
        </w:rPr>
        <w:t>（标的名称）</w:t>
      </w:r>
      <w:r>
        <w:rPr>
          <w:rFonts w:hint="eastAsia" w:hAnsi="宋体" w:cs="宋体"/>
          <w:sz w:val="24"/>
        </w:rPr>
        <w:t>，属于</w:t>
      </w:r>
      <w:r>
        <w:rPr>
          <w:rFonts w:hint="eastAsia" w:hAnsi="宋体" w:cs="宋体"/>
          <w:sz w:val="24"/>
          <w:u w:val="single"/>
        </w:rPr>
        <w:t>（采购文件中明确的所属行业）</w:t>
      </w:r>
      <w:r>
        <w:rPr>
          <w:rFonts w:hint="eastAsia" w:hAnsi="宋体" w:cs="宋体"/>
          <w:sz w:val="24"/>
        </w:rPr>
        <w:t>；承建（承接）企业为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u w:val="single"/>
        </w:rPr>
        <w:tab/>
      </w:r>
      <w:r>
        <w:rPr>
          <w:rFonts w:hint="eastAsia" w:hAnsi="宋体" w:cs="宋体"/>
          <w:sz w:val="24"/>
        </w:rPr>
        <w:t>人，营业收入</w:t>
      </w:r>
      <w:r>
        <w:rPr>
          <w:rFonts w:hint="eastAsia" w:hAnsi="宋体" w:cs="宋体"/>
          <w:sz w:val="24"/>
          <w:u w:val="single"/>
        </w:rPr>
        <w:t xml:space="preserve">为 </w:t>
      </w:r>
      <w:r>
        <w:rPr>
          <w:rFonts w:hint="eastAsia" w:hAnsi="宋体" w:cs="宋体"/>
          <w:sz w:val="24"/>
          <w:u w:val="single"/>
        </w:rPr>
        <w:tab/>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tabs>
          <w:tab w:val="left" w:pos="1620"/>
          <w:tab w:val="left" w:pos="1800"/>
        </w:tabs>
        <w:spacing w:line="500" w:lineRule="exact"/>
        <w:ind w:firstLine="480" w:firstLineChars="200"/>
        <w:rPr>
          <w:rFonts w:hAnsi="宋体" w:cs="宋体"/>
          <w:sz w:val="24"/>
        </w:rPr>
      </w:pPr>
      <w:r>
        <w:rPr>
          <w:rFonts w:hint="eastAsia" w:hAnsi="宋体" w:cs="宋体"/>
          <w:sz w:val="24"/>
        </w:rPr>
        <w:t>2.</w:t>
      </w:r>
      <w:r>
        <w:rPr>
          <w:rFonts w:hint="eastAsia" w:hAnsi="宋体" w:cs="宋体"/>
          <w:sz w:val="24"/>
          <w:u w:val="single"/>
        </w:rPr>
        <w:t>（标的名称）</w:t>
      </w:r>
      <w:r>
        <w:rPr>
          <w:rFonts w:hint="eastAsia" w:hAnsi="宋体" w:cs="宋体"/>
          <w:sz w:val="24"/>
        </w:rPr>
        <w:t>，属于</w:t>
      </w:r>
      <w:r>
        <w:rPr>
          <w:rFonts w:hint="eastAsia" w:hAnsi="宋体" w:cs="宋体"/>
          <w:sz w:val="24"/>
          <w:u w:val="single"/>
        </w:rPr>
        <w:t>（采购文件中明确的所属行业</w:t>
      </w:r>
      <w:r>
        <w:rPr>
          <w:rFonts w:hint="eastAsia" w:hAnsi="宋体" w:cs="宋体"/>
          <w:sz w:val="24"/>
        </w:rPr>
        <w:t>）；承建（承接）企业为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u w:val="single"/>
        </w:rPr>
        <w:tab/>
      </w:r>
      <w:r>
        <w:rPr>
          <w:rFonts w:hint="eastAsia" w:hAnsi="宋体" w:cs="宋体"/>
          <w:sz w:val="24"/>
        </w:rPr>
        <w:t>人，营业收入为</w:t>
      </w:r>
      <w:r>
        <w:rPr>
          <w:rFonts w:hint="eastAsia" w:hAnsi="宋体" w:cs="宋体"/>
          <w:sz w:val="24"/>
          <w:u w:val="single"/>
        </w:rPr>
        <w:t xml:space="preserve"> </w:t>
      </w:r>
      <w:r>
        <w:rPr>
          <w:rFonts w:hint="eastAsia" w:hAnsi="宋体" w:cs="宋体"/>
          <w:sz w:val="24"/>
          <w:u w:val="single"/>
        </w:rPr>
        <w:tab/>
      </w:r>
      <w:r>
        <w:rPr>
          <w:rFonts w:hint="eastAsia" w:hAnsi="宋体" w:cs="宋体"/>
          <w:sz w:val="24"/>
        </w:rPr>
        <w:t>万元，资产总额为</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tabs>
          <w:tab w:val="left" w:pos="1620"/>
          <w:tab w:val="left" w:pos="1800"/>
        </w:tabs>
        <w:spacing w:line="500" w:lineRule="exact"/>
        <w:rPr>
          <w:rFonts w:hAnsi="宋体" w:cs="宋体"/>
          <w:sz w:val="24"/>
        </w:rPr>
      </w:pPr>
      <w:r>
        <w:rPr>
          <w:rFonts w:hint="eastAsia" w:hAnsi="宋体" w:cs="宋体"/>
          <w:sz w:val="24"/>
        </w:rPr>
        <w:t>……</w:t>
      </w:r>
    </w:p>
    <w:p>
      <w:pPr>
        <w:tabs>
          <w:tab w:val="left" w:pos="1620"/>
          <w:tab w:val="left" w:pos="1800"/>
        </w:tabs>
        <w:spacing w:line="500" w:lineRule="exact"/>
        <w:ind w:firstLine="480" w:firstLineChars="200"/>
        <w:rPr>
          <w:rFonts w:hAnsi="宋体" w:cs="宋体"/>
          <w:sz w:val="24"/>
        </w:rPr>
      </w:pPr>
      <w:r>
        <w:rPr>
          <w:rFonts w:hint="eastAsia" w:hAnsi="宋体" w:cs="宋体"/>
          <w:sz w:val="24"/>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Ansi="宋体" w:cs="宋体"/>
          <w:sz w:val="24"/>
        </w:rPr>
      </w:pPr>
      <w:r>
        <w:rPr>
          <w:rFonts w:hint="eastAsia" w:hAnsi="宋体" w:cs="宋体"/>
          <w:sz w:val="24"/>
        </w:rPr>
        <w:t>本企业对上述声明内容的真实性负责。如有虚假，将依法承担相应责任。</w:t>
      </w:r>
    </w:p>
    <w:p>
      <w:pPr>
        <w:spacing w:line="360" w:lineRule="auto"/>
        <w:ind w:firstLine="480" w:firstLineChars="200"/>
        <w:rPr>
          <w:rFonts w:ascii="宋体"/>
          <w:bCs/>
          <w:sz w:val="24"/>
        </w:rPr>
      </w:pPr>
    </w:p>
    <w:p>
      <w:pPr>
        <w:spacing w:line="360" w:lineRule="auto"/>
        <w:ind w:firstLine="420" w:firstLineChars="200"/>
        <w:rPr>
          <w:rFonts w:ascii="宋体"/>
          <w:bCs/>
          <w:szCs w:val="21"/>
        </w:rPr>
      </w:pPr>
    </w:p>
    <w:p>
      <w:pPr>
        <w:pStyle w:val="18"/>
        <w:rPr>
          <w:rFonts w:ascii="宋体"/>
          <w:bCs/>
          <w:szCs w:val="21"/>
        </w:rPr>
      </w:pPr>
    </w:p>
    <w:p>
      <w:pPr>
        <w:pStyle w:val="19"/>
      </w:pPr>
    </w:p>
    <w:p>
      <w:pPr>
        <w:wordWrap w:val="0"/>
        <w:snapToGrid w:val="0"/>
        <w:spacing w:line="360" w:lineRule="auto"/>
        <w:ind w:firstLine="420" w:firstLineChars="200"/>
        <w:jc w:val="right"/>
        <w:rPr>
          <w:rFonts w:ascii="宋体" w:hAnsi="宋体"/>
          <w:szCs w:val="21"/>
        </w:rPr>
      </w:pPr>
      <w:r>
        <w:rPr>
          <w:rFonts w:hint="eastAsia" w:ascii="宋体" w:hAnsi="宋体"/>
          <w:szCs w:val="21"/>
        </w:rPr>
        <w:t>投标人</w:t>
      </w:r>
      <w:r>
        <w:rPr>
          <w:rFonts w:ascii="宋体" w:hAnsi="宋体"/>
          <w:szCs w:val="21"/>
        </w:rPr>
        <w:t>：</w:t>
      </w:r>
      <w:r>
        <w:rPr>
          <w:rFonts w:ascii="宋体" w:hAnsi="宋体"/>
          <w:szCs w:val="21"/>
          <w:u w:val="single"/>
        </w:rPr>
        <w:t xml:space="preserve">                             </w:t>
      </w:r>
      <w:r>
        <w:rPr>
          <w:rFonts w:ascii="宋体" w:hAnsi="宋体"/>
          <w:szCs w:val="21"/>
        </w:rPr>
        <w:t>（盖单位章）</w:t>
      </w:r>
    </w:p>
    <w:p>
      <w:pPr>
        <w:snapToGrid w:val="0"/>
        <w:spacing w:line="360" w:lineRule="auto"/>
        <w:ind w:firstLine="420" w:firstLineChars="200"/>
        <w:jc w:val="righ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（签字或盖章）</w:t>
      </w:r>
    </w:p>
    <w:p>
      <w:pPr>
        <w:spacing w:line="360" w:lineRule="auto"/>
        <w:jc w:val="center"/>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before="240" w:beforeLines="100" w:after="240" w:afterLines="100"/>
        <w:rPr>
          <w:rFonts w:ascii="宋体" w:hAnsi="宋体"/>
          <w:b/>
          <w:color w:val="000000"/>
          <w:sz w:val="28"/>
          <w:szCs w:val="28"/>
        </w:rPr>
      </w:pPr>
    </w:p>
    <w:p>
      <w:pPr>
        <w:pStyle w:val="18"/>
        <w:rPr>
          <w:rFonts w:ascii="宋体" w:hAnsi="宋体"/>
          <w:b/>
          <w:color w:val="000000"/>
          <w:sz w:val="28"/>
          <w:szCs w:val="28"/>
        </w:rPr>
      </w:pPr>
    </w:p>
    <w:p>
      <w:pPr>
        <w:pStyle w:val="19"/>
        <w:rPr>
          <w:rFonts w:ascii="宋体" w:hAnsi="宋体"/>
          <w:b/>
          <w:color w:val="000000"/>
          <w:sz w:val="28"/>
          <w:szCs w:val="28"/>
        </w:rPr>
      </w:pPr>
    </w:p>
    <w:p>
      <w:pPr>
        <w:pStyle w:val="19"/>
        <w:rPr>
          <w:rFonts w:ascii="宋体" w:hAnsi="宋体"/>
          <w:b/>
          <w:color w:val="000000"/>
          <w:sz w:val="28"/>
          <w:szCs w:val="28"/>
        </w:rPr>
      </w:pPr>
    </w:p>
    <w:bookmarkEnd w:id="123"/>
    <w:bookmarkEnd w:id="124"/>
    <w:p>
      <w:pPr>
        <w:spacing w:before="240" w:beforeLines="100" w:after="240" w:afterLines="100"/>
        <w:jc w:val="center"/>
        <w:rPr>
          <w:rFonts w:ascii="宋体" w:hAnsi="宋体"/>
          <w:b/>
          <w:color w:val="000000"/>
          <w:sz w:val="36"/>
          <w:szCs w:val="36"/>
        </w:rPr>
      </w:pPr>
      <w:r>
        <w:rPr>
          <w:rFonts w:hint="eastAsia" w:ascii="宋体" w:hAnsi="宋体"/>
          <w:b/>
          <w:color w:val="000000"/>
          <w:sz w:val="36"/>
          <w:szCs w:val="36"/>
        </w:rPr>
        <w:t>五、施工组织设计</w:t>
      </w:r>
      <w:bookmarkEnd w:id="115"/>
    </w:p>
    <w:p>
      <w:pPr>
        <w:spacing w:line="420" w:lineRule="exact"/>
        <w:ind w:firstLine="482" w:firstLineChars="200"/>
        <w:jc w:val="center"/>
        <w:rPr>
          <w:rFonts w:hint="eastAsia" w:ascii="宋体" w:hAnsi="宋体"/>
          <w:b/>
          <w:bCs/>
          <w:color w:val="000000"/>
          <w:sz w:val="24"/>
        </w:rPr>
      </w:pPr>
      <w:r>
        <w:rPr>
          <w:rFonts w:hint="eastAsia" w:ascii="宋体" w:hAnsi="宋体"/>
          <w:b/>
          <w:bCs/>
          <w:color w:val="000000"/>
          <w:sz w:val="24"/>
        </w:rPr>
        <w:t>（格式投标人自拟）</w:t>
      </w:r>
    </w:p>
    <w:p>
      <w:pPr>
        <w:spacing w:line="360" w:lineRule="auto"/>
        <w:ind w:firstLine="240" w:firstLineChars="100"/>
        <w:outlineLvl w:val="0"/>
        <w:rPr>
          <w:rFonts w:ascii="宋体" w:hAnsi="宋体"/>
          <w:sz w:val="24"/>
          <w:szCs w:val="24"/>
        </w:rPr>
      </w:pPr>
      <w:bookmarkStart w:id="125" w:name="_Toc27356"/>
      <w:bookmarkStart w:id="126" w:name="_Toc8556"/>
      <w:bookmarkStart w:id="127" w:name="_Toc22015"/>
      <w:r>
        <w:rPr>
          <w:rFonts w:hint="eastAsia" w:ascii="宋体" w:hAnsi="宋体"/>
          <w:sz w:val="24"/>
          <w:szCs w:val="24"/>
        </w:rPr>
        <w:t>须</w:t>
      </w:r>
      <w:r>
        <w:rPr>
          <w:rFonts w:ascii="宋体" w:hAnsi="宋体"/>
          <w:sz w:val="24"/>
          <w:szCs w:val="24"/>
        </w:rPr>
        <w:t>包含以下内容：</w:t>
      </w:r>
      <w:bookmarkEnd w:id="125"/>
      <w:bookmarkEnd w:id="126"/>
      <w:bookmarkEnd w:id="127"/>
    </w:p>
    <w:p>
      <w:pPr>
        <w:spacing w:line="360" w:lineRule="auto"/>
        <w:ind w:firstLine="360" w:firstLineChars="150"/>
        <w:outlineLvl w:val="0"/>
        <w:rPr>
          <w:rFonts w:hint="eastAsia" w:ascii="宋体" w:hAnsi="宋体"/>
          <w:sz w:val="24"/>
          <w:szCs w:val="24"/>
        </w:rPr>
      </w:pPr>
      <w:bookmarkStart w:id="128" w:name="_Toc32390"/>
      <w:bookmarkStart w:id="129" w:name="_Toc6836"/>
      <w:bookmarkStart w:id="130" w:name="_Toc12037"/>
      <w:r>
        <w:rPr>
          <w:rFonts w:ascii="宋体" w:hAnsi="宋体"/>
          <w:sz w:val="24"/>
          <w:szCs w:val="24"/>
        </w:rPr>
        <w:t>1</w:t>
      </w:r>
      <w:r>
        <w:rPr>
          <w:rFonts w:hint="eastAsia" w:ascii="宋体" w:hAnsi="宋体"/>
          <w:sz w:val="24"/>
          <w:szCs w:val="24"/>
        </w:rPr>
        <w:t>、总体施工组织部置及项目管理机构组成</w:t>
      </w:r>
      <w:bookmarkEnd w:id="128"/>
      <w:bookmarkEnd w:id="129"/>
      <w:bookmarkEnd w:id="130"/>
    </w:p>
    <w:p>
      <w:pPr>
        <w:spacing w:line="360" w:lineRule="auto"/>
        <w:ind w:firstLine="360" w:firstLineChars="150"/>
        <w:outlineLvl w:val="0"/>
        <w:rPr>
          <w:rFonts w:hint="eastAsia" w:ascii="宋体" w:hAnsi="宋体"/>
          <w:sz w:val="24"/>
          <w:szCs w:val="24"/>
        </w:rPr>
      </w:pPr>
      <w:bookmarkStart w:id="131" w:name="_Toc1555"/>
      <w:bookmarkStart w:id="132" w:name="_Toc2455"/>
      <w:bookmarkStart w:id="133" w:name="_Toc22947"/>
      <w:r>
        <w:rPr>
          <w:rFonts w:hint="eastAsia" w:ascii="宋体" w:hAnsi="宋体"/>
          <w:sz w:val="24"/>
          <w:szCs w:val="24"/>
        </w:rPr>
        <w:t>2、主要工程的施工方案</w:t>
      </w:r>
      <w:bookmarkEnd w:id="131"/>
      <w:bookmarkEnd w:id="132"/>
      <w:bookmarkEnd w:id="133"/>
    </w:p>
    <w:p>
      <w:pPr>
        <w:spacing w:line="360" w:lineRule="auto"/>
        <w:ind w:firstLine="360" w:firstLineChars="150"/>
        <w:outlineLvl w:val="0"/>
        <w:rPr>
          <w:rFonts w:hint="eastAsia" w:ascii="宋体" w:hAnsi="宋体"/>
          <w:sz w:val="24"/>
          <w:szCs w:val="24"/>
        </w:rPr>
      </w:pPr>
      <w:bookmarkStart w:id="134" w:name="_Toc20750"/>
      <w:bookmarkStart w:id="135" w:name="_Toc11549"/>
      <w:bookmarkStart w:id="136" w:name="_Toc17643"/>
      <w:r>
        <w:rPr>
          <w:rFonts w:hint="eastAsia" w:ascii="宋体" w:hAnsi="宋体"/>
          <w:sz w:val="24"/>
          <w:szCs w:val="24"/>
        </w:rPr>
        <w:t>3、工期保证体系及保证措施</w:t>
      </w:r>
      <w:bookmarkEnd w:id="134"/>
      <w:bookmarkEnd w:id="135"/>
      <w:bookmarkEnd w:id="136"/>
    </w:p>
    <w:p>
      <w:pPr>
        <w:spacing w:line="360" w:lineRule="auto"/>
        <w:ind w:firstLine="360" w:firstLineChars="150"/>
        <w:outlineLvl w:val="0"/>
        <w:rPr>
          <w:rFonts w:hint="eastAsia" w:ascii="宋体" w:hAnsi="宋体"/>
          <w:sz w:val="24"/>
          <w:szCs w:val="24"/>
        </w:rPr>
      </w:pPr>
      <w:bookmarkStart w:id="137" w:name="_Toc15467"/>
      <w:bookmarkStart w:id="138" w:name="_Toc20647"/>
      <w:bookmarkStart w:id="139" w:name="_Toc4184"/>
      <w:r>
        <w:rPr>
          <w:rFonts w:ascii="宋体" w:hAnsi="宋体"/>
          <w:sz w:val="24"/>
          <w:szCs w:val="24"/>
        </w:rPr>
        <w:t>4</w:t>
      </w:r>
      <w:r>
        <w:rPr>
          <w:rFonts w:hint="eastAsia" w:ascii="宋体" w:hAnsi="宋体"/>
          <w:sz w:val="24"/>
          <w:szCs w:val="24"/>
        </w:rPr>
        <w:t>、工程质量管理体系及保证措施</w:t>
      </w:r>
      <w:bookmarkEnd w:id="137"/>
      <w:bookmarkEnd w:id="138"/>
      <w:bookmarkEnd w:id="139"/>
    </w:p>
    <w:p>
      <w:pPr>
        <w:spacing w:line="360" w:lineRule="auto"/>
        <w:ind w:firstLine="360" w:firstLineChars="150"/>
        <w:outlineLvl w:val="0"/>
        <w:rPr>
          <w:rFonts w:hint="eastAsia" w:ascii="宋体" w:hAnsi="宋体"/>
          <w:sz w:val="24"/>
          <w:szCs w:val="24"/>
        </w:rPr>
      </w:pPr>
      <w:bookmarkStart w:id="140" w:name="_Toc24563"/>
      <w:bookmarkStart w:id="141" w:name="_Toc401"/>
      <w:bookmarkStart w:id="142" w:name="_Toc23092"/>
      <w:r>
        <w:rPr>
          <w:rFonts w:ascii="宋体" w:hAnsi="宋体"/>
          <w:sz w:val="24"/>
          <w:szCs w:val="24"/>
        </w:rPr>
        <w:t>5</w:t>
      </w:r>
      <w:r>
        <w:rPr>
          <w:rFonts w:hint="eastAsia" w:ascii="宋体" w:hAnsi="宋体"/>
          <w:sz w:val="24"/>
          <w:szCs w:val="24"/>
        </w:rPr>
        <w:t>、安全生产管理体系及保证措施</w:t>
      </w:r>
      <w:bookmarkEnd w:id="140"/>
      <w:bookmarkEnd w:id="141"/>
      <w:bookmarkEnd w:id="142"/>
    </w:p>
    <w:p>
      <w:pPr>
        <w:spacing w:line="360" w:lineRule="auto"/>
        <w:ind w:firstLine="360" w:firstLineChars="150"/>
        <w:outlineLvl w:val="0"/>
        <w:rPr>
          <w:rFonts w:hint="eastAsia" w:ascii="宋体" w:hAnsi="宋体"/>
          <w:sz w:val="24"/>
          <w:szCs w:val="24"/>
        </w:rPr>
      </w:pPr>
      <w:bookmarkStart w:id="143" w:name="_Toc14521"/>
      <w:bookmarkStart w:id="144" w:name="_Toc30435"/>
      <w:bookmarkStart w:id="145" w:name="_Toc15463"/>
      <w:r>
        <w:rPr>
          <w:rFonts w:ascii="宋体" w:hAnsi="宋体"/>
          <w:sz w:val="24"/>
          <w:szCs w:val="24"/>
        </w:rPr>
        <w:t>6</w:t>
      </w:r>
      <w:r>
        <w:rPr>
          <w:rFonts w:hint="eastAsia" w:ascii="宋体" w:hAnsi="宋体"/>
          <w:sz w:val="24"/>
          <w:szCs w:val="24"/>
        </w:rPr>
        <w:t>、文明施工、环境保护保证体系及保证措施</w:t>
      </w:r>
      <w:bookmarkEnd w:id="143"/>
      <w:bookmarkEnd w:id="144"/>
      <w:bookmarkEnd w:id="145"/>
    </w:p>
    <w:p>
      <w:pPr>
        <w:spacing w:line="420" w:lineRule="exact"/>
        <w:ind w:firstLine="480" w:firstLineChars="200"/>
        <w:jc w:val="center"/>
        <w:rPr>
          <w:rFonts w:ascii="宋体" w:hAnsi="宋体"/>
          <w:b/>
          <w:color w:val="000000"/>
          <w:sz w:val="28"/>
          <w:szCs w:val="28"/>
        </w:rPr>
      </w:pPr>
      <w:r>
        <w:rPr>
          <w:rFonts w:ascii="宋体" w:hAnsi="宋体"/>
          <w:color w:val="000000"/>
          <w:sz w:val="24"/>
        </w:rPr>
        <w:br w:type="page"/>
      </w:r>
    </w:p>
    <w:p>
      <w:pPr>
        <w:widowControl/>
        <w:jc w:val="center"/>
        <w:rPr>
          <w:rFonts w:ascii="宋体" w:hAnsi="宋体"/>
          <w:b/>
          <w:bCs/>
          <w:sz w:val="32"/>
          <w:szCs w:val="32"/>
        </w:rPr>
      </w:pPr>
      <w:r>
        <w:rPr>
          <w:rFonts w:hint="eastAsia" w:ascii="宋体" w:hAnsi="宋体"/>
          <w:b/>
          <w:bCs/>
          <w:sz w:val="32"/>
          <w:szCs w:val="32"/>
        </w:rPr>
        <w:t>六、其他资料</w:t>
      </w:r>
    </w:p>
    <w:p>
      <w:pPr>
        <w:widowControl/>
        <w:jc w:val="center"/>
        <w:rPr>
          <w:rFonts w:ascii="宋体" w:hAnsi="宋体"/>
          <w:bCs/>
          <w:sz w:val="28"/>
          <w:szCs w:val="28"/>
        </w:rPr>
      </w:pPr>
      <w:r>
        <w:rPr>
          <w:rFonts w:hint="eastAsia" w:ascii="宋体" w:hAnsi="宋体"/>
          <w:bCs/>
          <w:sz w:val="28"/>
          <w:szCs w:val="28"/>
        </w:rPr>
        <w:t>投标人</w:t>
      </w:r>
      <w:r>
        <w:rPr>
          <w:rFonts w:ascii="宋体" w:hAnsi="宋体"/>
          <w:bCs/>
          <w:sz w:val="28"/>
          <w:szCs w:val="28"/>
        </w:rPr>
        <w:t>认为需要的其他资料</w:t>
      </w: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bCs/>
          <w:sz w:val="28"/>
          <w:szCs w:val="28"/>
        </w:rPr>
      </w:pPr>
    </w:p>
    <w:p>
      <w:pPr>
        <w:widowControl/>
        <w:jc w:val="center"/>
        <w:rPr>
          <w:rFonts w:ascii="宋体" w:hAnsi="宋体" w:cs="仿宋"/>
          <w:kern w:val="0"/>
          <w:sz w:val="28"/>
          <w:szCs w:val="28"/>
        </w:rPr>
      </w:pPr>
    </w:p>
    <w:p>
      <w:pPr>
        <w:widowControl/>
        <w:jc w:val="center"/>
        <w:rPr>
          <w:rFonts w:ascii="宋体" w:hAnsi="宋体"/>
          <w:sz w:val="24"/>
        </w:rPr>
      </w:pPr>
    </w:p>
    <w:p>
      <w:pPr>
        <w:spacing w:line="360" w:lineRule="auto"/>
        <w:jc w:val="center"/>
        <w:rPr>
          <w:rFonts w:ascii="宋体" w:hAnsi="宋体" w:cs="仿宋"/>
          <w:b/>
          <w:sz w:val="30"/>
          <w:szCs w:val="30"/>
        </w:rPr>
      </w:pPr>
      <w:bookmarkStart w:id="146" w:name="_Toc8825_WPSOffice_Level1"/>
      <w:r>
        <w:rPr>
          <w:rFonts w:ascii="宋体" w:hAnsi="宋体" w:cs="仿宋"/>
          <w:b/>
          <w:sz w:val="30"/>
          <w:szCs w:val="30"/>
        </w:rPr>
        <w:t>陕</w:t>
      </w:r>
      <w:r>
        <w:rPr>
          <w:rFonts w:hint="eastAsia" w:ascii="宋体" w:hAnsi="宋体" w:cs="仿宋"/>
          <w:b/>
          <w:sz w:val="30"/>
          <w:szCs w:val="30"/>
        </w:rPr>
        <w:t>西省政府采购供应商拒绝政府采购领域商业贿赂承诺书</w:t>
      </w:r>
    </w:p>
    <w:p>
      <w:pPr>
        <w:widowControl/>
        <w:spacing w:line="360" w:lineRule="auto"/>
        <w:ind w:left="239" w:leftChars="114" w:firstLine="470" w:firstLineChars="196"/>
        <w:jc w:val="left"/>
        <w:rPr>
          <w:rFonts w:ascii="宋体" w:hAnsi="宋体" w:cs="宋体"/>
          <w:kern w:val="0"/>
          <w:sz w:val="24"/>
        </w:rPr>
      </w:pPr>
    </w:p>
    <w:p>
      <w:pPr>
        <w:widowControl/>
        <w:spacing w:line="360"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为响应党中央、国务院关于治理政府采购领域商业贿赂行为的号召，我公司在此庄严承诺：</w:t>
      </w:r>
    </w:p>
    <w:p>
      <w:pPr>
        <w:widowControl/>
        <w:spacing w:line="360"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1、在参与政府采购活动中遵纪守法、诚信经营、公平竞标。</w:t>
      </w:r>
    </w:p>
    <w:p>
      <w:pPr>
        <w:widowControl/>
        <w:spacing w:line="360"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2、不向政府采购人、采购代理机构和政府采购评审专家进行任何形式的商业贿赂以谋取交易机会。</w:t>
      </w:r>
    </w:p>
    <w:p>
      <w:pPr>
        <w:widowControl/>
        <w:spacing w:line="360"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3、不向政府采购代理机构和采购人提供虚假资质文件或采用虚假</w:t>
      </w:r>
      <w:r>
        <w:rPr>
          <w:rFonts w:hint="eastAsia" w:ascii="宋体" w:hAnsi="宋体" w:cs="宋体"/>
          <w:kern w:val="0"/>
          <w:sz w:val="24"/>
        </w:rPr>
        <w:t>投标</w:t>
      </w:r>
      <w:r>
        <w:rPr>
          <w:rFonts w:ascii="宋体" w:hAnsi="宋体" w:cs="宋体"/>
          <w:kern w:val="0"/>
          <w:sz w:val="24"/>
        </w:rPr>
        <w:t>方式参与政府采购市场竞争并谋取成交。</w:t>
      </w:r>
    </w:p>
    <w:p>
      <w:pPr>
        <w:widowControl/>
        <w:spacing w:line="360"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4、不采取“围、</w:t>
      </w:r>
      <w:r>
        <w:rPr>
          <w:rFonts w:hint="eastAsia" w:ascii="宋体" w:hAnsi="宋体" w:cs="宋体"/>
          <w:kern w:val="0"/>
          <w:sz w:val="24"/>
        </w:rPr>
        <w:t>陪</w:t>
      </w:r>
      <w:r>
        <w:rPr>
          <w:rFonts w:ascii="宋体" w:hAnsi="宋体" w:cs="宋体"/>
          <w:kern w:val="0"/>
          <w:sz w:val="24"/>
        </w:rPr>
        <w:t>”等商业欺诈手段获得政府采购定单。</w:t>
      </w:r>
    </w:p>
    <w:p>
      <w:pPr>
        <w:widowControl/>
        <w:spacing w:line="360"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5、不采取不正当手段诋毁、排挤其他投标人。</w:t>
      </w:r>
    </w:p>
    <w:p>
      <w:pPr>
        <w:widowControl/>
        <w:spacing w:line="360"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6、不在提供商品和服务时“偷梁换柱、以次充好”损害采购人的合法权益。</w:t>
      </w:r>
    </w:p>
    <w:p>
      <w:pPr>
        <w:widowControl/>
        <w:spacing w:line="360"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7、不与采购人、采购代理机构政府采购评审专家或其它投标人恶意串通，进行质疑和投诉，维护政府采购市场秩序。</w:t>
      </w:r>
    </w:p>
    <w:p>
      <w:pPr>
        <w:widowControl/>
        <w:spacing w:line="360"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8、尊重和接受政府采购监督管理部门的监督和政府采购代理机构采购要求，承担因违约行为给采购人造成的损失。</w:t>
      </w:r>
    </w:p>
    <w:p>
      <w:pPr>
        <w:widowControl/>
        <w:spacing w:line="360"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9、不发生其他有悖于政府采购公开、公平、公正和诚信原则的行为。</w:t>
      </w:r>
    </w:p>
    <w:p>
      <w:pPr>
        <w:widowControl/>
        <w:spacing w:line="360" w:lineRule="auto"/>
        <w:ind w:left="239" w:leftChars="114" w:firstLine="470" w:firstLineChars="196"/>
        <w:jc w:val="left"/>
        <w:rPr>
          <w:rFonts w:hint="eastAsia" w:ascii="宋体" w:hAnsi="宋体" w:eastAsia="宋体" w:cs="宋体"/>
          <w:kern w:val="0"/>
          <w:sz w:val="24"/>
          <w:lang w:eastAsia="zh-CN"/>
        </w:rPr>
      </w:pPr>
    </w:p>
    <w:p>
      <w:pPr>
        <w:spacing w:line="480" w:lineRule="auto"/>
        <w:ind w:right="-161"/>
        <w:rPr>
          <w:rFonts w:ascii="宋体" w:hAnsi="宋体" w:cs="仿宋"/>
          <w:sz w:val="24"/>
        </w:rPr>
      </w:pPr>
      <w:r>
        <w:rPr>
          <w:rFonts w:hint="eastAsia" w:ascii="宋体" w:hAnsi="宋体" w:cs="仿宋"/>
          <w:sz w:val="24"/>
        </w:rPr>
        <w:t xml:space="preserve">              投标人名称：</w:t>
      </w:r>
      <w:r>
        <w:rPr>
          <w:rFonts w:hint="eastAsia" w:ascii="宋体" w:hAnsi="宋体" w:cs="仿宋"/>
          <w:sz w:val="24"/>
          <w:u w:val="single"/>
        </w:rPr>
        <w:t xml:space="preserve">                                   </w:t>
      </w:r>
      <w:r>
        <w:rPr>
          <w:rFonts w:hint="eastAsia" w:ascii="宋体" w:hAnsi="宋体" w:cs="仿宋"/>
          <w:sz w:val="24"/>
        </w:rPr>
        <w:t>（盖章）</w:t>
      </w:r>
    </w:p>
    <w:p>
      <w:pPr>
        <w:spacing w:line="480" w:lineRule="auto"/>
        <w:rPr>
          <w:rFonts w:ascii="宋体" w:hAnsi="宋体" w:cs="仿宋"/>
          <w:sz w:val="24"/>
        </w:rPr>
      </w:pPr>
      <w:r>
        <w:rPr>
          <w:rFonts w:hint="eastAsia" w:ascii="宋体" w:hAnsi="宋体" w:cs="仿宋"/>
          <w:sz w:val="24"/>
        </w:rPr>
        <w:t xml:space="preserve">              法定代表人或其委托代理人：</w:t>
      </w:r>
      <w:r>
        <w:rPr>
          <w:rFonts w:hint="eastAsia" w:ascii="宋体" w:hAnsi="宋体" w:cs="仿宋"/>
          <w:sz w:val="24"/>
          <w:u w:val="single"/>
        </w:rPr>
        <w:t xml:space="preserve">                  </w:t>
      </w:r>
      <w:r>
        <w:rPr>
          <w:rFonts w:hint="eastAsia" w:ascii="宋体" w:hAnsi="宋体" w:cs="仿宋"/>
          <w:sz w:val="24"/>
        </w:rPr>
        <w:t>（签字或盖章）</w:t>
      </w:r>
    </w:p>
    <w:p>
      <w:pPr>
        <w:spacing w:line="480" w:lineRule="auto"/>
        <w:ind w:firstLine="1680" w:firstLineChars="700"/>
        <w:rPr>
          <w:rFonts w:ascii="宋体" w:hAnsi="宋体" w:cs="仿宋"/>
          <w:sz w:val="24"/>
        </w:rPr>
      </w:pPr>
      <w:r>
        <w:rPr>
          <w:rFonts w:hint="eastAsia" w:ascii="宋体" w:hAnsi="宋体" w:cs="仿宋"/>
          <w:sz w:val="24"/>
        </w:rPr>
        <w:t xml:space="preserve">日  期：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spacing w:line="720" w:lineRule="auto"/>
        <w:jc w:val="left"/>
        <w:rPr>
          <w:rFonts w:ascii="宋体" w:hAnsi="宋体"/>
          <w:b/>
          <w:bCs/>
          <w:sz w:val="24"/>
        </w:rPr>
      </w:pPr>
    </w:p>
    <w:p>
      <w:pPr>
        <w:spacing w:line="720" w:lineRule="auto"/>
        <w:jc w:val="left"/>
        <w:rPr>
          <w:rFonts w:ascii="宋体" w:hAnsi="宋体"/>
          <w:b/>
          <w:bCs/>
          <w:sz w:val="24"/>
        </w:rPr>
      </w:pPr>
    </w:p>
    <w:p>
      <w:pPr>
        <w:spacing w:line="720" w:lineRule="auto"/>
        <w:jc w:val="left"/>
        <w:rPr>
          <w:rFonts w:ascii="宋体" w:hAnsi="宋体"/>
          <w:b/>
          <w:bCs/>
          <w:sz w:val="24"/>
        </w:rPr>
      </w:pPr>
    </w:p>
    <w:p>
      <w:pPr>
        <w:spacing w:line="720" w:lineRule="auto"/>
        <w:jc w:val="left"/>
        <w:rPr>
          <w:rFonts w:ascii="宋体" w:hAnsi="宋体"/>
          <w:b/>
          <w:bCs/>
          <w:sz w:val="24"/>
        </w:rPr>
      </w:pPr>
    </w:p>
    <w:p>
      <w:pPr>
        <w:spacing w:line="720" w:lineRule="auto"/>
        <w:jc w:val="left"/>
        <w:rPr>
          <w:rFonts w:ascii="宋体" w:hAnsi="宋体"/>
          <w:b/>
          <w:bCs/>
          <w:sz w:val="24"/>
        </w:rPr>
      </w:pPr>
      <w:r>
        <w:rPr>
          <w:rFonts w:hint="eastAsia" w:ascii="宋体" w:hAnsi="宋体"/>
          <w:b/>
          <w:bCs/>
          <w:sz w:val="24"/>
        </w:rPr>
        <w:t xml:space="preserve">附表：              </w:t>
      </w:r>
    </w:p>
    <w:p>
      <w:pPr>
        <w:spacing w:line="720" w:lineRule="auto"/>
        <w:jc w:val="center"/>
        <w:rPr>
          <w:rFonts w:ascii="宋体"/>
          <w:b/>
          <w:bCs/>
          <w:sz w:val="32"/>
          <w:szCs w:val="32"/>
        </w:rPr>
      </w:pPr>
      <w:r>
        <w:rPr>
          <w:rFonts w:hint="eastAsia" w:ascii="宋体" w:hAnsi="宋体"/>
          <w:b/>
          <w:bCs/>
          <w:sz w:val="32"/>
          <w:szCs w:val="32"/>
        </w:rPr>
        <w:t>《中小企业声明函》</w:t>
      </w:r>
      <w:bookmarkEnd w:id="146"/>
    </w:p>
    <w:p>
      <w:pPr>
        <w:tabs>
          <w:tab w:val="left" w:pos="1620"/>
          <w:tab w:val="left" w:pos="1800"/>
        </w:tabs>
        <w:spacing w:line="500" w:lineRule="exact"/>
        <w:ind w:firstLine="480" w:firstLineChars="200"/>
        <w:rPr>
          <w:rFonts w:hAnsi="宋体" w:cs="宋体"/>
          <w:sz w:val="24"/>
        </w:rPr>
      </w:pPr>
      <w:r>
        <w:rPr>
          <w:rFonts w:hint="eastAsia" w:hAnsi="宋体" w:cs="宋体"/>
          <w:sz w:val="24"/>
        </w:rPr>
        <w:t>本公司郑重声明，根据《政府采购促进中小企业发展管理办法》（财库﹝2020﹞46 号）的规定，本公司参加</w:t>
      </w:r>
      <w:r>
        <w:rPr>
          <w:rFonts w:hint="eastAsia" w:hAnsi="宋体" w:cs="宋体"/>
          <w:sz w:val="24"/>
          <w:u w:val="single"/>
        </w:rPr>
        <w:t>（单位名称）</w:t>
      </w:r>
      <w:r>
        <w:rPr>
          <w:rFonts w:hint="eastAsia" w:hAnsi="宋体" w:cs="宋体"/>
          <w:sz w:val="24"/>
        </w:rPr>
        <w:t>的</w:t>
      </w:r>
      <w:r>
        <w:rPr>
          <w:rFonts w:hint="eastAsia" w:hAnsi="宋体" w:cs="宋体"/>
          <w:sz w:val="24"/>
          <w:u w:val="single"/>
        </w:rPr>
        <w:t>（项目名称）</w:t>
      </w:r>
      <w:r>
        <w:rPr>
          <w:rFonts w:hint="eastAsia" w:hAnsi="宋体" w:cs="宋体"/>
          <w:sz w:val="24"/>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Ansi="宋体" w:cs="宋体"/>
          <w:sz w:val="24"/>
        </w:rPr>
      </w:pPr>
      <w:r>
        <w:rPr>
          <w:rFonts w:hint="eastAsia" w:hAnsi="宋体" w:cs="宋体"/>
          <w:sz w:val="24"/>
        </w:rPr>
        <w:t>1.</w:t>
      </w:r>
      <w:r>
        <w:rPr>
          <w:rFonts w:hint="eastAsia" w:hAnsi="宋体" w:cs="宋体"/>
          <w:sz w:val="24"/>
          <w:u w:val="single"/>
        </w:rPr>
        <w:t>（标的名称）</w:t>
      </w:r>
      <w:r>
        <w:rPr>
          <w:rFonts w:hint="eastAsia" w:hAnsi="宋体" w:cs="宋体"/>
          <w:sz w:val="24"/>
        </w:rPr>
        <w:t>，属于</w:t>
      </w:r>
      <w:r>
        <w:rPr>
          <w:rFonts w:hint="eastAsia" w:hAnsi="宋体" w:cs="宋体"/>
          <w:sz w:val="24"/>
          <w:u w:val="single"/>
        </w:rPr>
        <w:t>（采购文件中明确的所属行业）</w:t>
      </w:r>
      <w:r>
        <w:rPr>
          <w:rFonts w:hint="eastAsia" w:hAnsi="宋体" w:cs="宋体"/>
          <w:sz w:val="24"/>
        </w:rPr>
        <w:t>；承建（承接）企业为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u w:val="single"/>
        </w:rPr>
        <w:tab/>
      </w:r>
      <w:r>
        <w:rPr>
          <w:rFonts w:hint="eastAsia" w:hAnsi="宋体" w:cs="宋体"/>
          <w:sz w:val="24"/>
        </w:rPr>
        <w:t>人，营业收入</w:t>
      </w:r>
      <w:r>
        <w:rPr>
          <w:rFonts w:hint="eastAsia" w:hAnsi="宋体" w:cs="宋体"/>
          <w:sz w:val="24"/>
          <w:u w:val="single"/>
        </w:rPr>
        <w:t xml:space="preserve">为 </w:t>
      </w:r>
      <w:r>
        <w:rPr>
          <w:rFonts w:hint="eastAsia" w:hAnsi="宋体" w:cs="宋体"/>
          <w:sz w:val="24"/>
          <w:u w:val="single"/>
        </w:rPr>
        <w:tab/>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tabs>
          <w:tab w:val="left" w:pos="1620"/>
          <w:tab w:val="left" w:pos="1800"/>
        </w:tabs>
        <w:spacing w:line="500" w:lineRule="exact"/>
        <w:ind w:firstLine="480" w:firstLineChars="200"/>
        <w:rPr>
          <w:rFonts w:hAnsi="宋体" w:cs="宋体"/>
          <w:sz w:val="24"/>
        </w:rPr>
      </w:pPr>
      <w:r>
        <w:rPr>
          <w:rFonts w:hint="eastAsia" w:hAnsi="宋体" w:cs="宋体"/>
          <w:sz w:val="24"/>
        </w:rPr>
        <w:t>2.</w:t>
      </w:r>
      <w:r>
        <w:rPr>
          <w:rFonts w:hint="eastAsia" w:hAnsi="宋体" w:cs="宋体"/>
          <w:sz w:val="24"/>
          <w:u w:val="single"/>
        </w:rPr>
        <w:t>（标的名称）</w:t>
      </w:r>
      <w:r>
        <w:rPr>
          <w:rFonts w:hint="eastAsia" w:hAnsi="宋体" w:cs="宋体"/>
          <w:sz w:val="24"/>
        </w:rPr>
        <w:t>，属于</w:t>
      </w:r>
      <w:r>
        <w:rPr>
          <w:rFonts w:hint="eastAsia" w:hAnsi="宋体" w:cs="宋体"/>
          <w:sz w:val="24"/>
          <w:u w:val="single"/>
        </w:rPr>
        <w:t>（采购文件中明确的所属行业</w:t>
      </w:r>
      <w:r>
        <w:rPr>
          <w:rFonts w:hint="eastAsia" w:hAnsi="宋体" w:cs="宋体"/>
          <w:sz w:val="24"/>
        </w:rPr>
        <w:t>）；承建（承接）企业为</w:t>
      </w:r>
      <w:r>
        <w:rPr>
          <w:rFonts w:hint="eastAsia" w:hAnsi="宋体" w:cs="宋体"/>
          <w:sz w:val="24"/>
          <w:u w:val="single"/>
        </w:rPr>
        <w:t>（企业名称）</w:t>
      </w:r>
      <w:r>
        <w:rPr>
          <w:rFonts w:hint="eastAsia" w:hAnsi="宋体" w:cs="宋体"/>
          <w:sz w:val="24"/>
        </w:rPr>
        <w:t>，从业人员</w:t>
      </w:r>
      <w:r>
        <w:rPr>
          <w:rFonts w:hint="eastAsia" w:hAnsi="宋体" w:cs="宋体"/>
          <w:sz w:val="24"/>
          <w:u w:val="single"/>
        </w:rPr>
        <w:t xml:space="preserve"> </w:t>
      </w:r>
      <w:r>
        <w:rPr>
          <w:rFonts w:hint="eastAsia" w:hAnsi="宋体" w:cs="宋体"/>
          <w:sz w:val="24"/>
          <w:u w:val="single"/>
        </w:rPr>
        <w:tab/>
      </w:r>
      <w:r>
        <w:rPr>
          <w:rFonts w:hint="eastAsia" w:hAnsi="宋体" w:cs="宋体"/>
          <w:sz w:val="24"/>
        </w:rPr>
        <w:t>人，营业收入为</w:t>
      </w:r>
      <w:r>
        <w:rPr>
          <w:rFonts w:hint="eastAsia" w:hAnsi="宋体" w:cs="宋体"/>
          <w:sz w:val="24"/>
          <w:u w:val="single"/>
        </w:rPr>
        <w:t xml:space="preserve"> </w:t>
      </w:r>
      <w:r>
        <w:rPr>
          <w:rFonts w:hint="eastAsia" w:hAnsi="宋体" w:cs="宋体"/>
          <w:sz w:val="24"/>
          <w:u w:val="single"/>
        </w:rPr>
        <w:tab/>
      </w:r>
      <w:r>
        <w:rPr>
          <w:rFonts w:hint="eastAsia" w:hAnsi="宋体" w:cs="宋体"/>
          <w:sz w:val="24"/>
        </w:rPr>
        <w:t>万元，资产总额为</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（中型企业、小型企业、微型企业）</w:t>
      </w:r>
      <w:r>
        <w:rPr>
          <w:rFonts w:hint="eastAsia" w:hAnsi="宋体" w:cs="宋体"/>
          <w:sz w:val="24"/>
        </w:rPr>
        <w:t>；</w:t>
      </w:r>
    </w:p>
    <w:p>
      <w:pPr>
        <w:tabs>
          <w:tab w:val="left" w:pos="1620"/>
          <w:tab w:val="left" w:pos="1800"/>
        </w:tabs>
        <w:spacing w:line="500" w:lineRule="exact"/>
        <w:rPr>
          <w:rFonts w:hAnsi="宋体" w:cs="宋体"/>
          <w:sz w:val="24"/>
        </w:rPr>
      </w:pPr>
      <w:r>
        <w:rPr>
          <w:rFonts w:hint="eastAsia" w:hAnsi="宋体" w:cs="宋体"/>
          <w:sz w:val="24"/>
        </w:rPr>
        <w:t>……</w:t>
      </w:r>
    </w:p>
    <w:p>
      <w:pPr>
        <w:tabs>
          <w:tab w:val="left" w:pos="1620"/>
          <w:tab w:val="left" w:pos="1800"/>
        </w:tabs>
        <w:spacing w:line="500" w:lineRule="exact"/>
        <w:ind w:firstLine="480" w:firstLineChars="200"/>
        <w:rPr>
          <w:rFonts w:hAnsi="宋体" w:cs="宋体"/>
          <w:sz w:val="24"/>
        </w:rPr>
      </w:pPr>
      <w:r>
        <w:rPr>
          <w:rFonts w:hint="eastAsia" w:hAnsi="宋体" w:cs="宋体"/>
          <w:sz w:val="24"/>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Ansi="宋体" w:cs="宋体"/>
          <w:sz w:val="24"/>
        </w:rPr>
      </w:pPr>
      <w:r>
        <w:rPr>
          <w:rFonts w:hint="eastAsia" w:hAnsi="宋体" w:cs="宋体"/>
          <w:sz w:val="24"/>
        </w:rPr>
        <w:t>本企业对上述声明内容的真实性负责。如有虚假，将依法承担相应责任。</w:t>
      </w:r>
    </w:p>
    <w:p>
      <w:pPr>
        <w:spacing w:line="360" w:lineRule="auto"/>
        <w:ind w:firstLine="480" w:firstLineChars="200"/>
        <w:rPr>
          <w:rFonts w:ascii="宋体"/>
          <w:bCs/>
          <w:sz w:val="24"/>
        </w:rPr>
      </w:pPr>
    </w:p>
    <w:p>
      <w:pPr>
        <w:spacing w:line="360" w:lineRule="auto"/>
        <w:ind w:firstLine="420" w:firstLineChars="200"/>
        <w:rPr>
          <w:rFonts w:ascii="宋体"/>
          <w:bCs/>
          <w:szCs w:val="21"/>
        </w:rPr>
      </w:pPr>
    </w:p>
    <w:p>
      <w:pPr>
        <w:wordWrap w:val="0"/>
        <w:snapToGrid w:val="0"/>
        <w:spacing w:line="360" w:lineRule="auto"/>
        <w:ind w:firstLine="420" w:firstLineChars="200"/>
        <w:jc w:val="right"/>
        <w:rPr>
          <w:rFonts w:ascii="宋体" w:hAnsi="宋体"/>
          <w:szCs w:val="21"/>
        </w:rPr>
      </w:pPr>
      <w:r>
        <w:rPr>
          <w:rFonts w:hint="eastAsia" w:ascii="宋体" w:hAnsi="宋体"/>
          <w:szCs w:val="21"/>
        </w:rPr>
        <w:t>投标人</w:t>
      </w:r>
      <w:r>
        <w:rPr>
          <w:rFonts w:ascii="宋体" w:hAnsi="宋体"/>
          <w:szCs w:val="21"/>
        </w:rPr>
        <w:t>：</w:t>
      </w:r>
      <w:r>
        <w:rPr>
          <w:rFonts w:ascii="宋体" w:hAnsi="宋体"/>
          <w:szCs w:val="21"/>
          <w:u w:val="single"/>
        </w:rPr>
        <w:t xml:space="preserve">                             </w:t>
      </w:r>
      <w:r>
        <w:rPr>
          <w:rFonts w:ascii="宋体" w:hAnsi="宋体"/>
          <w:szCs w:val="21"/>
        </w:rPr>
        <w:t>（盖单位章）</w:t>
      </w:r>
    </w:p>
    <w:p>
      <w:pPr>
        <w:snapToGrid w:val="0"/>
        <w:spacing w:line="360" w:lineRule="auto"/>
        <w:ind w:firstLine="420" w:firstLineChars="200"/>
        <w:jc w:val="righ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（签字或盖章）</w:t>
      </w:r>
    </w:p>
    <w:p>
      <w:pPr>
        <w:spacing w:line="360" w:lineRule="auto"/>
        <w:jc w:val="center"/>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360" w:lineRule="auto"/>
        <w:rPr>
          <w:rFonts w:ascii="宋体"/>
          <w:b/>
          <w:szCs w:val="21"/>
        </w:rPr>
      </w:pPr>
    </w:p>
    <w:p>
      <w:pPr>
        <w:tabs>
          <w:tab w:val="left" w:pos="1620"/>
          <w:tab w:val="left" w:pos="1800"/>
        </w:tabs>
        <w:spacing w:line="500" w:lineRule="exact"/>
        <w:rPr>
          <w:rFonts w:hAnsi="宋体" w:cs="宋体"/>
          <w:szCs w:val="21"/>
        </w:rPr>
      </w:pPr>
      <w:r>
        <w:rPr>
          <w:rFonts w:hint="eastAsia" w:hAnsi="宋体" w:cs="宋体"/>
          <w:szCs w:val="21"/>
        </w:rPr>
        <w:t>备注：</w:t>
      </w:r>
    </w:p>
    <w:p>
      <w:pPr>
        <w:tabs>
          <w:tab w:val="left" w:pos="1620"/>
          <w:tab w:val="left" w:pos="1800"/>
        </w:tabs>
        <w:spacing w:line="500" w:lineRule="exact"/>
        <w:rPr>
          <w:rFonts w:hAnsi="宋体" w:cs="宋体"/>
        </w:rPr>
      </w:pPr>
      <w:r>
        <w:rPr>
          <w:rFonts w:hint="eastAsia" w:hAnsi="宋体" w:cs="宋体"/>
        </w:rPr>
        <w:t>1.资产总额：从业人员、营业收入、资产总额填报上一年度数据，无上一年度数据的新成立企业可不填报。</w:t>
      </w:r>
    </w:p>
    <w:p>
      <w:pPr>
        <w:spacing w:line="360" w:lineRule="auto"/>
        <w:ind w:firstLine="506" w:firstLineChars="200"/>
        <w:rPr>
          <w:rFonts w:ascii="宋体" w:hAnsi="宋体"/>
          <w:b/>
          <w:bCs/>
          <w:spacing w:val="6"/>
          <w:sz w:val="24"/>
        </w:rPr>
      </w:pPr>
      <w:r>
        <w:rPr>
          <w:rFonts w:hint="eastAsia" w:ascii="宋体" w:hAnsi="宋体"/>
          <w:b/>
          <w:bCs/>
          <w:spacing w:val="6"/>
          <w:sz w:val="24"/>
        </w:rPr>
        <w:t>不符合条件的投标人无需填写。如果出现虚假应标，由此产生的后果由投标人自行负责。</w:t>
      </w:r>
    </w:p>
    <w:p>
      <w:pPr>
        <w:rPr>
          <w:rFonts w:ascii="宋体"/>
          <w:b/>
          <w:bCs/>
          <w:sz w:val="24"/>
        </w:rPr>
      </w:pPr>
      <w:r>
        <w:rPr>
          <w:rFonts w:hint="eastAsia" w:ascii="宋体" w:hAnsi="宋体"/>
          <w:b/>
          <w:bCs/>
          <w:sz w:val="24"/>
        </w:rPr>
        <w:t>附表：</w:t>
      </w:r>
    </w:p>
    <w:p>
      <w:pPr>
        <w:jc w:val="center"/>
        <w:rPr>
          <w:rFonts w:ascii="宋体"/>
          <w:b/>
          <w:bCs/>
          <w:sz w:val="32"/>
          <w:szCs w:val="32"/>
        </w:rPr>
      </w:pPr>
      <w:r>
        <w:rPr>
          <w:rFonts w:hint="eastAsia" w:ascii="宋体" w:hAnsi="宋体"/>
          <w:b/>
          <w:bCs/>
          <w:sz w:val="32"/>
          <w:szCs w:val="32"/>
        </w:rPr>
        <w:t>《残疾人福利性单位声明函》</w:t>
      </w:r>
    </w:p>
    <w:p>
      <w:pPr>
        <w:spacing w:line="480" w:lineRule="auto"/>
        <w:ind w:firstLine="480" w:firstLineChars="200"/>
        <w:rPr>
          <w:rFonts w:ascii="宋体"/>
          <w:bCs/>
          <w:sz w:val="24"/>
        </w:rPr>
      </w:pPr>
      <w:r>
        <w:rPr>
          <w:rFonts w:hint="eastAsia" w:ascii="宋体" w:hAnsi="宋体"/>
          <w:bCs/>
          <w:sz w:val="24"/>
        </w:rPr>
        <w:t>本单位郑重声明，根据《财政部、民政部、中国残疾人联合会关于促进残疾人就业政府采购政策的通知》（财库〔</w:t>
      </w:r>
      <w:r>
        <w:rPr>
          <w:rFonts w:ascii="宋体" w:hAnsi="宋体"/>
          <w:bCs/>
          <w:sz w:val="24"/>
        </w:rPr>
        <w:t>2017</w:t>
      </w:r>
      <w:r>
        <w:rPr>
          <w:rFonts w:hint="eastAsia" w:ascii="宋体" w:hAnsi="宋体"/>
          <w:bCs/>
          <w:sz w:val="24"/>
        </w:rPr>
        <w:t>〕</w:t>
      </w:r>
      <w:r>
        <w:rPr>
          <w:rFonts w:ascii="宋体" w:hAnsi="宋体"/>
          <w:bCs/>
          <w:sz w:val="24"/>
        </w:rPr>
        <w:t>141</w:t>
      </w:r>
      <w:r>
        <w:rPr>
          <w:rFonts w:hint="eastAsia" w:ascii="宋体" w:hAnsi="宋体"/>
          <w:bCs/>
          <w:sz w:val="24"/>
        </w:rPr>
        <w:t>号）的规定，本单位为符合条件的残疾人福利性单位，且本单位参加</w:t>
      </w:r>
      <w:r>
        <w:rPr>
          <w:rFonts w:ascii="宋体" w:hAnsi="宋体"/>
          <w:bCs/>
          <w:sz w:val="24"/>
        </w:rPr>
        <w:t>______</w:t>
      </w:r>
      <w:r>
        <w:rPr>
          <w:rFonts w:hint="eastAsia" w:ascii="宋体" w:hAnsi="宋体"/>
          <w:bCs/>
          <w:sz w:val="24"/>
        </w:rPr>
        <w:t>单位的</w:t>
      </w:r>
      <w:r>
        <w:rPr>
          <w:rFonts w:ascii="宋体" w:hAnsi="宋体"/>
          <w:bCs/>
          <w:sz w:val="24"/>
        </w:rPr>
        <w:t>______</w:t>
      </w:r>
      <w:r>
        <w:rPr>
          <w:rFonts w:hint="eastAsia" w:ascii="宋体" w:hAnsi="宋体"/>
          <w:bCs/>
          <w:sz w:val="24"/>
        </w:rPr>
        <w:t>项目采购活动提供本单位制造的货物（由本单位承担工程</w:t>
      </w:r>
      <w:r>
        <w:rPr>
          <w:rFonts w:ascii="宋体" w:hAnsi="宋体"/>
          <w:bCs/>
          <w:sz w:val="24"/>
        </w:rPr>
        <w:t>/</w:t>
      </w:r>
      <w:r>
        <w:rPr>
          <w:rFonts w:hint="eastAsia" w:ascii="宋体" w:hAnsi="宋体"/>
          <w:bCs/>
          <w:sz w:val="24"/>
        </w:rPr>
        <w:t>提供服务），或者提供其他残疾人福利性单位制造的货物（不包括使用非残疾人福利性单位注册商标的货物）。</w:t>
      </w:r>
    </w:p>
    <w:p>
      <w:pPr>
        <w:spacing w:line="480" w:lineRule="auto"/>
        <w:ind w:firstLine="475" w:firstLineChars="198"/>
        <w:rPr>
          <w:rFonts w:ascii="宋体"/>
          <w:bCs/>
          <w:sz w:val="24"/>
        </w:rPr>
      </w:pPr>
      <w:r>
        <w:rPr>
          <w:rFonts w:hint="eastAsia" w:ascii="宋体" w:hAnsi="宋体"/>
          <w:bCs/>
          <w:sz w:val="24"/>
        </w:rPr>
        <w:t>本单位对上述声明的真实性负责。如有虚假，将依法承担相应责任。</w:t>
      </w:r>
    </w:p>
    <w:p>
      <w:pPr>
        <w:spacing w:line="588" w:lineRule="exact"/>
        <w:ind w:firstLine="504" w:firstLineChars="200"/>
        <w:rPr>
          <w:rFonts w:ascii="宋体"/>
          <w:bCs/>
          <w:spacing w:val="6"/>
          <w:sz w:val="24"/>
        </w:rPr>
      </w:pPr>
    </w:p>
    <w:p>
      <w:pPr>
        <w:spacing w:line="588" w:lineRule="exact"/>
        <w:ind w:firstLine="506" w:firstLineChars="200"/>
        <w:rPr>
          <w:rFonts w:ascii="宋体"/>
          <w:b/>
          <w:bCs/>
          <w:spacing w:val="6"/>
          <w:sz w:val="24"/>
        </w:rPr>
      </w:pPr>
    </w:p>
    <w:p>
      <w:pPr>
        <w:wordWrap w:val="0"/>
        <w:snapToGrid w:val="0"/>
        <w:spacing w:line="360" w:lineRule="auto"/>
        <w:ind w:firstLine="420" w:firstLineChars="200"/>
        <w:jc w:val="right"/>
        <w:rPr>
          <w:rFonts w:ascii="宋体" w:hAnsi="宋体"/>
          <w:szCs w:val="21"/>
        </w:rPr>
      </w:pPr>
      <w:r>
        <w:rPr>
          <w:rFonts w:hint="eastAsia" w:ascii="宋体" w:hAnsi="宋体"/>
          <w:szCs w:val="21"/>
        </w:rPr>
        <w:t>投标人</w:t>
      </w:r>
      <w:r>
        <w:rPr>
          <w:rFonts w:ascii="宋体" w:hAnsi="宋体"/>
          <w:szCs w:val="21"/>
        </w:rPr>
        <w:t>：</w:t>
      </w:r>
      <w:r>
        <w:rPr>
          <w:rFonts w:ascii="宋体" w:hAnsi="宋体"/>
          <w:szCs w:val="21"/>
          <w:u w:val="single"/>
        </w:rPr>
        <w:t xml:space="preserve">                             </w:t>
      </w:r>
      <w:r>
        <w:rPr>
          <w:rFonts w:ascii="宋体" w:hAnsi="宋体"/>
          <w:szCs w:val="21"/>
        </w:rPr>
        <w:t>（盖单位章）</w:t>
      </w:r>
    </w:p>
    <w:p>
      <w:pPr>
        <w:snapToGrid w:val="0"/>
        <w:spacing w:line="360" w:lineRule="auto"/>
        <w:ind w:firstLine="420" w:firstLineChars="200"/>
        <w:jc w:val="righ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（签字或盖章）</w:t>
      </w:r>
    </w:p>
    <w:p>
      <w:pPr>
        <w:spacing w:line="360" w:lineRule="auto"/>
        <w:jc w:val="center"/>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480" w:lineRule="auto"/>
        <w:rPr>
          <w:rFonts w:ascii="宋体"/>
          <w:szCs w:val="21"/>
        </w:rPr>
      </w:pPr>
    </w:p>
    <w:p>
      <w:pPr>
        <w:spacing w:line="480" w:lineRule="auto"/>
        <w:rPr>
          <w:rFonts w:ascii="宋体"/>
          <w:b/>
          <w:szCs w:val="21"/>
        </w:rPr>
      </w:pPr>
    </w:p>
    <w:p>
      <w:pPr>
        <w:spacing w:line="480" w:lineRule="auto"/>
        <w:rPr>
          <w:rFonts w:ascii="宋体"/>
          <w:b/>
          <w:szCs w:val="21"/>
        </w:rPr>
      </w:pPr>
    </w:p>
    <w:p>
      <w:pPr>
        <w:spacing w:line="480" w:lineRule="auto"/>
        <w:rPr>
          <w:rFonts w:ascii="宋体"/>
          <w:b/>
          <w:szCs w:val="21"/>
        </w:rPr>
      </w:pPr>
    </w:p>
    <w:p>
      <w:pPr>
        <w:spacing w:line="360" w:lineRule="auto"/>
        <w:ind w:firstLine="504" w:firstLineChars="200"/>
        <w:rPr>
          <w:rFonts w:ascii="宋体" w:hAnsi="宋体"/>
          <w:spacing w:val="6"/>
          <w:sz w:val="24"/>
        </w:rPr>
      </w:pPr>
      <w:r>
        <w:rPr>
          <w:rFonts w:hint="eastAsia" w:ascii="宋体" w:hAnsi="宋体"/>
          <w:spacing w:val="6"/>
          <w:sz w:val="24"/>
        </w:rPr>
        <w:t>注：投标人应仔细阅读《财政部 民政部 中国残疾人联合会关于促进残疾人就业政府采购政策的通知》，并如实填写本表。 符合条件的投标人未按上述要求提供、填写的，评审时不予以考虑。</w:t>
      </w:r>
    </w:p>
    <w:p>
      <w:pPr>
        <w:spacing w:line="360" w:lineRule="auto"/>
        <w:ind w:firstLine="506" w:firstLineChars="200"/>
        <w:rPr>
          <w:rFonts w:ascii="宋体" w:hAnsi="宋体"/>
          <w:b/>
          <w:bCs/>
          <w:spacing w:val="6"/>
          <w:sz w:val="24"/>
        </w:rPr>
      </w:pPr>
      <w:r>
        <w:rPr>
          <w:rFonts w:hint="eastAsia" w:ascii="宋体" w:hAnsi="宋体"/>
          <w:b/>
          <w:bCs/>
          <w:spacing w:val="6"/>
          <w:sz w:val="24"/>
        </w:rPr>
        <w:t>不符合条件的投标人无需填写。如果出现虚假应标，由此产生的后果由投标人自行负责。</w:t>
      </w:r>
    </w:p>
    <w:p>
      <w:pPr>
        <w:rPr>
          <w:rFonts w:ascii="宋体"/>
          <w:b/>
          <w:bCs/>
          <w:sz w:val="24"/>
        </w:rPr>
      </w:pPr>
    </w:p>
    <w:p>
      <w:pPr>
        <w:rPr>
          <w:rFonts w:ascii="宋体"/>
          <w:b/>
          <w:bCs/>
          <w:sz w:val="24"/>
        </w:rPr>
      </w:pPr>
    </w:p>
    <w:p>
      <w:pPr>
        <w:rPr>
          <w:rFonts w:ascii="宋体"/>
          <w:b/>
          <w:bCs/>
          <w:sz w:val="24"/>
        </w:rPr>
      </w:pPr>
    </w:p>
    <w:p>
      <w:pPr>
        <w:rPr>
          <w:rFonts w:ascii="宋体"/>
          <w:b/>
          <w:bCs/>
          <w:sz w:val="24"/>
        </w:rPr>
      </w:pPr>
    </w:p>
    <w:p>
      <w:pPr>
        <w:rPr>
          <w:rFonts w:ascii="宋体"/>
          <w:b/>
          <w:bCs/>
          <w:sz w:val="24"/>
        </w:rPr>
      </w:pPr>
    </w:p>
    <w:p>
      <w:pPr>
        <w:rPr>
          <w:rFonts w:ascii="宋体"/>
          <w:b/>
          <w:bCs/>
          <w:sz w:val="24"/>
        </w:rPr>
      </w:pPr>
    </w:p>
    <w:p>
      <w:pPr>
        <w:rPr>
          <w:rFonts w:ascii="宋体"/>
          <w:b/>
          <w:bCs/>
          <w:sz w:val="24"/>
        </w:rPr>
      </w:pPr>
    </w:p>
    <w:p>
      <w:pPr>
        <w:rPr>
          <w:rFonts w:ascii="宋体"/>
          <w:b/>
          <w:bCs/>
          <w:sz w:val="24"/>
        </w:rPr>
      </w:pPr>
    </w:p>
    <w:p>
      <w:pPr>
        <w:rPr>
          <w:rFonts w:ascii="宋体"/>
          <w:b/>
          <w:bCs/>
          <w:sz w:val="24"/>
        </w:rPr>
      </w:pPr>
    </w:p>
    <w:p>
      <w:pPr>
        <w:rPr>
          <w:rFonts w:ascii="宋体"/>
          <w:b/>
          <w:bCs/>
          <w:sz w:val="24"/>
        </w:rPr>
      </w:pPr>
    </w:p>
    <w:p>
      <w:pPr>
        <w:rPr>
          <w:rFonts w:ascii="宋体"/>
          <w:b/>
          <w:bCs/>
          <w:sz w:val="24"/>
        </w:rPr>
      </w:pPr>
    </w:p>
    <w:p>
      <w:pPr>
        <w:rPr>
          <w:rFonts w:ascii="宋体"/>
          <w:b/>
          <w:bCs/>
          <w:sz w:val="24"/>
        </w:rPr>
      </w:pPr>
    </w:p>
    <w:p>
      <w:pPr>
        <w:rPr>
          <w:rFonts w:ascii="宋体"/>
          <w:b/>
          <w:bCs/>
          <w:sz w:val="24"/>
        </w:rPr>
      </w:pPr>
      <w:bookmarkStart w:id="147" w:name="_Toc16903_WPSOffice_Level1"/>
      <w:r>
        <w:rPr>
          <w:rFonts w:hint="eastAsia" w:ascii="宋体" w:hAnsi="宋体"/>
          <w:b/>
          <w:bCs/>
          <w:sz w:val="24"/>
        </w:rPr>
        <w:t>附表：</w:t>
      </w:r>
      <w:bookmarkEnd w:id="147"/>
    </w:p>
    <w:p>
      <w:pPr>
        <w:spacing w:line="360" w:lineRule="auto"/>
        <w:jc w:val="center"/>
        <w:rPr>
          <w:rFonts w:ascii="宋体"/>
          <w:sz w:val="32"/>
          <w:szCs w:val="32"/>
        </w:rPr>
      </w:pPr>
      <w:r>
        <w:rPr>
          <w:rFonts w:ascii="宋体"/>
          <w:b/>
          <w:bCs/>
          <w:sz w:val="32"/>
          <w:szCs w:val="32"/>
        </w:rPr>
        <w:tab/>
      </w:r>
      <w:r>
        <w:rPr>
          <w:rFonts w:hint="eastAsia" w:ascii="宋体" w:hAnsi="宋体"/>
          <w:b/>
          <w:bCs/>
          <w:sz w:val="32"/>
          <w:szCs w:val="32"/>
        </w:rPr>
        <w:t>节能环保、环境标志产品明细表</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82"/>
        <w:gridCol w:w="990"/>
        <w:gridCol w:w="1016"/>
        <w:gridCol w:w="873"/>
        <w:gridCol w:w="1069"/>
        <w:gridCol w:w="717"/>
        <w:gridCol w:w="757"/>
        <w:gridCol w:w="756"/>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30" w:type="dxa"/>
            <w:vAlign w:val="center"/>
          </w:tcPr>
          <w:p>
            <w:pPr>
              <w:jc w:val="center"/>
              <w:rPr>
                <w:rFonts w:ascii="宋体"/>
                <w:sz w:val="24"/>
              </w:rPr>
            </w:pPr>
            <w:r>
              <w:rPr>
                <w:rFonts w:hint="eastAsia" w:ascii="宋体" w:hAnsi="宋体"/>
                <w:sz w:val="24"/>
              </w:rPr>
              <w:t>序号</w:t>
            </w:r>
          </w:p>
        </w:tc>
        <w:tc>
          <w:tcPr>
            <w:tcW w:w="882" w:type="dxa"/>
            <w:vAlign w:val="center"/>
          </w:tcPr>
          <w:p>
            <w:pPr>
              <w:jc w:val="center"/>
              <w:rPr>
                <w:rFonts w:ascii="宋体"/>
                <w:sz w:val="24"/>
              </w:rPr>
            </w:pPr>
            <w:r>
              <w:rPr>
                <w:rFonts w:hint="eastAsia" w:ascii="宋体" w:hAnsi="宋体"/>
                <w:sz w:val="24"/>
              </w:rPr>
              <w:t>产品</w:t>
            </w:r>
          </w:p>
          <w:p>
            <w:pPr>
              <w:jc w:val="center"/>
              <w:rPr>
                <w:rFonts w:ascii="宋体"/>
                <w:sz w:val="24"/>
              </w:rPr>
            </w:pPr>
            <w:r>
              <w:rPr>
                <w:rFonts w:hint="eastAsia" w:ascii="宋体" w:hAnsi="宋体"/>
                <w:sz w:val="24"/>
              </w:rPr>
              <w:t>名称</w:t>
            </w:r>
          </w:p>
        </w:tc>
        <w:tc>
          <w:tcPr>
            <w:tcW w:w="990" w:type="dxa"/>
            <w:vAlign w:val="center"/>
          </w:tcPr>
          <w:p>
            <w:pPr>
              <w:jc w:val="center"/>
              <w:rPr>
                <w:rFonts w:ascii="宋体"/>
                <w:sz w:val="24"/>
              </w:rPr>
            </w:pPr>
            <w:r>
              <w:rPr>
                <w:rFonts w:hint="eastAsia" w:ascii="宋体" w:hAnsi="宋体"/>
                <w:sz w:val="24"/>
              </w:rPr>
              <w:t>制造厂家</w:t>
            </w:r>
          </w:p>
        </w:tc>
        <w:tc>
          <w:tcPr>
            <w:tcW w:w="1016" w:type="dxa"/>
            <w:vAlign w:val="center"/>
          </w:tcPr>
          <w:p>
            <w:pPr>
              <w:jc w:val="center"/>
              <w:rPr>
                <w:rFonts w:ascii="宋体"/>
                <w:sz w:val="24"/>
              </w:rPr>
            </w:pPr>
            <w:r>
              <w:rPr>
                <w:rFonts w:hint="eastAsia" w:ascii="宋体" w:hAnsi="宋体"/>
                <w:sz w:val="24"/>
              </w:rPr>
              <w:t>规格</w:t>
            </w:r>
          </w:p>
          <w:p>
            <w:pPr>
              <w:jc w:val="center"/>
              <w:rPr>
                <w:rFonts w:ascii="宋体"/>
                <w:sz w:val="24"/>
              </w:rPr>
            </w:pPr>
            <w:r>
              <w:rPr>
                <w:rFonts w:hint="eastAsia" w:ascii="宋体" w:hAnsi="宋体"/>
                <w:sz w:val="24"/>
              </w:rPr>
              <w:t>型号</w:t>
            </w:r>
          </w:p>
        </w:tc>
        <w:tc>
          <w:tcPr>
            <w:tcW w:w="873" w:type="dxa"/>
            <w:vAlign w:val="center"/>
          </w:tcPr>
          <w:p>
            <w:pPr>
              <w:jc w:val="center"/>
              <w:rPr>
                <w:rFonts w:ascii="宋体"/>
                <w:sz w:val="24"/>
              </w:rPr>
            </w:pPr>
            <w:r>
              <w:rPr>
                <w:rFonts w:hint="eastAsia" w:ascii="宋体" w:hAnsi="宋体"/>
                <w:sz w:val="24"/>
              </w:rPr>
              <w:t>类别</w:t>
            </w:r>
          </w:p>
        </w:tc>
        <w:tc>
          <w:tcPr>
            <w:tcW w:w="1069" w:type="dxa"/>
            <w:vAlign w:val="center"/>
          </w:tcPr>
          <w:p>
            <w:pPr>
              <w:jc w:val="center"/>
              <w:rPr>
                <w:rFonts w:ascii="宋体"/>
                <w:sz w:val="24"/>
              </w:rPr>
            </w:pPr>
            <w:r>
              <w:rPr>
                <w:rFonts w:hint="eastAsia" w:ascii="宋体" w:hAnsi="宋体"/>
                <w:sz w:val="24"/>
              </w:rPr>
              <w:t>认证证书编号</w:t>
            </w:r>
          </w:p>
        </w:tc>
        <w:tc>
          <w:tcPr>
            <w:tcW w:w="717" w:type="dxa"/>
            <w:vAlign w:val="center"/>
          </w:tcPr>
          <w:p>
            <w:pPr>
              <w:jc w:val="center"/>
              <w:rPr>
                <w:rFonts w:ascii="宋体"/>
                <w:sz w:val="24"/>
              </w:rPr>
            </w:pPr>
            <w:r>
              <w:rPr>
                <w:rFonts w:hint="eastAsia" w:ascii="宋体" w:hAnsi="宋体"/>
                <w:sz w:val="24"/>
              </w:rPr>
              <w:t>数量</w:t>
            </w:r>
          </w:p>
        </w:tc>
        <w:tc>
          <w:tcPr>
            <w:tcW w:w="757" w:type="dxa"/>
            <w:vAlign w:val="center"/>
          </w:tcPr>
          <w:p>
            <w:pPr>
              <w:jc w:val="center"/>
              <w:rPr>
                <w:rFonts w:ascii="宋体"/>
                <w:sz w:val="24"/>
              </w:rPr>
            </w:pPr>
            <w:r>
              <w:rPr>
                <w:rFonts w:hint="eastAsia" w:ascii="宋体" w:hAnsi="宋体"/>
                <w:sz w:val="24"/>
              </w:rPr>
              <w:t>单价</w:t>
            </w:r>
          </w:p>
        </w:tc>
        <w:tc>
          <w:tcPr>
            <w:tcW w:w="756" w:type="dxa"/>
            <w:vAlign w:val="center"/>
          </w:tcPr>
          <w:p>
            <w:pPr>
              <w:jc w:val="center"/>
              <w:rPr>
                <w:rFonts w:ascii="宋体"/>
                <w:sz w:val="24"/>
              </w:rPr>
            </w:pPr>
            <w:r>
              <w:rPr>
                <w:rFonts w:hint="eastAsia" w:ascii="宋体" w:hAnsi="宋体"/>
                <w:sz w:val="24"/>
              </w:rPr>
              <w:t>总价</w:t>
            </w:r>
          </w:p>
        </w:tc>
        <w:tc>
          <w:tcPr>
            <w:tcW w:w="630" w:type="dxa"/>
            <w:vAlign w:val="center"/>
          </w:tcPr>
          <w:p>
            <w:pPr>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sz w:val="24"/>
              </w:rPr>
            </w:pPr>
          </w:p>
        </w:tc>
        <w:tc>
          <w:tcPr>
            <w:tcW w:w="882" w:type="dxa"/>
          </w:tcPr>
          <w:p>
            <w:pPr>
              <w:spacing w:line="360" w:lineRule="auto"/>
              <w:rPr>
                <w:rFonts w:ascii="宋体"/>
                <w:sz w:val="24"/>
              </w:rPr>
            </w:pPr>
          </w:p>
        </w:tc>
        <w:tc>
          <w:tcPr>
            <w:tcW w:w="990" w:type="dxa"/>
          </w:tcPr>
          <w:p>
            <w:pPr>
              <w:spacing w:line="360" w:lineRule="auto"/>
              <w:rPr>
                <w:rFonts w:ascii="宋体"/>
                <w:sz w:val="24"/>
              </w:rPr>
            </w:pPr>
          </w:p>
        </w:tc>
        <w:tc>
          <w:tcPr>
            <w:tcW w:w="1016" w:type="dxa"/>
          </w:tcPr>
          <w:p>
            <w:pPr>
              <w:spacing w:line="360" w:lineRule="auto"/>
              <w:rPr>
                <w:rFonts w:ascii="宋体"/>
                <w:sz w:val="24"/>
              </w:rPr>
            </w:pPr>
          </w:p>
        </w:tc>
        <w:tc>
          <w:tcPr>
            <w:tcW w:w="873" w:type="dxa"/>
          </w:tcPr>
          <w:p>
            <w:pPr>
              <w:spacing w:line="360" w:lineRule="auto"/>
              <w:rPr>
                <w:rFonts w:ascii="宋体"/>
                <w:sz w:val="24"/>
              </w:rPr>
            </w:pPr>
          </w:p>
        </w:tc>
        <w:tc>
          <w:tcPr>
            <w:tcW w:w="1069" w:type="dxa"/>
          </w:tcPr>
          <w:p>
            <w:pPr>
              <w:spacing w:line="360" w:lineRule="auto"/>
              <w:rPr>
                <w:rFonts w:ascii="宋体"/>
                <w:sz w:val="24"/>
              </w:rPr>
            </w:pPr>
          </w:p>
        </w:tc>
        <w:tc>
          <w:tcPr>
            <w:tcW w:w="717" w:type="dxa"/>
          </w:tcPr>
          <w:p>
            <w:pPr>
              <w:spacing w:line="360" w:lineRule="auto"/>
              <w:rPr>
                <w:rFonts w:ascii="宋体"/>
                <w:sz w:val="24"/>
              </w:rPr>
            </w:pPr>
          </w:p>
        </w:tc>
        <w:tc>
          <w:tcPr>
            <w:tcW w:w="757" w:type="dxa"/>
          </w:tcPr>
          <w:p>
            <w:pPr>
              <w:spacing w:line="360" w:lineRule="auto"/>
              <w:rPr>
                <w:rFonts w:ascii="宋体"/>
                <w:sz w:val="24"/>
              </w:rPr>
            </w:pPr>
          </w:p>
        </w:tc>
        <w:tc>
          <w:tcPr>
            <w:tcW w:w="756" w:type="dxa"/>
          </w:tcPr>
          <w:p>
            <w:pPr>
              <w:spacing w:line="360" w:lineRule="auto"/>
              <w:rPr>
                <w:rFonts w:ascii="宋体"/>
                <w:sz w:val="24"/>
              </w:rPr>
            </w:pPr>
          </w:p>
        </w:tc>
        <w:tc>
          <w:tcPr>
            <w:tcW w:w="630" w:type="dxa"/>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sz w:val="24"/>
              </w:rPr>
            </w:pPr>
          </w:p>
        </w:tc>
        <w:tc>
          <w:tcPr>
            <w:tcW w:w="882" w:type="dxa"/>
          </w:tcPr>
          <w:p>
            <w:pPr>
              <w:spacing w:line="360" w:lineRule="auto"/>
              <w:rPr>
                <w:rFonts w:ascii="宋体"/>
                <w:sz w:val="24"/>
              </w:rPr>
            </w:pPr>
          </w:p>
        </w:tc>
        <w:tc>
          <w:tcPr>
            <w:tcW w:w="990" w:type="dxa"/>
          </w:tcPr>
          <w:p>
            <w:pPr>
              <w:spacing w:line="360" w:lineRule="auto"/>
              <w:rPr>
                <w:rFonts w:ascii="宋体"/>
                <w:sz w:val="24"/>
              </w:rPr>
            </w:pPr>
          </w:p>
        </w:tc>
        <w:tc>
          <w:tcPr>
            <w:tcW w:w="1016" w:type="dxa"/>
          </w:tcPr>
          <w:p>
            <w:pPr>
              <w:spacing w:line="360" w:lineRule="auto"/>
              <w:rPr>
                <w:rFonts w:ascii="宋体"/>
                <w:sz w:val="24"/>
              </w:rPr>
            </w:pPr>
          </w:p>
        </w:tc>
        <w:tc>
          <w:tcPr>
            <w:tcW w:w="873" w:type="dxa"/>
          </w:tcPr>
          <w:p>
            <w:pPr>
              <w:spacing w:line="360" w:lineRule="auto"/>
              <w:rPr>
                <w:rFonts w:ascii="宋体"/>
                <w:sz w:val="24"/>
              </w:rPr>
            </w:pPr>
          </w:p>
        </w:tc>
        <w:tc>
          <w:tcPr>
            <w:tcW w:w="1069" w:type="dxa"/>
          </w:tcPr>
          <w:p>
            <w:pPr>
              <w:spacing w:line="360" w:lineRule="auto"/>
              <w:rPr>
                <w:rFonts w:ascii="宋体"/>
                <w:sz w:val="24"/>
              </w:rPr>
            </w:pPr>
          </w:p>
        </w:tc>
        <w:tc>
          <w:tcPr>
            <w:tcW w:w="717" w:type="dxa"/>
          </w:tcPr>
          <w:p>
            <w:pPr>
              <w:spacing w:line="360" w:lineRule="auto"/>
              <w:rPr>
                <w:rFonts w:ascii="宋体"/>
                <w:sz w:val="24"/>
              </w:rPr>
            </w:pPr>
          </w:p>
        </w:tc>
        <w:tc>
          <w:tcPr>
            <w:tcW w:w="757" w:type="dxa"/>
          </w:tcPr>
          <w:p>
            <w:pPr>
              <w:spacing w:line="360" w:lineRule="auto"/>
              <w:rPr>
                <w:rFonts w:ascii="宋体"/>
                <w:sz w:val="24"/>
              </w:rPr>
            </w:pPr>
          </w:p>
        </w:tc>
        <w:tc>
          <w:tcPr>
            <w:tcW w:w="756" w:type="dxa"/>
          </w:tcPr>
          <w:p>
            <w:pPr>
              <w:spacing w:line="360" w:lineRule="auto"/>
              <w:rPr>
                <w:rFonts w:ascii="宋体"/>
                <w:sz w:val="24"/>
              </w:rPr>
            </w:pPr>
          </w:p>
        </w:tc>
        <w:tc>
          <w:tcPr>
            <w:tcW w:w="630" w:type="dxa"/>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sz w:val="24"/>
              </w:rPr>
            </w:pPr>
          </w:p>
        </w:tc>
        <w:tc>
          <w:tcPr>
            <w:tcW w:w="882" w:type="dxa"/>
          </w:tcPr>
          <w:p>
            <w:pPr>
              <w:spacing w:line="360" w:lineRule="auto"/>
              <w:rPr>
                <w:rFonts w:ascii="宋体"/>
                <w:sz w:val="24"/>
              </w:rPr>
            </w:pPr>
          </w:p>
        </w:tc>
        <w:tc>
          <w:tcPr>
            <w:tcW w:w="990" w:type="dxa"/>
          </w:tcPr>
          <w:p>
            <w:pPr>
              <w:spacing w:line="360" w:lineRule="auto"/>
              <w:rPr>
                <w:rFonts w:ascii="宋体"/>
                <w:sz w:val="24"/>
              </w:rPr>
            </w:pPr>
          </w:p>
        </w:tc>
        <w:tc>
          <w:tcPr>
            <w:tcW w:w="1016" w:type="dxa"/>
          </w:tcPr>
          <w:p>
            <w:pPr>
              <w:spacing w:line="360" w:lineRule="auto"/>
              <w:rPr>
                <w:rFonts w:ascii="宋体"/>
                <w:sz w:val="24"/>
              </w:rPr>
            </w:pPr>
          </w:p>
        </w:tc>
        <w:tc>
          <w:tcPr>
            <w:tcW w:w="873" w:type="dxa"/>
          </w:tcPr>
          <w:p>
            <w:pPr>
              <w:spacing w:line="360" w:lineRule="auto"/>
              <w:rPr>
                <w:rFonts w:ascii="宋体"/>
                <w:sz w:val="24"/>
              </w:rPr>
            </w:pPr>
          </w:p>
        </w:tc>
        <w:tc>
          <w:tcPr>
            <w:tcW w:w="1069" w:type="dxa"/>
          </w:tcPr>
          <w:p>
            <w:pPr>
              <w:spacing w:line="360" w:lineRule="auto"/>
              <w:rPr>
                <w:rFonts w:ascii="宋体"/>
                <w:sz w:val="24"/>
              </w:rPr>
            </w:pPr>
          </w:p>
        </w:tc>
        <w:tc>
          <w:tcPr>
            <w:tcW w:w="717" w:type="dxa"/>
          </w:tcPr>
          <w:p>
            <w:pPr>
              <w:spacing w:line="360" w:lineRule="auto"/>
              <w:rPr>
                <w:rFonts w:ascii="宋体"/>
                <w:sz w:val="24"/>
              </w:rPr>
            </w:pPr>
          </w:p>
        </w:tc>
        <w:tc>
          <w:tcPr>
            <w:tcW w:w="757" w:type="dxa"/>
          </w:tcPr>
          <w:p>
            <w:pPr>
              <w:spacing w:line="360" w:lineRule="auto"/>
              <w:rPr>
                <w:rFonts w:ascii="宋体"/>
                <w:sz w:val="24"/>
              </w:rPr>
            </w:pPr>
          </w:p>
        </w:tc>
        <w:tc>
          <w:tcPr>
            <w:tcW w:w="756" w:type="dxa"/>
          </w:tcPr>
          <w:p>
            <w:pPr>
              <w:spacing w:line="360" w:lineRule="auto"/>
              <w:rPr>
                <w:rFonts w:ascii="宋体"/>
                <w:sz w:val="24"/>
              </w:rPr>
            </w:pPr>
          </w:p>
        </w:tc>
        <w:tc>
          <w:tcPr>
            <w:tcW w:w="630" w:type="dxa"/>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sz w:val="24"/>
              </w:rPr>
            </w:pPr>
          </w:p>
        </w:tc>
        <w:tc>
          <w:tcPr>
            <w:tcW w:w="882" w:type="dxa"/>
          </w:tcPr>
          <w:p>
            <w:pPr>
              <w:spacing w:line="360" w:lineRule="auto"/>
              <w:rPr>
                <w:rFonts w:ascii="宋体"/>
                <w:sz w:val="24"/>
              </w:rPr>
            </w:pPr>
          </w:p>
        </w:tc>
        <w:tc>
          <w:tcPr>
            <w:tcW w:w="990" w:type="dxa"/>
          </w:tcPr>
          <w:p>
            <w:pPr>
              <w:spacing w:line="360" w:lineRule="auto"/>
              <w:rPr>
                <w:rFonts w:ascii="宋体"/>
                <w:sz w:val="24"/>
              </w:rPr>
            </w:pPr>
          </w:p>
        </w:tc>
        <w:tc>
          <w:tcPr>
            <w:tcW w:w="1016" w:type="dxa"/>
          </w:tcPr>
          <w:p>
            <w:pPr>
              <w:spacing w:line="360" w:lineRule="auto"/>
              <w:rPr>
                <w:rFonts w:ascii="宋体"/>
                <w:sz w:val="24"/>
              </w:rPr>
            </w:pPr>
          </w:p>
        </w:tc>
        <w:tc>
          <w:tcPr>
            <w:tcW w:w="873" w:type="dxa"/>
          </w:tcPr>
          <w:p>
            <w:pPr>
              <w:spacing w:line="360" w:lineRule="auto"/>
              <w:rPr>
                <w:rFonts w:ascii="宋体"/>
                <w:sz w:val="24"/>
              </w:rPr>
            </w:pPr>
          </w:p>
        </w:tc>
        <w:tc>
          <w:tcPr>
            <w:tcW w:w="1069" w:type="dxa"/>
          </w:tcPr>
          <w:p>
            <w:pPr>
              <w:spacing w:line="360" w:lineRule="auto"/>
              <w:rPr>
                <w:rFonts w:ascii="宋体"/>
                <w:sz w:val="24"/>
              </w:rPr>
            </w:pPr>
          </w:p>
        </w:tc>
        <w:tc>
          <w:tcPr>
            <w:tcW w:w="717" w:type="dxa"/>
          </w:tcPr>
          <w:p>
            <w:pPr>
              <w:spacing w:line="360" w:lineRule="auto"/>
              <w:rPr>
                <w:rFonts w:ascii="宋体"/>
                <w:sz w:val="24"/>
              </w:rPr>
            </w:pPr>
          </w:p>
        </w:tc>
        <w:tc>
          <w:tcPr>
            <w:tcW w:w="757" w:type="dxa"/>
          </w:tcPr>
          <w:p>
            <w:pPr>
              <w:spacing w:line="360" w:lineRule="auto"/>
              <w:rPr>
                <w:rFonts w:ascii="宋体"/>
                <w:sz w:val="24"/>
              </w:rPr>
            </w:pPr>
          </w:p>
        </w:tc>
        <w:tc>
          <w:tcPr>
            <w:tcW w:w="756" w:type="dxa"/>
          </w:tcPr>
          <w:p>
            <w:pPr>
              <w:spacing w:line="360" w:lineRule="auto"/>
              <w:rPr>
                <w:rFonts w:ascii="宋体"/>
                <w:sz w:val="24"/>
              </w:rPr>
            </w:pPr>
          </w:p>
        </w:tc>
        <w:tc>
          <w:tcPr>
            <w:tcW w:w="630" w:type="dxa"/>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sz w:val="24"/>
              </w:rPr>
            </w:pPr>
          </w:p>
        </w:tc>
        <w:tc>
          <w:tcPr>
            <w:tcW w:w="882" w:type="dxa"/>
          </w:tcPr>
          <w:p>
            <w:pPr>
              <w:spacing w:line="360" w:lineRule="auto"/>
              <w:rPr>
                <w:rFonts w:ascii="宋体"/>
                <w:sz w:val="24"/>
              </w:rPr>
            </w:pPr>
          </w:p>
        </w:tc>
        <w:tc>
          <w:tcPr>
            <w:tcW w:w="990" w:type="dxa"/>
          </w:tcPr>
          <w:p>
            <w:pPr>
              <w:spacing w:line="360" w:lineRule="auto"/>
              <w:rPr>
                <w:rFonts w:ascii="宋体"/>
                <w:sz w:val="24"/>
              </w:rPr>
            </w:pPr>
          </w:p>
        </w:tc>
        <w:tc>
          <w:tcPr>
            <w:tcW w:w="1016" w:type="dxa"/>
          </w:tcPr>
          <w:p>
            <w:pPr>
              <w:spacing w:line="360" w:lineRule="auto"/>
              <w:rPr>
                <w:rFonts w:ascii="宋体"/>
                <w:sz w:val="24"/>
              </w:rPr>
            </w:pPr>
          </w:p>
        </w:tc>
        <w:tc>
          <w:tcPr>
            <w:tcW w:w="873" w:type="dxa"/>
          </w:tcPr>
          <w:p>
            <w:pPr>
              <w:spacing w:line="360" w:lineRule="auto"/>
              <w:rPr>
                <w:rFonts w:ascii="宋体"/>
                <w:sz w:val="24"/>
              </w:rPr>
            </w:pPr>
          </w:p>
        </w:tc>
        <w:tc>
          <w:tcPr>
            <w:tcW w:w="1069" w:type="dxa"/>
          </w:tcPr>
          <w:p>
            <w:pPr>
              <w:spacing w:line="360" w:lineRule="auto"/>
              <w:rPr>
                <w:rFonts w:ascii="宋体"/>
                <w:sz w:val="24"/>
              </w:rPr>
            </w:pPr>
          </w:p>
        </w:tc>
        <w:tc>
          <w:tcPr>
            <w:tcW w:w="717" w:type="dxa"/>
          </w:tcPr>
          <w:p>
            <w:pPr>
              <w:spacing w:line="360" w:lineRule="auto"/>
              <w:rPr>
                <w:rFonts w:ascii="宋体"/>
                <w:sz w:val="24"/>
              </w:rPr>
            </w:pPr>
          </w:p>
        </w:tc>
        <w:tc>
          <w:tcPr>
            <w:tcW w:w="757" w:type="dxa"/>
          </w:tcPr>
          <w:p>
            <w:pPr>
              <w:spacing w:line="360" w:lineRule="auto"/>
              <w:rPr>
                <w:rFonts w:ascii="宋体"/>
                <w:sz w:val="24"/>
              </w:rPr>
            </w:pPr>
          </w:p>
        </w:tc>
        <w:tc>
          <w:tcPr>
            <w:tcW w:w="756" w:type="dxa"/>
          </w:tcPr>
          <w:p>
            <w:pPr>
              <w:spacing w:line="360" w:lineRule="auto"/>
              <w:rPr>
                <w:rFonts w:ascii="宋体"/>
                <w:sz w:val="24"/>
              </w:rPr>
            </w:pPr>
          </w:p>
        </w:tc>
        <w:tc>
          <w:tcPr>
            <w:tcW w:w="630" w:type="dxa"/>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tcPr>
          <w:p>
            <w:pPr>
              <w:spacing w:line="360" w:lineRule="auto"/>
              <w:rPr>
                <w:rFonts w:ascii="宋体"/>
                <w:sz w:val="24"/>
              </w:rPr>
            </w:pPr>
          </w:p>
        </w:tc>
        <w:tc>
          <w:tcPr>
            <w:tcW w:w="882" w:type="dxa"/>
          </w:tcPr>
          <w:p>
            <w:pPr>
              <w:spacing w:line="360" w:lineRule="auto"/>
              <w:rPr>
                <w:rFonts w:ascii="宋体"/>
                <w:sz w:val="24"/>
              </w:rPr>
            </w:pPr>
          </w:p>
        </w:tc>
        <w:tc>
          <w:tcPr>
            <w:tcW w:w="990" w:type="dxa"/>
          </w:tcPr>
          <w:p>
            <w:pPr>
              <w:spacing w:line="360" w:lineRule="auto"/>
              <w:rPr>
                <w:rFonts w:ascii="宋体"/>
                <w:sz w:val="24"/>
              </w:rPr>
            </w:pPr>
          </w:p>
        </w:tc>
        <w:tc>
          <w:tcPr>
            <w:tcW w:w="1016" w:type="dxa"/>
          </w:tcPr>
          <w:p>
            <w:pPr>
              <w:spacing w:line="360" w:lineRule="auto"/>
              <w:rPr>
                <w:rFonts w:ascii="宋体"/>
                <w:sz w:val="24"/>
              </w:rPr>
            </w:pPr>
          </w:p>
        </w:tc>
        <w:tc>
          <w:tcPr>
            <w:tcW w:w="873" w:type="dxa"/>
          </w:tcPr>
          <w:p>
            <w:pPr>
              <w:spacing w:line="360" w:lineRule="auto"/>
              <w:rPr>
                <w:rFonts w:ascii="宋体"/>
                <w:sz w:val="24"/>
              </w:rPr>
            </w:pPr>
          </w:p>
        </w:tc>
        <w:tc>
          <w:tcPr>
            <w:tcW w:w="1069" w:type="dxa"/>
          </w:tcPr>
          <w:p>
            <w:pPr>
              <w:spacing w:line="360" w:lineRule="auto"/>
              <w:rPr>
                <w:rFonts w:ascii="宋体"/>
                <w:sz w:val="24"/>
              </w:rPr>
            </w:pPr>
          </w:p>
        </w:tc>
        <w:tc>
          <w:tcPr>
            <w:tcW w:w="717" w:type="dxa"/>
          </w:tcPr>
          <w:p>
            <w:pPr>
              <w:spacing w:line="360" w:lineRule="auto"/>
              <w:rPr>
                <w:rFonts w:ascii="宋体"/>
                <w:sz w:val="24"/>
              </w:rPr>
            </w:pPr>
          </w:p>
        </w:tc>
        <w:tc>
          <w:tcPr>
            <w:tcW w:w="757" w:type="dxa"/>
          </w:tcPr>
          <w:p>
            <w:pPr>
              <w:spacing w:line="360" w:lineRule="auto"/>
              <w:rPr>
                <w:rFonts w:ascii="宋体"/>
                <w:sz w:val="24"/>
              </w:rPr>
            </w:pPr>
          </w:p>
        </w:tc>
        <w:tc>
          <w:tcPr>
            <w:tcW w:w="756" w:type="dxa"/>
          </w:tcPr>
          <w:p>
            <w:pPr>
              <w:spacing w:line="360" w:lineRule="auto"/>
              <w:rPr>
                <w:rFonts w:ascii="宋体"/>
                <w:sz w:val="24"/>
              </w:rPr>
            </w:pPr>
          </w:p>
        </w:tc>
        <w:tc>
          <w:tcPr>
            <w:tcW w:w="630" w:type="dxa"/>
          </w:tcPr>
          <w:p>
            <w:pPr>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391" w:type="dxa"/>
            <w:gridSpan w:val="5"/>
            <w:vAlign w:val="center"/>
          </w:tcPr>
          <w:p>
            <w:pPr>
              <w:jc w:val="center"/>
              <w:rPr>
                <w:rFonts w:ascii="宋体"/>
                <w:sz w:val="24"/>
              </w:rPr>
            </w:pPr>
            <w:r>
              <w:rPr>
                <w:rFonts w:hint="eastAsia" w:ascii="宋体" w:hAnsi="宋体"/>
                <w:sz w:val="24"/>
              </w:rPr>
              <w:t>合计（人民币）</w:t>
            </w:r>
          </w:p>
        </w:tc>
        <w:tc>
          <w:tcPr>
            <w:tcW w:w="3929" w:type="dxa"/>
            <w:gridSpan w:val="5"/>
          </w:tcPr>
          <w:p>
            <w:pPr>
              <w:spacing w:line="360" w:lineRule="auto"/>
              <w:rPr>
                <w:rFonts w:ascii="宋体"/>
                <w:sz w:val="24"/>
              </w:rPr>
            </w:pPr>
          </w:p>
        </w:tc>
      </w:tr>
    </w:tbl>
    <w:p>
      <w:pPr>
        <w:spacing w:line="360" w:lineRule="auto"/>
        <w:rPr>
          <w:rFonts w:ascii="宋体"/>
          <w:szCs w:val="21"/>
        </w:rPr>
      </w:pPr>
    </w:p>
    <w:p>
      <w:pPr>
        <w:spacing w:line="360" w:lineRule="auto"/>
        <w:jc w:val="right"/>
        <w:rPr>
          <w:rFonts w:ascii="宋体"/>
          <w:szCs w:val="21"/>
        </w:rPr>
      </w:pPr>
    </w:p>
    <w:p>
      <w:pPr>
        <w:wordWrap w:val="0"/>
        <w:snapToGrid w:val="0"/>
        <w:spacing w:line="360" w:lineRule="auto"/>
        <w:ind w:firstLine="420" w:firstLineChars="200"/>
        <w:jc w:val="right"/>
        <w:rPr>
          <w:rFonts w:ascii="宋体" w:hAnsi="宋体"/>
          <w:szCs w:val="21"/>
        </w:rPr>
      </w:pPr>
      <w:r>
        <w:rPr>
          <w:rFonts w:hint="eastAsia" w:ascii="宋体" w:hAnsi="宋体"/>
          <w:szCs w:val="21"/>
        </w:rPr>
        <w:t>投标人</w:t>
      </w:r>
      <w:r>
        <w:rPr>
          <w:rFonts w:ascii="宋体" w:hAnsi="宋体"/>
          <w:szCs w:val="21"/>
        </w:rPr>
        <w:t>：</w:t>
      </w:r>
      <w:r>
        <w:rPr>
          <w:rFonts w:ascii="宋体" w:hAnsi="宋体"/>
          <w:szCs w:val="21"/>
          <w:u w:val="single"/>
        </w:rPr>
        <w:t xml:space="preserve">                             </w:t>
      </w:r>
      <w:r>
        <w:rPr>
          <w:rFonts w:ascii="宋体" w:hAnsi="宋体"/>
          <w:szCs w:val="21"/>
        </w:rPr>
        <w:t>（盖单位章）</w:t>
      </w:r>
    </w:p>
    <w:p>
      <w:pPr>
        <w:snapToGrid w:val="0"/>
        <w:spacing w:line="360" w:lineRule="auto"/>
        <w:ind w:firstLine="420" w:firstLineChars="200"/>
        <w:jc w:val="righ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（签字或盖章）</w:t>
      </w:r>
    </w:p>
    <w:p>
      <w:pPr>
        <w:spacing w:line="360" w:lineRule="auto"/>
        <w:jc w:val="center"/>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360" w:lineRule="auto"/>
        <w:rPr>
          <w:rFonts w:ascii="宋体"/>
          <w:b/>
          <w:szCs w:val="21"/>
        </w:rPr>
      </w:pPr>
    </w:p>
    <w:p>
      <w:pPr>
        <w:spacing w:line="360" w:lineRule="auto"/>
        <w:rPr>
          <w:rFonts w:ascii="宋体"/>
          <w:b/>
          <w:sz w:val="24"/>
        </w:rPr>
      </w:pPr>
      <w:r>
        <w:rPr>
          <w:rFonts w:hint="eastAsia" w:ascii="宋体" w:hAnsi="宋体"/>
          <w:b/>
          <w:sz w:val="24"/>
        </w:rPr>
        <w:t>注：</w:t>
      </w:r>
    </w:p>
    <w:p>
      <w:pPr>
        <w:spacing w:line="360" w:lineRule="auto"/>
        <w:rPr>
          <w:rFonts w:ascii="宋体"/>
          <w:b/>
          <w:sz w:val="24"/>
        </w:rPr>
      </w:pPr>
      <w:r>
        <w:rPr>
          <w:rFonts w:ascii="宋体" w:hAnsi="宋体"/>
          <w:b/>
          <w:sz w:val="24"/>
        </w:rPr>
        <w:t xml:space="preserve">    1</w:t>
      </w:r>
      <w:r>
        <w:rPr>
          <w:rFonts w:hint="eastAsia" w:ascii="宋体" w:hAnsi="宋体"/>
          <w:b/>
          <w:sz w:val="24"/>
        </w:rPr>
        <w:t>、如所投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pPr>
        <w:spacing w:line="360" w:lineRule="auto"/>
        <w:ind w:firstLine="480"/>
        <w:rPr>
          <w:rFonts w:ascii="宋体" w:hAnsi="宋体"/>
          <w:sz w:val="24"/>
        </w:rPr>
      </w:pPr>
      <w:r>
        <w:rPr>
          <w:rFonts w:ascii="宋体" w:hAnsi="宋体"/>
          <w:b/>
          <w:sz w:val="24"/>
        </w:rPr>
        <w:t>2</w:t>
      </w:r>
      <w:r>
        <w:rPr>
          <w:rFonts w:hint="eastAsia" w:ascii="宋体" w:hAnsi="宋体"/>
          <w:b/>
          <w:sz w:val="24"/>
        </w:rPr>
        <w:t>、类别填写：节能环保产品或环境标志产品。</w:t>
      </w:r>
    </w:p>
    <w:p>
      <w:pPr>
        <w:spacing w:before="120" w:beforeLines="50" w:after="240" w:afterLines="100" w:line="420" w:lineRule="exact"/>
        <w:rPr>
          <w:rFonts w:ascii="宋体" w:hAnsi="宋体"/>
          <w:b/>
          <w:color w:val="000000"/>
          <w:sz w:val="28"/>
          <w:szCs w:val="28"/>
        </w:rPr>
      </w:pPr>
    </w:p>
    <w:p>
      <w:pPr>
        <w:spacing w:before="120" w:beforeLines="50" w:after="240" w:afterLines="100" w:line="420" w:lineRule="exact"/>
        <w:rPr>
          <w:rFonts w:ascii="宋体" w:hAnsi="宋体"/>
          <w:b/>
          <w:color w:val="000000"/>
          <w:sz w:val="28"/>
          <w:szCs w:val="28"/>
        </w:rPr>
      </w:pPr>
    </w:p>
    <w:p/>
    <w:sectPr>
      <w:footerReference r:id="rId10" w:type="first"/>
      <w:pgSz w:w="11906" w:h="16838"/>
      <w:pgMar w:top="1304" w:right="1304" w:bottom="1304" w:left="130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107315</wp:posOffset>
              </wp:positionV>
              <wp:extent cx="1828800" cy="220980"/>
              <wp:effectExtent l="0" t="0" r="12065" b="7620"/>
              <wp:wrapNone/>
              <wp:docPr id="2" name="文本框 2"/>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8.45pt;height:17.4pt;width:144pt;mso-position-horizontal:center;mso-position-horizontal-relative:margin;mso-wrap-style:none;z-index:251660288;mso-width-relative:page;mso-height-relative:page;" filled="f" stroked="f" coordsize="21600,21600" o:gfxdata="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GIiNjVAAAABgEAAA8AAAAAAAAAAQAgAAAAIgAAAGRycy9kb3ducmV2LnhtbFBLAQIU&#10;ABQAAAAIAIdO4kDuoOPCLwIAAFQEAAAOAAAAAAAAAAEAIAAAACQBAABkcnMvZTJvRG9jLnhtbFBL&#10;BQYAAAAABgAGAFkBAADFBQAAAAA=&#10;">
              <v:fill on="f" focussize="0,0"/>
              <v:stroke on="f" weight="0.5pt"/>
              <v:imagedata o:title=""/>
              <o:lock v:ext="edit" aspectratio="f"/>
              <v:textbox inset="0mm,0mm,0mm,0mm">
                <w:txbxContent>
                  <w:p>
                    <w:pPr>
                      <w:pStyle w:val="30"/>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r>
      <w:rPr>
        <w:rFonts w:hint="eastAsia"/>
        <w:lang w:val="en-US" w:eastAsia="zh-CN"/>
      </w:rPr>
      <w:t>鸿图造价咨询有限责任公司</w: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rPr>
        <w:rFonts w:hint="eastAsia" w:eastAsia="宋体"/>
        <w:lang w:val="en-US" w:eastAsia="zh-CN"/>
      </w:rPr>
    </w:pPr>
    <w:r>
      <w:rPr>
        <w:rFonts w:hint="eastAsia"/>
        <w:lang w:val="en-US" w:eastAsia="zh-CN"/>
      </w:rPr>
      <w:t>鸿图造价咨询有限责任公司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2209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7.4pt;width:144pt;mso-position-horizontal:center;mso-position-horizontal-relative:margin;mso-wrap-style:none;z-index:251661312;mso-width-relative:page;mso-height-relative:page;" filled="f" stroked="f" coordsize="21600,21600" o:gfxdata="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MMO481AAAAAQBAAAPAAAAAAAAAAEAIAAAACIAAABkcnMvZG93bnJldi54bWxQSwECFAAU&#10;AAAACACHTuJAhkO8KS4CAABUBAAADgAAAAAAAAABACAAAAAjAQAAZHJzL2Uyb0RvYy54bWxQSwUG&#10;AAAAAAYABgBZAQAAwwUAAAAA&#10;">
              <v:fill on="f" focussize="0,0"/>
              <v:stroke on="f" weight="0.5pt"/>
              <v:imagedata o:title=""/>
              <o:lock v:ext="edit" aspectratio="f"/>
              <v:textbox inset="0mm,0mm,0mm,0mm">
                <w:txbxContent>
                  <w:p>
                    <w:pPr>
                      <w:pStyle w:val="3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lang w:val="en-US" w:eastAsia="zh-CN"/>
      </w:rPr>
      <w:t>鸿图造价咨询有限责任公司</w: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30"/>
      <w:rPr>
        <w:rFonts w:hint="eastAsia" w:eastAsia="宋体"/>
        <w:lang w:val="en-US" w:eastAsia="zh-CN"/>
      </w:rPr>
    </w:pPr>
    <w:r>
      <w:rPr>
        <w:rFonts w:hint="eastAsia"/>
        <w:lang w:val="en-US" w:eastAsia="zh-CN"/>
      </w:rPr>
      <w:t>鸿图造价咨询有限责任公司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rPr>
      <w:t xml:space="preserve">                                           第</w:t>
    </w:r>
    <w:r>
      <w:fldChar w:fldCharType="begin"/>
    </w:r>
    <w:r>
      <w:instrText xml:space="preserve"> PAGE   \* MERGEFORMAT </w:instrText>
    </w:r>
    <w:r>
      <w:fldChar w:fldCharType="separate"/>
    </w:r>
    <w:r>
      <w:rPr>
        <w:lang w:val="zh-CN"/>
      </w:rPr>
      <w:t>36</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w:instrText>
    </w:r>
    <w:r>
      <w:rPr>
        <w:rFonts w:hint="eastAsia"/>
      </w:rPr>
      <w:instrText xml:space="preserve">NUMPAGES</w:instrText>
    </w:r>
    <w:r>
      <w:instrText xml:space="preserve"> </w:instrText>
    </w:r>
    <w:r>
      <w:fldChar w:fldCharType="separate"/>
    </w:r>
    <w:r>
      <w:instrText xml:space="preserve">71</w:instrText>
    </w:r>
    <w:r>
      <w:fldChar w:fldCharType="end"/>
    </w:r>
    <w:r>
      <w:rPr>
        <w:rFonts w:hint="eastAsia"/>
      </w:rPr>
      <w:instrText xml:space="preserve">-1</w:instrText>
    </w:r>
    <w:r>
      <w:instrText xml:space="preserve"> </w:instrText>
    </w:r>
    <w:r>
      <w:fldChar w:fldCharType="separate"/>
    </w:r>
    <w:r>
      <w:t>70</w:t>
    </w:r>
    <w:r>
      <w:fldChar w:fldCharType="end"/>
    </w:r>
    <w:r>
      <w:rPr>
        <w:rFonts w:hint="eastAsia"/>
      </w:rPr>
      <w:t>页               陕西泰昌恒</w:t>
    </w:r>
    <w:r>
      <w:t>工程</w:t>
    </w:r>
    <w:r>
      <w:rPr>
        <w:rFonts w:hint="eastAsia"/>
      </w:rPr>
      <w:t>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rFonts w:hint="eastAsia" w:ascii="宋体" w:hAnsi="宋体" w:eastAsia="宋体"/>
        <w:color w:val="auto"/>
        <w:sz w:val="24"/>
        <w:lang w:eastAsia="zh-CN"/>
      </w:rPr>
      <w:t>罗家营三产融合示范区入园道路提升项目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0"/>
      </w:pBdr>
      <w:jc w:val="right"/>
      <w:rPr>
        <w:sz w:val="21"/>
        <w:szCs w:val="21"/>
      </w:rPr>
    </w:pPr>
    <w:r>
      <w:rPr>
        <w:rFonts w:hint="eastAsia" w:ascii="宋体" w:hAnsi="宋体" w:eastAsia="宋体"/>
        <w:color w:val="auto"/>
        <w:sz w:val="24"/>
        <w:lang w:eastAsia="zh-CN"/>
      </w:rPr>
      <w:t>罗家营三产融合示范区入园道路提升项目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84128"/>
    <w:multiLevelType w:val="singleLevel"/>
    <w:tmpl w:val="E8C84128"/>
    <w:lvl w:ilvl="0" w:tentative="0">
      <w:start w:val="1"/>
      <w:numFmt w:val="chineseCounting"/>
      <w:suff w:val="nothing"/>
      <w:lvlText w:val="%1、"/>
      <w:lvlJc w:val="left"/>
      <w:rPr>
        <w:rFonts w:hint="eastAsia"/>
      </w:rPr>
    </w:lvl>
  </w:abstractNum>
  <w:abstractNum w:abstractNumId="1">
    <w:nsid w:val="EA1D1798"/>
    <w:multiLevelType w:val="singleLevel"/>
    <w:tmpl w:val="EA1D1798"/>
    <w:lvl w:ilvl="0" w:tentative="0">
      <w:start w:val="6"/>
      <w:numFmt w:val="chineseCounting"/>
      <w:suff w:val="nothing"/>
      <w:lvlText w:val="%1、"/>
      <w:lvlJc w:val="left"/>
      <w:rPr>
        <w:rFonts w:hint="eastAsia"/>
      </w:rPr>
    </w:lvl>
  </w:abstractNum>
  <w:abstractNum w:abstractNumId="2">
    <w:nsid w:val="EBB80E7E"/>
    <w:multiLevelType w:val="singleLevel"/>
    <w:tmpl w:val="EBB80E7E"/>
    <w:lvl w:ilvl="0" w:tentative="0">
      <w:start w:val="4"/>
      <w:numFmt w:val="chineseCounting"/>
      <w:suff w:val="nothing"/>
      <w:lvlText w:val="%1、"/>
      <w:lvlJc w:val="left"/>
      <w:rPr>
        <w:rFonts w:hint="eastAsia"/>
      </w:rPr>
    </w:lvl>
  </w:abstractNum>
  <w:abstractNum w:abstractNumId="3">
    <w:nsid w:val="3999620F"/>
    <w:multiLevelType w:val="singleLevel"/>
    <w:tmpl w:val="3999620F"/>
    <w:lvl w:ilvl="0" w:tentative="0">
      <w:start w:val="1"/>
      <w:numFmt w:val="upperLetter"/>
      <w:pStyle w:val="4"/>
      <w:lvlText w:val="%1."/>
      <w:lvlJc w:val="left"/>
      <w:pPr>
        <w:tabs>
          <w:tab w:val="left" w:pos="2085"/>
        </w:tabs>
        <w:ind w:left="2085" w:hanging="285"/>
      </w:pPr>
      <w:rPr>
        <w:rFonts w:hint="eastAsia"/>
      </w:rPr>
    </w:lvl>
  </w:abstractNum>
  <w:abstractNum w:abstractNumId="4">
    <w:nsid w:val="3EDF404F"/>
    <w:multiLevelType w:val="multilevel"/>
    <w:tmpl w:val="3EDF404F"/>
    <w:lvl w:ilvl="0" w:tentative="0">
      <w:start w:val="1"/>
      <w:numFmt w:val="decimal"/>
      <w:lvlText w:val="%1．"/>
      <w:lvlJc w:val="left"/>
      <w:pPr>
        <w:tabs>
          <w:tab w:val="left" w:pos="360"/>
        </w:tabs>
        <w:ind w:left="360" w:hanging="360"/>
      </w:pPr>
      <w:rPr>
        <w:rFonts w:hint="eastAsia"/>
      </w:rPr>
    </w:lvl>
    <w:lvl w:ilvl="1" w:tentative="0">
      <w:start w:val="1"/>
      <w:numFmt w:val="decimalEnclosedCircle"/>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japaneseCounting"/>
      <w:lvlText w:val="%4、"/>
      <w:lvlJc w:val="left"/>
      <w:pPr>
        <w:tabs>
          <w:tab w:val="left" w:pos="1995"/>
        </w:tabs>
        <w:ind w:left="1995" w:hanging="735"/>
      </w:pPr>
      <w:rPr>
        <w:rFonts w:hint="default" w:ascii="Times New Roman" w:hAnsi="Times New Roman"/>
        <w:b/>
        <w:sz w:val="36"/>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1NjUyNDgxZWNmYTc0NWE1ZDVkODY0ZGNlY2I1ZmMifQ=="/>
  </w:docVars>
  <w:rsids>
    <w:rsidRoot w:val="0052076A"/>
    <w:rsid w:val="000268AF"/>
    <w:rsid w:val="000349A6"/>
    <w:rsid w:val="000873B2"/>
    <w:rsid w:val="000F3034"/>
    <w:rsid w:val="00100D0A"/>
    <w:rsid w:val="001266C6"/>
    <w:rsid w:val="0014121A"/>
    <w:rsid w:val="0018244A"/>
    <w:rsid w:val="00185821"/>
    <w:rsid w:val="00195F68"/>
    <w:rsid w:val="001A7553"/>
    <w:rsid w:val="001D2D8C"/>
    <w:rsid w:val="00255862"/>
    <w:rsid w:val="00274558"/>
    <w:rsid w:val="002E1E85"/>
    <w:rsid w:val="0034654E"/>
    <w:rsid w:val="003C7D1E"/>
    <w:rsid w:val="004203F0"/>
    <w:rsid w:val="004240E9"/>
    <w:rsid w:val="004362C6"/>
    <w:rsid w:val="0052076A"/>
    <w:rsid w:val="00565231"/>
    <w:rsid w:val="005A1F3C"/>
    <w:rsid w:val="005B2555"/>
    <w:rsid w:val="005D0A2F"/>
    <w:rsid w:val="005D7016"/>
    <w:rsid w:val="005F03EF"/>
    <w:rsid w:val="00623453"/>
    <w:rsid w:val="00627DDA"/>
    <w:rsid w:val="00627E6B"/>
    <w:rsid w:val="006A4B00"/>
    <w:rsid w:val="007602BF"/>
    <w:rsid w:val="007973FD"/>
    <w:rsid w:val="007A60A4"/>
    <w:rsid w:val="007A625E"/>
    <w:rsid w:val="007C17B2"/>
    <w:rsid w:val="00890018"/>
    <w:rsid w:val="00897F3B"/>
    <w:rsid w:val="008B7860"/>
    <w:rsid w:val="008C4566"/>
    <w:rsid w:val="008D4F73"/>
    <w:rsid w:val="00903A6F"/>
    <w:rsid w:val="0094583D"/>
    <w:rsid w:val="0095561C"/>
    <w:rsid w:val="009764DC"/>
    <w:rsid w:val="009F2412"/>
    <w:rsid w:val="00A31566"/>
    <w:rsid w:val="00A47B1B"/>
    <w:rsid w:val="00A9142B"/>
    <w:rsid w:val="00AA1F95"/>
    <w:rsid w:val="00AC6425"/>
    <w:rsid w:val="00AD32FB"/>
    <w:rsid w:val="00B001A9"/>
    <w:rsid w:val="00B029C5"/>
    <w:rsid w:val="00B03C57"/>
    <w:rsid w:val="00B046B3"/>
    <w:rsid w:val="00B07277"/>
    <w:rsid w:val="00B229B3"/>
    <w:rsid w:val="00BE443F"/>
    <w:rsid w:val="00C74966"/>
    <w:rsid w:val="00C86BFE"/>
    <w:rsid w:val="00CA3585"/>
    <w:rsid w:val="00CB0966"/>
    <w:rsid w:val="00D01666"/>
    <w:rsid w:val="00D83EF7"/>
    <w:rsid w:val="00DA5E82"/>
    <w:rsid w:val="00E045A9"/>
    <w:rsid w:val="00E42206"/>
    <w:rsid w:val="00E86AB6"/>
    <w:rsid w:val="00EB1E52"/>
    <w:rsid w:val="00ED6D1A"/>
    <w:rsid w:val="00EE331A"/>
    <w:rsid w:val="00EE3BB3"/>
    <w:rsid w:val="00F32937"/>
    <w:rsid w:val="00F64C1C"/>
    <w:rsid w:val="00F64F53"/>
    <w:rsid w:val="00F70448"/>
    <w:rsid w:val="00F808A3"/>
    <w:rsid w:val="00FB4784"/>
    <w:rsid w:val="00FC69D9"/>
    <w:rsid w:val="012B64AF"/>
    <w:rsid w:val="03363205"/>
    <w:rsid w:val="038305DF"/>
    <w:rsid w:val="03C65D45"/>
    <w:rsid w:val="049E0739"/>
    <w:rsid w:val="05493896"/>
    <w:rsid w:val="05C649F8"/>
    <w:rsid w:val="06BE75F2"/>
    <w:rsid w:val="07B4512B"/>
    <w:rsid w:val="07D653C6"/>
    <w:rsid w:val="0A6F1264"/>
    <w:rsid w:val="0B2B3C7B"/>
    <w:rsid w:val="0F362BEE"/>
    <w:rsid w:val="105E23FD"/>
    <w:rsid w:val="10BE3D2D"/>
    <w:rsid w:val="12DE15D3"/>
    <w:rsid w:val="134551DE"/>
    <w:rsid w:val="14674E99"/>
    <w:rsid w:val="14D5422C"/>
    <w:rsid w:val="164E678D"/>
    <w:rsid w:val="18D8734F"/>
    <w:rsid w:val="190F698A"/>
    <w:rsid w:val="1A1349ED"/>
    <w:rsid w:val="1A5C5A53"/>
    <w:rsid w:val="1B633897"/>
    <w:rsid w:val="1B9B4505"/>
    <w:rsid w:val="1D686669"/>
    <w:rsid w:val="1D7F05BD"/>
    <w:rsid w:val="1DEA1774"/>
    <w:rsid w:val="2052732E"/>
    <w:rsid w:val="21237107"/>
    <w:rsid w:val="22325497"/>
    <w:rsid w:val="23B87C1E"/>
    <w:rsid w:val="249C779D"/>
    <w:rsid w:val="26C57075"/>
    <w:rsid w:val="27356EFC"/>
    <w:rsid w:val="28525E42"/>
    <w:rsid w:val="2A54474D"/>
    <w:rsid w:val="2AD52E64"/>
    <w:rsid w:val="2C3F2C8B"/>
    <w:rsid w:val="2CE455E0"/>
    <w:rsid w:val="2E97301A"/>
    <w:rsid w:val="2F835584"/>
    <w:rsid w:val="3150593A"/>
    <w:rsid w:val="328E2276"/>
    <w:rsid w:val="33596D28"/>
    <w:rsid w:val="345E3ECA"/>
    <w:rsid w:val="37CB7AC8"/>
    <w:rsid w:val="3D69223C"/>
    <w:rsid w:val="3DBC2EBD"/>
    <w:rsid w:val="3FE12E6C"/>
    <w:rsid w:val="40965450"/>
    <w:rsid w:val="409F7D44"/>
    <w:rsid w:val="42042555"/>
    <w:rsid w:val="42B06238"/>
    <w:rsid w:val="45214DBA"/>
    <w:rsid w:val="45B47DEE"/>
    <w:rsid w:val="45E83F3B"/>
    <w:rsid w:val="467B6B5D"/>
    <w:rsid w:val="47490A0A"/>
    <w:rsid w:val="475102C4"/>
    <w:rsid w:val="478E7B09"/>
    <w:rsid w:val="47DE566E"/>
    <w:rsid w:val="48272AF9"/>
    <w:rsid w:val="49431BB4"/>
    <w:rsid w:val="4B3949FD"/>
    <w:rsid w:val="4B5E7336"/>
    <w:rsid w:val="4B6978CC"/>
    <w:rsid w:val="4BD32348"/>
    <w:rsid w:val="511107EA"/>
    <w:rsid w:val="51501312"/>
    <w:rsid w:val="521A547C"/>
    <w:rsid w:val="52A64F62"/>
    <w:rsid w:val="535722E0"/>
    <w:rsid w:val="55676C2B"/>
    <w:rsid w:val="55DA564E"/>
    <w:rsid w:val="565E627F"/>
    <w:rsid w:val="58900246"/>
    <w:rsid w:val="5E27239C"/>
    <w:rsid w:val="61F93300"/>
    <w:rsid w:val="62197987"/>
    <w:rsid w:val="63F436B5"/>
    <w:rsid w:val="650E70C3"/>
    <w:rsid w:val="65A215B9"/>
    <w:rsid w:val="67A4786A"/>
    <w:rsid w:val="67E67E83"/>
    <w:rsid w:val="69AF24F6"/>
    <w:rsid w:val="6A2F52B0"/>
    <w:rsid w:val="6A4C5C9E"/>
    <w:rsid w:val="6B735ED1"/>
    <w:rsid w:val="6C060AF4"/>
    <w:rsid w:val="723D2D95"/>
    <w:rsid w:val="74BA06CD"/>
    <w:rsid w:val="76F31C74"/>
    <w:rsid w:val="795804B5"/>
    <w:rsid w:val="79BC4EE7"/>
    <w:rsid w:val="79D42231"/>
    <w:rsid w:val="7A6B246A"/>
    <w:rsid w:val="7AA57338"/>
    <w:rsid w:val="7B087066"/>
    <w:rsid w:val="7DCF4ABD"/>
    <w:rsid w:val="7E851D4C"/>
    <w:rsid w:val="7EC9734B"/>
    <w:rsid w:val="7F8F66DB"/>
    <w:rsid w:val="7FB03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widowControl/>
      <w:jc w:val="center"/>
      <w:outlineLvl w:val="0"/>
    </w:pPr>
    <w:rPr>
      <w:kern w:val="0"/>
      <w:sz w:val="24"/>
      <w:szCs w:val="20"/>
      <w:lang w:val="zh-CN" w:eastAsia="zh-CN"/>
    </w:rPr>
  </w:style>
  <w:style w:type="paragraph" w:styleId="4">
    <w:name w:val="heading 2"/>
    <w:basedOn w:val="1"/>
    <w:next w:val="5"/>
    <w:link w:val="55"/>
    <w:qFormat/>
    <w:uiPriority w:val="0"/>
    <w:pPr>
      <w:keepNext/>
      <w:numPr>
        <w:ilvl w:val="0"/>
        <w:numId w:val="1"/>
      </w:numPr>
      <w:outlineLvl w:val="1"/>
    </w:pPr>
    <w:rPr>
      <w:sz w:val="28"/>
      <w:szCs w:val="20"/>
      <w:lang w:val="zh-CN" w:eastAsia="zh-CN"/>
    </w:rPr>
  </w:style>
  <w:style w:type="paragraph" w:styleId="6">
    <w:name w:val="heading 3"/>
    <w:basedOn w:val="1"/>
    <w:next w:val="1"/>
    <w:link w:val="56"/>
    <w:qFormat/>
    <w:uiPriority w:val="0"/>
    <w:pPr>
      <w:keepNext/>
      <w:keepLines/>
      <w:spacing w:line="360" w:lineRule="auto"/>
      <w:outlineLvl w:val="2"/>
    </w:pPr>
    <w:rPr>
      <w:b/>
      <w:bCs/>
      <w:sz w:val="24"/>
      <w:szCs w:val="32"/>
      <w:lang w:val="zh-CN" w:eastAsia="zh-CN"/>
    </w:rPr>
  </w:style>
  <w:style w:type="paragraph" w:styleId="7">
    <w:name w:val="heading 4"/>
    <w:basedOn w:val="1"/>
    <w:next w:val="1"/>
    <w:link w:val="57"/>
    <w:qFormat/>
    <w:uiPriority w:val="0"/>
    <w:pPr>
      <w:keepNext/>
      <w:keepLines/>
      <w:spacing w:line="360" w:lineRule="auto"/>
      <w:outlineLvl w:val="3"/>
    </w:pPr>
    <w:rPr>
      <w:rFonts w:ascii="Arial" w:hAnsi="Arial"/>
      <w:b/>
      <w:bCs/>
      <w:szCs w:val="28"/>
      <w:lang w:val="zh-CN" w:eastAsia="zh-CN"/>
    </w:rPr>
  </w:style>
  <w:style w:type="paragraph" w:styleId="8">
    <w:name w:val="heading 5"/>
    <w:basedOn w:val="1"/>
    <w:next w:val="1"/>
    <w:link w:val="58"/>
    <w:qFormat/>
    <w:uiPriority w:val="0"/>
    <w:pPr>
      <w:keepNext/>
      <w:keepLines/>
      <w:spacing w:before="280" w:after="290" w:line="376" w:lineRule="auto"/>
      <w:outlineLvl w:val="4"/>
    </w:pPr>
    <w:rPr>
      <w:b/>
      <w:bCs/>
      <w:sz w:val="28"/>
      <w:szCs w:val="28"/>
      <w:lang w:val="zh-CN" w:eastAsia="zh-CN"/>
    </w:rPr>
  </w:style>
  <w:style w:type="paragraph" w:styleId="9">
    <w:name w:val="heading 6"/>
    <w:basedOn w:val="1"/>
    <w:next w:val="1"/>
    <w:link w:val="59"/>
    <w:qFormat/>
    <w:uiPriority w:val="0"/>
    <w:pPr>
      <w:keepNext/>
      <w:keepLines/>
      <w:widowControl/>
      <w:spacing w:before="240" w:after="64" w:line="320" w:lineRule="auto"/>
      <w:jc w:val="left"/>
      <w:outlineLvl w:val="5"/>
    </w:pPr>
    <w:rPr>
      <w:rFonts w:ascii="Arial" w:hAnsi="Arial" w:eastAsia="黑体"/>
      <w:b/>
      <w:bCs/>
      <w:kern w:val="0"/>
      <w:sz w:val="24"/>
      <w:lang w:val="zh-CN" w:eastAsia="zh-CN"/>
    </w:rPr>
  </w:style>
  <w:style w:type="paragraph" w:styleId="10">
    <w:name w:val="heading 7"/>
    <w:basedOn w:val="1"/>
    <w:next w:val="1"/>
    <w:link w:val="60"/>
    <w:qFormat/>
    <w:uiPriority w:val="0"/>
    <w:pPr>
      <w:keepNext/>
      <w:keepLines/>
      <w:widowControl/>
      <w:spacing w:before="240" w:after="64" w:line="320" w:lineRule="auto"/>
      <w:jc w:val="left"/>
      <w:outlineLvl w:val="6"/>
    </w:pPr>
    <w:rPr>
      <w:b/>
      <w:bCs/>
      <w:kern w:val="0"/>
      <w:sz w:val="24"/>
      <w:lang w:val="zh-CN" w:eastAsia="zh-CN"/>
    </w:rPr>
  </w:style>
  <w:style w:type="paragraph" w:styleId="11">
    <w:name w:val="heading 8"/>
    <w:basedOn w:val="1"/>
    <w:next w:val="1"/>
    <w:link w:val="61"/>
    <w:qFormat/>
    <w:uiPriority w:val="0"/>
    <w:pPr>
      <w:keepNext/>
      <w:keepLines/>
      <w:widowControl/>
      <w:spacing w:before="240" w:after="64" w:line="320" w:lineRule="auto"/>
      <w:jc w:val="left"/>
      <w:outlineLvl w:val="7"/>
    </w:pPr>
    <w:rPr>
      <w:rFonts w:ascii="Arial" w:hAnsi="Arial" w:eastAsia="黑体"/>
      <w:kern w:val="0"/>
      <w:sz w:val="24"/>
      <w:lang w:val="zh-CN" w:eastAsia="zh-CN"/>
    </w:rPr>
  </w:style>
  <w:style w:type="paragraph" w:styleId="12">
    <w:name w:val="heading 9"/>
    <w:basedOn w:val="1"/>
    <w:next w:val="1"/>
    <w:link w:val="62"/>
    <w:qFormat/>
    <w:uiPriority w:val="0"/>
    <w:pPr>
      <w:keepNext/>
      <w:keepLines/>
      <w:widowControl/>
      <w:spacing w:before="240" w:after="64" w:line="320" w:lineRule="auto"/>
      <w:jc w:val="left"/>
      <w:outlineLvl w:val="8"/>
    </w:pPr>
    <w:rPr>
      <w:rFonts w:ascii="Arial" w:hAnsi="Arial" w:eastAsia="黑体"/>
      <w:kern w:val="0"/>
      <w:szCs w:val="21"/>
      <w:lang w:val="zh-CN" w:eastAsia="zh-CN"/>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styleId="5">
    <w:name w:val="Normal Indent"/>
    <w:basedOn w:val="1"/>
    <w:link w:val="90"/>
    <w:qFormat/>
    <w:uiPriority w:val="0"/>
    <w:pPr>
      <w:ind w:firstLine="420"/>
    </w:pPr>
    <w:rPr>
      <w:rFonts w:asciiTheme="minorHAnsi" w:hAnsiTheme="minorHAnsi" w:eastAsiaTheme="minorEastAsia" w:cstheme="minorBidi"/>
      <w:szCs w:val="22"/>
    </w:r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7"/>
    <w:qFormat/>
    <w:uiPriority w:val="0"/>
    <w:pPr>
      <w:shd w:val="clear" w:color="auto" w:fill="000080"/>
    </w:pPr>
    <w:rPr>
      <w:rFonts w:asciiTheme="minorHAnsi" w:hAnsiTheme="minorHAnsi" w:eastAsiaTheme="minorEastAsia" w:cstheme="minorBidi"/>
    </w:rPr>
  </w:style>
  <w:style w:type="paragraph" w:styleId="16">
    <w:name w:val="annotation text"/>
    <w:basedOn w:val="1"/>
    <w:link w:val="75"/>
    <w:qFormat/>
    <w:uiPriority w:val="0"/>
    <w:pPr>
      <w:jc w:val="left"/>
    </w:pPr>
    <w:rPr>
      <w:rFonts w:asciiTheme="minorHAnsi" w:hAnsiTheme="minorHAnsi" w:eastAsiaTheme="minorEastAsia" w:cstheme="minorBidi"/>
    </w:rPr>
  </w:style>
  <w:style w:type="paragraph" w:styleId="17">
    <w:name w:val="Body Text 3"/>
    <w:basedOn w:val="1"/>
    <w:link w:val="111"/>
    <w:qFormat/>
    <w:uiPriority w:val="0"/>
    <w:pPr>
      <w:widowControl/>
      <w:spacing w:after="120"/>
      <w:jc w:val="left"/>
    </w:pPr>
    <w:rPr>
      <w:kern w:val="0"/>
      <w:sz w:val="16"/>
      <w:szCs w:val="16"/>
    </w:rPr>
  </w:style>
  <w:style w:type="paragraph" w:styleId="18">
    <w:name w:val="Body Text"/>
    <w:basedOn w:val="1"/>
    <w:next w:val="19"/>
    <w:link w:val="74"/>
    <w:qFormat/>
    <w:uiPriority w:val="0"/>
    <w:pPr>
      <w:widowControl/>
      <w:jc w:val="left"/>
    </w:pPr>
    <w:rPr>
      <w:rFonts w:asciiTheme="minorHAnsi" w:hAnsiTheme="minorHAnsi" w:eastAsiaTheme="minorEastAsia" w:cstheme="minorBidi"/>
      <w:sz w:val="24"/>
      <w:szCs w:val="22"/>
    </w:rPr>
  </w:style>
  <w:style w:type="paragraph" w:styleId="19">
    <w:name w:val="Body Text 2"/>
    <w:basedOn w:val="1"/>
    <w:link w:val="124"/>
    <w:qFormat/>
    <w:uiPriority w:val="0"/>
    <w:pPr>
      <w:widowControl/>
      <w:spacing w:after="120" w:line="480" w:lineRule="auto"/>
      <w:jc w:val="left"/>
    </w:pPr>
    <w:rPr>
      <w:kern w:val="0"/>
      <w:sz w:val="20"/>
      <w:szCs w:val="20"/>
    </w:rPr>
  </w:style>
  <w:style w:type="paragraph" w:styleId="20">
    <w:name w:val="Body Text Indent"/>
    <w:basedOn w:val="1"/>
    <w:link w:val="105"/>
    <w:qFormat/>
    <w:uiPriority w:val="0"/>
    <w:pPr>
      <w:widowControl/>
      <w:ind w:left="426" w:hanging="426" w:hangingChars="152"/>
      <w:jc w:val="left"/>
    </w:pPr>
    <w:rPr>
      <w:rFonts w:ascii="宋体"/>
      <w:kern w:val="0"/>
      <w:sz w:val="28"/>
      <w:szCs w:val="20"/>
    </w:rPr>
  </w:style>
  <w:style w:type="paragraph" w:styleId="21">
    <w:name w:val="Block Text"/>
    <w:basedOn w:val="1"/>
    <w:qFormat/>
    <w:uiPriority w:val="0"/>
    <w:pPr>
      <w:adjustRightInd w:val="0"/>
      <w:ind w:left="420" w:right="33"/>
      <w:jc w:val="left"/>
      <w:textAlignment w:val="baseline"/>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tabs>
        <w:tab w:val="right" w:leader="dot" w:pos="8296"/>
      </w:tabs>
      <w:ind w:left="1050" w:leftChars="5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63"/>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2"/>
    <w:qFormat/>
    <w:uiPriority w:val="0"/>
    <w:rPr>
      <w:rFonts w:asciiTheme="minorHAnsi" w:hAnsiTheme="minorHAnsi" w:eastAsiaTheme="minorEastAsia" w:cstheme="minorBidi"/>
      <w:sz w:val="28"/>
      <w:szCs w:val="22"/>
    </w:rPr>
  </w:style>
  <w:style w:type="paragraph" w:styleId="28">
    <w:name w:val="Body Text Indent 2"/>
    <w:basedOn w:val="1"/>
    <w:link w:val="103"/>
    <w:qFormat/>
    <w:uiPriority w:val="0"/>
    <w:pPr>
      <w:widowControl/>
      <w:spacing w:after="120" w:line="480" w:lineRule="auto"/>
      <w:ind w:left="420" w:leftChars="200"/>
      <w:jc w:val="left"/>
    </w:pPr>
    <w:rPr>
      <w:kern w:val="0"/>
      <w:sz w:val="20"/>
      <w:szCs w:val="20"/>
    </w:rPr>
  </w:style>
  <w:style w:type="paragraph" w:styleId="29">
    <w:name w:val="Balloon Text"/>
    <w:basedOn w:val="1"/>
    <w:link w:val="101"/>
    <w:qFormat/>
    <w:uiPriority w:val="0"/>
    <w:rPr>
      <w:rFonts w:asciiTheme="minorHAnsi" w:hAnsiTheme="minorHAnsi" w:eastAsiaTheme="minorEastAsia" w:cstheme="minorBidi"/>
      <w:sz w:val="18"/>
      <w:szCs w:val="18"/>
    </w:rPr>
  </w:style>
  <w:style w:type="paragraph" w:styleId="30">
    <w:name w:val="footer"/>
    <w:basedOn w:val="1"/>
    <w:link w:val="53"/>
    <w:unhideWhenUsed/>
    <w:qFormat/>
    <w:uiPriority w:val="0"/>
    <w:pPr>
      <w:tabs>
        <w:tab w:val="center" w:pos="4153"/>
        <w:tab w:val="right" w:pos="8306"/>
      </w:tabs>
      <w:snapToGrid w:val="0"/>
      <w:jc w:val="left"/>
    </w:pPr>
    <w:rPr>
      <w:sz w:val="18"/>
      <w:szCs w:val="18"/>
    </w:rPr>
  </w:style>
  <w:style w:type="paragraph" w:styleId="31">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9060"/>
      </w:tabs>
      <w:spacing w:line="720" w:lineRule="auto"/>
    </w:pPr>
  </w:style>
  <w:style w:type="paragraph" w:styleId="33">
    <w:name w:val="toc 4"/>
    <w:basedOn w:val="1"/>
    <w:next w:val="1"/>
    <w:qFormat/>
    <w:uiPriority w:val="0"/>
    <w:pPr>
      <w:tabs>
        <w:tab w:val="left" w:pos="1890"/>
        <w:tab w:val="right" w:leader="dot" w:pos="8296"/>
      </w:tabs>
      <w:ind w:left="630" w:leftChars="300"/>
    </w:pPr>
    <w:rPr>
      <w:rFonts w:ascii="Calibri" w:hAnsi="Calibri"/>
      <w:szCs w:val="22"/>
    </w:rPr>
  </w:style>
  <w:style w:type="paragraph" w:styleId="34">
    <w:name w:val="Subtitle"/>
    <w:basedOn w:val="1"/>
    <w:next w:val="1"/>
    <w:link w:val="64"/>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04"/>
    <w:qFormat/>
    <w:uiPriority w:val="0"/>
    <w:pPr>
      <w:widowControl/>
      <w:spacing w:after="120"/>
      <w:ind w:left="420" w:leftChars="200"/>
      <w:jc w:val="left"/>
    </w:pPr>
    <w:rPr>
      <w:kern w:val="0"/>
      <w:sz w:val="16"/>
      <w:szCs w:val="16"/>
    </w:rPr>
  </w:style>
  <w:style w:type="paragraph" w:styleId="37">
    <w:name w:val="toc 2"/>
    <w:basedOn w:val="1"/>
    <w:next w:val="1"/>
    <w:qFormat/>
    <w:uiPriority w:val="0"/>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Normal (Web)"/>
    <w:basedOn w:val="1"/>
    <w:link w:val="143"/>
    <w:qFormat/>
    <w:uiPriority w:val="99"/>
    <w:pPr>
      <w:widowControl/>
      <w:spacing w:before="100" w:beforeAutospacing="1" w:after="100" w:afterAutospacing="1"/>
      <w:jc w:val="left"/>
    </w:pPr>
    <w:rPr>
      <w:rFonts w:ascii="宋体" w:hAnsi="宋体"/>
      <w:kern w:val="0"/>
      <w:sz w:val="24"/>
      <w:lang w:val="zh-CN" w:eastAsia="zh-CN"/>
    </w:rPr>
  </w:style>
  <w:style w:type="paragraph" w:styleId="40">
    <w:name w:val="Title"/>
    <w:basedOn w:val="1"/>
    <w:link w:val="73"/>
    <w:qFormat/>
    <w:uiPriority w:val="0"/>
    <w:pPr>
      <w:adjustRightInd w:val="0"/>
      <w:spacing w:before="240" w:after="60" w:line="312" w:lineRule="atLeast"/>
      <w:jc w:val="center"/>
      <w:textAlignment w:val="baseline"/>
      <w:outlineLvl w:val="0"/>
    </w:pPr>
    <w:rPr>
      <w:rFonts w:ascii="Arial" w:hAnsi="Arial" w:eastAsia="楷体_GB2312" w:cs="Arial"/>
      <w:b/>
      <w:sz w:val="32"/>
      <w:szCs w:val="32"/>
    </w:rPr>
  </w:style>
  <w:style w:type="paragraph" w:styleId="41">
    <w:name w:val="annotation subject"/>
    <w:basedOn w:val="16"/>
    <w:next w:val="16"/>
    <w:link w:val="83"/>
    <w:qFormat/>
    <w:uiPriority w:val="0"/>
    <w:rPr>
      <w:b/>
      <w:bCs/>
    </w:rPr>
  </w:style>
  <w:style w:type="table" w:styleId="43">
    <w:name w:val="Table Grid"/>
    <w:basedOn w:val="42"/>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4">
    <w:name w:val="Table Classic 1"/>
    <w:basedOn w:val="42"/>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6">
    <w:name w:val="Strong"/>
    <w:basedOn w:val="45"/>
    <w:qFormat/>
    <w:uiPriority w:val="22"/>
    <w:rPr>
      <w:b/>
      <w:bCs/>
    </w:rPr>
  </w:style>
  <w:style w:type="character" w:styleId="47">
    <w:name w:val="page number"/>
    <w:basedOn w:val="45"/>
    <w:qFormat/>
    <w:uiPriority w:val="0"/>
  </w:style>
  <w:style w:type="character" w:styleId="48">
    <w:name w:val="FollowedHyperlink"/>
    <w:qFormat/>
    <w:uiPriority w:val="99"/>
    <w:rPr>
      <w:color w:val="800080"/>
      <w:u w:val="single"/>
    </w:rPr>
  </w:style>
  <w:style w:type="character" w:styleId="49">
    <w:name w:val="Emphasis"/>
    <w:qFormat/>
    <w:uiPriority w:val="0"/>
    <w:rPr>
      <w:i/>
      <w:iCs/>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customStyle="1" w:styleId="52">
    <w:name w:val="页眉 Char"/>
    <w:basedOn w:val="45"/>
    <w:link w:val="31"/>
    <w:qFormat/>
    <w:uiPriority w:val="0"/>
    <w:rPr>
      <w:sz w:val="18"/>
      <w:szCs w:val="18"/>
    </w:rPr>
  </w:style>
  <w:style w:type="character" w:customStyle="1" w:styleId="53">
    <w:name w:val="页脚 Char"/>
    <w:basedOn w:val="45"/>
    <w:link w:val="30"/>
    <w:qFormat/>
    <w:uiPriority w:val="99"/>
    <w:rPr>
      <w:sz w:val="18"/>
      <w:szCs w:val="18"/>
    </w:rPr>
  </w:style>
  <w:style w:type="character" w:customStyle="1" w:styleId="54">
    <w:name w:val="标题 1 Char"/>
    <w:basedOn w:val="45"/>
    <w:link w:val="3"/>
    <w:qFormat/>
    <w:uiPriority w:val="0"/>
    <w:rPr>
      <w:rFonts w:ascii="Times New Roman" w:hAnsi="Times New Roman" w:eastAsia="宋体" w:cs="Times New Roman"/>
      <w:kern w:val="0"/>
      <w:sz w:val="24"/>
      <w:szCs w:val="20"/>
      <w:lang w:val="zh-CN" w:eastAsia="zh-CN"/>
    </w:rPr>
  </w:style>
  <w:style w:type="character" w:customStyle="1" w:styleId="55">
    <w:name w:val="标题 2 Char"/>
    <w:basedOn w:val="45"/>
    <w:link w:val="4"/>
    <w:qFormat/>
    <w:uiPriority w:val="0"/>
    <w:rPr>
      <w:rFonts w:ascii="Times New Roman" w:hAnsi="Times New Roman" w:eastAsia="宋体" w:cs="Times New Roman"/>
      <w:sz w:val="28"/>
      <w:szCs w:val="20"/>
      <w:lang w:val="zh-CN" w:eastAsia="zh-CN"/>
    </w:rPr>
  </w:style>
  <w:style w:type="character" w:customStyle="1" w:styleId="56">
    <w:name w:val="标题 3 Char"/>
    <w:basedOn w:val="45"/>
    <w:link w:val="6"/>
    <w:qFormat/>
    <w:uiPriority w:val="0"/>
    <w:rPr>
      <w:rFonts w:ascii="Times New Roman" w:hAnsi="Times New Roman" w:eastAsia="宋体" w:cs="Times New Roman"/>
      <w:b/>
      <w:bCs/>
      <w:sz w:val="24"/>
      <w:szCs w:val="32"/>
      <w:lang w:val="zh-CN" w:eastAsia="zh-CN"/>
    </w:rPr>
  </w:style>
  <w:style w:type="character" w:customStyle="1" w:styleId="57">
    <w:name w:val="标题 4 Char"/>
    <w:basedOn w:val="45"/>
    <w:link w:val="7"/>
    <w:qFormat/>
    <w:uiPriority w:val="0"/>
    <w:rPr>
      <w:rFonts w:ascii="Arial" w:hAnsi="Arial" w:eastAsia="宋体" w:cs="Times New Roman"/>
      <w:b/>
      <w:bCs/>
      <w:szCs w:val="28"/>
      <w:lang w:val="zh-CN" w:eastAsia="zh-CN"/>
    </w:rPr>
  </w:style>
  <w:style w:type="character" w:customStyle="1" w:styleId="58">
    <w:name w:val="标题 5 Char"/>
    <w:basedOn w:val="45"/>
    <w:link w:val="8"/>
    <w:qFormat/>
    <w:uiPriority w:val="0"/>
    <w:rPr>
      <w:rFonts w:ascii="Times New Roman" w:hAnsi="Times New Roman" w:eastAsia="宋体" w:cs="Times New Roman"/>
      <w:b/>
      <w:bCs/>
      <w:sz w:val="28"/>
      <w:szCs w:val="28"/>
      <w:lang w:val="zh-CN" w:eastAsia="zh-CN"/>
    </w:rPr>
  </w:style>
  <w:style w:type="character" w:customStyle="1" w:styleId="59">
    <w:name w:val="标题 6 Char"/>
    <w:basedOn w:val="45"/>
    <w:link w:val="9"/>
    <w:qFormat/>
    <w:uiPriority w:val="0"/>
    <w:rPr>
      <w:rFonts w:ascii="Arial" w:hAnsi="Arial" w:eastAsia="黑体" w:cs="Times New Roman"/>
      <w:b/>
      <w:bCs/>
      <w:kern w:val="0"/>
      <w:sz w:val="24"/>
      <w:szCs w:val="24"/>
      <w:lang w:val="zh-CN" w:eastAsia="zh-CN"/>
    </w:rPr>
  </w:style>
  <w:style w:type="character" w:customStyle="1" w:styleId="60">
    <w:name w:val="标题 7 Char"/>
    <w:basedOn w:val="45"/>
    <w:link w:val="10"/>
    <w:qFormat/>
    <w:uiPriority w:val="0"/>
    <w:rPr>
      <w:rFonts w:ascii="Times New Roman" w:hAnsi="Times New Roman" w:eastAsia="宋体" w:cs="Times New Roman"/>
      <w:b/>
      <w:bCs/>
      <w:kern w:val="0"/>
      <w:sz w:val="24"/>
      <w:szCs w:val="24"/>
      <w:lang w:val="zh-CN" w:eastAsia="zh-CN"/>
    </w:rPr>
  </w:style>
  <w:style w:type="character" w:customStyle="1" w:styleId="61">
    <w:name w:val="标题 8 Char"/>
    <w:basedOn w:val="45"/>
    <w:link w:val="11"/>
    <w:qFormat/>
    <w:uiPriority w:val="0"/>
    <w:rPr>
      <w:rFonts w:ascii="Arial" w:hAnsi="Arial" w:eastAsia="黑体" w:cs="Times New Roman"/>
      <w:kern w:val="0"/>
      <w:sz w:val="24"/>
      <w:szCs w:val="24"/>
      <w:lang w:val="zh-CN" w:eastAsia="zh-CN"/>
    </w:rPr>
  </w:style>
  <w:style w:type="character" w:customStyle="1" w:styleId="62">
    <w:name w:val="标题 9 Char"/>
    <w:basedOn w:val="45"/>
    <w:link w:val="12"/>
    <w:qFormat/>
    <w:uiPriority w:val="0"/>
    <w:rPr>
      <w:rFonts w:ascii="Arial" w:hAnsi="Arial" w:eastAsia="黑体" w:cs="Times New Roman"/>
      <w:kern w:val="0"/>
      <w:szCs w:val="21"/>
      <w:lang w:val="zh-CN" w:eastAsia="zh-CN"/>
    </w:rPr>
  </w:style>
  <w:style w:type="character" w:customStyle="1" w:styleId="63">
    <w:name w:val="纯文本 Char"/>
    <w:link w:val="25"/>
    <w:qFormat/>
    <w:uiPriority w:val="0"/>
    <w:rPr>
      <w:rFonts w:ascii="宋体" w:hAnsi="Courier New" w:eastAsia="宋体" w:cs="Courier New"/>
      <w:szCs w:val="21"/>
    </w:rPr>
  </w:style>
  <w:style w:type="character" w:customStyle="1" w:styleId="64">
    <w:name w:val="副标题 Char"/>
    <w:link w:val="34"/>
    <w:qFormat/>
    <w:uiPriority w:val="0"/>
    <w:rPr>
      <w:rFonts w:ascii="Cambria" w:hAnsi="Cambria"/>
      <w:b/>
      <w:bCs/>
      <w:kern w:val="28"/>
      <w:sz w:val="32"/>
      <w:szCs w:val="32"/>
    </w:rPr>
  </w:style>
  <w:style w:type="character" w:customStyle="1" w:styleId="65">
    <w:name w:val="批注主题 Char1"/>
    <w:qFormat/>
    <w:uiPriority w:val="0"/>
    <w:rPr>
      <w:b/>
      <w:bCs/>
      <w:kern w:val="2"/>
      <w:sz w:val="21"/>
      <w:szCs w:val="22"/>
    </w:rPr>
  </w:style>
  <w:style w:type="character" w:customStyle="1" w:styleId="66">
    <w:name w:val="Subtle Emphasis"/>
    <w:qFormat/>
    <w:uiPriority w:val="0"/>
    <w:rPr>
      <w:i/>
      <w:iCs/>
      <w:color w:val="808080"/>
    </w:rPr>
  </w:style>
  <w:style w:type="character" w:customStyle="1" w:styleId="67">
    <w:name w:val="Subtle Reference"/>
    <w:qFormat/>
    <w:uiPriority w:val="0"/>
    <w:rPr>
      <w:smallCaps/>
      <w:color w:val="C0504D"/>
      <w:u w:val="single"/>
    </w:rPr>
  </w:style>
  <w:style w:type="character" w:customStyle="1" w:styleId="68">
    <w:name w:val="批注文字 Char Char"/>
    <w:qFormat/>
    <w:uiPriority w:val="0"/>
    <w:rPr>
      <w:rFonts w:ascii="宋体" w:hAnsi="Times New Roman" w:eastAsia="宋体" w:cs="Times New Roman"/>
      <w:sz w:val="28"/>
      <w:szCs w:val="20"/>
    </w:rPr>
  </w:style>
  <w:style w:type="character" w:customStyle="1" w:styleId="69">
    <w:name w:val="明显引用 Char1"/>
    <w:qFormat/>
    <w:uiPriority w:val="99"/>
    <w:rPr>
      <w:b/>
      <w:bCs/>
      <w:i/>
      <w:iCs/>
      <w:color w:val="4F81BD"/>
      <w:kern w:val="2"/>
      <w:sz w:val="21"/>
      <w:szCs w:val="24"/>
    </w:rPr>
  </w:style>
  <w:style w:type="character" w:customStyle="1" w:styleId="70">
    <w:name w:val="标题4 Char Char"/>
    <w:link w:val="71"/>
    <w:qFormat/>
    <w:uiPriority w:val="0"/>
    <w:rPr>
      <w:rFonts w:ascii="Arial" w:hAnsi="Arial"/>
      <w:b/>
      <w:bCs/>
      <w:sz w:val="24"/>
      <w:szCs w:val="32"/>
    </w:rPr>
  </w:style>
  <w:style w:type="paragraph" w:customStyle="1" w:styleId="71">
    <w:name w:val="标题4"/>
    <w:basedOn w:val="4"/>
    <w:next w:val="22"/>
    <w:link w:val="70"/>
    <w:qFormat/>
    <w:uiPriority w:val="0"/>
    <w:pPr>
      <w:keepLines/>
      <w:numPr>
        <w:numId w:val="0"/>
      </w:numPr>
      <w:spacing w:before="260" w:after="260" w:line="413" w:lineRule="auto"/>
    </w:pPr>
    <w:rPr>
      <w:rFonts w:ascii="Arial" w:hAnsi="Arial" w:eastAsiaTheme="minorEastAsia" w:cstheme="minorBidi"/>
      <w:b/>
      <w:bCs/>
      <w:sz w:val="24"/>
      <w:szCs w:val="32"/>
      <w:lang w:val="en-US" w:eastAsia="zh-CN"/>
    </w:rPr>
  </w:style>
  <w:style w:type="character" w:customStyle="1" w:styleId="72">
    <w:name w:val="日期 Char"/>
    <w:link w:val="27"/>
    <w:qFormat/>
    <w:uiPriority w:val="0"/>
    <w:rPr>
      <w:sz w:val="28"/>
    </w:rPr>
  </w:style>
  <w:style w:type="character" w:customStyle="1" w:styleId="73">
    <w:name w:val="标题 Char"/>
    <w:link w:val="40"/>
    <w:qFormat/>
    <w:uiPriority w:val="0"/>
    <w:rPr>
      <w:rFonts w:ascii="Arial" w:hAnsi="Arial" w:eastAsia="楷体_GB2312" w:cs="Arial"/>
      <w:b/>
      <w:sz w:val="32"/>
      <w:szCs w:val="32"/>
    </w:rPr>
  </w:style>
  <w:style w:type="character" w:customStyle="1" w:styleId="74">
    <w:name w:val="正文文本 Char"/>
    <w:link w:val="18"/>
    <w:qFormat/>
    <w:uiPriority w:val="0"/>
    <w:rPr>
      <w:sz w:val="24"/>
    </w:rPr>
  </w:style>
  <w:style w:type="character" w:customStyle="1" w:styleId="75">
    <w:name w:val="批注文字 Char1"/>
    <w:link w:val="16"/>
    <w:qFormat/>
    <w:uiPriority w:val="0"/>
    <w:rPr>
      <w:szCs w:val="24"/>
    </w:rPr>
  </w:style>
  <w:style w:type="character" w:customStyle="1" w:styleId="76">
    <w:name w:val="副标题 Char1"/>
    <w:qFormat/>
    <w:uiPriority w:val="0"/>
    <w:rPr>
      <w:rFonts w:ascii="Cambria" w:hAnsi="Cambria" w:cs="Times New Roman"/>
      <w:b/>
      <w:bCs/>
      <w:kern w:val="28"/>
      <w:sz w:val="32"/>
      <w:szCs w:val="32"/>
    </w:rPr>
  </w:style>
  <w:style w:type="character" w:customStyle="1" w:styleId="77">
    <w:name w:val="文档结构图 Char"/>
    <w:link w:val="15"/>
    <w:qFormat/>
    <w:uiPriority w:val="0"/>
    <w:rPr>
      <w:szCs w:val="24"/>
      <w:shd w:val="clear" w:color="auto" w:fill="000080"/>
    </w:rPr>
  </w:style>
  <w:style w:type="character" w:customStyle="1" w:styleId="78">
    <w:name w:val="textcontents"/>
    <w:qFormat/>
    <w:uiPriority w:val="0"/>
    <w:rPr>
      <w:rFonts w:cs="Times New Roman"/>
    </w:rPr>
  </w:style>
  <w:style w:type="character" w:customStyle="1" w:styleId="79">
    <w:name w:val="标题5 Char Char"/>
    <w:link w:val="80"/>
    <w:qFormat/>
    <w:uiPriority w:val="0"/>
    <w:rPr>
      <w:rFonts w:ascii="Arial" w:hAnsi="Arial"/>
      <w:b/>
      <w:bCs/>
      <w:sz w:val="24"/>
      <w:szCs w:val="32"/>
    </w:rPr>
  </w:style>
  <w:style w:type="paragraph" w:customStyle="1" w:styleId="80">
    <w:name w:val="标题5"/>
    <w:basedOn w:val="6"/>
    <w:link w:val="79"/>
    <w:qFormat/>
    <w:uiPriority w:val="0"/>
    <w:pPr>
      <w:spacing w:before="260" w:after="260" w:line="413" w:lineRule="auto"/>
    </w:pPr>
    <w:rPr>
      <w:rFonts w:ascii="Arial" w:hAnsi="Arial" w:eastAsiaTheme="minorEastAsia" w:cstheme="minorBidi"/>
      <w:lang w:val="en-US" w:eastAsia="zh-CN"/>
    </w:rPr>
  </w:style>
  <w:style w:type="character" w:customStyle="1" w:styleId="81">
    <w:name w:val="引用 Char"/>
    <w:link w:val="82"/>
    <w:qFormat/>
    <w:uiPriority w:val="0"/>
    <w:rPr>
      <w:i/>
      <w:iCs/>
      <w:color w:val="000000"/>
    </w:rPr>
  </w:style>
  <w:style w:type="paragraph" w:styleId="82">
    <w:name w:val="Quote"/>
    <w:basedOn w:val="1"/>
    <w:next w:val="1"/>
    <w:link w:val="81"/>
    <w:qFormat/>
    <w:uiPriority w:val="0"/>
    <w:rPr>
      <w:rFonts w:asciiTheme="minorHAnsi" w:hAnsiTheme="minorHAnsi" w:eastAsiaTheme="minorEastAsia" w:cstheme="minorBidi"/>
      <w:i/>
      <w:iCs/>
      <w:color w:val="000000"/>
      <w:szCs w:val="22"/>
    </w:rPr>
  </w:style>
  <w:style w:type="character" w:customStyle="1" w:styleId="83">
    <w:name w:val="批注主题 Char"/>
    <w:link w:val="41"/>
    <w:qFormat/>
    <w:uiPriority w:val="0"/>
    <w:rPr>
      <w:b/>
      <w:bCs/>
      <w:szCs w:val="24"/>
    </w:rPr>
  </w:style>
  <w:style w:type="character" w:customStyle="1" w:styleId="84">
    <w:name w:val="文档结构图 Char1"/>
    <w:qFormat/>
    <w:uiPriority w:val="0"/>
    <w:rPr>
      <w:rFonts w:ascii="宋体"/>
      <w:kern w:val="2"/>
      <w:sz w:val="18"/>
      <w:szCs w:val="18"/>
    </w:rPr>
  </w:style>
  <w:style w:type="character" w:customStyle="1" w:styleId="85">
    <w:name w:val="Char Char Char Char Char Char Char Char Char"/>
    <w:qFormat/>
    <w:uiPriority w:val="0"/>
    <w:rPr>
      <w:sz w:val="18"/>
      <w:szCs w:val="18"/>
    </w:rPr>
  </w:style>
  <w:style w:type="character" w:customStyle="1" w:styleId="86">
    <w:name w:val="Intense Emphasis"/>
    <w:qFormat/>
    <w:uiPriority w:val="0"/>
    <w:rPr>
      <w:b/>
      <w:bCs/>
      <w:i/>
      <w:iCs/>
      <w:color w:val="4F81BD"/>
    </w:rPr>
  </w:style>
  <w:style w:type="character" w:customStyle="1" w:styleId="87">
    <w:name w:val="正文文本 Char1"/>
    <w:qFormat/>
    <w:uiPriority w:val="0"/>
    <w:rPr>
      <w:kern w:val="2"/>
      <w:sz w:val="21"/>
      <w:szCs w:val="22"/>
    </w:rPr>
  </w:style>
  <w:style w:type="character" w:customStyle="1" w:styleId="88">
    <w:name w:val="rili11"/>
    <w:qFormat/>
    <w:uiPriority w:val="0"/>
    <w:rPr>
      <w:sz w:val="21"/>
      <w:szCs w:val="21"/>
    </w:rPr>
  </w:style>
  <w:style w:type="character" w:customStyle="1" w:styleId="89">
    <w:name w:val="Char Char"/>
    <w:qFormat/>
    <w:uiPriority w:val="0"/>
    <w:rPr>
      <w:sz w:val="18"/>
      <w:szCs w:val="18"/>
    </w:rPr>
  </w:style>
  <w:style w:type="character" w:customStyle="1" w:styleId="90">
    <w:name w:val="正文缩进 Char"/>
    <w:link w:val="5"/>
    <w:qFormat/>
    <w:uiPriority w:val="0"/>
  </w:style>
  <w:style w:type="character" w:customStyle="1" w:styleId="91">
    <w:name w:val="日期 Char1"/>
    <w:qFormat/>
    <w:uiPriority w:val="0"/>
    <w:rPr>
      <w:kern w:val="2"/>
      <w:sz w:val="21"/>
      <w:szCs w:val="22"/>
    </w:rPr>
  </w:style>
  <w:style w:type="character" w:customStyle="1" w:styleId="92">
    <w:name w:val="批注框文本 Char1"/>
    <w:qFormat/>
    <w:uiPriority w:val="0"/>
    <w:rPr>
      <w:kern w:val="2"/>
      <w:sz w:val="18"/>
      <w:szCs w:val="18"/>
    </w:rPr>
  </w:style>
  <w:style w:type="character" w:customStyle="1" w:styleId="93">
    <w:name w:val="批注文字 Char"/>
    <w:qFormat/>
    <w:uiPriority w:val="0"/>
    <w:rPr>
      <w:kern w:val="2"/>
      <w:sz w:val="21"/>
      <w:szCs w:val="24"/>
    </w:rPr>
  </w:style>
  <w:style w:type="character" w:customStyle="1" w:styleId="94">
    <w:name w:val="引用 Char1"/>
    <w:qFormat/>
    <w:uiPriority w:val="99"/>
    <w:rPr>
      <w:i/>
      <w:iCs/>
      <w:color w:val="000000"/>
      <w:kern w:val="2"/>
      <w:sz w:val="21"/>
      <w:szCs w:val="24"/>
    </w:rPr>
  </w:style>
  <w:style w:type="character" w:customStyle="1" w:styleId="95">
    <w:name w:val="Blockquote Char"/>
    <w:link w:val="96"/>
    <w:qFormat/>
    <w:uiPriority w:val="0"/>
    <w:rPr>
      <w:rFonts w:eastAsia="宋体"/>
      <w:sz w:val="24"/>
    </w:rPr>
  </w:style>
  <w:style w:type="paragraph" w:customStyle="1" w:styleId="96">
    <w:name w:val="Blockquote"/>
    <w:basedOn w:val="1"/>
    <w:link w:val="95"/>
    <w:qFormat/>
    <w:uiPriority w:val="0"/>
    <w:pPr>
      <w:autoSpaceDE w:val="0"/>
      <w:autoSpaceDN w:val="0"/>
      <w:adjustRightInd w:val="0"/>
      <w:spacing w:before="100" w:after="100"/>
      <w:ind w:left="360" w:right="360"/>
      <w:jc w:val="left"/>
    </w:pPr>
    <w:rPr>
      <w:rFonts w:asciiTheme="minorHAnsi" w:hAnsiTheme="minorHAnsi" w:cstheme="minorBidi"/>
      <w:sz w:val="24"/>
      <w:szCs w:val="22"/>
    </w:rPr>
  </w:style>
  <w:style w:type="character" w:customStyle="1" w:styleId="97">
    <w:name w:val="Intense Reference"/>
    <w:qFormat/>
    <w:uiPriority w:val="0"/>
    <w:rPr>
      <w:b/>
      <w:bCs/>
      <w:smallCaps/>
      <w:color w:val="C0504D"/>
      <w:spacing w:val="5"/>
      <w:u w:val="single"/>
    </w:rPr>
  </w:style>
  <w:style w:type="character" w:customStyle="1" w:styleId="98">
    <w:name w:val="明显引用 Char"/>
    <w:link w:val="99"/>
    <w:qFormat/>
    <w:uiPriority w:val="0"/>
    <w:rPr>
      <w:b/>
      <w:bCs/>
      <w:i/>
      <w:iCs/>
      <w:color w:val="4F81BD"/>
    </w:rPr>
  </w:style>
  <w:style w:type="paragraph" w:styleId="99">
    <w:name w:val="Intense Quote"/>
    <w:basedOn w:val="1"/>
    <w:next w:val="1"/>
    <w:link w:val="98"/>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00">
    <w:name w:val="Book Title"/>
    <w:qFormat/>
    <w:uiPriority w:val="0"/>
    <w:rPr>
      <w:b/>
      <w:bCs/>
      <w:smallCaps/>
      <w:spacing w:val="5"/>
    </w:rPr>
  </w:style>
  <w:style w:type="character" w:customStyle="1" w:styleId="101">
    <w:name w:val="批注框文本 Char"/>
    <w:link w:val="29"/>
    <w:qFormat/>
    <w:uiPriority w:val="0"/>
    <w:rPr>
      <w:sz w:val="18"/>
      <w:szCs w:val="18"/>
    </w:rPr>
  </w:style>
  <w:style w:type="character" w:customStyle="1" w:styleId="102">
    <w:name w:val="副标题 Char2"/>
    <w:basedOn w:val="45"/>
    <w:qFormat/>
    <w:uiPriority w:val="11"/>
    <w:rPr>
      <w:rFonts w:eastAsia="宋体" w:asciiTheme="majorHAnsi" w:hAnsiTheme="majorHAnsi" w:cstheme="majorBidi"/>
      <w:b/>
      <w:bCs/>
      <w:kern w:val="28"/>
      <w:sz w:val="32"/>
      <w:szCs w:val="32"/>
    </w:rPr>
  </w:style>
  <w:style w:type="character" w:customStyle="1" w:styleId="103">
    <w:name w:val="正文文本缩进 2 Char"/>
    <w:basedOn w:val="45"/>
    <w:link w:val="28"/>
    <w:qFormat/>
    <w:uiPriority w:val="0"/>
    <w:rPr>
      <w:rFonts w:ascii="Times New Roman" w:hAnsi="Times New Roman" w:eastAsia="宋体" w:cs="Times New Roman"/>
      <w:kern w:val="0"/>
      <w:sz w:val="20"/>
      <w:szCs w:val="20"/>
    </w:rPr>
  </w:style>
  <w:style w:type="character" w:customStyle="1" w:styleId="104">
    <w:name w:val="正文文本缩进 3 Char"/>
    <w:basedOn w:val="45"/>
    <w:link w:val="36"/>
    <w:qFormat/>
    <w:uiPriority w:val="0"/>
    <w:rPr>
      <w:rFonts w:ascii="Times New Roman" w:hAnsi="Times New Roman" w:eastAsia="宋体" w:cs="Times New Roman"/>
      <w:kern w:val="0"/>
      <w:sz w:val="16"/>
      <w:szCs w:val="16"/>
    </w:rPr>
  </w:style>
  <w:style w:type="character" w:customStyle="1" w:styleId="105">
    <w:name w:val="正文文本缩进 Char"/>
    <w:basedOn w:val="45"/>
    <w:link w:val="20"/>
    <w:qFormat/>
    <w:uiPriority w:val="0"/>
    <w:rPr>
      <w:rFonts w:ascii="宋体" w:hAnsi="Times New Roman" w:eastAsia="宋体" w:cs="Times New Roman"/>
      <w:kern w:val="0"/>
      <w:sz w:val="28"/>
      <w:szCs w:val="20"/>
    </w:rPr>
  </w:style>
  <w:style w:type="character" w:customStyle="1" w:styleId="106">
    <w:name w:val="批注文字 Char2"/>
    <w:basedOn w:val="45"/>
    <w:semiHidden/>
    <w:qFormat/>
    <w:uiPriority w:val="99"/>
    <w:rPr>
      <w:rFonts w:ascii="Times New Roman" w:hAnsi="Times New Roman" w:eastAsia="宋体" w:cs="Times New Roman"/>
      <w:szCs w:val="24"/>
    </w:rPr>
  </w:style>
  <w:style w:type="paragraph" w:customStyle="1" w:styleId="10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08">
    <w:name w:val="批注框文本 Char2"/>
    <w:basedOn w:val="45"/>
    <w:semiHidden/>
    <w:qFormat/>
    <w:uiPriority w:val="99"/>
    <w:rPr>
      <w:rFonts w:ascii="Times New Roman" w:hAnsi="Times New Roman" w:eastAsia="宋体" w:cs="Times New Roman"/>
      <w:sz w:val="18"/>
      <w:szCs w:val="18"/>
    </w:rPr>
  </w:style>
  <w:style w:type="character" w:customStyle="1" w:styleId="109">
    <w:name w:val="正文文本 Char2"/>
    <w:basedOn w:val="45"/>
    <w:semiHidden/>
    <w:qFormat/>
    <w:uiPriority w:val="99"/>
    <w:rPr>
      <w:rFonts w:ascii="Times New Roman" w:hAnsi="Times New Roman" w:eastAsia="宋体" w:cs="Times New Roman"/>
      <w:szCs w:val="24"/>
    </w:rPr>
  </w:style>
  <w:style w:type="character" w:customStyle="1" w:styleId="110">
    <w:name w:val="日期 Char2"/>
    <w:basedOn w:val="45"/>
    <w:semiHidden/>
    <w:qFormat/>
    <w:uiPriority w:val="99"/>
    <w:rPr>
      <w:rFonts w:ascii="Times New Roman" w:hAnsi="Times New Roman" w:eastAsia="宋体" w:cs="Times New Roman"/>
      <w:szCs w:val="24"/>
    </w:rPr>
  </w:style>
  <w:style w:type="character" w:customStyle="1" w:styleId="111">
    <w:name w:val="正文文本 3 Char"/>
    <w:basedOn w:val="45"/>
    <w:link w:val="17"/>
    <w:qFormat/>
    <w:uiPriority w:val="0"/>
    <w:rPr>
      <w:rFonts w:ascii="Times New Roman" w:hAnsi="Times New Roman" w:eastAsia="宋体" w:cs="Times New Roman"/>
      <w:kern w:val="0"/>
      <w:sz w:val="16"/>
      <w:szCs w:val="16"/>
    </w:rPr>
  </w:style>
  <w:style w:type="paragraph" w:customStyle="1" w:styleId="112">
    <w:name w:val="Char Char Char Char"/>
    <w:basedOn w:val="1"/>
    <w:qFormat/>
    <w:uiPriority w:val="0"/>
    <w:pPr>
      <w:adjustRightInd w:val="0"/>
      <w:spacing w:line="440" w:lineRule="exact"/>
    </w:pPr>
    <w:rPr>
      <w:rFonts w:ascii="宋体"/>
      <w:kern w:val="0"/>
      <w:sz w:val="28"/>
      <w:szCs w:val="27"/>
    </w:rPr>
  </w:style>
  <w:style w:type="paragraph" w:customStyle="1" w:styleId="113">
    <w:name w:val="Char Char Char Char Char Char Char"/>
    <w:basedOn w:val="1"/>
    <w:qFormat/>
    <w:uiPriority w:val="0"/>
    <w:rPr>
      <w:rFonts w:ascii="Tahoma" w:hAnsi="Tahoma"/>
      <w:sz w:val="24"/>
    </w:rPr>
  </w:style>
  <w:style w:type="character" w:customStyle="1" w:styleId="114">
    <w:name w:val="批注主题 Char2"/>
    <w:basedOn w:val="106"/>
    <w:semiHidden/>
    <w:qFormat/>
    <w:uiPriority w:val="99"/>
    <w:rPr>
      <w:rFonts w:ascii="Times New Roman" w:hAnsi="Times New Roman" w:eastAsia="宋体" w:cs="Times New Roman"/>
      <w:b/>
      <w:bCs/>
      <w:szCs w:val="24"/>
    </w:rPr>
  </w:style>
  <w:style w:type="paragraph" w:customStyle="1" w:styleId="115">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TOC Heading"/>
    <w:basedOn w:val="3"/>
    <w:next w:val="1"/>
    <w:qFormat/>
    <w:uiPriority w:val="0"/>
    <w:pPr>
      <w:keepLines/>
      <w:widowControl w:val="0"/>
      <w:spacing w:before="340" w:after="330" w:line="576" w:lineRule="auto"/>
      <w:jc w:val="both"/>
      <w:outlineLvl w:val="9"/>
    </w:pPr>
    <w:rPr>
      <w:rFonts w:ascii="Calibri" w:hAnsi="Calibri"/>
      <w:b/>
      <w:bCs/>
      <w:kern w:val="44"/>
      <w:sz w:val="44"/>
      <w:szCs w:val="44"/>
    </w:rPr>
  </w:style>
  <w:style w:type="character" w:customStyle="1" w:styleId="117">
    <w:name w:val="纯文本 Char1"/>
    <w:basedOn w:val="45"/>
    <w:semiHidden/>
    <w:qFormat/>
    <w:uiPriority w:val="99"/>
    <w:rPr>
      <w:rFonts w:ascii="宋体" w:hAnsi="Courier New" w:eastAsia="宋体" w:cs="Courier New"/>
      <w:szCs w:val="21"/>
    </w:rPr>
  </w:style>
  <w:style w:type="character" w:customStyle="1" w:styleId="118">
    <w:name w:val="文档结构图 Char2"/>
    <w:basedOn w:val="45"/>
    <w:semiHidden/>
    <w:qFormat/>
    <w:uiPriority w:val="99"/>
    <w:rPr>
      <w:rFonts w:ascii="Microsoft YaHei UI" w:hAnsi="Times New Roman" w:eastAsia="Microsoft YaHei UI" w:cs="Times New Roman"/>
      <w:sz w:val="18"/>
      <w:szCs w:val="18"/>
    </w:rPr>
  </w:style>
  <w:style w:type="paragraph" w:customStyle="1" w:styleId="119">
    <w:name w:val="Char Char1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20">
    <w:name w:val="引用 Char2"/>
    <w:basedOn w:val="45"/>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styleId="121">
    <w:name w:val="List Paragraph"/>
    <w:basedOn w:val="1"/>
    <w:qFormat/>
    <w:uiPriority w:val="0"/>
    <w:pPr>
      <w:ind w:firstLine="420" w:firstLineChars="200"/>
    </w:pPr>
  </w:style>
  <w:style w:type="paragraph" w:customStyle="1" w:styleId="12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3">
    <w:name w:val="Char Char Char"/>
    <w:basedOn w:val="1"/>
    <w:qFormat/>
    <w:uiPriority w:val="0"/>
    <w:pPr>
      <w:spacing w:line="360" w:lineRule="auto"/>
      <w:jc w:val="center"/>
    </w:pPr>
    <w:rPr>
      <w:rFonts w:ascii="Tahoma" w:hAnsi="Tahoma"/>
      <w:sz w:val="24"/>
      <w:szCs w:val="20"/>
    </w:rPr>
  </w:style>
  <w:style w:type="character" w:customStyle="1" w:styleId="124">
    <w:name w:val="正文文本 2 Char"/>
    <w:basedOn w:val="45"/>
    <w:link w:val="19"/>
    <w:qFormat/>
    <w:uiPriority w:val="0"/>
    <w:rPr>
      <w:rFonts w:ascii="Times New Roman" w:hAnsi="Times New Roman" w:eastAsia="宋体" w:cs="Times New Roman"/>
      <w:kern w:val="0"/>
      <w:sz w:val="20"/>
      <w:szCs w:val="20"/>
    </w:rPr>
  </w:style>
  <w:style w:type="paragraph" w:customStyle="1" w:styleId="125">
    <w:name w:val="样式 标题 2 + Times New Roman 四号 非加粗 段前: 5 磅 段后: 0 磅 行距: 固定值 20..."/>
    <w:basedOn w:val="4"/>
    <w:qFormat/>
    <w:uiPriority w:val="0"/>
    <w:pPr>
      <w:keepLines/>
      <w:numPr>
        <w:numId w:val="0"/>
      </w:numPr>
      <w:spacing w:before="100" w:line="400" w:lineRule="exact"/>
    </w:pPr>
    <w:rPr>
      <w:rFonts w:eastAsia="黑体" w:cs="宋体"/>
      <w:kern w:val="0"/>
    </w:rPr>
  </w:style>
  <w:style w:type="character" w:customStyle="1" w:styleId="126">
    <w:name w:val="标题 Char1"/>
    <w:basedOn w:val="45"/>
    <w:qFormat/>
    <w:uiPriority w:val="10"/>
    <w:rPr>
      <w:rFonts w:eastAsia="宋体" w:asciiTheme="majorHAnsi" w:hAnsiTheme="majorHAnsi" w:cstheme="majorBidi"/>
      <w:b/>
      <w:bCs/>
      <w:sz w:val="32"/>
      <w:szCs w:val="32"/>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12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0">
    <w:name w:val="样式 标题 3 + (中文) 黑体 小四 非加粗 段前: 7.8 磅 段后: 0 磅 行距: 固定值 20 磅"/>
    <w:basedOn w:val="6"/>
    <w:qFormat/>
    <w:uiPriority w:val="0"/>
    <w:pPr>
      <w:spacing w:line="400" w:lineRule="exact"/>
    </w:pPr>
    <w:rPr>
      <w:rFonts w:eastAsia="黑体" w:cs="宋体"/>
      <w:b w:val="0"/>
      <w:bCs w:val="0"/>
      <w:szCs w:val="20"/>
      <w:lang w:val="en-US" w:eastAsia="zh-CN"/>
    </w:rPr>
  </w:style>
  <w:style w:type="paragraph" w:customStyle="1" w:styleId="131">
    <w:name w:val="Char Char Char Char Char Char Char1"/>
    <w:basedOn w:val="1"/>
    <w:qFormat/>
    <w:uiPriority w:val="0"/>
    <w:rPr>
      <w:rFonts w:ascii="Tahoma" w:hAnsi="Tahoma"/>
      <w:sz w:val="24"/>
      <w:szCs w:val="20"/>
    </w:rPr>
  </w:style>
  <w:style w:type="paragraph" w:customStyle="1" w:styleId="132">
    <w:name w:val="Char Char Char Char Char Char"/>
    <w:basedOn w:val="1"/>
    <w:qFormat/>
    <w:uiPriority w:val="0"/>
    <w:pPr>
      <w:widowControl/>
      <w:spacing w:after="160" w:line="240" w:lineRule="exact"/>
      <w:jc w:val="left"/>
    </w:pPr>
    <w:rPr>
      <w:szCs w:val="20"/>
    </w:rPr>
  </w:style>
  <w:style w:type="character" w:customStyle="1" w:styleId="133">
    <w:name w:val="明显引用 Char2"/>
    <w:basedOn w:val="45"/>
    <w:qFormat/>
    <w:uiPriority w:val="30"/>
    <w:rPr>
      <w:rFonts w:ascii="Times New Roman" w:hAnsi="Times New Roman" w:eastAsia="宋体" w:cs="Times New Roman"/>
      <w:i/>
      <w:iCs/>
      <w:color w:val="5B9BD5" w:themeColor="accent1"/>
      <w:szCs w:val="24"/>
      <w14:textFill>
        <w14:solidFill>
          <w14:schemeClr w14:val="accent1"/>
        </w14:solidFill>
      </w14:textFill>
    </w:rPr>
  </w:style>
  <w:style w:type="paragraph" w:customStyle="1" w:styleId="134">
    <w:name w:val="Revision"/>
    <w:qFormat/>
    <w:uiPriority w:val="0"/>
    <w:rPr>
      <w:rFonts w:ascii="Times New Roman" w:hAnsi="Times New Roman" w:eastAsia="宋体" w:cs="Times New Roman"/>
      <w:kern w:val="2"/>
      <w:sz w:val="21"/>
      <w:szCs w:val="24"/>
      <w:lang w:val="en-US" w:eastAsia="zh-CN" w:bidi="ar-SA"/>
    </w:rPr>
  </w:style>
  <w:style w:type="paragraph" w:customStyle="1" w:styleId="135">
    <w:name w:val="Char Char Char1"/>
    <w:basedOn w:val="1"/>
    <w:qFormat/>
    <w:uiPriority w:val="0"/>
    <w:pPr>
      <w:widowControl/>
      <w:spacing w:after="160" w:line="240" w:lineRule="exact"/>
      <w:jc w:val="left"/>
    </w:pPr>
  </w:style>
  <w:style w:type="paragraph" w:customStyle="1" w:styleId="136">
    <w:name w:val="目录"/>
    <w:basedOn w:val="1"/>
    <w:qFormat/>
    <w:uiPriority w:val="0"/>
    <w:pPr>
      <w:widowControl/>
      <w:jc w:val="center"/>
    </w:pPr>
    <w:rPr>
      <w:rFonts w:ascii="宋体"/>
      <w:b/>
      <w:kern w:val="0"/>
      <w:sz w:val="36"/>
      <w:szCs w:val="20"/>
    </w:rPr>
  </w:style>
  <w:style w:type="paragraph" w:customStyle="1" w:styleId="137">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39">
    <w:name w:val="Char Char1"/>
    <w:basedOn w:val="1"/>
    <w:qFormat/>
    <w:uiPriority w:val="0"/>
    <w:pPr>
      <w:adjustRightInd w:val="0"/>
      <w:spacing w:line="440" w:lineRule="exact"/>
    </w:pPr>
    <w:rPr>
      <w:rFonts w:ascii="宋体"/>
      <w:kern w:val="0"/>
      <w:sz w:val="28"/>
      <w:szCs w:val="27"/>
    </w:rPr>
  </w:style>
  <w:style w:type="paragraph" w:customStyle="1" w:styleId="140">
    <w:name w:val="Char Char1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4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43">
    <w:name w:val="普通(网站) Char"/>
    <w:link w:val="39"/>
    <w:qFormat/>
    <w:locked/>
    <w:uiPriority w:val="0"/>
    <w:rPr>
      <w:rFonts w:ascii="宋体" w:hAnsi="宋体" w:eastAsia="宋体" w:cs="Times New Roman"/>
      <w:kern w:val="0"/>
      <w:sz w:val="24"/>
      <w:szCs w:val="24"/>
      <w:lang w:val="zh-CN" w:eastAsia="zh-CN"/>
    </w:rPr>
  </w:style>
  <w:style w:type="paragraph" w:customStyle="1" w:styleId="144">
    <w:name w:val="title12"/>
    <w:basedOn w:val="1"/>
    <w:qFormat/>
    <w:uiPriority w:val="0"/>
    <w:pPr>
      <w:widowControl/>
      <w:spacing w:before="150" w:line="510" w:lineRule="atLeast"/>
      <w:jc w:val="left"/>
    </w:pPr>
    <w:rPr>
      <w:rFonts w:ascii="宋体" w:hAnsi="宋体" w:cs="宋体"/>
      <w:b/>
      <w:bCs/>
      <w:kern w:val="0"/>
      <w:sz w:val="23"/>
      <w:szCs w:val="23"/>
    </w:rPr>
  </w:style>
  <w:style w:type="paragraph" w:customStyle="1" w:styleId="145">
    <w:name w:val="列出段落1"/>
    <w:basedOn w:val="1"/>
    <w:qFormat/>
    <w:uiPriority w:val="99"/>
    <w:pPr>
      <w:ind w:firstLine="420" w:firstLineChars="200"/>
    </w:pPr>
    <w:rPr>
      <w:rFonts w:ascii="Calibri" w:hAnsi="Calibri"/>
      <w:szCs w:val="20"/>
    </w:rPr>
  </w:style>
  <w:style w:type="paragraph" w:customStyle="1" w:styleId="14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7">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48">
    <w:name w:val="List Paragraph1"/>
    <w:basedOn w:val="1"/>
    <w:qFormat/>
    <w:uiPriority w:val="0"/>
    <w:pPr>
      <w:autoSpaceDE w:val="0"/>
      <w:autoSpaceDN w:val="0"/>
      <w:spacing w:before="172"/>
      <w:ind w:left="320"/>
      <w:jc w:val="left"/>
    </w:pPr>
    <w:rPr>
      <w:rFonts w:ascii="宋体" w:hAnsi="宋体" w:cs="宋体"/>
      <w:kern w:val="0"/>
      <w:sz w:val="22"/>
      <w:szCs w:val="22"/>
    </w:rPr>
  </w:style>
  <w:style w:type="paragraph" w:customStyle="1" w:styleId="149">
    <w:name w:val="Table Paragraph"/>
    <w:basedOn w:val="1"/>
    <w:qFormat/>
    <w:uiPriority w:val="1"/>
    <w:rPr>
      <w:rFonts w:ascii="宋体" w:hAnsi="宋体" w:cs="宋体"/>
      <w:lang w:val="zh-CN" w:bidi="zh-CN"/>
    </w:rPr>
  </w:style>
  <w:style w:type="character" w:customStyle="1" w:styleId="150">
    <w:name w:val="noticegetfile-getbidfileaddress"/>
    <w:basedOn w:val="45"/>
    <w:qFormat/>
    <w:uiPriority w:val="0"/>
  </w:style>
  <w:style w:type="character" w:customStyle="1" w:styleId="151">
    <w:name w:val="noticepurchasetime-noticepurchasetime"/>
    <w:basedOn w:val="45"/>
    <w:qFormat/>
    <w:uiPriority w:val="0"/>
  </w:style>
  <w:style w:type="character" w:customStyle="1" w:styleId="152">
    <w:name w:val="u-content1"/>
    <w:basedOn w:val="45"/>
    <w:qFormat/>
    <w:uiPriority w:val="0"/>
  </w:style>
  <w:style w:type="character" w:customStyle="1" w:styleId="153">
    <w:name w:val="noticebidtime-bidaddress"/>
    <w:basedOn w:val="45"/>
    <w:qFormat/>
    <w:uiPriority w:val="0"/>
  </w:style>
  <w:style w:type="paragraph" w:customStyle="1" w:styleId="154">
    <w:name w:val="xl31"/>
    <w:basedOn w:val="1"/>
    <w:qFormat/>
    <w:uiPriority w:val="0"/>
    <w:pPr>
      <w:widowControl/>
      <w:spacing w:before="100" w:beforeAutospacing="1" w:after="100" w:afterAutospacing="1"/>
      <w:jc w:val="center"/>
    </w:pPr>
    <w:rPr>
      <w:rFonts w:ascii="宋体" w:hAnsi="宋体" w:eastAsia="仿宋_GB2312"/>
      <w:b/>
      <w:bCs/>
      <w:kern w:val="0"/>
      <w:sz w:val="28"/>
      <w:szCs w:val="28"/>
    </w:rPr>
  </w:style>
  <w:style w:type="character" w:customStyle="1" w:styleId="155">
    <w:name w:val="font11"/>
    <w:basedOn w:val="45"/>
    <w:qFormat/>
    <w:uiPriority w:val="0"/>
    <w:rPr>
      <w:rFonts w:hint="eastAsia" w:ascii="宋体" w:hAnsi="宋体" w:eastAsia="宋体" w:cs="宋体"/>
      <w:color w:val="000000"/>
      <w:sz w:val="24"/>
      <w:szCs w:val="24"/>
      <w:u w:val="none"/>
    </w:rPr>
  </w:style>
  <w:style w:type="paragraph" w:customStyle="1" w:styleId="15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4A46CA-924C-4500-BE32-FD2B18BC5675}">
  <ds:schemaRefs/>
</ds:datastoreItem>
</file>

<file path=docProps/app.xml><?xml version="1.0" encoding="utf-8"?>
<Properties xmlns="http://schemas.openxmlformats.org/officeDocument/2006/extended-properties" xmlns:vt="http://schemas.openxmlformats.org/officeDocument/2006/docPropsVTypes">
  <Template>Normal</Template>
  <Pages>67</Pages>
  <Words>31880</Words>
  <Characters>33931</Characters>
  <Lines>386</Lines>
  <Paragraphs>108</Paragraphs>
  <TotalTime>6</TotalTime>
  <ScaleCrop>false</ScaleCrop>
  <LinksUpToDate>false</LinksUpToDate>
  <CharactersWithSpaces>37140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2022-03-08T10:48:00Z</dcterms:created>
  <dc:creator>dell</dc:creator>
  <cp:lastModifiedBy>浮华还是浮夸</cp:lastModifiedBy>
  <cp:lastPrinted>2022-11-25T05:08:00Z</cp:lastPrinted>
  <dcterms:modified xsi:type="dcterms:W3CDTF">2023-07-13T00:42:17Z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72FD290768E14C95A0DEACC5DC4F58A4</vt:lpwstr>
  </property>
</Properties>
</file>