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cs="宋体"/>
          <w:b/>
          <w:color w:val="auto"/>
          <w:sz w:val="36"/>
          <w:highlight w:val="none"/>
        </w:rPr>
      </w:pPr>
      <w:r>
        <w:rPr>
          <w:rFonts w:hint="eastAsia" w:hAnsi="宋体" w:cs="宋体"/>
          <w:b/>
          <w:bCs/>
          <w:color w:val="auto"/>
          <w:sz w:val="32"/>
          <w:szCs w:val="32"/>
          <w:highlight w:val="none"/>
        </w:rPr>
        <w:t>项目编号：</w:t>
      </w:r>
      <w:r>
        <w:rPr>
          <w:rFonts w:hint="eastAsia" w:hAnsi="宋体" w:cs="宋体"/>
          <w:b/>
          <w:bCs/>
          <w:color w:val="auto"/>
          <w:sz w:val="32"/>
          <w:szCs w:val="32"/>
          <w:highlight w:val="none"/>
          <w:lang w:eastAsia="zh-CN"/>
        </w:rPr>
        <w:t>SXZCZB2023-ZCCS-0425</w:t>
      </w:r>
    </w:p>
    <w:p>
      <w:pPr>
        <w:rPr>
          <w:rFonts w:hAnsi="宋体" w:cs="宋体"/>
          <w:b/>
          <w:color w:val="auto"/>
          <w:sz w:val="36"/>
          <w:highlight w:val="none"/>
        </w:rPr>
      </w:pPr>
    </w:p>
    <w:p>
      <w:pPr>
        <w:jc w:val="center"/>
        <w:rPr>
          <w:rFonts w:hAnsi="宋体" w:cs="宋体"/>
          <w:b/>
          <w:bCs/>
          <w:color w:val="auto"/>
          <w:sz w:val="52"/>
          <w:szCs w:val="52"/>
          <w:highlight w:val="none"/>
        </w:rPr>
      </w:pPr>
    </w:p>
    <w:p>
      <w:pPr>
        <w:jc w:val="center"/>
        <w:rPr>
          <w:rFonts w:hint="eastAsia" w:hAnsi="宋体" w:cs="宋体"/>
          <w:b/>
          <w:bCs/>
          <w:color w:val="auto"/>
          <w:sz w:val="72"/>
          <w:szCs w:val="72"/>
          <w:highlight w:val="none"/>
          <w:lang w:eastAsia="zh-CN"/>
        </w:rPr>
      </w:pPr>
    </w:p>
    <w:p>
      <w:pPr>
        <w:jc w:val="center"/>
        <w:rPr>
          <w:rFonts w:hint="eastAsia" w:hAnsi="宋体" w:cs="宋体"/>
          <w:b/>
          <w:bCs/>
          <w:color w:val="auto"/>
          <w:sz w:val="72"/>
          <w:szCs w:val="72"/>
          <w:highlight w:val="none"/>
          <w:lang w:eastAsia="zh-CN"/>
        </w:rPr>
      </w:pPr>
    </w:p>
    <w:p>
      <w:pPr>
        <w:jc w:val="center"/>
        <w:rPr>
          <w:rFonts w:hAnsi="宋体" w:cs="宋体"/>
          <w:b/>
          <w:color w:val="auto"/>
          <w:sz w:val="72"/>
          <w:szCs w:val="72"/>
          <w:highlight w:val="none"/>
        </w:rPr>
      </w:pPr>
      <w:r>
        <w:rPr>
          <w:rFonts w:hint="eastAsia" w:hAnsi="宋体" w:cs="宋体"/>
          <w:b/>
          <w:bCs/>
          <w:color w:val="auto"/>
          <w:sz w:val="72"/>
          <w:szCs w:val="72"/>
          <w:highlight w:val="none"/>
          <w:lang w:eastAsia="zh-CN"/>
        </w:rPr>
        <w:t>柞水县乾佑街办什家湾村四组植被恢复项目</w:t>
      </w:r>
    </w:p>
    <w:p>
      <w:pPr>
        <w:spacing w:line="780" w:lineRule="auto"/>
        <w:jc w:val="center"/>
        <w:rPr>
          <w:rFonts w:hAnsi="宋体" w:cs="宋体"/>
          <w:b/>
          <w:color w:val="auto"/>
          <w:sz w:val="72"/>
          <w:szCs w:val="72"/>
          <w:highlight w:val="none"/>
        </w:rPr>
      </w:pPr>
    </w:p>
    <w:p>
      <w:pPr>
        <w:spacing w:line="780" w:lineRule="auto"/>
        <w:jc w:val="center"/>
        <w:rPr>
          <w:rFonts w:hAnsi="宋体" w:cs="宋体"/>
          <w:b/>
          <w:color w:val="auto"/>
          <w:sz w:val="72"/>
          <w:szCs w:val="72"/>
          <w:highlight w:val="none"/>
        </w:rPr>
      </w:pPr>
      <w:r>
        <w:rPr>
          <w:rFonts w:hint="eastAsia" w:hAnsi="宋体" w:cs="宋体"/>
          <w:b/>
          <w:color w:val="auto"/>
          <w:sz w:val="72"/>
          <w:szCs w:val="72"/>
          <w:highlight w:val="none"/>
        </w:rPr>
        <w:t>竞争性磋商文件</w:t>
      </w:r>
    </w:p>
    <w:p>
      <w:pPr>
        <w:rPr>
          <w:rFonts w:hAnsi="宋体" w:cs="宋体"/>
          <w:color w:val="auto"/>
          <w:highlight w:val="none"/>
        </w:rPr>
      </w:pPr>
      <w:bookmarkStart w:id="0" w:name="_Toc363463325"/>
    </w:p>
    <w:p>
      <w:pPr>
        <w:rPr>
          <w:rFonts w:hAnsi="宋体" w:cs="宋体"/>
          <w:color w:val="auto"/>
          <w:highlight w:val="none"/>
        </w:rPr>
      </w:pPr>
    </w:p>
    <w:p>
      <w:pPr>
        <w:rPr>
          <w:color w:val="auto"/>
          <w:highlight w:val="none"/>
        </w:rPr>
      </w:pPr>
    </w:p>
    <w:p>
      <w:pPr>
        <w:rPr>
          <w:rFonts w:hAnsi="宋体" w:cs="宋体"/>
          <w:color w:val="auto"/>
          <w:highlight w:val="none"/>
        </w:rPr>
      </w:pPr>
    </w:p>
    <w:bookmarkEnd w:id="0"/>
    <w:p>
      <w:pPr>
        <w:jc w:val="center"/>
        <w:rPr>
          <w:rFonts w:hAnsi="宋体" w:cs="宋体"/>
          <w:b/>
          <w:color w:val="auto"/>
          <w:sz w:val="36"/>
          <w:szCs w:val="36"/>
          <w:highlight w:val="none"/>
        </w:rPr>
      </w:pPr>
    </w:p>
    <w:p>
      <w:pPr>
        <w:rPr>
          <w:rFonts w:hAnsi="宋体" w:cs="宋体"/>
          <w:b/>
          <w:color w:val="auto"/>
          <w:sz w:val="36"/>
          <w:szCs w:val="36"/>
          <w:highlight w:val="none"/>
        </w:rPr>
      </w:pPr>
    </w:p>
    <w:p>
      <w:pPr>
        <w:ind w:left="2400" w:leftChars="1000"/>
        <w:rPr>
          <w:rFonts w:hAnsi="宋体" w:cs="宋体"/>
          <w:b/>
          <w:color w:val="auto"/>
          <w:sz w:val="32"/>
          <w:szCs w:val="32"/>
          <w:highlight w:val="none"/>
        </w:rPr>
      </w:pPr>
      <w:r>
        <w:rPr>
          <w:rFonts w:hint="eastAsia" w:hAnsi="宋体" w:cs="宋体"/>
          <w:b/>
          <w:color w:val="auto"/>
          <w:sz w:val="32"/>
          <w:szCs w:val="32"/>
          <w:highlight w:val="none"/>
        </w:rPr>
        <w:t>采 购 人：柞水县林业局</w:t>
      </w:r>
    </w:p>
    <w:p>
      <w:pPr>
        <w:ind w:left="2400" w:leftChars="1000"/>
        <w:rPr>
          <w:rFonts w:hAnsi="宋体" w:cs="宋体"/>
          <w:b/>
          <w:color w:val="auto"/>
          <w:sz w:val="32"/>
          <w:szCs w:val="32"/>
          <w:highlight w:val="none"/>
        </w:rPr>
      </w:pPr>
      <w:r>
        <w:rPr>
          <w:rFonts w:hint="eastAsia" w:hAnsi="宋体" w:cs="宋体"/>
          <w:b/>
          <w:color w:val="auto"/>
          <w:sz w:val="32"/>
          <w:szCs w:val="32"/>
          <w:highlight w:val="none"/>
        </w:rPr>
        <w:t>代理机构：陕西至诚招标咨询有限公司</w:t>
      </w:r>
    </w:p>
    <w:p>
      <w:pPr>
        <w:pStyle w:val="10"/>
        <w:ind w:left="2400" w:leftChars="1000"/>
        <w:rPr>
          <w:rFonts w:ascii="宋体" w:hAnsi="宋体" w:cs="宋体"/>
          <w:b/>
          <w:bCs/>
          <w:color w:val="auto"/>
          <w:sz w:val="28"/>
          <w:szCs w:val="28"/>
          <w:highlight w:val="none"/>
        </w:rPr>
      </w:pPr>
      <w:r>
        <w:rPr>
          <w:rFonts w:hint="eastAsia" w:ascii="宋体" w:hAnsi="宋体" w:cs="宋体"/>
          <w:b/>
          <w:bCs/>
          <w:color w:val="auto"/>
          <w:sz w:val="28"/>
          <w:szCs w:val="28"/>
          <w:highlight w:val="none"/>
        </w:rPr>
        <w:t>日     期：二〇二</w:t>
      </w:r>
      <w:r>
        <w:rPr>
          <w:rFonts w:hint="eastAsia" w:ascii="宋体" w:hAnsi="宋体" w:cs="宋体"/>
          <w:b/>
          <w:bCs/>
          <w:color w:val="auto"/>
          <w:sz w:val="28"/>
          <w:szCs w:val="28"/>
          <w:highlight w:val="none"/>
          <w:lang w:eastAsia="zh-CN"/>
        </w:rPr>
        <w:t>三</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lang w:eastAsia="zh-CN"/>
        </w:rPr>
        <w:t>五</w:t>
      </w:r>
      <w:r>
        <w:rPr>
          <w:rFonts w:hint="eastAsia" w:ascii="宋体" w:hAnsi="宋体" w:cs="宋体"/>
          <w:b/>
          <w:bCs/>
          <w:color w:val="auto"/>
          <w:sz w:val="28"/>
          <w:szCs w:val="28"/>
          <w:highlight w:val="none"/>
        </w:rPr>
        <w:t>月</w:t>
      </w:r>
    </w:p>
    <w:p>
      <w:pPr>
        <w:rPr>
          <w:rFonts w:hAnsi="宋体" w:cs="宋体"/>
          <w:b/>
          <w:bCs/>
          <w:color w:val="auto"/>
          <w:sz w:val="32"/>
          <w:szCs w:val="32"/>
          <w:highlight w:val="none"/>
        </w:rPr>
      </w:pPr>
    </w:p>
    <w:p>
      <w:pPr>
        <w:pStyle w:val="2"/>
        <w:rPr>
          <w:color w:val="auto"/>
          <w:highlight w:val="none"/>
        </w:rPr>
        <w:sectPr>
          <w:headerReference r:id="rId5" w:type="first"/>
          <w:headerReference r:id="rId3" w:type="default"/>
          <w:footerReference r:id="rId6" w:type="default"/>
          <w:headerReference r:id="rId4" w:type="even"/>
          <w:footerReference r:id="rId7" w:type="even"/>
          <w:pgSz w:w="11906" w:h="16838"/>
          <w:pgMar w:top="1418" w:right="1418" w:bottom="1418" w:left="1701" w:header="851" w:footer="992" w:gutter="0"/>
          <w:cols w:space="720" w:num="1"/>
          <w:titlePg/>
          <w:docGrid w:type="lines" w:linePitch="312" w:charSpace="0"/>
        </w:sectPr>
      </w:pPr>
    </w:p>
    <w:p>
      <w:pPr>
        <w:rPr>
          <w:rFonts w:hAnsi="宋体" w:cs="宋体"/>
          <w:color w:val="auto"/>
          <w:highlight w:val="none"/>
        </w:rPr>
      </w:pPr>
    </w:p>
    <w:p>
      <w:pPr>
        <w:jc w:val="center"/>
        <w:rPr>
          <w:rFonts w:hAnsi="宋体" w:cs="宋体"/>
          <w:b/>
          <w:color w:val="auto"/>
          <w:sz w:val="44"/>
          <w:szCs w:val="44"/>
          <w:highlight w:val="none"/>
        </w:rPr>
      </w:pPr>
      <w:r>
        <w:rPr>
          <w:rFonts w:hint="eastAsia" w:hAnsi="宋体" w:cs="宋体"/>
          <w:b/>
          <w:color w:val="auto"/>
          <w:sz w:val="44"/>
          <w:szCs w:val="44"/>
          <w:highlight w:val="none"/>
        </w:rPr>
        <w:t>目 录</w:t>
      </w:r>
    </w:p>
    <w:p>
      <w:pPr>
        <w:jc w:val="center"/>
        <w:rPr>
          <w:rFonts w:hAnsi="宋体" w:cs="宋体"/>
          <w:b/>
          <w:color w:val="auto"/>
          <w:sz w:val="44"/>
          <w:szCs w:val="44"/>
          <w:highlight w:val="none"/>
        </w:rPr>
      </w:pPr>
    </w:p>
    <w:p>
      <w:pPr>
        <w:pStyle w:val="20"/>
        <w:tabs>
          <w:tab w:val="right" w:leader="dot" w:pos="8787"/>
        </w:tabs>
        <w:spacing w:line="480" w:lineRule="auto"/>
        <w:rPr>
          <w:color w:val="auto"/>
          <w:szCs w:val="24"/>
          <w:highlight w:val="none"/>
        </w:rPr>
      </w:pPr>
      <w:bookmarkStart w:id="1" w:name="_Toc16218"/>
      <w:bookmarkStart w:id="2" w:name="_Toc5293"/>
      <w:bookmarkStart w:id="3" w:name="_Toc389582033"/>
      <w:bookmarkStart w:id="4" w:name="_Toc21518"/>
      <w:bookmarkStart w:id="5" w:name="_Toc19886"/>
      <w:bookmarkStart w:id="6" w:name="_Toc20858"/>
      <w:bookmarkStart w:id="7" w:name="_Toc20652"/>
      <w:bookmarkStart w:id="8" w:name="_Toc27420"/>
      <w:bookmarkStart w:id="9" w:name="_Toc403077638"/>
      <w:bookmarkStart w:id="10" w:name="_Toc363474016"/>
      <w:bookmarkStart w:id="11" w:name="_Toc363473971"/>
      <w:r>
        <w:rPr>
          <w:rFonts w:hint="eastAsia" w:hAnsi="宋体" w:cs="宋体"/>
          <w:bCs/>
          <w:color w:val="auto"/>
          <w:szCs w:val="24"/>
          <w:highlight w:val="none"/>
        </w:rPr>
        <w:fldChar w:fldCharType="begin"/>
      </w:r>
      <w:r>
        <w:rPr>
          <w:rFonts w:hint="eastAsia" w:hAnsi="宋体" w:cs="宋体"/>
          <w:bCs/>
          <w:color w:val="auto"/>
          <w:szCs w:val="24"/>
          <w:highlight w:val="none"/>
        </w:rPr>
        <w:instrText xml:space="preserve">TOC \o "1-2" \h \u </w:instrText>
      </w:r>
      <w:r>
        <w:rPr>
          <w:rFonts w:hint="eastAsia" w:hAnsi="宋体" w:cs="宋体"/>
          <w:bCs/>
          <w:color w:val="auto"/>
          <w:szCs w:val="24"/>
          <w:highlight w:val="none"/>
        </w:rPr>
        <w:fldChar w:fldCharType="separate"/>
      </w:r>
      <w:r>
        <w:rPr>
          <w:color w:val="auto"/>
          <w:highlight w:val="none"/>
        </w:rPr>
        <w:fldChar w:fldCharType="begin"/>
      </w:r>
      <w:r>
        <w:rPr>
          <w:color w:val="auto"/>
          <w:highlight w:val="none"/>
        </w:rPr>
        <w:instrText xml:space="preserve"> HYPERLINK \l "_Toc6659" </w:instrText>
      </w:r>
      <w:r>
        <w:rPr>
          <w:color w:val="auto"/>
          <w:highlight w:val="none"/>
        </w:rPr>
        <w:fldChar w:fldCharType="separate"/>
      </w:r>
      <w:r>
        <w:rPr>
          <w:rFonts w:hint="eastAsia" w:cs="宋体"/>
          <w:bCs/>
          <w:color w:val="auto"/>
          <w:szCs w:val="24"/>
          <w:highlight w:val="none"/>
        </w:rPr>
        <w:t>第一章  竞争性磋商公告</w:t>
      </w:r>
      <w:r>
        <w:rPr>
          <w:color w:val="auto"/>
          <w:szCs w:val="24"/>
          <w:highlight w:val="none"/>
        </w:rPr>
        <w:tab/>
      </w:r>
      <w:r>
        <w:rPr>
          <w:color w:val="auto"/>
          <w:szCs w:val="24"/>
          <w:highlight w:val="none"/>
        </w:rPr>
        <w:fldChar w:fldCharType="begin"/>
      </w:r>
      <w:r>
        <w:rPr>
          <w:color w:val="auto"/>
          <w:szCs w:val="24"/>
          <w:highlight w:val="none"/>
        </w:rPr>
        <w:instrText xml:space="preserve"> PAGEREF _Toc6659 \h </w:instrText>
      </w:r>
      <w:r>
        <w:rPr>
          <w:color w:val="auto"/>
          <w:szCs w:val="24"/>
          <w:highlight w:val="none"/>
        </w:rPr>
        <w:fldChar w:fldCharType="separate"/>
      </w:r>
      <w:r>
        <w:rPr>
          <w:color w:val="auto"/>
          <w:szCs w:val="24"/>
          <w:highlight w:val="none"/>
        </w:rPr>
        <w:t>2</w:t>
      </w:r>
      <w:r>
        <w:rPr>
          <w:color w:val="auto"/>
          <w:szCs w:val="24"/>
          <w:highlight w:val="none"/>
        </w:rPr>
        <w:fldChar w:fldCharType="end"/>
      </w:r>
      <w:r>
        <w:rPr>
          <w:color w:val="auto"/>
          <w:szCs w:val="24"/>
          <w:highlight w:val="none"/>
        </w:rPr>
        <w:fldChar w:fldCharType="end"/>
      </w:r>
    </w:p>
    <w:p>
      <w:pPr>
        <w:pStyle w:val="20"/>
        <w:tabs>
          <w:tab w:val="right" w:leader="dot" w:pos="8787"/>
        </w:tabs>
        <w:spacing w:line="480" w:lineRule="auto"/>
        <w:rPr>
          <w:color w:val="auto"/>
          <w:szCs w:val="24"/>
          <w:highlight w:val="none"/>
        </w:rPr>
      </w:pPr>
      <w:r>
        <w:rPr>
          <w:color w:val="auto"/>
          <w:highlight w:val="none"/>
        </w:rPr>
        <w:fldChar w:fldCharType="begin"/>
      </w:r>
      <w:r>
        <w:rPr>
          <w:color w:val="auto"/>
          <w:highlight w:val="none"/>
        </w:rPr>
        <w:instrText xml:space="preserve"> HYPERLINK \l "_Toc19491" </w:instrText>
      </w:r>
      <w:r>
        <w:rPr>
          <w:color w:val="auto"/>
          <w:highlight w:val="none"/>
        </w:rPr>
        <w:fldChar w:fldCharType="separate"/>
      </w:r>
      <w:r>
        <w:rPr>
          <w:rFonts w:hint="eastAsia" w:hAnsi="宋体" w:cs="宋体"/>
          <w:bCs/>
          <w:color w:val="auto"/>
          <w:kern w:val="2"/>
          <w:szCs w:val="24"/>
          <w:highlight w:val="none"/>
        </w:rPr>
        <w:t>第二章  供应商须知</w:t>
      </w:r>
      <w:r>
        <w:rPr>
          <w:color w:val="auto"/>
          <w:szCs w:val="24"/>
          <w:highlight w:val="none"/>
        </w:rPr>
        <w:tab/>
      </w:r>
      <w:r>
        <w:rPr>
          <w:color w:val="auto"/>
          <w:szCs w:val="24"/>
          <w:highlight w:val="none"/>
        </w:rPr>
        <w:fldChar w:fldCharType="begin"/>
      </w:r>
      <w:r>
        <w:rPr>
          <w:color w:val="auto"/>
          <w:szCs w:val="24"/>
          <w:highlight w:val="none"/>
        </w:rPr>
        <w:instrText xml:space="preserve"> PAGEREF _Toc19491 \h </w:instrText>
      </w:r>
      <w:r>
        <w:rPr>
          <w:color w:val="auto"/>
          <w:szCs w:val="24"/>
          <w:highlight w:val="none"/>
        </w:rPr>
        <w:fldChar w:fldCharType="separate"/>
      </w:r>
      <w:r>
        <w:rPr>
          <w:color w:val="auto"/>
          <w:szCs w:val="24"/>
          <w:highlight w:val="none"/>
        </w:rPr>
        <w:t>6</w:t>
      </w:r>
      <w:r>
        <w:rPr>
          <w:color w:val="auto"/>
          <w:szCs w:val="24"/>
          <w:highlight w:val="none"/>
        </w:rPr>
        <w:fldChar w:fldCharType="end"/>
      </w:r>
      <w:r>
        <w:rPr>
          <w:color w:val="auto"/>
          <w:szCs w:val="24"/>
          <w:highlight w:val="none"/>
        </w:rPr>
        <w:fldChar w:fldCharType="end"/>
      </w:r>
    </w:p>
    <w:p>
      <w:pPr>
        <w:pStyle w:val="22"/>
        <w:tabs>
          <w:tab w:val="right" w:leader="dot" w:pos="8787"/>
        </w:tabs>
        <w:spacing w:line="480" w:lineRule="auto"/>
        <w:ind w:left="480"/>
        <w:rPr>
          <w:color w:val="auto"/>
          <w:szCs w:val="24"/>
          <w:highlight w:val="none"/>
        </w:rPr>
      </w:pPr>
      <w:r>
        <w:rPr>
          <w:color w:val="auto"/>
          <w:highlight w:val="none"/>
        </w:rPr>
        <w:fldChar w:fldCharType="begin"/>
      </w:r>
      <w:r>
        <w:rPr>
          <w:color w:val="auto"/>
          <w:highlight w:val="none"/>
        </w:rPr>
        <w:instrText xml:space="preserve"> HYPERLINK \l "_Toc17143" </w:instrText>
      </w:r>
      <w:r>
        <w:rPr>
          <w:color w:val="auto"/>
          <w:highlight w:val="none"/>
        </w:rPr>
        <w:fldChar w:fldCharType="separate"/>
      </w:r>
      <w:r>
        <w:rPr>
          <w:rFonts w:hint="eastAsia" w:hAnsi="宋体" w:cs="宋体"/>
          <w:color w:val="auto"/>
          <w:szCs w:val="24"/>
          <w:highlight w:val="none"/>
        </w:rPr>
        <w:t>供应商须知前附表</w:t>
      </w:r>
      <w:r>
        <w:rPr>
          <w:color w:val="auto"/>
          <w:szCs w:val="24"/>
          <w:highlight w:val="none"/>
        </w:rPr>
        <w:tab/>
      </w:r>
      <w:r>
        <w:rPr>
          <w:color w:val="auto"/>
          <w:szCs w:val="24"/>
          <w:highlight w:val="none"/>
        </w:rPr>
        <w:fldChar w:fldCharType="begin"/>
      </w:r>
      <w:r>
        <w:rPr>
          <w:color w:val="auto"/>
          <w:szCs w:val="24"/>
          <w:highlight w:val="none"/>
        </w:rPr>
        <w:instrText xml:space="preserve"> PAGEREF _Toc17143 \h </w:instrText>
      </w:r>
      <w:r>
        <w:rPr>
          <w:color w:val="auto"/>
          <w:szCs w:val="24"/>
          <w:highlight w:val="none"/>
        </w:rPr>
        <w:fldChar w:fldCharType="separate"/>
      </w:r>
      <w:r>
        <w:rPr>
          <w:color w:val="auto"/>
          <w:szCs w:val="24"/>
          <w:highlight w:val="none"/>
        </w:rPr>
        <w:t>6</w:t>
      </w:r>
      <w:r>
        <w:rPr>
          <w:color w:val="auto"/>
          <w:szCs w:val="24"/>
          <w:highlight w:val="none"/>
        </w:rPr>
        <w:fldChar w:fldCharType="end"/>
      </w:r>
      <w:r>
        <w:rPr>
          <w:color w:val="auto"/>
          <w:szCs w:val="24"/>
          <w:highlight w:val="none"/>
        </w:rPr>
        <w:fldChar w:fldCharType="end"/>
      </w:r>
    </w:p>
    <w:p>
      <w:pPr>
        <w:pStyle w:val="20"/>
        <w:tabs>
          <w:tab w:val="right" w:leader="dot" w:pos="8787"/>
        </w:tabs>
        <w:spacing w:line="480" w:lineRule="auto"/>
        <w:rPr>
          <w:color w:val="auto"/>
          <w:szCs w:val="24"/>
          <w:highlight w:val="none"/>
        </w:rPr>
      </w:pPr>
      <w:r>
        <w:rPr>
          <w:color w:val="auto"/>
          <w:highlight w:val="none"/>
        </w:rPr>
        <w:fldChar w:fldCharType="begin"/>
      </w:r>
      <w:r>
        <w:rPr>
          <w:color w:val="auto"/>
          <w:highlight w:val="none"/>
        </w:rPr>
        <w:instrText xml:space="preserve"> HYPERLINK \l "_Toc17808" </w:instrText>
      </w:r>
      <w:r>
        <w:rPr>
          <w:color w:val="auto"/>
          <w:highlight w:val="none"/>
        </w:rPr>
        <w:fldChar w:fldCharType="separate"/>
      </w:r>
      <w:r>
        <w:rPr>
          <w:rFonts w:hint="eastAsia" w:cs="宋体"/>
          <w:bCs/>
          <w:color w:val="auto"/>
          <w:szCs w:val="24"/>
          <w:highlight w:val="none"/>
        </w:rPr>
        <w:t>第三章  评审方法</w:t>
      </w:r>
      <w:r>
        <w:rPr>
          <w:color w:val="auto"/>
          <w:szCs w:val="24"/>
          <w:highlight w:val="none"/>
        </w:rPr>
        <w:tab/>
      </w:r>
      <w:r>
        <w:rPr>
          <w:color w:val="auto"/>
          <w:szCs w:val="24"/>
          <w:highlight w:val="none"/>
        </w:rPr>
        <w:fldChar w:fldCharType="begin"/>
      </w:r>
      <w:r>
        <w:rPr>
          <w:color w:val="auto"/>
          <w:szCs w:val="24"/>
          <w:highlight w:val="none"/>
        </w:rPr>
        <w:instrText xml:space="preserve"> PAGEREF _Toc17808 \h </w:instrText>
      </w:r>
      <w:r>
        <w:rPr>
          <w:color w:val="auto"/>
          <w:szCs w:val="24"/>
          <w:highlight w:val="none"/>
        </w:rPr>
        <w:fldChar w:fldCharType="separate"/>
      </w:r>
      <w:r>
        <w:rPr>
          <w:color w:val="auto"/>
          <w:szCs w:val="24"/>
          <w:highlight w:val="none"/>
        </w:rPr>
        <w:t>25</w:t>
      </w:r>
      <w:r>
        <w:rPr>
          <w:color w:val="auto"/>
          <w:szCs w:val="24"/>
          <w:highlight w:val="none"/>
        </w:rPr>
        <w:fldChar w:fldCharType="end"/>
      </w:r>
      <w:r>
        <w:rPr>
          <w:color w:val="auto"/>
          <w:szCs w:val="24"/>
          <w:highlight w:val="none"/>
        </w:rPr>
        <w:fldChar w:fldCharType="end"/>
      </w:r>
    </w:p>
    <w:p>
      <w:pPr>
        <w:pStyle w:val="20"/>
        <w:tabs>
          <w:tab w:val="right" w:leader="dot" w:pos="8787"/>
        </w:tabs>
        <w:spacing w:line="480" w:lineRule="auto"/>
        <w:rPr>
          <w:color w:val="auto"/>
          <w:szCs w:val="24"/>
          <w:highlight w:val="none"/>
        </w:rPr>
      </w:pPr>
      <w:r>
        <w:rPr>
          <w:color w:val="auto"/>
          <w:highlight w:val="none"/>
        </w:rPr>
        <w:fldChar w:fldCharType="begin"/>
      </w:r>
      <w:r>
        <w:rPr>
          <w:color w:val="auto"/>
          <w:highlight w:val="none"/>
        </w:rPr>
        <w:instrText xml:space="preserve"> HYPERLINK \l "_Toc7289" </w:instrText>
      </w:r>
      <w:r>
        <w:rPr>
          <w:color w:val="auto"/>
          <w:highlight w:val="none"/>
        </w:rPr>
        <w:fldChar w:fldCharType="separate"/>
      </w:r>
      <w:r>
        <w:rPr>
          <w:rFonts w:hint="eastAsia" w:cs="宋体"/>
          <w:bCs/>
          <w:color w:val="auto"/>
          <w:szCs w:val="24"/>
          <w:highlight w:val="none"/>
        </w:rPr>
        <w:t>第四章  合同条款及格式</w:t>
      </w:r>
      <w:r>
        <w:rPr>
          <w:color w:val="auto"/>
          <w:szCs w:val="24"/>
          <w:highlight w:val="none"/>
        </w:rPr>
        <w:tab/>
      </w:r>
      <w:r>
        <w:rPr>
          <w:color w:val="auto"/>
          <w:szCs w:val="24"/>
          <w:highlight w:val="none"/>
        </w:rPr>
        <w:fldChar w:fldCharType="begin"/>
      </w:r>
      <w:r>
        <w:rPr>
          <w:color w:val="auto"/>
          <w:szCs w:val="24"/>
          <w:highlight w:val="none"/>
        </w:rPr>
        <w:instrText xml:space="preserve"> PAGEREF _Toc7289 \h </w:instrText>
      </w:r>
      <w:r>
        <w:rPr>
          <w:color w:val="auto"/>
          <w:szCs w:val="24"/>
          <w:highlight w:val="none"/>
        </w:rPr>
        <w:fldChar w:fldCharType="separate"/>
      </w:r>
      <w:r>
        <w:rPr>
          <w:color w:val="auto"/>
          <w:szCs w:val="24"/>
          <w:highlight w:val="none"/>
        </w:rPr>
        <w:t>31</w:t>
      </w:r>
      <w:r>
        <w:rPr>
          <w:color w:val="auto"/>
          <w:szCs w:val="24"/>
          <w:highlight w:val="none"/>
        </w:rPr>
        <w:fldChar w:fldCharType="end"/>
      </w:r>
      <w:r>
        <w:rPr>
          <w:color w:val="auto"/>
          <w:szCs w:val="24"/>
          <w:highlight w:val="none"/>
        </w:rPr>
        <w:fldChar w:fldCharType="end"/>
      </w:r>
    </w:p>
    <w:p>
      <w:pPr>
        <w:pStyle w:val="22"/>
        <w:tabs>
          <w:tab w:val="right" w:leader="dot" w:pos="8787"/>
        </w:tabs>
        <w:spacing w:line="480" w:lineRule="auto"/>
        <w:ind w:left="480"/>
        <w:rPr>
          <w:color w:val="auto"/>
          <w:szCs w:val="24"/>
          <w:highlight w:val="none"/>
        </w:rPr>
      </w:pPr>
      <w:r>
        <w:rPr>
          <w:color w:val="auto"/>
          <w:highlight w:val="none"/>
        </w:rPr>
        <w:fldChar w:fldCharType="begin"/>
      </w:r>
      <w:r>
        <w:rPr>
          <w:color w:val="auto"/>
          <w:highlight w:val="none"/>
        </w:rPr>
        <w:instrText xml:space="preserve"> HYPERLINK \l "_Toc32723" </w:instrText>
      </w:r>
      <w:r>
        <w:rPr>
          <w:color w:val="auto"/>
          <w:highlight w:val="none"/>
        </w:rPr>
        <w:fldChar w:fldCharType="separate"/>
      </w:r>
      <w:r>
        <w:rPr>
          <w:rFonts w:hint="eastAsia" w:hAnsi="宋体"/>
          <w:color w:val="auto"/>
          <w:szCs w:val="24"/>
          <w:highlight w:val="none"/>
        </w:rPr>
        <w:t>合同条款及格式前附表</w:t>
      </w:r>
      <w:r>
        <w:rPr>
          <w:color w:val="auto"/>
          <w:szCs w:val="24"/>
          <w:highlight w:val="none"/>
        </w:rPr>
        <w:tab/>
      </w:r>
      <w:r>
        <w:rPr>
          <w:color w:val="auto"/>
          <w:szCs w:val="24"/>
          <w:highlight w:val="none"/>
        </w:rPr>
        <w:fldChar w:fldCharType="begin"/>
      </w:r>
      <w:r>
        <w:rPr>
          <w:color w:val="auto"/>
          <w:szCs w:val="24"/>
          <w:highlight w:val="none"/>
        </w:rPr>
        <w:instrText xml:space="preserve"> PAGEREF _Toc32723 \h </w:instrText>
      </w:r>
      <w:r>
        <w:rPr>
          <w:color w:val="auto"/>
          <w:szCs w:val="24"/>
          <w:highlight w:val="none"/>
        </w:rPr>
        <w:fldChar w:fldCharType="separate"/>
      </w:r>
      <w:r>
        <w:rPr>
          <w:color w:val="auto"/>
          <w:szCs w:val="24"/>
          <w:highlight w:val="none"/>
        </w:rPr>
        <w:t>31</w:t>
      </w:r>
      <w:r>
        <w:rPr>
          <w:color w:val="auto"/>
          <w:szCs w:val="24"/>
          <w:highlight w:val="none"/>
        </w:rPr>
        <w:fldChar w:fldCharType="end"/>
      </w:r>
      <w:r>
        <w:rPr>
          <w:color w:val="auto"/>
          <w:szCs w:val="24"/>
          <w:highlight w:val="none"/>
        </w:rPr>
        <w:fldChar w:fldCharType="end"/>
      </w:r>
    </w:p>
    <w:p>
      <w:pPr>
        <w:pStyle w:val="20"/>
        <w:tabs>
          <w:tab w:val="right" w:leader="dot" w:pos="8787"/>
        </w:tabs>
        <w:spacing w:line="480" w:lineRule="auto"/>
        <w:rPr>
          <w:color w:val="auto"/>
          <w:szCs w:val="24"/>
          <w:highlight w:val="none"/>
        </w:rPr>
      </w:pPr>
      <w:r>
        <w:rPr>
          <w:color w:val="auto"/>
          <w:highlight w:val="none"/>
        </w:rPr>
        <w:fldChar w:fldCharType="begin"/>
      </w:r>
      <w:r>
        <w:rPr>
          <w:color w:val="auto"/>
          <w:highlight w:val="none"/>
        </w:rPr>
        <w:instrText xml:space="preserve"> HYPERLINK \l "_Toc8685" </w:instrText>
      </w:r>
      <w:r>
        <w:rPr>
          <w:color w:val="auto"/>
          <w:highlight w:val="none"/>
        </w:rPr>
        <w:fldChar w:fldCharType="separate"/>
      </w:r>
      <w:r>
        <w:rPr>
          <w:rFonts w:hint="eastAsia" w:cs="宋体"/>
          <w:color w:val="auto"/>
          <w:szCs w:val="24"/>
          <w:highlight w:val="none"/>
        </w:rPr>
        <w:t>第五章  磋商内容及技术要求</w:t>
      </w:r>
      <w:r>
        <w:rPr>
          <w:color w:val="auto"/>
          <w:szCs w:val="24"/>
          <w:highlight w:val="none"/>
        </w:rPr>
        <w:tab/>
      </w:r>
      <w:r>
        <w:rPr>
          <w:color w:val="auto"/>
          <w:szCs w:val="24"/>
          <w:highlight w:val="none"/>
        </w:rPr>
        <w:fldChar w:fldCharType="begin"/>
      </w:r>
      <w:r>
        <w:rPr>
          <w:color w:val="auto"/>
          <w:szCs w:val="24"/>
          <w:highlight w:val="none"/>
        </w:rPr>
        <w:instrText xml:space="preserve"> PAGEREF _Toc8685 \h </w:instrText>
      </w:r>
      <w:r>
        <w:rPr>
          <w:color w:val="auto"/>
          <w:szCs w:val="24"/>
          <w:highlight w:val="none"/>
        </w:rPr>
        <w:fldChar w:fldCharType="separate"/>
      </w:r>
      <w:r>
        <w:rPr>
          <w:color w:val="auto"/>
          <w:szCs w:val="24"/>
          <w:highlight w:val="none"/>
        </w:rPr>
        <w:t>46</w:t>
      </w:r>
      <w:r>
        <w:rPr>
          <w:color w:val="auto"/>
          <w:szCs w:val="24"/>
          <w:highlight w:val="none"/>
        </w:rPr>
        <w:fldChar w:fldCharType="end"/>
      </w:r>
      <w:r>
        <w:rPr>
          <w:color w:val="auto"/>
          <w:szCs w:val="24"/>
          <w:highlight w:val="none"/>
        </w:rPr>
        <w:fldChar w:fldCharType="end"/>
      </w:r>
    </w:p>
    <w:p>
      <w:pPr>
        <w:pStyle w:val="20"/>
        <w:tabs>
          <w:tab w:val="right" w:leader="dot" w:pos="8787"/>
        </w:tabs>
        <w:spacing w:line="480" w:lineRule="auto"/>
        <w:rPr>
          <w:color w:val="auto"/>
          <w:szCs w:val="24"/>
          <w:highlight w:val="none"/>
        </w:rPr>
      </w:pPr>
      <w:r>
        <w:rPr>
          <w:color w:val="auto"/>
          <w:highlight w:val="none"/>
        </w:rPr>
        <w:fldChar w:fldCharType="begin"/>
      </w:r>
      <w:r>
        <w:rPr>
          <w:color w:val="auto"/>
          <w:highlight w:val="none"/>
        </w:rPr>
        <w:instrText xml:space="preserve"> HYPERLINK \l "_Toc25633" </w:instrText>
      </w:r>
      <w:r>
        <w:rPr>
          <w:color w:val="auto"/>
          <w:highlight w:val="none"/>
        </w:rPr>
        <w:fldChar w:fldCharType="separate"/>
      </w:r>
      <w:r>
        <w:rPr>
          <w:rFonts w:hint="eastAsia" w:cs="宋体"/>
          <w:color w:val="auto"/>
          <w:szCs w:val="24"/>
          <w:highlight w:val="none"/>
        </w:rPr>
        <w:t>第六章  竞争性磋商响应文件格式</w:t>
      </w:r>
      <w:r>
        <w:rPr>
          <w:color w:val="auto"/>
          <w:szCs w:val="24"/>
          <w:highlight w:val="none"/>
        </w:rPr>
        <w:tab/>
      </w:r>
      <w:r>
        <w:rPr>
          <w:color w:val="auto"/>
          <w:szCs w:val="24"/>
          <w:highlight w:val="none"/>
        </w:rPr>
        <w:fldChar w:fldCharType="begin"/>
      </w:r>
      <w:r>
        <w:rPr>
          <w:color w:val="auto"/>
          <w:szCs w:val="24"/>
          <w:highlight w:val="none"/>
        </w:rPr>
        <w:instrText xml:space="preserve"> PAGEREF _Toc25633 \h </w:instrText>
      </w:r>
      <w:r>
        <w:rPr>
          <w:color w:val="auto"/>
          <w:szCs w:val="24"/>
          <w:highlight w:val="none"/>
        </w:rPr>
        <w:fldChar w:fldCharType="separate"/>
      </w:r>
      <w:r>
        <w:rPr>
          <w:color w:val="auto"/>
          <w:szCs w:val="24"/>
          <w:highlight w:val="none"/>
        </w:rPr>
        <w:t>47</w:t>
      </w:r>
      <w:r>
        <w:rPr>
          <w:color w:val="auto"/>
          <w:szCs w:val="24"/>
          <w:highlight w:val="none"/>
        </w:rPr>
        <w:fldChar w:fldCharType="end"/>
      </w:r>
      <w:r>
        <w:rPr>
          <w:color w:val="auto"/>
          <w:szCs w:val="24"/>
          <w:highlight w:val="none"/>
        </w:rPr>
        <w:fldChar w:fldCharType="end"/>
      </w:r>
    </w:p>
    <w:p>
      <w:pPr>
        <w:pStyle w:val="20"/>
        <w:tabs>
          <w:tab w:val="right" w:leader="dot" w:pos="8302"/>
        </w:tabs>
        <w:spacing w:line="480" w:lineRule="auto"/>
        <w:rPr>
          <w:rFonts w:hAnsi="宋体" w:cs="宋体"/>
          <w:bCs/>
          <w:color w:val="auto"/>
          <w:sz w:val="36"/>
          <w:szCs w:val="36"/>
          <w:highlight w:val="none"/>
        </w:rPr>
      </w:pPr>
      <w:r>
        <w:rPr>
          <w:rFonts w:hint="eastAsia" w:hAnsi="宋体" w:cs="宋体"/>
          <w:bCs/>
          <w:color w:val="auto"/>
          <w:szCs w:val="24"/>
          <w:highlight w:val="none"/>
        </w:rPr>
        <w:fldChar w:fldCharType="end"/>
      </w:r>
    </w:p>
    <w:p>
      <w:pPr>
        <w:pStyle w:val="3"/>
        <w:spacing w:beforeLines="100"/>
        <w:jc w:val="center"/>
        <w:rPr>
          <w:rFonts w:ascii="宋体" w:eastAsia="宋体" w:cs="宋体"/>
          <w:bCs/>
          <w:color w:val="auto"/>
          <w:sz w:val="36"/>
          <w:szCs w:val="36"/>
          <w:highlight w:val="none"/>
        </w:rPr>
        <w:sectPr>
          <w:footerReference r:id="rId9" w:type="first"/>
          <w:footerReference r:id="rId8" w:type="default"/>
          <w:pgSz w:w="11906" w:h="16838"/>
          <w:pgMar w:top="1418" w:right="1418" w:bottom="1418" w:left="1701" w:header="851" w:footer="992" w:gutter="0"/>
          <w:pgNumType w:start="1"/>
          <w:cols w:space="720" w:num="1"/>
          <w:titlePg/>
          <w:docGrid w:type="lines" w:linePitch="312" w:charSpace="0"/>
        </w:sectPr>
      </w:pPr>
    </w:p>
    <w:p>
      <w:pPr>
        <w:pStyle w:val="3"/>
        <w:keepNext w:val="0"/>
        <w:keepLines/>
        <w:pageBreakBefore/>
        <w:spacing w:beforeLines="50" w:afterLines="50" w:line="360" w:lineRule="auto"/>
        <w:jc w:val="center"/>
        <w:rPr>
          <w:rFonts w:ascii="宋体" w:eastAsia="宋体" w:cs="宋体"/>
          <w:bCs/>
          <w:color w:val="auto"/>
          <w:sz w:val="36"/>
          <w:szCs w:val="36"/>
          <w:highlight w:val="none"/>
        </w:rPr>
      </w:pPr>
      <w:bookmarkStart w:id="12" w:name="_Toc423973071"/>
      <w:bookmarkStart w:id="13" w:name="_Toc6659"/>
      <w:r>
        <w:rPr>
          <w:rFonts w:hint="eastAsia" w:ascii="宋体" w:eastAsia="宋体" w:cs="宋体"/>
          <w:bCs/>
          <w:color w:val="auto"/>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bCs/>
          <w:color w:val="auto"/>
          <w:sz w:val="36"/>
          <w:szCs w:val="36"/>
          <w:highlight w:val="none"/>
        </w:rPr>
        <w:t>竞争性磋商公告</w:t>
      </w:r>
      <w:bookmarkEnd w:id="8"/>
      <w:bookmarkEnd w:id="12"/>
      <w:bookmarkEnd w:id="1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b w:val="0"/>
          <w:bCs w:val="0"/>
          <w:color w:val="auto"/>
          <w:sz w:val="24"/>
          <w:szCs w:val="24"/>
        </w:rPr>
      </w:pPr>
      <w:bookmarkStart w:id="14" w:name="_Toc389582035"/>
      <w:bookmarkStart w:id="15" w:name="_Toc2929"/>
      <w:bookmarkStart w:id="16" w:name="_Toc423973072"/>
      <w:bookmarkStart w:id="17" w:name="_Toc29249"/>
      <w:r>
        <w:rPr>
          <w:rStyle w:val="29"/>
          <w:rFonts w:hint="eastAsia" w:ascii="宋体" w:hAnsi="宋体" w:eastAsia="宋体" w:cs="宋体"/>
          <w:b/>
          <w:bCs/>
          <w:i w:val="0"/>
          <w:iCs w:val="0"/>
          <w:caps w:val="0"/>
          <w:color w:val="auto"/>
          <w:spacing w:val="0"/>
          <w:sz w:val="24"/>
          <w:szCs w:val="24"/>
          <w:shd w:val="clear" w:fill="FFFFFF"/>
        </w:rPr>
        <w:t>项目概况</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lang w:eastAsia="zh-CN"/>
        </w:rPr>
        <w:t>柞水县乾佑街办什家湾村四组植被恢复项目</w:t>
      </w:r>
      <w:r>
        <w:rPr>
          <w:rFonts w:hint="eastAsia" w:ascii="宋体" w:hAnsi="宋体" w:eastAsia="宋体" w:cs="宋体"/>
          <w:i w:val="0"/>
          <w:iCs w:val="0"/>
          <w:caps w:val="0"/>
          <w:color w:val="auto"/>
          <w:spacing w:val="0"/>
          <w:sz w:val="24"/>
          <w:szCs w:val="24"/>
          <w:shd w:val="clear" w:fill="FFFFFF"/>
        </w:rPr>
        <w:t>的潜在供应商应在陕西省西安市</w:t>
      </w:r>
      <w:r>
        <w:rPr>
          <w:rFonts w:hint="eastAsia" w:cs="宋体"/>
          <w:i w:val="0"/>
          <w:iCs w:val="0"/>
          <w:caps w:val="0"/>
          <w:color w:val="auto"/>
          <w:spacing w:val="0"/>
          <w:sz w:val="24"/>
          <w:szCs w:val="24"/>
          <w:shd w:val="clear" w:fill="FFFFFF"/>
          <w:lang w:eastAsia="zh-CN"/>
        </w:rPr>
        <w:t>经济技术开发区</w:t>
      </w:r>
      <w:r>
        <w:rPr>
          <w:rFonts w:hint="eastAsia" w:ascii="宋体" w:hAnsi="宋体" w:eastAsia="宋体" w:cs="宋体"/>
          <w:i w:val="0"/>
          <w:iCs w:val="0"/>
          <w:caps w:val="0"/>
          <w:color w:val="auto"/>
          <w:spacing w:val="0"/>
          <w:sz w:val="24"/>
          <w:szCs w:val="24"/>
          <w:shd w:val="clear" w:fill="FFFFFF"/>
        </w:rPr>
        <w:t>未央路171-1</w:t>
      </w:r>
      <w:r>
        <w:rPr>
          <w:rFonts w:hint="eastAsia" w:cs="宋体"/>
          <w:i w:val="0"/>
          <w:iCs w:val="0"/>
          <w:caps w:val="0"/>
          <w:color w:val="auto"/>
          <w:spacing w:val="0"/>
          <w:sz w:val="24"/>
          <w:szCs w:val="24"/>
          <w:shd w:val="clear" w:fill="FFFFFF"/>
          <w:lang w:val="en-US" w:eastAsia="zh-CN"/>
        </w:rPr>
        <w:t>号</w:t>
      </w:r>
      <w:r>
        <w:rPr>
          <w:rFonts w:hint="eastAsia" w:ascii="宋体" w:hAnsi="宋体" w:eastAsia="宋体" w:cs="宋体"/>
          <w:i w:val="0"/>
          <w:iCs w:val="0"/>
          <w:caps w:val="0"/>
          <w:color w:val="auto"/>
          <w:spacing w:val="0"/>
          <w:sz w:val="24"/>
          <w:szCs w:val="24"/>
          <w:shd w:val="clear" w:fill="FFFFFF"/>
        </w:rPr>
        <w:t>银池广场道拉斯财富中心21楼获取采购文件，并于202</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15</w:t>
      </w:r>
      <w:r>
        <w:rPr>
          <w:rFonts w:hint="eastAsia" w:ascii="宋体" w:hAnsi="宋体" w:eastAsia="宋体" w:cs="宋体"/>
          <w:i w:val="0"/>
          <w:iCs w:val="0"/>
          <w:caps w:val="0"/>
          <w:color w:val="auto"/>
          <w:spacing w:val="0"/>
          <w:sz w:val="24"/>
          <w:szCs w:val="24"/>
          <w:shd w:val="clear" w:fill="FFFFFF"/>
        </w:rPr>
        <w:t>日 14时</w:t>
      </w:r>
      <w:r>
        <w:rPr>
          <w:rFonts w:hint="eastAsia" w:cs="宋体"/>
          <w:i w:val="0"/>
          <w:iCs w:val="0"/>
          <w:caps w:val="0"/>
          <w:color w:val="auto"/>
          <w:spacing w:val="0"/>
          <w:sz w:val="24"/>
          <w:szCs w:val="24"/>
          <w:shd w:val="clear" w:fill="FFFFFF"/>
          <w:lang w:val="en-US" w:eastAsia="zh-CN"/>
        </w:rPr>
        <w:t>00</w:t>
      </w:r>
      <w:r>
        <w:rPr>
          <w:rFonts w:hint="eastAsia" w:ascii="宋体" w:hAnsi="宋体" w:eastAsia="宋体" w:cs="宋体"/>
          <w:i w:val="0"/>
          <w:iCs w:val="0"/>
          <w:caps w:val="0"/>
          <w:color w:val="auto"/>
          <w:spacing w:val="0"/>
          <w:sz w:val="24"/>
          <w:szCs w:val="24"/>
          <w:shd w:val="clear" w:fill="FFFFFF"/>
        </w:rPr>
        <w:t>分（北京时间）前提交响应文件。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Style w:val="29"/>
          <w:rFonts w:hint="eastAsia" w:ascii="宋体" w:hAnsi="宋体" w:eastAsia="宋体" w:cs="宋体"/>
          <w:b/>
          <w:bCs/>
          <w:i w:val="0"/>
          <w:iCs w:val="0"/>
          <w:caps w:val="0"/>
          <w:color w:val="auto"/>
          <w:spacing w:val="0"/>
          <w:sz w:val="24"/>
          <w:szCs w:val="24"/>
          <w:shd w:val="clear" w:fill="FFFFFF"/>
        </w:rPr>
      </w:pPr>
      <w:r>
        <w:rPr>
          <w:rStyle w:val="29"/>
          <w:rFonts w:hint="eastAsia" w:ascii="宋体" w:hAnsi="宋体" w:eastAsia="宋体" w:cs="宋体"/>
          <w:b/>
          <w:bCs/>
          <w:i w:val="0"/>
          <w:iCs w:val="0"/>
          <w:caps w:val="0"/>
          <w:color w:val="auto"/>
          <w:spacing w:val="0"/>
          <w:sz w:val="24"/>
          <w:szCs w:val="24"/>
          <w:shd w:val="clear" w:fill="FFFFFF"/>
        </w:rPr>
        <w:t>一、项目基本情况</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项目编号：</w:t>
      </w:r>
      <w:r>
        <w:rPr>
          <w:rFonts w:hint="eastAsia" w:cs="宋体"/>
          <w:i w:val="0"/>
          <w:iCs w:val="0"/>
          <w:caps w:val="0"/>
          <w:color w:val="auto"/>
          <w:spacing w:val="0"/>
          <w:sz w:val="24"/>
          <w:szCs w:val="24"/>
          <w:shd w:val="clear" w:fill="FFFFFF"/>
          <w:lang w:eastAsia="zh-CN"/>
        </w:rPr>
        <w:t>SXZCZB2023-ZCCS-0425</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项目名称：</w:t>
      </w:r>
      <w:r>
        <w:rPr>
          <w:rFonts w:hint="eastAsia" w:cs="宋体"/>
          <w:i w:val="0"/>
          <w:iCs w:val="0"/>
          <w:caps w:val="0"/>
          <w:color w:val="auto"/>
          <w:spacing w:val="0"/>
          <w:sz w:val="24"/>
          <w:szCs w:val="24"/>
          <w:shd w:val="clear" w:fill="FFFFFF"/>
          <w:lang w:eastAsia="zh-CN"/>
        </w:rPr>
        <w:t>柞水县乾佑街办什家湾村四组植被恢复项目</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采购方式：竞争性磋商</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预算金额：</w:t>
      </w:r>
      <w:r>
        <w:rPr>
          <w:rFonts w:hint="eastAsia" w:cs="宋体"/>
          <w:i w:val="0"/>
          <w:iCs w:val="0"/>
          <w:caps w:val="0"/>
          <w:color w:val="auto"/>
          <w:spacing w:val="0"/>
          <w:sz w:val="24"/>
          <w:szCs w:val="24"/>
          <w:shd w:val="clear" w:fill="FFFFFF"/>
          <w:lang w:val="en-US" w:eastAsia="zh-CN"/>
        </w:rPr>
        <w:t>306</w:t>
      </w:r>
      <w:r>
        <w:rPr>
          <w:rFonts w:hint="eastAsia" w:ascii="宋体" w:hAnsi="宋体" w:eastAsia="宋体" w:cs="宋体"/>
          <w:i w:val="0"/>
          <w:iCs w:val="0"/>
          <w:caps w:val="0"/>
          <w:color w:val="auto"/>
          <w:spacing w:val="0"/>
          <w:sz w:val="24"/>
          <w:szCs w:val="24"/>
          <w:shd w:val="clear" w:fill="FFFFFF"/>
        </w:rPr>
        <w:t>,</w:t>
      </w:r>
      <w:r>
        <w:rPr>
          <w:rFonts w:hint="eastAsia" w:cs="宋体"/>
          <w:i w:val="0"/>
          <w:iCs w:val="0"/>
          <w:caps w:val="0"/>
          <w:color w:val="auto"/>
          <w:spacing w:val="0"/>
          <w:sz w:val="24"/>
          <w:szCs w:val="24"/>
          <w:shd w:val="clear" w:fill="FFFFFF"/>
          <w:lang w:val="en-US" w:eastAsia="zh-CN"/>
        </w:rPr>
        <w:t>592</w:t>
      </w:r>
      <w:r>
        <w:rPr>
          <w:rFonts w:hint="eastAsia" w:ascii="宋体" w:hAnsi="宋体" w:eastAsia="宋体" w:cs="宋体"/>
          <w:i w:val="0"/>
          <w:iCs w:val="0"/>
          <w:caps w:val="0"/>
          <w:color w:val="auto"/>
          <w:spacing w:val="0"/>
          <w:sz w:val="24"/>
          <w:szCs w:val="24"/>
          <w:shd w:val="clear" w:fill="FFFFFF"/>
        </w:rPr>
        <w:t>.00元</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采购需求：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柞水县乾佑街办什家湾村四组植被恢复项目</w:t>
      </w:r>
      <w:r>
        <w:rPr>
          <w:rFonts w:hint="eastAsia" w:ascii="宋体" w:hAnsi="宋体" w:eastAsia="宋体" w:cs="宋体"/>
          <w:i w:val="0"/>
          <w:iCs w:val="0"/>
          <w:caps w:val="0"/>
          <w:color w:val="auto"/>
          <w:spacing w:val="0"/>
          <w:sz w:val="24"/>
          <w:szCs w:val="24"/>
          <w:shd w:val="clear" w:fill="FFFFFF"/>
        </w:rPr>
        <w:t>):</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合同包预算金额：</w:t>
      </w:r>
      <w:r>
        <w:rPr>
          <w:rFonts w:hint="eastAsia" w:cs="宋体"/>
          <w:i w:val="0"/>
          <w:iCs w:val="0"/>
          <w:caps w:val="0"/>
          <w:color w:val="auto"/>
          <w:spacing w:val="0"/>
          <w:sz w:val="24"/>
          <w:szCs w:val="24"/>
          <w:shd w:val="clear" w:fill="FFFFFF"/>
          <w:lang w:eastAsia="zh-CN"/>
        </w:rPr>
        <w:t>306,592.00</w:t>
      </w:r>
      <w:r>
        <w:rPr>
          <w:rFonts w:hint="eastAsia" w:ascii="宋体" w:hAnsi="宋体" w:eastAsia="宋体" w:cs="宋体"/>
          <w:i w:val="0"/>
          <w:iCs w:val="0"/>
          <w:caps w:val="0"/>
          <w:color w:val="auto"/>
          <w:spacing w:val="0"/>
          <w:sz w:val="24"/>
          <w:szCs w:val="24"/>
          <w:shd w:val="clear" w:fill="FFFFFF"/>
        </w:rPr>
        <w:t>元</w:t>
      </w:r>
    </w:p>
    <w:tbl>
      <w:tblPr>
        <w:tblStyle w:val="2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21"/>
        <w:gridCol w:w="2202"/>
        <w:gridCol w:w="2202"/>
        <w:gridCol w:w="723"/>
        <w:gridCol w:w="1391"/>
        <w:gridCol w:w="1441"/>
        <w:gridCol w:w="82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园林绿化工程施工</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hAnsi="宋体" w:cs="宋体"/>
                <w:color w:val="auto"/>
                <w:kern w:val="0"/>
                <w:sz w:val="24"/>
                <w:szCs w:val="24"/>
                <w:lang w:val="en-US" w:eastAsia="zh-CN" w:bidi="ar"/>
              </w:rPr>
              <w:t>柞水县乾佑街办什家湾村四组植被恢复项目</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color w:val="auto"/>
                <w:sz w:val="24"/>
                <w:szCs w:val="24"/>
              </w:rPr>
            </w:pPr>
            <w:r>
              <w:rPr>
                <w:rFonts w:hint="eastAsia" w:hAnsi="宋体" w:cs="宋体"/>
                <w:color w:val="auto"/>
                <w:kern w:val="0"/>
                <w:sz w:val="24"/>
                <w:szCs w:val="24"/>
                <w:lang w:val="en-US" w:eastAsia="zh-CN" w:bidi="ar"/>
              </w:rPr>
              <w:t>306,592.00</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w:t>
            </w:r>
          </w:p>
        </w:tc>
      </w:tr>
    </w:tbl>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合同履行期限：无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Style w:val="29"/>
          <w:rFonts w:hint="eastAsia" w:ascii="宋体" w:hAnsi="宋体" w:eastAsia="宋体" w:cs="宋体"/>
          <w:b/>
          <w:bCs/>
          <w:i w:val="0"/>
          <w:iCs w:val="0"/>
          <w:caps w:val="0"/>
          <w:color w:val="auto"/>
          <w:spacing w:val="0"/>
          <w:sz w:val="24"/>
          <w:szCs w:val="24"/>
          <w:shd w:val="clear" w:fill="FFFFFF"/>
        </w:rPr>
      </w:pPr>
      <w:r>
        <w:rPr>
          <w:rStyle w:val="29"/>
          <w:rFonts w:hint="eastAsia" w:ascii="宋体" w:hAnsi="宋体" w:eastAsia="宋体" w:cs="宋体"/>
          <w:b/>
          <w:bCs/>
          <w:i w:val="0"/>
          <w:iCs w:val="0"/>
          <w:caps w:val="0"/>
          <w:color w:val="auto"/>
          <w:spacing w:val="0"/>
          <w:sz w:val="24"/>
          <w:szCs w:val="24"/>
          <w:shd w:val="clear" w:fill="FFFFFF"/>
        </w:rPr>
        <w:t>二、申请人的资格要求：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柞水县乾佑街办什家湾村四组植被恢复项目</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（1）《财政部国家发展改革委关于印发〈节能产品政府采购实施意见〉的通知》（财库〔2004〕185号）；</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（2）（《国务院办公厅关于建立政府强制采购节能产品制度的通知》（国办发〔2007〕51号）；</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（3）《财政部环保总局关于环境标志产品政府采购实施的意见》（财库〔2006〕90号）；</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（4）《政府采购促进中小企业发展管理办法》（财库〔2020〕46号）；</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（5）《财政部司法部关于政府采购支持监狱企业发展有关问题的通知》（财库〔2014〕68号）；</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（6）《三部门联合发布关于促进残疾人就业政府采购政策的通知》（财库〔2017〕141号）；</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（7）《财政部发展改革委生态环境部市场监管总局关于调整优化节能产品、环境标志产品政府采购执行机制的通知》（财库〔2019〕9号）；</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（8）《财政部农业农村部国家乡村振兴局关于运用政府采购政策支持乡村产业振兴的通知》（财库〔2021〕19号）；</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（9）《陕西省中小企业政府采购信用融资办法》（陕财办采〔2018〕23号）；</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（10）其它需要满足的政策。</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3.本项目的特定资格要求：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柞水县乾佑街办什家湾村四组植被恢复项目</w:t>
      </w:r>
      <w:r>
        <w:rPr>
          <w:rFonts w:hint="eastAsia" w:ascii="宋体" w:hAnsi="宋体" w:eastAsia="宋体" w:cs="宋体"/>
          <w:i w:val="0"/>
          <w:iCs w:val="0"/>
          <w:caps w:val="0"/>
          <w:color w:val="auto"/>
          <w:spacing w:val="0"/>
          <w:sz w:val="24"/>
          <w:szCs w:val="24"/>
          <w:shd w:val="clear" w:fill="FFFFFF"/>
        </w:rPr>
        <w:t>)特定资格要求如下:</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1、提供合格有效的法人或者其他组织的营业执照等证明文件，自然人的身份证明；</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2、提供法定代表人授权书（附法定代表人、被授权人身份证复印件）及被授权人身份证原件（法定代表人直接参加投标，须提供法定代表人身份证明及身份证原件）；</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3、财务状况：提供202</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或202</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年度的财务审计报告（至少包括资产负债表和利润表，成立时间至提交磋商响应文件截止时间不足一年的可提供成立后任意时段的资产负债表），或开标时间前六个月内银行出具的资信证明；</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4、税收缴纳证明：提供磋商截止日前近一年内任意一个月的纳税证明或完税证明（任意税种），依法免税的单位应提供相关证明材料；</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5、社会保障资金缴纳证明：提供磋商截止日前近一年内任意一个月的社会保障资金缴存单据或社保机构开具的社会保险参保缴费情况证明，依法不需要缴纳社会保障资金的单位应提供相关证明材料；</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6、供应商应通过“信用中国”网站(www.creditchina.gov.cn)、中国政府采购网(www.ccgp.gov.cn)查询相关主体信用记录；</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7、提供具有履行本合同所必需的设备和专业技术能力的说明及承诺书；</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8、参加政府采购活动前3年内，在经营活动中没有重大违法记录的书面声明；</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9、磋商保证金缴纳凭证或担保机构出具的保函；</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10、供应商应提供中小企业声明函\残疾人福利性单位声明函\监狱企业证明函；</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11、本项目不接受联合体磋商。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Style w:val="29"/>
          <w:rFonts w:hint="eastAsia" w:ascii="宋体" w:hAnsi="宋体" w:eastAsia="宋体" w:cs="宋体"/>
          <w:b/>
          <w:bCs/>
          <w:i w:val="0"/>
          <w:iCs w:val="0"/>
          <w:caps w:val="0"/>
          <w:color w:val="auto"/>
          <w:spacing w:val="0"/>
          <w:sz w:val="24"/>
          <w:szCs w:val="24"/>
          <w:shd w:val="clear" w:fill="FFFFFF"/>
        </w:rPr>
      </w:pPr>
      <w:r>
        <w:rPr>
          <w:rStyle w:val="29"/>
          <w:rFonts w:hint="eastAsia" w:ascii="宋体" w:hAnsi="宋体" w:eastAsia="宋体" w:cs="宋体"/>
          <w:b/>
          <w:bCs/>
          <w:i w:val="0"/>
          <w:iCs w:val="0"/>
          <w:caps w:val="0"/>
          <w:color w:val="auto"/>
          <w:spacing w:val="0"/>
          <w:sz w:val="24"/>
          <w:szCs w:val="24"/>
          <w:shd w:val="clear" w:fill="FFFFFF"/>
        </w:rPr>
        <w:t>三、获取招标文件</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时间：202</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日至202</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日，每天上午09:00:00至12:00:00，下午14:00:00至17:00:00（北京时间）</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途径：陕西省西安市</w:t>
      </w:r>
      <w:r>
        <w:rPr>
          <w:rFonts w:hint="eastAsia" w:cs="宋体"/>
          <w:i w:val="0"/>
          <w:iCs w:val="0"/>
          <w:caps w:val="0"/>
          <w:color w:val="auto"/>
          <w:spacing w:val="0"/>
          <w:sz w:val="24"/>
          <w:szCs w:val="24"/>
          <w:shd w:val="clear" w:fill="FFFFFF"/>
          <w:lang w:val="en-US" w:eastAsia="zh-CN"/>
        </w:rPr>
        <w:t>经济技术开发区</w:t>
      </w:r>
      <w:r>
        <w:rPr>
          <w:rFonts w:hint="eastAsia" w:ascii="宋体" w:hAnsi="宋体" w:eastAsia="宋体" w:cs="宋体"/>
          <w:i w:val="0"/>
          <w:iCs w:val="0"/>
          <w:caps w:val="0"/>
          <w:color w:val="auto"/>
          <w:spacing w:val="0"/>
          <w:sz w:val="24"/>
          <w:szCs w:val="24"/>
          <w:shd w:val="clear" w:fill="FFFFFF"/>
        </w:rPr>
        <w:t>未央路171-1</w:t>
      </w:r>
      <w:r>
        <w:rPr>
          <w:rFonts w:hint="eastAsia" w:cs="宋体"/>
          <w:i w:val="0"/>
          <w:iCs w:val="0"/>
          <w:caps w:val="0"/>
          <w:color w:val="auto"/>
          <w:spacing w:val="0"/>
          <w:sz w:val="24"/>
          <w:szCs w:val="24"/>
          <w:shd w:val="clear" w:fill="FFFFFF"/>
          <w:lang w:val="en-US" w:eastAsia="zh-CN"/>
        </w:rPr>
        <w:t>号</w:t>
      </w:r>
      <w:r>
        <w:rPr>
          <w:rFonts w:hint="eastAsia" w:ascii="宋体" w:hAnsi="宋体" w:eastAsia="宋体" w:cs="宋体"/>
          <w:i w:val="0"/>
          <w:iCs w:val="0"/>
          <w:caps w:val="0"/>
          <w:color w:val="auto"/>
          <w:spacing w:val="0"/>
          <w:sz w:val="24"/>
          <w:szCs w:val="24"/>
          <w:shd w:val="clear" w:fill="FFFFFF"/>
        </w:rPr>
        <w:t>银池广场道拉斯财富中心21楼</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方式：现场获取</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售价：500元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Style w:val="29"/>
          <w:rFonts w:hint="eastAsia" w:ascii="宋体" w:hAnsi="宋体" w:eastAsia="宋体" w:cs="宋体"/>
          <w:b/>
          <w:bCs/>
          <w:i w:val="0"/>
          <w:iCs w:val="0"/>
          <w:caps w:val="0"/>
          <w:color w:val="auto"/>
          <w:spacing w:val="0"/>
          <w:sz w:val="24"/>
          <w:szCs w:val="24"/>
          <w:shd w:val="clear" w:fill="FFFFFF"/>
        </w:rPr>
      </w:pPr>
      <w:r>
        <w:rPr>
          <w:rStyle w:val="29"/>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时间：202</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15</w:t>
      </w:r>
      <w:r>
        <w:rPr>
          <w:rFonts w:hint="eastAsia" w:ascii="宋体" w:hAnsi="宋体" w:eastAsia="宋体" w:cs="宋体"/>
          <w:i w:val="0"/>
          <w:iCs w:val="0"/>
          <w:caps w:val="0"/>
          <w:color w:val="auto"/>
          <w:spacing w:val="0"/>
          <w:sz w:val="24"/>
          <w:szCs w:val="24"/>
          <w:shd w:val="clear" w:fill="FFFFFF"/>
        </w:rPr>
        <w:t>日 14时</w:t>
      </w:r>
      <w:r>
        <w:rPr>
          <w:rFonts w:hint="eastAsia" w:cs="宋体"/>
          <w:i w:val="0"/>
          <w:iCs w:val="0"/>
          <w:caps w:val="0"/>
          <w:color w:val="auto"/>
          <w:spacing w:val="0"/>
          <w:sz w:val="24"/>
          <w:szCs w:val="24"/>
          <w:shd w:val="clear" w:fill="FFFFFF"/>
          <w:lang w:val="en-US" w:eastAsia="zh-CN"/>
        </w:rPr>
        <w:t>00</w:t>
      </w:r>
      <w:r>
        <w:rPr>
          <w:rFonts w:hint="eastAsia" w:ascii="宋体" w:hAnsi="宋体" w:eastAsia="宋体" w:cs="宋体"/>
          <w:i w:val="0"/>
          <w:iCs w:val="0"/>
          <w:caps w:val="0"/>
          <w:color w:val="auto"/>
          <w:spacing w:val="0"/>
          <w:sz w:val="24"/>
          <w:szCs w:val="24"/>
          <w:shd w:val="clear" w:fill="FFFFFF"/>
        </w:rPr>
        <w:t>分00秒（北京时间）</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提交投标文件地点：陕西省西安市</w:t>
      </w:r>
      <w:r>
        <w:rPr>
          <w:rFonts w:hint="eastAsia" w:cs="宋体"/>
          <w:i w:val="0"/>
          <w:iCs w:val="0"/>
          <w:caps w:val="0"/>
          <w:color w:val="auto"/>
          <w:spacing w:val="0"/>
          <w:sz w:val="24"/>
          <w:szCs w:val="24"/>
          <w:shd w:val="clear" w:fill="FFFFFF"/>
          <w:lang w:val="en-US" w:eastAsia="zh-CN"/>
        </w:rPr>
        <w:t>经济技术开发区</w:t>
      </w:r>
      <w:r>
        <w:rPr>
          <w:rFonts w:hint="eastAsia" w:ascii="宋体" w:hAnsi="宋体" w:eastAsia="宋体" w:cs="宋体"/>
          <w:i w:val="0"/>
          <w:iCs w:val="0"/>
          <w:caps w:val="0"/>
          <w:color w:val="auto"/>
          <w:spacing w:val="0"/>
          <w:sz w:val="24"/>
          <w:szCs w:val="24"/>
          <w:shd w:val="clear" w:fill="FFFFFF"/>
        </w:rPr>
        <w:t>未央路171-1</w:t>
      </w:r>
      <w:r>
        <w:rPr>
          <w:rFonts w:hint="eastAsia" w:cs="宋体"/>
          <w:i w:val="0"/>
          <w:iCs w:val="0"/>
          <w:caps w:val="0"/>
          <w:color w:val="auto"/>
          <w:spacing w:val="0"/>
          <w:sz w:val="24"/>
          <w:szCs w:val="24"/>
          <w:shd w:val="clear" w:fill="FFFFFF"/>
          <w:lang w:val="en-US" w:eastAsia="zh-CN"/>
        </w:rPr>
        <w:t>号</w:t>
      </w:r>
      <w:r>
        <w:rPr>
          <w:rFonts w:hint="eastAsia" w:ascii="宋体" w:hAnsi="宋体" w:eastAsia="宋体" w:cs="宋体"/>
          <w:i w:val="0"/>
          <w:iCs w:val="0"/>
          <w:caps w:val="0"/>
          <w:color w:val="auto"/>
          <w:spacing w:val="0"/>
          <w:sz w:val="24"/>
          <w:szCs w:val="24"/>
          <w:shd w:val="clear" w:fill="FFFFFF"/>
        </w:rPr>
        <w:t>银池广场道拉斯财富中心21楼</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开标地点：陕西省西安市</w:t>
      </w:r>
      <w:r>
        <w:rPr>
          <w:rFonts w:hint="eastAsia" w:cs="宋体"/>
          <w:i w:val="0"/>
          <w:iCs w:val="0"/>
          <w:caps w:val="0"/>
          <w:color w:val="auto"/>
          <w:spacing w:val="0"/>
          <w:sz w:val="24"/>
          <w:szCs w:val="24"/>
          <w:shd w:val="clear" w:fill="FFFFFF"/>
          <w:lang w:val="en-US" w:eastAsia="zh-CN"/>
        </w:rPr>
        <w:t>经济技术开发区</w:t>
      </w:r>
      <w:r>
        <w:rPr>
          <w:rFonts w:hint="eastAsia" w:ascii="宋体" w:hAnsi="宋体" w:eastAsia="宋体" w:cs="宋体"/>
          <w:i w:val="0"/>
          <w:iCs w:val="0"/>
          <w:caps w:val="0"/>
          <w:color w:val="auto"/>
          <w:spacing w:val="0"/>
          <w:sz w:val="24"/>
          <w:szCs w:val="24"/>
          <w:shd w:val="clear" w:fill="FFFFFF"/>
        </w:rPr>
        <w:t>未央路171-1</w:t>
      </w:r>
      <w:r>
        <w:rPr>
          <w:rFonts w:hint="eastAsia" w:cs="宋体"/>
          <w:i w:val="0"/>
          <w:iCs w:val="0"/>
          <w:caps w:val="0"/>
          <w:color w:val="auto"/>
          <w:spacing w:val="0"/>
          <w:sz w:val="24"/>
          <w:szCs w:val="24"/>
          <w:shd w:val="clear" w:fill="FFFFFF"/>
          <w:lang w:val="en-US" w:eastAsia="zh-CN"/>
        </w:rPr>
        <w:t>号</w:t>
      </w:r>
      <w:r>
        <w:rPr>
          <w:rFonts w:hint="eastAsia" w:ascii="宋体" w:hAnsi="宋体" w:eastAsia="宋体" w:cs="宋体"/>
          <w:i w:val="0"/>
          <w:iCs w:val="0"/>
          <w:caps w:val="0"/>
          <w:color w:val="auto"/>
          <w:spacing w:val="0"/>
          <w:sz w:val="24"/>
          <w:szCs w:val="24"/>
          <w:shd w:val="clear" w:fill="FFFFFF"/>
        </w:rPr>
        <w:t>银池广场道拉斯财富中心21楼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Style w:val="29"/>
          <w:rFonts w:hint="eastAsia" w:ascii="宋体" w:hAnsi="宋体" w:eastAsia="宋体" w:cs="宋体"/>
          <w:b/>
          <w:bCs/>
          <w:i w:val="0"/>
          <w:iCs w:val="0"/>
          <w:caps w:val="0"/>
          <w:color w:val="auto"/>
          <w:spacing w:val="0"/>
          <w:sz w:val="24"/>
          <w:szCs w:val="24"/>
          <w:shd w:val="clear" w:fill="FFFFFF"/>
        </w:rPr>
      </w:pPr>
      <w:r>
        <w:rPr>
          <w:rStyle w:val="29"/>
          <w:rFonts w:hint="eastAsia" w:ascii="宋体" w:hAnsi="宋体" w:eastAsia="宋体" w:cs="宋体"/>
          <w:b/>
          <w:bCs/>
          <w:i w:val="0"/>
          <w:iCs w:val="0"/>
          <w:caps w:val="0"/>
          <w:color w:val="auto"/>
          <w:spacing w:val="0"/>
          <w:sz w:val="24"/>
          <w:szCs w:val="24"/>
          <w:shd w:val="clear" w:fill="FFFFFF"/>
        </w:rPr>
        <w:t>五、公告期限</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自本公告发布之日起3个工作日。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Style w:val="29"/>
          <w:rFonts w:hint="eastAsia" w:ascii="宋体" w:hAnsi="宋体" w:eastAsia="宋体" w:cs="宋体"/>
          <w:b/>
          <w:bCs/>
          <w:i w:val="0"/>
          <w:iCs w:val="0"/>
          <w:caps w:val="0"/>
          <w:color w:val="auto"/>
          <w:spacing w:val="0"/>
          <w:sz w:val="24"/>
          <w:szCs w:val="24"/>
          <w:shd w:val="clear" w:fill="FFFFFF"/>
        </w:rPr>
      </w:pPr>
      <w:r>
        <w:rPr>
          <w:rStyle w:val="29"/>
          <w:rFonts w:hint="eastAsia" w:ascii="宋体" w:hAnsi="宋体" w:eastAsia="宋体" w:cs="宋体"/>
          <w:b/>
          <w:bCs/>
          <w:i w:val="0"/>
          <w:iCs w:val="0"/>
          <w:caps w:val="0"/>
          <w:color w:val="auto"/>
          <w:spacing w:val="0"/>
          <w:sz w:val="24"/>
          <w:szCs w:val="24"/>
          <w:shd w:val="clear" w:fill="FFFFFF"/>
        </w:rPr>
        <w:t>六、其他补充事宜</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文件售价：¥500元/项目。现金购买，售后不退，谢绝邮寄。注：（1）供应商购买标书时，请携带单位介绍信及经办人身份证原件及复印件加盖公章；（2）请供应商按照《陕西省财政厅关于政府采购供应商注册登记有关事项的通知》中的要求，通过陕西省政府采购网（http://www.ccgp-shaanxi.gov.cn/）注册登记加入陕西省政府采购供应商库；（3）本项目专门面向中小企业采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Style w:val="29"/>
          <w:rFonts w:hint="eastAsia" w:ascii="宋体" w:hAnsi="宋体" w:eastAsia="宋体" w:cs="宋体"/>
          <w:b/>
          <w:bCs/>
          <w:i w:val="0"/>
          <w:iCs w:val="0"/>
          <w:caps w:val="0"/>
          <w:color w:val="auto"/>
          <w:spacing w:val="0"/>
          <w:sz w:val="24"/>
          <w:szCs w:val="24"/>
          <w:shd w:val="clear" w:fill="FFFFFF"/>
        </w:rPr>
      </w:pPr>
      <w:r>
        <w:rPr>
          <w:rStyle w:val="29"/>
          <w:rFonts w:hint="eastAsia" w:ascii="宋体" w:hAnsi="宋体" w:eastAsia="宋体" w:cs="宋体"/>
          <w:b/>
          <w:bCs/>
          <w:i w:val="0"/>
          <w:iCs w:val="0"/>
          <w:caps w:val="0"/>
          <w:color w:val="auto"/>
          <w:spacing w:val="0"/>
          <w:sz w:val="24"/>
          <w:szCs w:val="24"/>
          <w:shd w:val="clear" w:fill="FFFFFF"/>
        </w:rPr>
        <w:t>七、对本次招标提出询问，请按以下方式联系。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名称：柞水县林业局</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地址：柞水县乾佑街道办中街151号</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联系方式：15829972290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名称：陕西至诚招标咨询有限公司</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地址：陕西省西安市</w:t>
      </w:r>
      <w:r>
        <w:rPr>
          <w:rFonts w:hint="eastAsia" w:cs="宋体"/>
          <w:i w:val="0"/>
          <w:iCs w:val="0"/>
          <w:caps w:val="0"/>
          <w:color w:val="auto"/>
          <w:spacing w:val="0"/>
          <w:sz w:val="24"/>
          <w:szCs w:val="24"/>
          <w:shd w:val="clear" w:fill="FFFFFF"/>
          <w:lang w:eastAsia="zh-CN"/>
        </w:rPr>
        <w:t>经济技术开发区</w:t>
      </w:r>
      <w:r>
        <w:rPr>
          <w:rFonts w:hint="eastAsia" w:ascii="宋体" w:hAnsi="宋体" w:eastAsia="宋体" w:cs="宋体"/>
          <w:i w:val="0"/>
          <w:iCs w:val="0"/>
          <w:caps w:val="0"/>
          <w:color w:val="auto"/>
          <w:spacing w:val="0"/>
          <w:sz w:val="24"/>
          <w:szCs w:val="24"/>
          <w:shd w:val="clear" w:fill="FFFFFF"/>
        </w:rPr>
        <w:t>未央路171-1号银池道拉斯财富中心21楼</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联系方式：029-88219779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项目联系人：</w:t>
      </w:r>
      <w:r>
        <w:rPr>
          <w:rFonts w:hint="eastAsia" w:cs="宋体"/>
          <w:i w:val="0"/>
          <w:iCs w:val="0"/>
          <w:caps w:val="0"/>
          <w:color w:val="auto"/>
          <w:spacing w:val="0"/>
          <w:sz w:val="24"/>
          <w:szCs w:val="24"/>
          <w:shd w:val="clear" w:fill="FFFFFF"/>
          <w:lang w:eastAsia="zh-CN"/>
        </w:rPr>
        <w:t>倪苏杰</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电话：029-88219779</w:t>
      </w:r>
    </w:p>
    <w:p>
      <w:pPr>
        <w:keepNext w:val="0"/>
        <w:keepLines w:val="0"/>
        <w:widowControl/>
        <w:suppressLineNumbers w:val="0"/>
        <w:wordWrap w:val="0"/>
        <w:spacing w:line="480" w:lineRule="atLeast"/>
        <w:jc w:val="both"/>
        <w:outlineLvl w:val="9"/>
        <w:rPr>
          <w:rFonts w:hint="eastAsia" w:ascii="宋体" w:hAnsi="宋体" w:eastAsia="宋体" w:cs="宋体"/>
          <w:color w:val="auto"/>
          <w:sz w:val="24"/>
          <w:szCs w:val="24"/>
        </w:rPr>
      </w:pP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陕西至诚招标咨询有限公司</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outlineLvl w:val="9"/>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202</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lang w:val="en-US" w:eastAsia="zh-CN"/>
        </w:rPr>
        <w:t>年</w:t>
      </w:r>
      <w:r>
        <w:rPr>
          <w:rFonts w:hint="eastAsia"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lang w:val="en-US" w:eastAsia="zh-CN"/>
        </w:rPr>
        <w:t>月</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lang w:val="en-US" w:eastAsia="zh-CN"/>
        </w:rPr>
        <w:t>日</w:t>
      </w:r>
    </w:p>
    <w:p>
      <w:pPr>
        <w:spacing w:line="348" w:lineRule="auto"/>
        <w:ind w:right="119"/>
        <w:jc w:val="center"/>
        <w:outlineLvl w:val="0"/>
        <w:rPr>
          <w:rFonts w:hAnsi="宋体" w:cs="宋体"/>
          <w:bCs/>
          <w:color w:val="auto"/>
          <w:sz w:val="36"/>
          <w:szCs w:val="36"/>
          <w:highlight w:val="none"/>
        </w:rPr>
      </w:pPr>
      <w:r>
        <w:rPr>
          <w:rFonts w:hint="eastAsia" w:hAnsi="宋体" w:cs="宋体"/>
          <w:bCs/>
          <w:color w:val="auto"/>
          <w:sz w:val="36"/>
          <w:szCs w:val="36"/>
          <w:highlight w:val="none"/>
        </w:rPr>
        <w:br w:type="page"/>
      </w:r>
      <w:bookmarkStart w:id="18" w:name="_Toc19491"/>
      <w:r>
        <w:rPr>
          <w:rFonts w:hint="eastAsia" w:hAnsi="宋体" w:cs="宋体"/>
          <w:b/>
          <w:bCs/>
          <w:color w:val="auto"/>
          <w:kern w:val="2"/>
          <w:sz w:val="36"/>
          <w:szCs w:val="36"/>
          <w:highlight w:val="none"/>
        </w:rPr>
        <w:t xml:space="preserve">第二章  </w:t>
      </w:r>
      <w:bookmarkEnd w:id="14"/>
      <w:bookmarkEnd w:id="15"/>
      <w:bookmarkStart w:id="19" w:name="OLE_LINK3"/>
      <w:r>
        <w:rPr>
          <w:rFonts w:hint="eastAsia" w:hAnsi="宋体" w:cs="宋体"/>
          <w:b/>
          <w:bCs/>
          <w:color w:val="auto"/>
          <w:kern w:val="2"/>
          <w:sz w:val="36"/>
          <w:szCs w:val="36"/>
          <w:highlight w:val="none"/>
        </w:rPr>
        <w:t>供应商须知</w:t>
      </w:r>
      <w:bookmarkEnd w:id="16"/>
      <w:bookmarkEnd w:id="17"/>
      <w:bookmarkEnd w:id="18"/>
      <w:bookmarkEnd w:id="19"/>
    </w:p>
    <w:p>
      <w:pPr>
        <w:pStyle w:val="2"/>
        <w:widowControl w:val="0"/>
        <w:spacing w:before="120" w:after="120" w:line="360" w:lineRule="auto"/>
        <w:ind w:left="0"/>
        <w:jc w:val="center"/>
        <w:rPr>
          <w:rFonts w:ascii="宋体" w:hAnsi="宋体" w:cs="宋体"/>
          <w:color w:val="auto"/>
          <w:sz w:val="32"/>
          <w:highlight w:val="none"/>
        </w:rPr>
      </w:pPr>
      <w:bookmarkStart w:id="20" w:name="_Toc17143"/>
      <w:bookmarkStart w:id="21" w:name="_Toc19364"/>
      <w:bookmarkStart w:id="22" w:name="OLE_LINK2"/>
      <w:bookmarkStart w:id="23" w:name="_Toc423973073"/>
      <w:r>
        <w:rPr>
          <w:rFonts w:hint="eastAsia" w:ascii="宋体" w:hAnsi="宋体" w:cs="宋体"/>
          <w:color w:val="auto"/>
          <w:sz w:val="32"/>
          <w:highlight w:val="none"/>
        </w:rPr>
        <w:t>供应商须知前附表</w:t>
      </w:r>
      <w:bookmarkEnd w:id="20"/>
      <w:bookmarkEnd w:id="21"/>
      <w:bookmarkEnd w:id="22"/>
      <w:bookmarkEnd w:id="23"/>
    </w:p>
    <w:p>
      <w:pPr>
        <w:spacing w:line="440" w:lineRule="exact"/>
        <w:ind w:firstLine="480" w:firstLineChars="200"/>
        <w:rPr>
          <w:rFonts w:hAnsi="宋体" w:cs="宋体"/>
          <w:color w:val="auto"/>
          <w:szCs w:val="24"/>
          <w:highlight w:val="none"/>
        </w:rPr>
      </w:pPr>
      <w:r>
        <w:rPr>
          <w:rFonts w:hint="eastAsia" w:hAnsi="宋体" w:cs="宋体"/>
          <w:color w:val="auto"/>
          <w:szCs w:val="24"/>
          <w:highlight w:val="none"/>
        </w:rPr>
        <w:t>本表是对供应商须知的具体补充和修改，如有矛盾，应以本资料表为准。</w:t>
      </w:r>
    </w:p>
    <w:tbl>
      <w:tblPr>
        <w:tblStyle w:val="2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1232"/>
        <w:gridCol w:w="70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pPr>
              <w:spacing w:beforeLines="50" w:line="360" w:lineRule="auto"/>
              <w:jc w:val="center"/>
              <w:rPr>
                <w:rFonts w:hAnsi="宋体" w:cs="宋体"/>
                <w:b/>
                <w:color w:val="auto"/>
                <w:szCs w:val="24"/>
                <w:highlight w:val="none"/>
              </w:rPr>
            </w:pPr>
            <w:r>
              <w:rPr>
                <w:rFonts w:hint="eastAsia" w:hAnsi="宋体" w:cs="宋体"/>
                <w:b/>
                <w:color w:val="auto"/>
                <w:szCs w:val="24"/>
                <w:highlight w:val="none"/>
              </w:rPr>
              <w:t>序号</w:t>
            </w:r>
          </w:p>
        </w:tc>
        <w:tc>
          <w:tcPr>
            <w:tcW w:w="1232" w:type="dxa"/>
            <w:vAlign w:val="center"/>
          </w:tcPr>
          <w:p>
            <w:pPr>
              <w:spacing w:beforeLines="50" w:line="360" w:lineRule="auto"/>
              <w:jc w:val="center"/>
              <w:rPr>
                <w:rFonts w:hAnsi="宋体" w:cs="宋体"/>
                <w:b/>
                <w:color w:val="auto"/>
                <w:szCs w:val="24"/>
                <w:highlight w:val="none"/>
              </w:rPr>
            </w:pPr>
            <w:r>
              <w:rPr>
                <w:rFonts w:hint="eastAsia" w:hAnsi="宋体" w:cs="宋体"/>
                <w:b/>
                <w:color w:val="auto"/>
                <w:szCs w:val="24"/>
                <w:highlight w:val="none"/>
              </w:rPr>
              <w:t>条款号</w:t>
            </w:r>
          </w:p>
        </w:tc>
        <w:tc>
          <w:tcPr>
            <w:tcW w:w="7073" w:type="dxa"/>
          </w:tcPr>
          <w:p>
            <w:pPr>
              <w:spacing w:beforeLines="50" w:line="360" w:lineRule="auto"/>
              <w:jc w:val="center"/>
              <w:rPr>
                <w:rFonts w:hAnsi="宋体" w:cs="宋体"/>
                <w:b/>
                <w:color w:val="auto"/>
                <w:szCs w:val="24"/>
                <w:highlight w:val="none"/>
              </w:rPr>
            </w:pPr>
            <w:r>
              <w:rPr>
                <w:rFonts w:hint="eastAsia" w:hAnsi="宋体" w:cs="宋体"/>
                <w:b/>
                <w:color w:val="auto"/>
                <w:szCs w:val="24"/>
                <w:highlight w:val="none"/>
              </w:rPr>
              <w:t xml:space="preserve">编 列 内 容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1</w:t>
            </w:r>
          </w:p>
        </w:tc>
        <w:tc>
          <w:tcPr>
            <w:tcW w:w="123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2.3</w:t>
            </w:r>
          </w:p>
        </w:tc>
        <w:tc>
          <w:tcPr>
            <w:tcW w:w="7073" w:type="dxa"/>
          </w:tcPr>
          <w:p>
            <w:pPr>
              <w:spacing w:line="360" w:lineRule="auto"/>
              <w:rPr>
                <w:rFonts w:hAnsi="宋体" w:cs="宋体"/>
                <w:color w:val="auto"/>
                <w:szCs w:val="24"/>
                <w:highlight w:val="none"/>
              </w:rPr>
            </w:pPr>
            <w:r>
              <w:rPr>
                <w:rFonts w:hint="eastAsia" w:hAnsi="宋体" w:cs="宋体"/>
                <w:color w:val="auto"/>
                <w:szCs w:val="24"/>
                <w:highlight w:val="none"/>
              </w:rPr>
              <w:t>采   购   人：柞水县林业局</w:t>
            </w:r>
          </w:p>
          <w:p>
            <w:pPr>
              <w:spacing w:line="360" w:lineRule="auto"/>
              <w:rPr>
                <w:rFonts w:hAnsi="宋体" w:cs="宋体"/>
                <w:color w:val="auto"/>
                <w:szCs w:val="24"/>
                <w:highlight w:val="none"/>
              </w:rPr>
            </w:pPr>
            <w:r>
              <w:rPr>
                <w:rFonts w:hint="eastAsia" w:hAnsi="宋体" w:cs="宋体"/>
                <w:color w:val="auto"/>
                <w:szCs w:val="24"/>
                <w:highlight w:val="none"/>
              </w:rPr>
              <w:t>采购代理机构：陕西至诚招标咨询有限公司</w:t>
            </w:r>
          </w:p>
          <w:p>
            <w:pPr>
              <w:spacing w:line="360" w:lineRule="auto"/>
              <w:rPr>
                <w:rFonts w:hAnsi="宋体" w:cs="宋体"/>
                <w:color w:val="auto"/>
                <w:szCs w:val="24"/>
                <w:highlight w:val="none"/>
              </w:rPr>
            </w:pPr>
            <w:r>
              <w:rPr>
                <w:rFonts w:hint="eastAsia" w:hAnsi="宋体" w:cs="宋体"/>
                <w:color w:val="auto"/>
                <w:szCs w:val="24"/>
                <w:highlight w:val="none"/>
              </w:rPr>
              <w:t>地        址：陕西省西安市</w:t>
            </w:r>
            <w:r>
              <w:rPr>
                <w:rFonts w:hint="eastAsia" w:hAnsi="宋体" w:cs="宋体"/>
                <w:color w:val="auto"/>
                <w:szCs w:val="24"/>
                <w:highlight w:val="none"/>
                <w:lang w:eastAsia="zh-CN"/>
              </w:rPr>
              <w:t>经济技术开发区</w:t>
            </w:r>
            <w:r>
              <w:rPr>
                <w:rFonts w:hint="eastAsia" w:hAnsi="宋体" w:cs="宋体"/>
                <w:color w:val="auto"/>
                <w:szCs w:val="24"/>
                <w:highlight w:val="none"/>
              </w:rPr>
              <w:t>未央路171-1</w:t>
            </w:r>
            <w:r>
              <w:rPr>
                <w:rFonts w:hint="eastAsia" w:hAnsi="宋体" w:cs="宋体"/>
                <w:color w:val="auto"/>
                <w:szCs w:val="24"/>
                <w:highlight w:val="none"/>
                <w:lang w:val="en-US" w:eastAsia="zh-CN"/>
              </w:rPr>
              <w:t>号</w:t>
            </w:r>
            <w:r>
              <w:rPr>
                <w:rFonts w:hint="eastAsia" w:hAnsi="宋体" w:cs="宋体"/>
                <w:color w:val="auto"/>
                <w:szCs w:val="24"/>
                <w:highlight w:val="none"/>
              </w:rPr>
              <w:t>银池广场道拉斯财富中心21楼03室</w:t>
            </w:r>
          </w:p>
          <w:p>
            <w:pPr>
              <w:spacing w:line="360" w:lineRule="auto"/>
              <w:rPr>
                <w:rFonts w:hAnsi="宋体" w:cs="宋体"/>
                <w:color w:val="auto"/>
                <w:szCs w:val="24"/>
                <w:highlight w:val="none"/>
              </w:rPr>
            </w:pPr>
            <w:r>
              <w:rPr>
                <w:rFonts w:hint="eastAsia" w:hAnsi="宋体" w:cs="宋体"/>
                <w:color w:val="auto"/>
                <w:szCs w:val="24"/>
                <w:highlight w:val="none"/>
              </w:rPr>
              <w:t>邮        编：710021</w:t>
            </w:r>
          </w:p>
          <w:p>
            <w:pPr>
              <w:spacing w:line="360" w:lineRule="auto"/>
              <w:rPr>
                <w:rFonts w:hAnsi="宋体" w:cs="宋体"/>
                <w:color w:val="auto"/>
                <w:szCs w:val="24"/>
                <w:highlight w:val="none"/>
              </w:rPr>
            </w:pPr>
            <w:r>
              <w:rPr>
                <w:rFonts w:hint="eastAsia" w:hAnsi="宋体" w:cs="宋体"/>
                <w:color w:val="auto"/>
                <w:szCs w:val="24"/>
                <w:highlight w:val="none"/>
              </w:rPr>
              <w:t>电        话：029-88219779</w:t>
            </w:r>
          </w:p>
          <w:p>
            <w:pPr>
              <w:spacing w:line="360" w:lineRule="auto"/>
              <w:rPr>
                <w:rFonts w:hAnsi="宋体" w:cs="宋体"/>
                <w:color w:val="auto"/>
                <w:szCs w:val="24"/>
                <w:highlight w:val="none"/>
              </w:rPr>
            </w:pPr>
            <w:r>
              <w:rPr>
                <w:rFonts w:hint="eastAsia"/>
                <w:color w:val="auto"/>
                <w:szCs w:val="24"/>
                <w:highlight w:val="none"/>
              </w:rPr>
              <w:t>邮        箱：sxzczbzxyxgs@163.com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2</w:t>
            </w:r>
          </w:p>
        </w:tc>
        <w:tc>
          <w:tcPr>
            <w:tcW w:w="123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3.6</w:t>
            </w:r>
          </w:p>
        </w:tc>
        <w:tc>
          <w:tcPr>
            <w:tcW w:w="7073" w:type="dxa"/>
            <w:vAlign w:val="center"/>
          </w:tcPr>
          <w:p>
            <w:pPr>
              <w:spacing w:line="360" w:lineRule="auto"/>
              <w:rPr>
                <w:rFonts w:hAnsi="宋体" w:cs="宋体"/>
                <w:color w:val="auto"/>
                <w:szCs w:val="24"/>
                <w:highlight w:val="none"/>
              </w:rPr>
            </w:pPr>
            <w:r>
              <w:rPr>
                <w:rFonts w:hint="eastAsia" w:hAnsi="宋体" w:cs="宋体"/>
                <w:color w:val="auto"/>
                <w:szCs w:val="24"/>
                <w:highlight w:val="none"/>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71" w:hRule="atLeast"/>
          <w:jc w:val="center"/>
        </w:trPr>
        <w:tc>
          <w:tcPr>
            <w:tcW w:w="59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3</w:t>
            </w:r>
          </w:p>
        </w:tc>
        <w:tc>
          <w:tcPr>
            <w:tcW w:w="123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9.2</w:t>
            </w:r>
          </w:p>
        </w:tc>
        <w:tc>
          <w:tcPr>
            <w:tcW w:w="7073" w:type="dxa"/>
            <w:vAlign w:val="center"/>
          </w:tcPr>
          <w:p>
            <w:pPr>
              <w:spacing w:line="360" w:lineRule="auto"/>
              <w:rPr>
                <w:rFonts w:hAnsi="宋体" w:cs="宋体"/>
                <w:color w:val="auto"/>
                <w:szCs w:val="24"/>
                <w:highlight w:val="none"/>
              </w:rPr>
            </w:pPr>
            <w:r>
              <w:rPr>
                <w:rFonts w:hint="eastAsia" w:hAnsi="宋体" w:cs="宋体"/>
                <w:color w:val="auto"/>
                <w:szCs w:val="24"/>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4</w:t>
            </w:r>
          </w:p>
        </w:tc>
        <w:tc>
          <w:tcPr>
            <w:tcW w:w="123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9.3</w:t>
            </w:r>
          </w:p>
        </w:tc>
        <w:tc>
          <w:tcPr>
            <w:tcW w:w="7073" w:type="dxa"/>
            <w:vAlign w:val="center"/>
          </w:tcPr>
          <w:p>
            <w:pPr>
              <w:spacing w:line="360" w:lineRule="auto"/>
              <w:rPr>
                <w:rFonts w:hAnsi="宋体" w:cs="宋体"/>
                <w:color w:val="auto"/>
                <w:szCs w:val="24"/>
                <w:highlight w:val="none"/>
              </w:rPr>
            </w:pPr>
            <w:r>
              <w:rPr>
                <w:rFonts w:hint="eastAsia" w:hAnsi="宋体" w:cs="宋体"/>
                <w:color w:val="auto"/>
                <w:szCs w:val="24"/>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5</w:t>
            </w:r>
          </w:p>
        </w:tc>
        <w:tc>
          <w:tcPr>
            <w:tcW w:w="123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11.1</w:t>
            </w:r>
          </w:p>
        </w:tc>
        <w:tc>
          <w:tcPr>
            <w:tcW w:w="7073" w:type="dxa"/>
          </w:tcPr>
          <w:p>
            <w:pPr>
              <w:spacing w:line="360" w:lineRule="auto"/>
              <w:ind w:firstLine="480"/>
              <w:rPr>
                <w:rFonts w:hAnsi="宋体" w:cs="宋体"/>
                <w:color w:val="auto"/>
                <w:szCs w:val="24"/>
                <w:highlight w:val="none"/>
              </w:rPr>
            </w:pPr>
            <w:r>
              <w:rPr>
                <w:rFonts w:hint="eastAsia" w:hAnsi="宋体" w:cs="宋体"/>
                <w:color w:val="auto"/>
                <w:szCs w:val="24"/>
                <w:highlight w:val="none"/>
              </w:rPr>
              <w:t>磋商报价：为完成本项目全部内容的价格体现，包括但不限于苗木费、养护费、劳务费、管理费、设备费、调查费、工程施工费、税金等其他一切相关费用，任何有选择的报价将不予接受，按无效磋商响应。供应商所报的价格应考虑到可能发生的所有与完成本项目相关服务及履行合同义务有关的一切费用。</w:t>
            </w:r>
          </w:p>
          <w:p>
            <w:pPr>
              <w:spacing w:line="360" w:lineRule="auto"/>
              <w:ind w:firstLine="480"/>
              <w:rPr>
                <w:rFonts w:hAnsi="宋体" w:cs="宋体"/>
                <w:color w:val="auto"/>
                <w:szCs w:val="24"/>
                <w:highlight w:val="none"/>
              </w:rPr>
            </w:pPr>
            <w:r>
              <w:rPr>
                <w:rFonts w:hint="eastAsia" w:hAnsi="宋体" w:cs="宋体"/>
                <w:color w:val="auto"/>
                <w:szCs w:val="24"/>
                <w:highlight w:val="none"/>
              </w:rPr>
              <w:t>供应商所报的价格应考虑到可能发生的所有与完成本项目相关服务及履行合同义务有关的一切费用，任何有选择的报价将不予接受，按无效磋商处理。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59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6</w:t>
            </w:r>
          </w:p>
        </w:tc>
        <w:tc>
          <w:tcPr>
            <w:tcW w:w="123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12.1</w:t>
            </w:r>
          </w:p>
        </w:tc>
        <w:tc>
          <w:tcPr>
            <w:tcW w:w="7073" w:type="dxa"/>
          </w:tcPr>
          <w:p>
            <w:pPr>
              <w:spacing w:line="360" w:lineRule="auto"/>
              <w:rPr>
                <w:rFonts w:hAnsi="宋体" w:cs="宋体"/>
                <w:color w:val="auto"/>
                <w:szCs w:val="24"/>
                <w:highlight w:val="none"/>
              </w:rPr>
            </w:pPr>
            <w:r>
              <w:rPr>
                <w:rFonts w:hint="eastAsia" w:hAnsi="宋体" w:cs="宋体"/>
                <w:color w:val="auto"/>
                <w:szCs w:val="24"/>
                <w:highlight w:val="none"/>
              </w:rPr>
              <w:t>特定资格证明文件：</w:t>
            </w:r>
          </w:p>
          <w:p>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1、提供合格有效的法人或者其他组织的营业执照等证明文件，自然人的身份证明；</w:t>
            </w:r>
          </w:p>
          <w:p>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2、提供法定代表人授权书（附法定代表人、被授权人身份证复印件）及被授权人身份证原件（法定代表人直接参加投标，须提供法定代表人身份证明及身份证原件）；</w:t>
            </w:r>
          </w:p>
          <w:p>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3、财务状况：提供202</w:t>
            </w:r>
            <w:r>
              <w:rPr>
                <w:rFonts w:hint="eastAsia" w:hAnsi="宋体" w:cs="宋体"/>
                <w:color w:val="auto"/>
                <w:szCs w:val="24"/>
                <w:highlight w:val="none"/>
                <w:lang w:val="en-US" w:eastAsia="zh-CN"/>
              </w:rPr>
              <w:t>1</w:t>
            </w:r>
            <w:r>
              <w:rPr>
                <w:rFonts w:hint="eastAsia" w:hAnsi="宋体" w:cs="宋体"/>
                <w:color w:val="auto"/>
                <w:szCs w:val="24"/>
                <w:highlight w:val="none"/>
              </w:rPr>
              <w:t>或20</w:t>
            </w:r>
            <w:r>
              <w:rPr>
                <w:rFonts w:hint="eastAsia" w:hAnsi="宋体" w:cs="宋体"/>
                <w:color w:val="auto"/>
                <w:szCs w:val="24"/>
                <w:highlight w:val="none"/>
                <w:lang w:val="en-US" w:eastAsia="zh-CN"/>
              </w:rPr>
              <w:t>22</w:t>
            </w:r>
            <w:r>
              <w:rPr>
                <w:rFonts w:hint="eastAsia" w:hAnsi="宋体" w:cs="宋体"/>
                <w:color w:val="auto"/>
                <w:szCs w:val="24"/>
                <w:highlight w:val="none"/>
              </w:rPr>
              <w:t>年度的财务审计报告（至少包括资产负债表和利润表，成立时间至提交磋商响应文件截止时间不足一年的可提供成立后任意时段的资产负债表），或开标时间前六个月内银行出具的资信证明；</w:t>
            </w:r>
          </w:p>
          <w:p>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4、税收缴纳证明：提供磋商截止日前近一年内任意一个月的纳税证明或完税证明（任意税种），依法免税的单位应提供相关证明材料；</w:t>
            </w:r>
          </w:p>
          <w:p>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5、社会保障资金缴纳证明：提供磋商截止日前近一年内任意一个月的社会保障资金缴存单据或社保机构开具的社会保险参保缴费情况证明，依法不需要缴纳社会保障资金的单位应提供相关证明材料；</w:t>
            </w:r>
          </w:p>
          <w:p>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6、供应商应通过“信用中国”网站(www.creditchina.gov.cn)、中国政府采购网(www.ccgp.gov.cn)查询相关主体信用记录；</w:t>
            </w:r>
          </w:p>
          <w:p>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7、提供具有履行本合同所必需的设备和专业技术能力的说明及承诺书；</w:t>
            </w:r>
          </w:p>
          <w:p>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8、参加政府采购活动前3年内，在经营活动中没有重大违法记录的书面声明；</w:t>
            </w:r>
          </w:p>
          <w:p>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9、磋商保证金缴纳凭证或担保机构出具的保函；</w:t>
            </w:r>
          </w:p>
          <w:p>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10、供应商应提供中小企业声明函\残疾人福利性单位声明函\监狱企业证明函；</w:t>
            </w:r>
          </w:p>
          <w:p>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11、本项目不接受联合体磋商。</w:t>
            </w:r>
          </w:p>
          <w:p>
            <w:pP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以上（1-</w:t>
            </w:r>
            <w:r>
              <w:rPr>
                <w:rFonts w:hint="eastAsia" w:hAnsi="宋体" w:cs="宋体"/>
                <w:b/>
                <w:bCs/>
                <w:color w:val="auto"/>
                <w:szCs w:val="24"/>
                <w:highlight w:val="none"/>
                <w:lang w:val="en-US" w:eastAsia="zh-CN"/>
              </w:rPr>
              <w:t>11</w:t>
            </w:r>
            <w:r>
              <w:rPr>
                <w:rFonts w:hint="eastAsia" w:hAnsi="宋体" w:cs="宋体"/>
                <w:b/>
                <w:bCs/>
                <w:color w:val="auto"/>
                <w:szCs w:val="24"/>
                <w:highlight w:val="none"/>
              </w:rPr>
              <w:t>）为必备资质，缺一项或某项达不到要求，按无效磋商处理。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7</w:t>
            </w:r>
          </w:p>
        </w:tc>
        <w:tc>
          <w:tcPr>
            <w:tcW w:w="123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14.4</w:t>
            </w:r>
          </w:p>
        </w:tc>
        <w:tc>
          <w:tcPr>
            <w:tcW w:w="7073" w:type="dxa"/>
          </w:tcPr>
          <w:p>
            <w:pPr>
              <w:spacing w:line="360" w:lineRule="auto"/>
              <w:ind w:firstLine="480"/>
              <w:rPr>
                <w:rFonts w:hAnsi="宋体" w:cs="宋体"/>
                <w:b/>
                <w:bCs/>
                <w:color w:val="auto"/>
                <w:szCs w:val="24"/>
                <w:highlight w:val="none"/>
              </w:rPr>
            </w:pPr>
            <w:r>
              <w:rPr>
                <w:rFonts w:hint="eastAsia" w:hAnsi="宋体" w:cs="宋体"/>
                <w:b/>
                <w:bCs/>
                <w:color w:val="auto"/>
                <w:szCs w:val="24"/>
                <w:highlight w:val="none"/>
              </w:rPr>
              <w:t>磋商保证金：</w:t>
            </w:r>
          </w:p>
          <w:p>
            <w:pPr>
              <w:spacing w:line="360" w:lineRule="auto"/>
              <w:ind w:firstLine="480"/>
              <w:rPr>
                <w:rFonts w:hAnsi="宋体" w:cs="宋体"/>
                <w:b/>
                <w:bCs/>
                <w:color w:val="auto"/>
                <w:szCs w:val="24"/>
                <w:highlight w:val="none"/>
              </w:rPr>
            </w:pPr>
            <w:r>
              <w:rPr>
                <w:rFonts w:hint="eastAsia" w:hAnsi="宋体" w:cs="宋体"/>
                <w:b/>
                <w:bCs/>
                <w:color w:val="auto"/>
                <w:szCs w:val="24"/>
                <w:highlight w:val="none"/>
              </w:rPr>
              <w:t>人民币</w:t>
            </w:r>
            <w:r>
              <w:rPr>
                <w:rFonts w:hint="eastAsia" w:hAnsi="宋体" w:cs="宋体"/>
                <w:b/>
                <w:bCs/>
                <w:color w:val="auto"/>
                <w:szCs w:val="24"/>
                <w:highlight w:val="none"/>
                <w:lang w:val="en-US" w:eastAsia="zh-CN"/>
              </w:rPr>
              <w:t>陆仟元整</w:t>
            </w:r>
            <w:r>
              <w:rPr>
                <w:rFonts w:hint="eastAsia" w:hAnsi="宋体" w:cs="宋体"/>
                <w:b/>
                <w:bCs/>
                <w:color w:val="auto"/>
                <w:szCs w:val="24"/>
                <w:highlight w:val="none"/>
              </w:rPr>
              <w:t>（￥</w:t>
            </w:r>
            <w:r>
              <w:rPr>
                <w:rFonts w:hint="eastAsia" w:hAnsi="宋体" w:cs="宋体"/>
                <w:b/>
                <w:bCs/>
                <w:color w:val="auto"/>
                <w:szCs w:val="24"/>
                <w:highlight w:val="none"/>
                <w:lang w:val="en-US" w:eastAsia="zh-CN"/>
              </w:rPr>
              <w:t>6000</w:t>
            </w:r>
            <w:r>
              <w:rPr>
                <w:rFonts w:hint="eastAsia" w:hAnsi="宋体" w:cs="宋体"/>
                <w:b/>
                <w:bCs/>
                <w:color w:val="auto"/>
                <w:szCs w:val="24"/>
                <w:highlight w:val="none"/>
              </w:rPr>
              <w:t>.00元）</w:t>
            </w:r>
          </w:p>
          <w:p>
            <w:pPr>
              <w:spacing w:line="360" w:lineRule="auto"/>
              <w:rPr>
                <w:rFonts w:hAnsi="宋体" w:cs="宋体"/>
                <w:color w:val="auto"/>
                <w:szCs w:val="24"/>
                <w:highlight w:val="none"/>
              </w:rPr>
            </w:pPr>
            <w:r>
              <w:rPr>
                <w:rFonts w:hint="eastAsia" w:hAnsi="宋体" w:cs="宋体"/>
                <w:color w:val="auto"/>
                <w:szCs w:val="24"/>
                <w:highlight w:val="none"/>
              </w:rPr>
              <w:t xml:space="preserve">    磋商保证金的有效期与磋商有效期一致。</w:t>
            </w:r>
            <w:r>
              <w:rPr>
                <w:rFonts w:hint="eastAsia" w:hAnsi="宋体" w:cs="宋体"/>
                <w:color w:val="auto"/>
                <w:szCs w:val="22"/>
                <w:highlight w:val="none"/>
              </w:rPr>
              <w:t>担保机构出具的保函的有效期为磋商有效期延长一个月。</w:t>
            </w:r>
          </w:p>
          <w:p>
            <w:pPr>
              <w:spacing w:line="360" w:lineRule="auto"/>
              <w:ind w:firstLine="480"/>
              <w:rPr>
                <w:rFonts w:hAnsi="宋体" w:cs="宋体"/>
                <w:color w:val="auto"/>
                <w:szCs w:val="24"/>
                <w:highlight w:val="none"/>
              </w:rPr>
            </w:pPr>
            <w:r>
              <w:rPr>
                <w:rFonts w:hint="eastAsia" w:hAnsi="宋体" w:cs="宋体"/>
                <w:color w:val="auto"/>
                <w:szCs w:val="24"/>
                <w:highlight w:val="none"/>
              </w:rPr>
              <w:t>磋商保证金的缴纳形式：转账、电汇、担保机构保函。</w:t>
            </w:r>
          </w:p>
          <w:p>
            <w:pPr>
              <w:spacing w:line="360" w:lineRule="auto"/>
              <w:ind w:firstLine="480"/>
              <w:rPr>
                <w:rFonts w:hAnsi="宋体" w:cs="宋体"/>
                <w:color w:val="auto"/>
                <w:szCs w:val="24"/>
                <w:highlight w:val="none"/>
              </w:rPr>
            </w:pPr>
            <w:r>
              <w:rPr>
                <w:rFonts w:hint="eastAsia" w:hAnsi="宋体" w:cs="宋体"/>
                <w:color w:val="auto"/>
                <w:szCs w:val="24"/>
                <w:highlight w:val="none"/>
              </w:rPr>
              <w:t>供应商以银行转账、电汇形式</w:t>
            </w:r>
            <w:r>
              <w:rPr>
                <w:rFonts w:hint="eastAsia" w:hAnsi="宋体" w:cs="宋体"/>
                <w:color w:val="auto"/>
                <w:szCs w:val="24"/>
                <w:highlight w:val="none"/>
                <w:lang w:val="en-US" w:eastAsia="zh-CN"/>
              </w:rPr>
              <w:t>缴纳</w:t>
            </w:r>
            <w:r>
              <w:rPr>
                <w:rFonts w:hint="eastAsia" w:hAnsi="宋体" w:cs="宋体"/>
                <w:color w:val="auto"/>
                <w:szCs w:val="24"/>
                <w:highlight w:val="none"/>
              </w:rPr>
              <w:t>保证金的，须从基本账户转出，并且在磋商响应文件递交截止前到达采购代理机构指定账户（</w:t>
            </w:r>
            <w:r>
              <w:rPr>
                <w:rFonts w:hint="eastAsia" w:hAnsi="宋体" w:cs="宋体"/>
                <w:b/>
                <w:color w:val="auto"/>
                <w:szCs w:val="24"/>
                <w:highlight w:val="none"/>
              </w:rPr>
              <w:t>转账时请注明项目编号</w:t>
            </w:r>
            <w:r>
              <w:rPr>
                <w:rFonts w:hint="eastAsia" w:hAnsi="宋体" w:cs="宋体"/>
                <w:color w:val="auto"/>
                <w:szCs w:val="24"/>
                <w:highlight w:val="none"/>
              </w:rPr>
              <w:t>）。磋商保证金到达采购代理机构指定账户后，供应商须与陕西至诚招标咨询有限公司财务部联系确认到账后（联系电话029-88219779），将磋商保证金缴纳凭证复印件粘贴于磋商响应文件规定处。</w:t>
            </w:r>
          </w:p>
          <w:p>
            <w:pPr>
              <w:spacing w:line="360" w:lineRule="auto"/>
              <w:ind w:firstLine="480"/>
              <w:rPr>
                <w:rFonts w:hAnsi="宋体" w:cs="宋体"/>
                <w:color w:val="auto"/>
                <w:szCs w:val="24"/>
                <w:highlight w:val="none"/>
              </w:rPr>
            </w:pPr>
            <w:r>
              <w:rPr>
                <w:rFonts w:hint="eastAsia" w:hAnsi="宋体" w:cs="宋体"/>
                <w:color w:val="auto"/>
                <w:szCs w:val="24"/>
                <w:highlight w:val="none"/>
              </w:rPr>
              <w:t>供应商以保函形式缴纳磋商保证金的，须在磋商响应文件递交截止时间前将担保机构保函</w:t>
            </w:r>
            <w:r>
              <w:rPr>
                <w:rFonts w:hint="eastAsia" w:hAnsi="宋体" w:cs="宋体"/>
                <w:b/>
                <w:bCs/>
                <w:color w:val="auto"/>
                <w:szCs w:val="24"/>
                <w:highlight w:val="none"/>
              </w:rPr>
              <w:t>正本原件</w:t>
            </w:r>
            <w:r>
              <w:rPr>
                <w:rFonts w:hint="eastAsia" w:hAnsi="宋体" w:cs="宋体"/>
                <w:color w:val="auto"/>
                <w:szCs w:val="24"/>
                <w:highlight w:val="none"/>
              </w:rPr>
              <w:t>提交至采购代理机构备案，并将保函正本复印件附在磋商响应文件规定处。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8</w:t>
            </w:r>
          </w:p>
        </w:tc>
        <w:tc>
          <w:tcPr>
            <w:tcW w:w="123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15.1</w:t>
            </w:r>
          </w:p>
        </w:tc>
        <w:tc>
          <w:tcPr>
            <w:tcW w:w="7073" w:type="dxa"/>
            <w:vAlign w:val="center"/>
          </w:tcPr>
          <w:p>
            <w:pPr>
              <w:spacing w:line="360" w:lineRule="auto"/>
              <w:rPr>
                <w:rFonts w:hAnsi="宋体" w:cs="宋体"/>
                <w:color w:val="auto"/>
                <w:highlight w:val="none"/>
              </w:rPr>
            </w:pPr>
            <w:r>
              <w:rPr>
                <w:rFonts w:hint="eastAsia" w:hAnsi="宋体" w:cs="宋体"/>
                <w:color w:val="auto"/>
                <w:szCs w:val="24"/>
                <w:highlight w:val="none"/>
              </w:rPr>
              <w:t>磋商有效期:提交磋商响应文件的截止之日起90天。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9</w:t>
            </w:r>
          </w:p>
        </w:tc>
        <w:tc>
          <w:tcPr>
            <w:tcW w:w="1232" w:type="dxa"/>
            <w:vAlign w:val="center"/>
          </w:tcPr>
          <w:p>
            <w:pPr>
              <w:spacing w:afterLines="50" w:line="360" w:lineRule="auto"/>
              <w:jc w:val="center"/>
              <w:rPr>
                <w:rFonts w:hAnsi="宋体" w:cs="宋体"/>
                <w:color w:val="auto"/>
                <w:szCs w:val="24"/>
                <w:highlight w:val="none"/>
              </w:rPr>
            </w:pPr>
            <w:r>
              <w:rPr>
                <w:rFonts w:hint="eastAsia" w:hAnsi="宋体" w:cs="宋体"/>
                <w:color w:val="auto"/>
                <w:szCs w:val="24"/>
                <w:highlight w:val="none"/>
              </w:rPr>
              <w:t>16.1</w:t>
            </w:r>
          </w:p>
        </w:tc>
        <w:tc>
          <w:tcPr>
            <w:tcW w:w="7073" w:type="dxa"/>
            <w:vAlign w:val="center"/>
          </w:tcPr>
          <w:p>
            <w:pPr>
              <w:spacing w:line="360" w:lineRule="auto"/>
              <w:rPr>
                <w:color w:val="auto"/>
                <w:szCs w:val="24"/>
                <w:highlight w:val="none"/>
              </w:rPr>
            </w:pPr>
            <w:r>
              <w:rPr>
                <w:rFonts w:hint="eastAsia"/>
                <w:color w:val="auto"/>
                <w:szCs w:val="24"/>
                <w:highlight w:val="none"/>
              </w:rPr>
              <w:t>正本的份数：壹份；副本的份数：贰份；</w:t>
            </w:r>
            <w:r>
              <w:rPr>
                <w:rFonts w:hint="eastAsia" w:hAnsi="宋体"/>
                <w:color w:val="auto"/>
                <w:szCs w:val="24"/>
                <w:highlight w:val="none"/>
              </w:rPr>
              <w:t>报价一览表：</w:t>
            </w:r>
            <w:r>
              <w:rPr>
                <w:rFonts w:hint="eastAsia"/>
                <w:color w:val="auto"/>
                <w:szCs w:val="24"/>
                <w:highlight w:val="none"/>
              </w:rPr>
              <w:t>壹</w:t>
            </w:r>
            <w:r>
              <w:rPr>
                <w:rFonts w:hint="eastAsia" w:hAnsi="宋体"/>
                <w:color w:val="auto"/>
                <w:szCs w:val="24"/>
                <w:highlight w:val="none"/>
              </w:rPr>
              <w:t>份；</w:t>
            </w:r>
            <w:r>
              <w:rPr>
                <w:rFonts w:hint="eastAsia"/>
                <w:color w:val="auto"/>
                <w:szCs w:val="24"/>
                <w:highlight w:val="none"/>
              </w:rPr>
              <w:t>同时提供与正本内容一致的电子版（U盘）壹份，并在盘面标注供应商全称、项目名称</w:t>
            </w:r>
            <w:r>
              <w:rPr>
                <w:color w:val="auto"/>
                <w:szCs w:val="24"/>
                <w:highlight w:val="none"/>
              </w:rPr>
              <w:t>、</w:t>
            </w:r>
            <w:r>
              <w:rPr>
                <w:rFonts w:hint="eastAsia"/>
                <w:color w:val="auto"/>
                <w:szCs w:val="24"/>
                <w:highlight w:val="none"/>
              </w:rPr>
              <w:t>编号；磋商响应文件装订要求：胶装。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592" w:type="dxa"/>
            <w:vAlign w:val="center"/>
          </w:tcPr>
          <w:p>
            <w:pPr>
              <w:spacing w:afterLines="50" w:line="360" w:lineRule="auto"/>
              <w:jc w:val="center"/>
              <w:rPr>
                <w:rFonts w:hAnsi="宋体" w:cs="宋体"/>
                <w:color w:val="auto"/>
                <w:szCs w:val="24"/>
                <w:highlight w:val="none"/>
              </w:rPr>
            </w:pPr>
            <w:r>
              <w:rPr>
                <w:rFonts w:hint="eastAsia" w:hAnsi="宋体" w:cs="宋体"/>
                <w:color w:val="auto"/>
                <w:szCs w:val="24"/>
                <w:highlight w:val="none"/>
              </w:rPr>
              <w:t>10</w:t>
            </w:r>
          </w:p>
        </w:tc>
        <w:tc>
          <w:tcPr>
            <w:tcW w:w="1232" w:type="dxa"/>
            <w:vAlign w:val="center"/>
          </w:tcPr>
          <w:p>
            <w:pPr>
              <w:spacing w:afterLines="50" w:line="360" w:lineRule="auto"/>
              <w:jc w:val="center"/>
              <w:rPr>
                <w:rFonts w:hAnsi="宋体" w:cs="宋体"/>
                <w:color w:val="auto"/>
                <w:szCs w:val="24"/>
                <w:highlight w:val="none"/>
              </w:rPr>
            </w:pPr>
            <w:r>
              <w:rPr>
                <w:rFonts w:hint="eastAsia" w:hAnsi="宋体" w:cs="宋体"/>
                <w:color w:val="auto"/>
                <w:szCs w:val="24"/>
                <w:highlight w:val="none"/>
              </w:rPr>
              <w:t>17.2</w:t>
            </w:r>
          </w:p>
        </w:tc>
        <w:tc>
          <w:tcPr>
            <w:tcW w:w="7073" w:type="dxa"/>
            <w:vAlign w:val="center"/>
          </w:tcPr>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竞争性磋商响应文件正本、所有的副本、电子版本、报价一览表分开密封装在单独的封袋中（封袋不得有破损），且在封袋正面标明“正本”“副本”“电子版本”“报价一览表”字样。封袋应加贴封条，并在封线处加盖供应商公章，封袋正面要粘贴供应商全称、项目名称、编号等标识。</w:t>
            </w:r>
          </w:p>
          <w:p>
            <w:pPr>
              <w:spacing w:line="360" w:lineRule="auto"/>
              <w:rPr>
                <w:rFonts w:hAnsi="宋体"/>
                <w:color w:val="auto"/>
                <w:szCs w:val="24"/>
                <w:highlight w:val="none"/>
              </w:rPr>
            </w:pPr>
            <w:r>
              <w:rPr>
                <w:rFonts w:hAnsi="宋体"/>
                <w:color w:val="auto"/>
                <w:szCs w:val="24"/>
                <w:highlight w:val="none"/>
              </w:rPr>
              <w:t>外层包装请按以下要求标记：</w:t>
            </w:r>
          </w:p>
          <w:p>
            <w:pPr>
              <w:spacing w:line="360" w:lineRule="auto"/>
              <w:ind w:firstLine="720" w:firstLineChars="300"/>
              <w:rPr>
                <w:rFonts w:hAnsi="宋体"/>
                <w:color w:val="auto"/>
                <w:szCs w:val="24"/>
                <w:highlight w:val="none"/>
              </w:rPr>
            </w:pPr>
            <w:r>
              <w:rPr>
                <w:rFonts w:hAnsi="宋体"/>
                <w:color w:val="auto"/>
                <w:szCs w:val="24"/>
                <w:highlight w:val="none"/>
              </w:rPr>
              <w:t xml:space="preserve">1) </w:t>
            </w:r>
            <w:r>
              <w:rPr>
                <w:rFonts w:hint="eastAsia" w:hAnsi="宋体"/>
                <w:color w:val="auto"/>
                <w:szCs w:val="24"/>
                <w:highlight w:val="none"/>
              </w:rPr>
              <w:t>磋商响应单位</w:t>
            </w:r>
            <w:r>
              <w:rPr>
                <w:rFonts w:hAnsi="宋体"/>
                <w:color w:val="auto"/>
                <w:szCs w:val="24"/>
                <w:highlight w:val="none"/>
              </w:rPr>
              <w:t>的全称；</w:t>
            </w:r>
          </w:p>
          <w:p>
            <w:pPr>
              <w:spacing w:line="360" w:lineRule="auto"/>
              <w:ind w:firstLine="720" w:firstLineChars="300"/>
              <w:rPr>
                <w:rFonts w:hAnsi="宋体"/>
                <w:color w:val="auto"/>
                <w:szCs w:val="24"/>
                <w:highlight w:val="none"/>
              </w:rPr>
            </w:pPr>
            <w:r>
              <w:rPr>
                <w:rFonts w:hAnsi="宋体"/>
                <w:color w:val="auto"/>
                <w:szCs w:val="24"/>
                <w:highlight w:val="none"/>
              </w:rPr>
              <w:t xml:space="preserve">2) </w:t>
            </w:r>
            <w:r>
              <w:rPr>
                <w:rFonts w:hint="eastAsia" w:hAnsi="宋体"/>
                <w:color w:val="auto"/>
                <w:szCs w:val="24"/>
                <w:highlight w:val="none"/>
              </w:rPr>
              <w:t>磋商</w:t>
            </w:r>
            <w:r>
              <w:rPr>
                <w:rFonts w:hAnsi="宋体"/>
                <w:color w:val="auto"/>
                <w:szCs w:val="24"/>
                <w:highlight w:val="none"/>
              </w:rPr>
              <w:t>项目名称、项目编号</w:t>
            </w:r>
            <w:r>
              <w:rPr>
                <w:rFonts w:hint="eastAsia" w:hAnsi="宋体"/>
                <w:color w:val="auto"/>
                <w:szCs w:val="24"/>
                <w:highlight w:val="none"/>
              </w:rPr>
              <w:t>；</w:t>
            </w:r>
          </w:p>
          <w:p>
            <w:pPr>
              <w:spacing w:line="360" w:lineRule="auto"/>
              <w:ind w:firstLine="720" w:firstLineChars="300"/>
              <w:rPr>
                <w:rFonts w:hAnsi="宋体"/>
                <w:color w:val="auto"/>
                <w:szCs w:val="24"/>
                <w:highlight w:val="none"/>
              </w:rPr>
            </w:pPr>
            <w:r>
              <w:rPr>
                <w:rFonts w:hAnsi="宋体"/>
                <w:bCs/>
                <w:color w:val="auto"/>
                <w:szCs w:val="24"/>
                <w:highlight w:val="none"/>
              </w:rPr>
              <w:t>3）</w:t>
            </w:r>
            <w:r>
              <w:rPr>
                <w:rFonts w:hint="eastAsia" w:hAnsi="宋体"/>
                <w:bCs/>
                <w:color w:val="auto"/>
                <w:szCs w:val="24"/>
                <w:highlight w:val="none"/>
                <w:lang w:val="en-US" w:eastAsia="zh-CN"/>
              </w:rPr>
              <w:t xml:space="preserve"> </w:t>
            </w:r>
            <w:r>
              <w:rPr>
                <w:rFonts w:hAnsi="宋体"/>
                <w:bCs/>
                <w:color w:val="auto"/>
                <w:szCs w:val="24"/>
                <w:highlight w:val="none"/>
              </w:rPr>
              <w:t>正本或副本</w:t>
            </w:r>
            <w:r>
              <w:rPr>
                <w:rFonts w:hint="eastAsia" w:hAnsi="宋体"/>
                <w:bCs/>
                <w:color w:val="auto"/>
                <w:szCs w:val="24"/>
                <w:highlight w:val="none"/>
              </w:rPr>
              <w:t>、电子版、报价一览表</w:t>
            </w:r>
            <w:r>
              <w:rPr>
                <w:rFonts w:hAnsi="宋体"/>
                <w:bCs/>
                <w:color w:val="auto"/>
                <w:szCs w:val="24"/>
                <w:highlight w:val="none"/>
              </w:rPr>
              <w:t>“请勿在＿＿＿＿＿(</w:t>
            </w:r>
            <w:r>
              <w:rPr>
                <w:rFonts w:hint="eastAsia" w:hAnsi="宋体"/>
                <w:bCs/>
                <w:color w:val="auto"/>
                <w:szCs w:val="24"/>
                <w:highlight w:val="none"/>
              </w:rPr>
              <w:t>磋商</w:t>
            </w:r>
            <w:r>
              <w:rPr>
                <w:rFonts w:hAnsi="宋体"/>
                <w:bCs/>
                <w:color w:val="auto"/>
                <w:szCs w:val="24"/>
                <w:highlight w:val="none"/>
              </w:rPr>
              <w:t>时间)之前启封”。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pPr>
              <w:spacing w:afterLines="50" w:line="360" w:lineRule="auto"/>
              <w:jc w:val="center"/>
              <w:rPr>
                <w:rFonts w:hAnsi="宋体" w:cs="宋体"/>
                <w:color w:val="auto"/>
                <w:szCs w:val="24"/>
                <w:highlight w:val="none"/>
              </w:rPr>
            </w:pPr>
            <w:r>
              <w:rPr>
                <w:rFonts w:hint="eastAsia" w:hAnsi="宋体" w:cs="宋体"/>
                <w:color w:val="auto"/>
                <w:szCs w:val="24"/>
                <w:highlight w:val="none"/>
              </w:rPr>
              <w:t>11</w:t>
            </w:r>
          </w:p>
        </w:tc>
        <w:tc>
          <w:tcPr>
            <w:tcW w:w="1232" w:type="dxa"/>
            <w:vAlign w:val="center"/>
          </w:tcPr>
          <w:p>
            <w:pPr>
              <w:spacing w:afterLines="50" w:line="360" w:lineRule="auto"/>
              <w:jc w:val="center"/>
              <w:rPr>
                <w:rFonts w:hAnsi="宋体" w:cs="宋体"/>
                <w:color w:val="auto"/>
                <w:szCs w:val="24"/>
                <w:highlight w:val="none"/>
              </w:rPr>
            </w:pPr>
            <w:r>
              <w:rPr>
                <w:rFonts w:hint="eastAsia" w:hAnsi="宋体" w:cs="宋体"/>
                <w:color w:val="auto"/>
                <w:szCs w:val="24"/>
                <w:highlight w:val="none"/>
              </w:rPr>
              <w:t>18.1</w:t>
            </w:r>
          </w:p>
        </w:tc>
        <w:tc>
          <w:tcPr>
            <w:tcW w:w="7073" w:type="dxa"/>
          </w:tcPr>
          <w:p>
            <w:pPr>
              <w:spacing w:line="360" w:lineRule="auto"/>
              <w:rPr>
                <w:rFonts w:hAnsi="宋体" w:cs="宋体"/>
                <w:color w:val="auto"/>
                <w:szCs w:val="24"/>
                <w:highlight w:val="none"/>
              </w:rPr>
            </w:pPr>
            <w:r>
              <w:rPr>
                <w:rFonts w:hint="eastAsia" w:hAnsi="宋体" w:cs="宋体"/>
                <w:color w:val="auto"/>
                <w:szCs w:val="24"/>
                <w:highlight w:val="none"/>
              </w:rPr>
              <w:t>磋商响应文件递交截止时间：2022-</w:t>
            </w:r>
            <w:r>
              <w:rPr>
                <w:rFonts w:hint="eastAsia" w:hAnsi="宋体" w:cs="宋体"/>
                <w:color w:val="auto"/>
                <w:szCs w:val="24"/>
                <w:highlight w:val="none"/>
                <w:lang w:val="en-US" w:eastAsia="zh-CN"/>
              </w:rPr>
              <w:t>5</w:t>
            </w:r>
            <w:r>
              <w:rPr>
                <w:rFonts w:hint="eastAsia" w:hAnsi="宋体" w:cs="宋体"/>
                <w:color w:val="auto"/>
                <w:szCs w:val="24"/>
                <w:highlight w:val="none"/>
              </w:rPr>
              <w:t>-</w:t>
            </w:r>
            <w:r>
              <w:rPr>
                <w:rFonts w:hint="eastAsia" w:hAnsi="宋体" w:cs="宋体"/>
                <w:color w:val="auto"/>
                <w:szCs w:val="24"/>
                <w:highlight w:val="none"/>
                <w:lang w:val="en-US" w:eastAsia="zh-CN"/>
              </w:rPr>
              <w:t>15</w:t>
            </w:r>
            <w:r>
              <w:rPr>
                <w:rFonts w:hint="eastAsia" w:hAnsi="宋体" w:cs="宋体"/>
                <w:color w:val="auto"/>
                <w:szCs w:val="24"/>
                <w:highlight w:val="none"/>
              </w:rPr>
              <w:t xml:space="preserve"> 下午14:</w:t>
            </w:r>
            <w:r>
              <w:rPr>
                <w:rFonts w:hint="eastAsia" w:hAnsi="宋体" w:cs="宋体"/>
                <w:color w:val="auto"/>
                <w:szCs w:val="24"/>
                <w:highlight w:val="none"/>
                <w:lang w:val="en-US" w:eastAsia="zh-CN"/>
              </w:rPr>
              <w:t>00</w:t>
            </w:r>
            <w:r>
              <w:rPr>
                <w:rFonts w:hint="eastAsia" w:hAnsi="宋体" w:cs="宋体"/>
                <w:color w:val="auto"/>
                <w:szCs w:val="24"/>
                <w:highlight w:val="none"/>
              </w:rPr>
              <w:t>:00(北京时间)</w:t>
            </w:r>
          </w:p>
          <w:p>
            <w:pPr>
              <w:spacing w:line="360" w:lineRule="auto"/>
              <w:rPr>
                <w:rFonts w:hAnsi="宋体" w:cs="宋体"/>
                <w:color w:val="auto"/>
                <w:szCs w:val="24"/>
                <w:highlight w:val="none"/>
              </w:rPr>
            </w:pPr>
            <w:r>
              <w:rPr>
                <w:rFonts w:hint="eastAsia" w:hAnsi="宋体" w:cs="宋体"/>
                <w:color w:val="auto"/>
                <w:szCs w:val="24"/>
                <w:highlight w:val="none"/>
              </w:rPr>
              <w:t>磋商响应文件递交地址：陕西省陕西省西安市</w:t>
            </w:r>
            <w:r>
              <w:rPr>
                <w:rFonts w:hint="eastAsia" w:hAnsi="宋体" w:cs="宋体"/>
                <w:color w:val="auto"/>
                <w:szCs w:val="24"/>
                <w:highlight w:val="none"/>
                <w:lang w:eastAsia="zh-CN"/>
              </w:rPr>
              <w:t>经济技术开发区</w:t>
            </w:r>
            <w:r>
              <w:rPr>
                <w:rFonts w:hint="eastAsia" w:hAnsi="宋体" w:cs="宋体"/>
                <w:color w:val="auto"/>
                <w:szCs w:val="24"/>
                <w:highlight w:val="none"/>
              </w:rPr>
              <w:t>未央路171-1</w:t>
            </w:r>
            <w:r>
              <w:rPr>
                <w:rFonts w:hint="eastAsia" w:hAnsi="宋体" w:cs="宋体"/>
                <w:color w:val="auto"/>
                <w:szCs w:val="24"/>
                <w:highlight w:val="none"/>
                <w:lang w:val="en-US" w:eastAsia="zh-CN"/>
              </w:rPr>
              <w:t>号</w:t>
            </w:r>
            <w:r>
              <w:rPr>
                <w:rFonts w:hint="eastAsia" w:hAnsi="宋体" w:cs="宋体"/>
                <w:color w:val="auto"/>
                <w:szCs w:val="24"/>
                <w:highlight w:val="none"/>
              </w:rPr>
              <w:t>银池广场道拉斯财富中心21楼03室</w:t>
            </w:r>
          </w:p>
          <w:p>
            <w:pPr>
              <w:spacing w:line="360" w:lineRule="auto"/>
              <w:rPr>
                <w:rFonts w:hAnsi="宋体" w:cs="宋体"/>
                <w:color w:val="auto"/>
                <w:szCs w:val="24"/>
                <w:highlight w:val="none"/>
              </w:rPr>
            </w:pPr>
            <w:r>
              <w:rPr>
                <w:rFonts w:hint="eastAsia" w:hAnsi="宋体" w:cs="宋体"/>
                <w:color w:val="auto"/>
                <w:szCs w:val="24"/>
                <w:highlight w:val="none"/>
              </w:rPr>
              <w:t>磋商响应文件接收人：陕西至诚招标咨询有限公司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5" w:hRule="atLeast"/>
          <w:jc w:val="center"/>
        </w:trPr>
        <w:tc>
          <w:tcPr>
            <w:tcW w:w="592" w:type="dxa"/>
            <w:vAlign w:val="center"/>
          </w:tcPr>
          <w:p>
            <w:pPr>
              <w:spacing w:afterLines="50" w:line="360" w:lineRule="auto"/>
              <w:jc w:val="center"/>
              <w:rPr>
                <w:rFonts w:hAnsi="宋体" w:cs="宋体"/>
                <w:color w:val="auto"/>
                <w:szCs w:val="24"/>
                <w:highlight w:val="none"/>
              </w:rPr>
            </w:pPr>
            <w:r>
              <w:rPr>
                <w:rFonts w:hint="eastAsia" w:hAnsi="宋体" w:cs="宋体"/>
                <w:color w:val="auto"/>
                <w:szCs w:val="24"/>
                <w:highlight w:val="none"/>
              </w:rPr>
              <w:t>12</w:t>
            </w:r>
          </w:p>
        </w:tc>
        <w:tc>
          <w:tcPr>
            <w:tcW w:w="1232" w:type="dxa"/>
            <w:vAlign w:val="center"/>
          </w:tcPr>
          <w:p>
            <w:pPr>
              <w:spacing w:afterLines="50" w:line="360" w:lineRule="auto"/>
              <w:jc w:val="center"/>
              <w:rPr>
                <w:rFonts w:hAnsi="宋体" w:cs="宋体"/>
                <w:color w:val="auto"/>
                <w:szCs w:val="24"/>
                <w:highlight w:val="none"/>
              </w:rPr>
            </w:pPr>
            <w:r>
              <w:rPr>
                <w:rFonts w:hint="eastAsia" w:hAnsi="宋体" w:cs="宋体"/>
                <w:color w:val="auto"/>
                <w:szCs w:val="24"/>
                <w:highlight w:val="none"/>
              </w:rPr>
              <w:t>21.1</w:t>
            </w:r>
          </w:p>
        </w:tc>
        <w:tc>
          <w:tcPr>
            <w:tcW w:w="7073" w:type="dxa"/>
            <w:vAlign w:val="center"/>
          </w:tcPr>
          <w:p>
            <w:pPr>
              <w:spacing w:line="360" w:lineRule="auto"/>
              <w:rPr>
                <w:rFonts w:hAnsi="宋体" w:cs="宋体"/>
                <w:color w:val="auto"/>
                <w:szCs w:val="24"/>
                <w:highlight w:val="none"/>
              </w:rPr>
            </w:pPr>
            <w:r>
              <w:rPr>
                <w:rFonts w:hint="eastAsia" w:hAnsi="宋体" w:cs="宋体"/>
                <w:color w:val="auto"/>
                <w:szCs w:val="24"/>
                <w:highlight w:val="none"/>
              </w:rPr>
              <w:t>磋商时间：20</w:t>
            </w:r>
            <w:r>
              <w:rPr>
                <w:rFonts w:hint="eastAsia" w:hAnsi="宋体" w:cs="宋体"/>
                <w:color w:val="auto"/>
                <w:szCs w:val="24"/>
                <w:highlight w:val="none"/>
                <w:lang w:val="en-US" w:eastAsia="zh-CN"/>
              </w:rPr>
              <w:t>23</w:t>
            </w:r>
            <w:r>
              <w:rPr>
                <w:rFonts w:hint="eastAsia" w:hAnsi="宋体" w:cs="宋体"/>
                <w:color w:val="auto"/>
                <w:szCs w:val="24"/>
                <w:highlight w:val="none"/>
              </w:rPr>
              <w:t>-</w:t>
            </w:r>
            <w:r>
              <w:rPr>
                <w:rFonts w:hint="eastAsia" w:hAnsi="宋体" w:cs="宋体"/>
                <w:color w:val="auto"/>
                <w:szCs w:val="24"/>
                <w:highlight w:val="none"/>
                <w:lang w:val="en-US" w:eastAsia="zh-CN"/>
              </w:rPr>
              <w:t>5</w:t>
            </w:r>
            <w:r>
              <w:rPr>
                <w:rFonts w:hint="eastAsia" w:hAnsi="宋体" w:cs="宋体"/>
                <w:color w:val="auto"/>
                <w:szCs w:val="24"/>
                <w:highlight w:val="none"/>
              </w:rPr>
              <w:t>-</w:t>
            </w:r>
            <w:r>
              <w:rPr>
                <w:rFonts w:hint="eastAsia" w:hAnsi="宋体" w:cs="宋体"/>
                <w:color w:val="auto"/>
                <w:szCs w:val="24"/>
                <w:highlight w:val="none"/>
                <w:lang w:val="en-US" w:eastAsia="zh-CN"/>
              </w:rPr>
              <w:t>15</w:t>
            </w:r>
            <w:r>
              <w:rPr>
                <w:rFonts w:hint="eastAsia" w:hAnsi="宋体" w:cs="宋体"/>
                <w:color w:val="auto"/>
                <w:szCs w:val="24"/>
                <w:highlight w:val="none"/>
              </w:rPr>
              <w:t xml:space="preserve"> 下午14:</w:t>
            </w:r>
            <w:r>
              <w:rPr>
                <w:rFonts w:hint="eastAsia" w:hAnsi="宋体" w:cs="宋体"/>
                <w:color w:val="auto"/>
                <w:szCs w:val="24"/>
                <w:highlight w:val="none"/>
                <w:lang w:val="en-US" w:eastAsia="zh-CN"/>
              </w:rPr>
              <w:t>00</w:t>
            </w:r>
            <w:r>
              <w:rPr>
                <w:rFonts w:hint="eastAsia" w:hAnsi="宋体" w:cs="宋体"/>
                <w:color w:val="auto"/>
                <w:szCs w:val="24"/>
                <w:highlight w:val="none"/>
              </w:rPr>
              <w:t>:00(北京时间)</w:t>
            </w:r>
          </w:p>
          <w:p>
            <w:pPr>
              <w:spacing w:line="360" w:lineRule="auto"/>
              <w:jc w:val="left"/>
              <w:rPr>
                <w:rFonts w:hAnsi="宋体" w:cs="宋体"/>
                <w:color w:val="auto"/>
                <w:szCs w:val="24"/>
                <w:highlight w:val="none"/>
              </w:rPr>
            </w:pPr>
            <w:r>
              <w:rPr>
                <w:rFonts w:hint="eastAsia" w:hAnsi="宋体" w:cs="宋体"/>
                <w:color w:val="auto"/>
                <w:szCs w:val="24"/>
                <w:highlight w:val="none"/>
              </w:rPr>
              <w:t>磋商地点：陕西省陕西省西安市</w:t>
            </w:r>
            <w:r>
              <w:rPr>
                <w:rFonts w:hint="eastAsia" w:hAnsi="宋体" w:cs="宋体"/>
                <w:color w:val="auto"/>
                <w:szCs w:val="24"/>
                <w:highlight w:val="none"/>
                <w:lang w:eastAsia="zh-CN"/>
              </w:rPr>
              <w:t>经济技术开发区</w:t>
            </w:r>
            <w:r>
              <w:rPr>
                <w:rFonts w:hint="eastAsia" w:hAnsi="宋体" w:cs="宋体"/>
                <w:color w:val="auto"/>
                <w:szCs w:val="24"/>
                <w:highlight w:val="none"/>
              </w:rPr>
              <w:t>未央路171-1</w:t>
            </w:r>
            <w:r>
              <w:rPr>
                <w:rFonts w:hint="eastAsia" w:hAnsi="宋体" w:cs="宋体"/>
                <w:color w:val="auto"/>
                <w:szCs w:val="24"/>
                <w:highlight w:val="none"/>
                <w:lang w:val="en-US" w:eastAsia="zh-CN"/>
              </w:rPr>
              <w:t>号</w:t>
            </w:r>
            <w:r>
              <w:rPr>
                <w:rFonts w:hint="eastAsia" w:hAnsi="宋体" w:cs="宋体"/>
                <w:color w:val="auto"/>
                <w:szCs w:val="24"/>
                <w:highlight w:val="none"/>
              </w:rPr>
              <w:t>银池广场道拉斯财富中心21楼03室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92" w:type="dxa"/>
            <w:vAlign w:val="center"/>
          </w:tcPr>
          <w:p>
            <w:pPr>
              <w:spacing w:afterLines="50" w:line="360" w:lineRule="auto"/>
              <w:jc w:val="center"/>
              <w:rPr>
                <w:rFonts w:hAnsi="宋体" w:cs="宋体"/>
                <w:color w:val="auto"/>
                <w:szCs w:val="24"/>
                <w:highlight w:val="none"/>
              </w:rPr>
            </w:pPr>
            <w:r>
              <w:rPr>
                <w:rFonts w:hint="eastAsia" w:hAnsi="宋体" w:cs="宋体"/>
                <w:color w:val="auto"/>
                <w:szCs w:val="24"/>
                <w:highlight w:val="none"/>
              </w:rPr>
              <w:t>13</w:t>
            </w:r>
          </w:p>
        </w:tc>
        <w:tc>
          <w:tcPr>
            <w:tcW w:w="1232" w:type="dxa"/>
            <w:vAlign w:val="center"/>
          </w:tcPr>
          <w:p>
            <w:pPr>
              <w:spacing w:afterLines="50" w:line="360" w:lineRule="auto"/>
              <w:jc w:val="center"/>
              <w:rPr>
                <w:rFonts w:hAnsi="宋体" w:cs="宋体"/>
                <w:color w:val="auto"/>
                <w:szCs w:val="24"/>
                <w:highlight w:val="none"/>
              </w:rPr>
            </w:pPr>
            <w:r>
              <w:rPr>
                <w:rFonts w:hint="eastAsia" w:hAnsi="宋体" w:cs="宋体"/>
                <w:color w:val="auto"/>
                <w:szCs w:val="24"/>
                <w:highlight w:val="none"/>
              </w:rPr>
              <w:t>24.1</w:t>
            </w:r>
          </w:p>
        </w:tc>
        <w:tc>
          <w:tcPr>
            <w:tcW w:w="7073" w:type="dxa"/>
            <w:vAlign w:val="center"/>
          </w:tcPr>
          <w:p>
            <w:pPr>
              <w:spacing w:afterLines="50" w:line="360" w:lineRule="auto"/>
              <w:jc w:val="left"/>
              <w:rPr>
                <w:rFonts w:hAnsi="宋体" w:cs="宋体"/>
                <w:color w:val="auto"/>
                <w:szCs w:val="24"/>
                <w:highlight w:val="none"/>
              </w:rPr>
            </w:pPr>
            <w:r>
              <w:rPr>
                <w:rFonts w:hint="eastAsia" w:hAnsi="宋体" w:cs="宋体"/>
                <w:b/>
                <w:bCs/>
                <w:color w:val="auto"/>
                <w:szCs w:val="24"/>
                <w:highlight w:val="none"/>
              </w:rPr>
              <w:t>评审方法：综合评分法（详见第三章）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11" w:hRule="atLeast"/>
          <w:jc w:val="center"/>
        </w:trPr>
        <w:tc>
          <w:tcPr>
            <w:tcW w:w="592" w:type="dxa"/>
            <w:vAlign w:val="center"/>
          </w:tcPr>
          <w:p>
            <w:pPr>
              <w:spacing w:afterLines="50" w:line="360" w:lineRule="auto"/>
              <w:jc w:val="center"/>
              <w:rPr>
                <w:rFonts w:hAnsi="宋体" w:cs="宋体"/>
                <w:color w:val="auto"/>
                <w:szCs w:val="24"/>
                <w:highlight w:val="none"/>
              </w:rPr>
            </w:pPr>
            <w:r>
              <w:rPr>
                <w:rFonts w:hint="eastAsia" w:hAnsi="宋体" w:cs="宋体"/>
                <w:color w:val="auto"/>
                <w:szCs w:val="24"/>
                <w:highlight w:val="none"/>
              </w:rPr>
              <w:t>14</w:t>
            </w:r>
          </w:p>
        </w:tc>
        <w:tc>
          <w:tcPr>
            <w:tcW w:w="1232" w:type="dxa"/>
            <w:vAlign w:val="center"/>
          </w:tcPr>
          <w:p>
            <w:pPr>
              <w:spacing w:afterLines="50" w:line="360" w:lineRule="auto"/>
              <w:jc w:val="center"/>
              <w:rPr>
                <w:rFonts w:hAnsi="宋体" w:cs="宋体"/>
                <w:color w:val="auto"/>
                <w:szCs w:val="24"/>
                <w:highlight w:val="none"/>
              </w:rPr>
            </w:pPr>
            <w:r>
              <w:rPr>
                <w:rFonts w:hint="eastAsia" w:hAnsi="宋体" w:cs="宋体"/>
                <w:color w:val="auto"/>
                <w:szCs w:val="24"/>
                <w:highlight w:val="none"/>
              </w:rPr>
              <w:t>29</w:t>
            </w:r>
          </w:p>
        </w:tc>
        <w:tc>
          <w:tcPr>
            <w:tcW w:w="7073" w:type="dxa"/>
            <w:vAlign w:val="center"/>
          </w:tcPr>
          <w:p>
            <w:pPr>
              <w:spacing w:afterLines="50" w:line="360" w:lineRule="auto"/>
              <w:jc w:val="left"/>
              <w:rPr>
                <w:rFonts w:hAnsi="宋体" w:cs="宋体"/>
                <w:color w:val="auto"/>
                <w:szCs w:val="24"/>
                <w:highlight w:val="none"/>
              </w:rPr>
            </w:pPr>
            <w:r>
              <w:rPr>
                <w:rFonts w:hint="eastAsia" w:hAnsi="宋体" w:cs="宋体"/>
                <w:color w:val="auto"/>
                <w:szCs w:val="24"/>
                <w:highlight w:val="none"/>
              </w:rPr>
              <w:t>磋商代理服务费：</w:t>
            </w:r>
          </w:p>
          <w:p>
            <w:pPr>
              <w:spacing w:afterLines="50" w:line="360" w:lineRule="auto"/>
              <w:jc w:val="left"/>
              <w:rPr>
                <w:rFonts w:hAnsi="宋体" w:cs="宋体"/>
                <w:color w:val="auto"/>
                <w:szCs w:val="24"/>
                <w:highlight w:val="none"/>
              </w:rPr>
            </w:pPr>
            <w:r>
              <w:rPr>
                <w:rFonts w:hint="eastAsia" w:hAnsi="宋体" w:cs="宋体"/>
                <w:color w:val="auto"/>
                <w:szCs w:val="24"/>
                <w:highlight w:val="none"/>
              </w:rPr>
              <w:t>29.1</w:t>
            </w:r>
            <w:bookmarkStart w:id="24" w:name="OLE_LINK10"/>
            <w:bookmarkStart w:id="25" w:name="OLE_LINK9"/>
            <w:r>
              <w:rPr>
                <w:rFonts w:hint="eastAsia" w:hAnsi="宋体" w:cs="宋体"/>
                <w:color w:val="auto"/>
                <w:szCs w:val="24"/>
                <w:highlight w:val="none"/>
              </w:rPr>
              <w:t xml:space="preserve"> 招标代理服务费的计算方法：以中标金额为基数，依据国家计委颁布《招标代理服务收费管理暂行办法》（计价格[2002]1980号）文件的有关规定执行。</w:t>
            </w:r>
            <w:bookmarkEnd w:id="24"/>
            <w:bookmarkEnd w:id="25"/>
          </w:p>
          <w:p>
            <w:pPr>
              <w:spacing w:afterLines="50" w:line="360" w:lineRule="auto"/>
              <w:jc w:val="left"/>
              <w:rPr>
                <w:rFonts w:hAnsi="宋体" w:cs="宋体"/>
                <w:color w:val="auto"/>
                <w:szCs w:val="24"/>
                <w:highlight w:val="none"/>
              </w:rPr>
            </w:pPr>
            <w:r>
              <w:rPr>
                <w:rFonts w:hint="eastAsia" w:hAnsi="宋体" w:cs="宋体"/>
                <w:color w:val="auto"/>
                <w:szCs w:val="24"/>
                <w:highlight w:val="none"/>
              </w:rPr>
              <w:t>29.2 成交单位在领取成交通知书前，须向采购代理机构一次性支付代理服务费。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Ansi="宋体" w:cs="宋体"/>
                <w:color w:val="auto"/>
                <w:szCs w:val="24"/>
                <w:highlight w:val="none"/>
              </w:rPr>
            </w:pPr>
            <w:r>
              <w:rPr>
                <w:rFonts w:hint="eastAsia" w:hAnsi="宋体" w:cs="宋体"/>
                <w:color w:val="auto"/>
                <w:szCs w:val="24"/>
                <w:highlight w:val="none"/>
              </w:rPr>
              <w:t>15</w:t>
            </w:r>
          </w:p>
        </w:tc>
        <w:tc>
          <w:tcPr>
            <w:tcW w:w="1232" w:type="dxa"/>
            <w:vAlign w:val="center"/>
          </w:tcPr>
          <w:p>
            <w:pPr>
              <w:jc w:val="center"/>
              <w:rPr>
                <w:rFonts w:hAnsi="宋体" w:cs="宋体"/>
                <w:b/>
                <w:bCs/>
                <w:color w:val="auto"/>
                <w:szCs w:val="24"/>
                <w:highlight w:val="none"/>
              </w:rPr>
            </w:pPr>
            <w:r>
              <w:rPr>
                <w:rFonts w:hint="eastAsia" w:hAnsi="宋体" w:cs="宋体"/>
                <w:b/>
                <w:bCs/>
                <w:color w:val="auto"/>
                <w:szCs w:val="24"/>
                <w:highlight w:val="none"/>
              </w:rPr>
              <w:t>银行</w:t>
            </w:r>
          </w:p>
          <w:p>
            <w:pPr>
              <w:jc w:val="center"/>
              <w:rPr>
                <w:rFonts w:hAnsi="宋体" w:cs="宋体"/>
                <w:b/>
                <w:bCs/>
                <w:color w:val="auto"/>
                <w:szCs w:val="24"/>
                <w:highlight w:val="none"/>
              </w:rPr>
            </w:pPr>
            <w:r>
              <w:rPr>
                <w:rFonts w:hint="eastAsia" w:hAnsi="宋体" w:cs="宋体"/>
                <w:b/>
                <w:bCs/>
                <w:color w:val="auto"/>
                <w:szCs w:val="24"/>
                <w:highlight w:val="none"/>
              </w:rPr>
              <w:t>账户</w:t>
            </w:r>
          </w:p>
          <w:p>
            <w:pPr>
              <w:jc w:val="center"/>
              <w:rPr>
                <w:rFonts w:hAnsi="宋体" w:cs="宋体"/>
                <w:color w:val="auto"/>
                <w:szCs w:val="24"/>
                <w:highlight w:val="none"/>
              </w:rPr>
            </w:pPr>
            <w:r>
              <w:rPr>
                <w:rFonts w:hint="eastAsia" w:hAnsi="宋体" w:cs="宋体"/>
                <w:b/>
                <w:bCs/>
                <w:color w:val="auto"/>
                <w:szCs w:val="24"/>
                <w:highlight w:val="none"/>
              </w:rPr>
              <w:t>信息</w:t>
            </w:r>
          </w:p>
        </w:tc>
        <w:tc>
          <w:tcPr>
            <w:tcW w:w="7073" w:type="dxa"/>
            <w:vAlign w:val="center"/>
          </w:tcPr>
          <w:p>
            <w:pPr>
              <w:spacing w:line="520" w:lineRule="exact"/>
              <w:rPr>
                <w:rFonts w:hAnsi="宋体" w:cs="宋体"/>
                <w:b/>
                <w:bCs/>
                <w:color w:val="auto"/>
                <w:szCs w:val="24"/>
                <w:highlight w:val="none"/>
              </w:rPr>
            </w:pPr>
            <w:r>
              <w:rPr>
                <w:rFonts w:hint="eastAsia" w:hAnsi="宋体" w:cs="宋体"/>
                <w:b/>
                <w:bCs/>
                <w:color w:val="auto"/>
                <w:szCs w:val="24"/>
                <w:highlight w:val="none"/>
              </w:rPr>
              <w:t>1、保证金及代理服务费账户：</w:t>
            </w:r>
          </w:p>
          <w:p>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采购代理机构开户名称：陕西至诚招标咨询有限公司</w:t>
            </w:r>
          </w:p>
          <w:p>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开户行名称：中国建设银行股份有限公司西安高新技术产业开发区支行</w:t>
            </w:r>
          </w:p>
          <w:p>
            <w:pPr>
              <w:pStyle w:val="10"/>
              <w:ind w:firstLine="482" w:firstLineChars="200"/>
              <w:rPr>
                <w:rFonts w:ascii="宋体" w:hAnsi="宋体" w:cs="宋体"/>
                <w:color w:val="auto"/>
                <w:highlight w:val="none"/>
              </w:rPr>
            </w:pPr>
            <w:r>
              <w:rPr>
                <w:rFonts w:hint="eastAsia" w:ascii="宋体" w:hAnsi="宋体" w:cs="宋体"/>
                <w:b/>
                <w:bCs/>
                <w:color w:val="auto"/>
                <w:sz w:val="24"/>
                <w:szCs w:val="24"/>
                <w:highlight w:val="none"/>
              </w:rPr>
              <w:t>账号：61050192090000002152</w:t>
            </w:r>
          </w:p>
          <w:p>
            <w:pPr>
              <w:spacing w:line="520" w:lineRule="exact"/>
              <w:ind w:firstLine="482" w:firstLineChars="200"/>
              <w:rPr>
                <w:rFonts w:hAnsi="宋体" w:cs="宋体"/>
                <w:color w:val="auto"/>
                <w:szCs w:val="24"/>
                <w:highlight w:val="none"/>
              </w:rPr>
            </w:pPr>
            <w:r>
              <w:rPr>
                <w:rFonts w:hint="eastAsia" w:hAnsi="宋体" w:cs="宋体"/>
                <w:b/>
                <w:bCs/>
                <w:color w:val="auto"/>
                <w:szCs w:val="24"/>
                <w:highlight w:val="none"/>
              </w:rPr>
              <w:t>请各供应商按照要求分别将保证金和服务费汇入以上指定账户，如因自身原因发生错误，产生的不利后果均由供应商自行承担。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Ansi="宋体" w:cs="宋体"/>
                <w:color w:val="auto"/>
                <w:szCs w:val="24"/>
                <w:highlight w:val="none"/>
              </w:rPr>
            </w:pPr>
            <w:r>
              <w:rPr>
                <w:rFonts w:hint="eastAsia" w:hAnsi="宋体" w:cs="宋体"/>
                <w:color w:val="auto"/>
                <w:szCs w:val="24"/>
                <w:highlight w:val="none"/>
              </w:rPr>
              <w:t>16</w:t>
            </w:r>
          </w:p>
        </w:tc>
        <w:tc>
          <w:tcPr>
            <w:tcW w:w="123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履约</w:t>
            </w:r>
          </w:p>
          <w:p>
            <w:pPr>
              <w:spacing w:line="360" w:lineRule="auto"/>
              <w:jc w:val="center"/>
              <w:rPr>
                <w:rFonts w:hAnsi="宋体" w:cs="宋体"/>
                <w:b/>
                <w:bCs/>
                <w:color w:val="auto"/>
                <w:szCs w:val="24"/>
                <w:highlight w:val="none"/>
              </w:rPr>
            </w:pPr>
            <w:r>
              <w:rPr>
                <w:rFonts w:hint="eastAsia" w:hAnsi="宋体" w:cs="宋体"/>
                <w:color w:val="auto"/>
                <w:szCs w:val="24"/>
                <w:highlight w:val="none"/>
              </w:rPr>
              <w:t>担保</w:t>
            </w:r>
          </w:p>
        </w:tc>
        <w:tc>
          <w:tcPr>
            <w:tcW w:w="7073" w:type="dxa"/>
            <w:vAlign w:val="center"/>
          </w:tcPr>
          <w:p>
            <w:pPr>
              <w:widowControl/>
              <w:spacing w:line="360" w:lineRule="auto"/>
              <w:jc w:val="left"/>
              <w:rPr>
                <w:rFonts w:hAnsi="宋体" w:cs="宋体"/>
                <w:color w:val="auto"/>
                <w:szCs w:val="24"/>
                <w:highlight w:val="none"/>
              </w:rPr>
            </w:pPr>
            <w:r>
              <w:rPr>
                <w:rFonts w:hint="eastAsia" w:hAnsi="宋体" w:cs="宋体"/>
                <w:color w:val="auto"/>
                <w:szCs w:val="24"/>
                <w:highlight w:val="none"/>
              </w:rPr>
              <w:t>履约担保的形式：/</w:t>
            </w:r>
          </w:p>
          <w:p>
            <w:pPr>
              <w:spacing w:line="360" w:lineRule="auto"/>
              <w:rPr>
                <w:rFonts w:hAnsi="宋体" w:cs="宋体"/>
                <w:b/>
                <w:bCs/>
                <w:color w:val="auto"/>
                <w:szCs w:val="24"/>
                <w:highlight w:val="none"/>
              </w:rPr>
            </w:pPr>
            <w:r>
              <w:rPr>
                <w:rFonts w:hint="eastAsia" w:hAnsi="宋体" w:cs="宋体"/>
                <w:color w:val="auto"/>
                <w:szCs w:val="24"/>
                <w:highlight w:val="none"/>
              </w:rPr>
              <w:t>履约担保的金额：/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Ansi="宋体" w:cs="宋体"/>
                <w:color w:val="auto"/>
                <w:szCs w:val="24"/>
                <w:highlight w:val="none"/>
              </w:rPr>
            </w:pPr>
            <w:r>
              <w:rPr>
                <w:rFonts w:hint="eastAsia" w:hAnsi="宋体" w:cs="宋体"/>
                <w:color w:val="auto"/>
                <w:szCs w:val="24"/>
                <w:highlight w:val="none"/>
              </w:rPr>
              <w:t>17</w:t>
            </w:r>
          </w:p>
        </w:tc>
        <w:tc>
          <w:tcPr>
            <w:tcW w:w="1232" w:type="dxa"/>
            <w:vAlign w:val="center"/>
          </w:tcPr>
          <w:p>
            <w:pPr>
              <w:spacing w:line="360" w:lineRule="auto"/>
              <w:jc w:val="center"/>
              <w:rPr>
                <w:rFonts w:hAnsi="宋体" w:cs="宋体"/>
                <w:bCs/>
                <w:color w:val="auto"/>
                <w:szCs w:val="24"/>
                <w:highlight w:val="none"/>
              </w:rPr>
            </w:pPr>
            <w:r>
              <w:rPr>
                <w:rFonts w:hint="eastAsia" w:hAnsi="宋体" w:cs="宋体"/>
                <w:bCs/>
                <w:color w:val="auto"/>
                <w:szCs w:val="24"/>
                <w:highlight w:val="none"/>
              </w:rPr>
              <w:t>现场</w:t>
            </w:r>
          </w:p>
          <w:p>
            <w:pPr>
              <w:spacing w:line="360" w:lineRule="auto"/>
              <w:jc w:val="center"/>
              <w:rPr>
                <w:rFonts w:hAnsi="宋体" w:cs="宋体"/>
                <w:color w:val="auto"/>
                <w:szCs w:val="24"/>
                <w:highlight w:val="none"/>
              </w:rPr>
            </w:pPr>
            <w:r>
              <w:rPr>
                <w:rFonts w:hint="eastAsia" w:hAnsi="宋体" w:cs="宋体"/>
                <w:color w:val="auto"/>
                <w:kern w:val="2"/>
                <w:szCs w:val="24"/>
                <w:highlight w:val="none"/>
              </w:rPr>
              <w:t>踏</w:t>
            </w:r>
            <w:r>
              <w:rPr>
                <w:rFonts w:hint="eastAsia" w:hAnsi="宋体" w:cs="宋体"/>
                <w:bCs/>
                <w:color w:val="auto"/>
                <w:szCs w:val="24"/>
                <w:highlight w:val="none"/>
              </w:rPr>
              <w:t>勘</w:t>
            </w:r>
          </w:p>
        </w:tc>
        <w:tc>
          <w:tcPr>
            <w:tcW w:w="7073" w:type="dxa"/>
            <w:vAlign w:val="center"/>
          </w:tcPr>
          <w:p>
            <w:pPr>
              <w:spacing w:line="360" w:lineRule="auto"/>
              <w:rPr>
                <w:color w:val="auto"/>
                <w:highlight w:val="none"/>
              </w:rPr>
            </w:pPr>
            <w:r>
              <w:rPr>
                <w:rFonts w:hint="eastAsia"/>
                <w:color w:val="auto"/>
                <w:highlight w:val="none"/>
              </w:rPr>
              <w:t>1、不组织；</w:t>
            </w:r>
          </w:p>
          <w:p>
            <w:pPr>
              <w:spacing w:line="360" w:lineRule="auto"/>
              <w:rPr>
                <w:color w:val="auto"/>
                <w:highlight w:val="none"/>
              </w:rPr>
            </w:pPr>
            <w:r>
              <w:rPr>
                <w:rFonts w:hint="eastAsia"/>
                <w:color w:val="auto"/>
                <w:highlight w:val="none"/>
              </w:rPr>
              <w:t>2、供应商自行踏勘，并承担踏勘现场所发生的相关费用和自身安全责任；踏勘过程不得扰民。</w:t>
            </w:r>
          </w:p>
          <w:p>
            <w:pPr>
              <w:spacing w:line="360" w:lineRule="auto"/>
              <w:rPr>
                <w:color w:val="auto"/>
                <w:highlight w:val="none"/>
              </w:rPr>
            </w:pPr>
            <w:r>
              <w:rPr>
                <w:rFonts w:hint="eastAsia"/>
                <w:color w:val="auto"/>
                <w:highlight w:val="none"/>
              </w:rPr>
              <w:t>3、联系人：柞水县林业局经办</w:t>
            </w:r>
          </w:p>
          <w:p>
            <w:pPr>
              <w:spacing w:line="360" w:lineRule="auto"/>
              <w:rPr>
                <w:color w:val="auto"/>
                <w:highlight w:val="none"/>
              </w:rPr>
            </w:pPr>
            <w:r>
              <w:rPr>
                <w:rFonts w:hint="eastAsia"/>
                <w:color w:val="auto"/>
                <w:highlight w:val="none"/>
              </w:rPr>
              <w:t>4、联系电话</w:t>
            </w:r>
            <w:r>
              <w:rPr>
                <w:rFonts w:hint="eastAsia"/>
                <w:color w:val="auto"/>
                <w:highlight w:val="none"/>
                <w:lang w:eastAsia="zh-CN"/>
              </w:rPr>
              <w:t>：</w:t>
            </w:r>
            <w:r>
              <w:rPr>
                <w:rFonts w:hint="eastAsia" w:ascii="宋体" w:hAnsi="宋体" w:eastAsia="宋体" w:cs="宋体"/>
                <w:i w:val="0"/>
                <w:iCs w:val="0"/>
                <w:caps w:val="0"/>
                <w:color w:val="auto"/>
                <w:spacing w:val="0"/>
                <w:sz w:val="24"/>
                <w:szCs w:val="24"/>
                <w:shd w:val="clear" w:fill="FFFFFF"/>
              </w:rPr>
              <w:t>15829972290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Ansi="宋体" w:cs="宋体"/>
                <w:color w:val="auto"/>
                <w:szCs w:val="24"/>
                <w:highlight w:val="none"/>
              </w:rPr>
            </w:pPr>
            <w:r>
              <w:rPr>
                <w:rFonts w:hint="eastAsia" w:hAnsi="宋体" w:cs="宋体"/>
                <w:color w:val="auto"/>
                <w:szCs w:val="24"/>
                <w:highlight w:val="none"/>
              </w:rPr>
              <w:t>18</w:t>
            </w:r>
          </w:p>
        </w:tc>
        <w:tc>
          <w:tcPr>
            <w:tcW w:w="1232" w:type="dxa"/>
            <w:vAlign w:val="center"/>
          </w:tcPr>
          <w:p>
            <w:pPr>
              <w:spacing w:line="360" w:lineRule="auto"/>
              <w:jc w:val="center"/>
              <w:rPr>
                <w:rFonts w:hAnsi="宋体" w:cs="宋体"/>
                <w:color w:val="auto"/>
                <w:kern w:val="2"/>
                <w:szCs w:val="24"/>
                <w:highlight w:val="none"/>
              </w:rPr>
            </w:pPr>
            <w:r>
              <w:rPr>
                <w:rFonts w:hint="eastAsia" w:hAnsi="宋体" w:cs="宋体"/>
                <w:color w:val="auto"/>
                <w:kern w:val="2"/>
                <w:szCs w:val="24"/>
                <w:highlight w:val="none"/>
              </w:rPr>
              <w:t>本项目所属行业</w:t>
            </w:r>
          </w:p>
        </w:tc>
        <w:tc>
          <w:tcPr>
            <w:tcW w:w="7073" w:type="dxa"/>
            <w:vAlign w:val="center"/>
          </w:tcPr>
          <w:p>
            <w:pPr>
              <w:spacing w:line="360" w:lineRule="auto"/>
              <w:rPr>
                <w:color w:val="auto"/>
                <w:szCs w:val="22"/>
                <w:highlight w:val="none"/>
              </w:rPr>
            </w:pPr>
            <w:r>
              <w:rPr>
                <w:rFonts w:hint="eastAsia"/>
                <w:color w:val="auto"/>
                <w:szCs w:val="22"/>
                <w:highlight w:val="none"/>
              </w:rPr>
              <w:t>农、林、牧、渔业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Ansi="宋体" w:cs="宋体"/>
                <w:color w:val="auto"/>
                <w:szCs w:val="24"/>
                <w:highlight w:val="none"/>
              </w:rPr>
            </w:pPr>
            <w:r>
              <w:rPr>
                <w:rFonts w:hint="eastAsia" w:hAnsi="宋体" w:cs="宋体"/>
                <w:color w:val="auto"/>
                <w:szCs w:val="24"/>
                <w:highlight w:val="none"/>
              </w:rPr>
              <w:t>19</w:t>
            </w:r>
          </w:p>
        </w:tc>
        <w:tc>
          <w:tcPr>
            <w:tcW w:w="1232" w:type="dxa"/>
            <w:vAlign w:val="center"/>
          </w:tcPr>
          <w:p>
            <w:pPr>
              <w:spacing w:line="360" w:lineRule="auto"/>
              <w:jc w:val="center"/>
              <w:rPr>
                <w:rFonts w:hAnsi="宋体" w:cs="宋体"/>
                <w:color w:val="auto"/>
                <w:kern w:val="2"/>
                <w:szCs w:val="24"/>
                <w:highlight w:val="none"/>
              </w:rPr>
            </w:pPr>
            <w:r>
              <w:rPr>
                <w:rFonts w:hint="eastAsia" w:hAnsi="宋体" w:cs="宋体"/>
                <w:color w:val="auto"/>
                <w:kern w:val="2"/>
                <w:szCs w:val="24"/>
                <w:highlight w:val="none"/>
              </w:rPr>
              <w:t>项目性质</w:t>
            </w:r>
          </w:p>
        </w:tc>
        <w:tc>
          <w:tcPr>
            <w:tcW w:w="7073" w:type="dxa"/>
            <w:vAlign w:val="center"/>
          </w:tcPr>
          <w:p>
            <w:pPr>
              <w:spacing w:line="360" w:lineRule="auto"/>
              <w:rPr>
                <w:color w:val="auto"/>
                <w:szCs w:val="22"/>
                <w:highlight w:val="none"/>
              </w:rPr>
            </w:pPr>
            <w:r>
              <w:rPr>
                <w:rFonts w:hint="eastAsia"/>
                <w:color w:val="auto"/>
                <w:szCs w:val="22"/>
                <w:highlight w:val="none"/>
              </w:rPr>
              <w:t>本项目专门面向中小企业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Ansi="宋体" w:cs="宋体"/>
                <w:color w:val="auto"/>
                <w:szCs w:val="24"/>
                <w:highlight w:val="none"/>
              </w:rPr>
            </w:pPr>
            <w:r>
              <w:rPr>
                <w:rFonts w:hint="eastAsia" w:hAnsi="宋体" w:cs="宋体"/>
                <w:color w:val="auto"/>
                <w:szCs w:val="24"/>
                <w:highlight w:val="none"/>
              </w:rPr>
              <w:t>20</w:t>
            </w:r>
          </w:p>
        </w:tc>
        <w:tc>
          <w:tcPr>
            <w:tcW w:w="1232" w:type="dxa"/>
            <w:vAlign w:val="center"/>
          </w:tcPr>
          <w:p>
            <w:pPr>
              <w:spacing w:line="360" w:lineRule="auto"/>
              <w:jc w:val="center"/>
              <w:rPr>
                <w:rFonts w:hAnsi="宋体" w:cs="宋体"/>
                <w:color w:val="auto"/>
                <w:kern w:val="2"/>
                <w:szCs w:val="24"/>
                <w:highlight w:val="none"/>
              </w:rPr>
            </w:pPr>
            <w:r>
              <w:rPr>
                <w:rFonts w:hint="eastAsia" w:hAnsi="宋体" w:cs="宋体"/>
                <w:color w:val="auto"/>
                <w:kern w:val="2"/>
                <w:szCs w:val="24"/>
                <w:highlight w:val="none"/>
              </w:rPr>
              <w:t>其他</w:t>
            </w:r>
          </w:p>
        </w:tc>
        <w:tc>
          <w:tcPr>
            <w:tcW w:w="7073" w:type="dxa"/>
            <w:vAlign w:val="center"/>
          </w:tcPr>
          <w:p>
            <w:pPr>
              <w:spacing w:line="360" w:lineRule="auto"/>
              <w:ind w:firstLine="480" w:firstLineChars="200"/>
              <w:rPr>
                <w:rFonts w:hAnsi="宋体" w:cs="宋体"/>
                <w:color w:val="auto"/>
                <w:szCs w:val="32"/>
                <w:highlight w:val="none"/>
              </w:rPr>
            </w:pPr>
            <w:r>
              <w:rPr>
                <w:rFonts w:hint="eastAsia" w:hAnsi="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pPr>
              <w:spacing w:line="360" w:lineRule="auto"/>
              <w:rPr>
                <w:rFonts w:hAnsi="宋体" w:cs="宋体"/>
                <w:color w:val="auto"/>
                <w:szCs w:val="32"/>
                <w:highlight w:val="none"/>
              </w:rPr>
            </w:pPr>
            <w:r>
              <w:rPr>
                <w:rFonts w:hint="eastAsia" w:hAnsi="宋体" w:cs="宋体"/>
                <w:color w:val="auto"/>
                <w:szCs w:val="32"/>
                <w:highlight w:val="none"/>
              </w:rPr>
              <w:t>(http://www.ccgp-shaanxi.gov.cn/zcdservice/zcd/shan xi/）在线申请，依法参加政府采购信用融资活动。</w:t>
            </w:r>
          </w:p>
          <w:p>
            <w:pPr>
              <w:spacing w:line="360" w:lineRule="auto"/>
              <w:rPr>
                <w:color w:val="auto"/>
                <w:szCs w:val="22"/>
                <w:highlight w:val="none"/>
              </w:rPr>
            </w:pPr>
            <w:r>
              <w:rPr>
                <w:rFonts w:hint="eastAsia" w:hAnsi="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21</w:t>
            </w:r>
          </w:p>
        </w:tc>
        <w:tc>
          <w:tcPr>
            <w:tcW w:w="1232" w:type="dxa"/>
            <w:vAlign w:val="center"/>
          </w:tcPr>
          <w:p>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备注</w:t>
            </w:r>
          </w:p>
        </w:tc>
        <w:tc>
          <w:tcPr>
            <w:tcW w:w="7073" w:type="dxa"/>
            <w:vAlign w:val="center"/>
          </w:tcPr>
          <w:p>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供应商注册登记提醒：</w:t>
            </w:r>
          </w:p>
          <w:p>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根据陕西省财政厅关于政府采购供应商注册登记有关事项的通知，如所投本项目的供应商未在陕西省政府采购网（</w:t>
            </w:r>
            <w:r>
              <w:rPr>
                <w:color w:val="auto"/>
                <w:highlight w:val="none"/>
              </w:rPr>
              <w:fldChar w:fldCharType="begin"/>
            </w:r>
            <w:r>
              <w:rPr>
                <w:color w:val="auto"/>
                <w:highlight w:val="none"/>
              </w:rPr>
              <w:instrText xml:space="preserve"> HYPERLINK "http://www.ccgp-shaanxi.gov.cn/information/informationDetail.do?informationguid=8a85be3567ed23460167ed36804d0009" </w:instrText>
            </w:r>
            <w:r>
              <w:rPr>
                <w:color w:val="auto"/>
                <w:highlight w:val="none"/>
              </w:rPr>
              <w:fldChar w:fldCharType="separate"/>
            </w:r>
            <w:r>
              <w:rPr>
                <w:rFonts w:hint="eastAsia" w:hAnsi="宋体" w:cs="宋体"/>
                <w:b/>
                <w:bCs/>
                <w:color w:val="auto"/>
                <w:szCs w:val="24"/>
                <w:highlight w:val="none"/>
              </w:rPr>
              <w:t>http://www.ccgp-shaanxi.gov.cn/information/informationDetail.do?informationguid=8a85be3567ed23460167ed36804d0009</w:t>
            </w:r>
            <w:r>
              <w:rPr>
                <w:rFonts w:hint="eastAsia" w:hAnsi="宋体" w:cs="宋体"/>
                <w:b/>
                <w:bCs/>
                <w:color w:val="auto"/>
                <w:szCs w:val="24"/>
                <w:highlight w:val="none"/>
              </w:rPr>
              <w:fldChar w:fldCharType="end"/>
            </w:r>
            <w:r>
              <w:rPr>
                <w:rFonts w:hint="eastAsia" w:hAnsi="宋体" w:cs="宋体"/>
                <w:b/>
                <w:bCs/>
                <w:color w:val="auto"/>
                <w:szCs w:val="24"/>
                <w:highlight w:val="none"/>
              </w:rPr>
              <w:t>）注册登记加入陕西省政府采购供应商库的，应按要求及时办理注册登记，并接受财政部门监督管理。</w:t>
            </w:r>
          </w:p>
        </w:tc>
      </w:tr>
      <w:bookmarkEnd w:id="9"/>
      <w:bookmarkEnd w:id="10"/>
      <w:bookmarkEnd w:id="11"/>
    </w:tbl>
    <w:p>
      <w:pPr>
        <w:spacing w:beforeLines="50" w:afterLines="50"/>
        <w:jc w:val="center"/>
        <w:rPr>
          <w:rFonts w:hint="eastAsia" w:hAnsi="宋体" w:cs="宋体"/>
          <w:b/>
          <w:color w:val="auto"/>
          <w:sz w:val="32"/>
          <w:szCs w:val="32"/>
          <w:highlight w:val="none"/>
        </w:rPr>
      </w:pPr>
      <w:bookmarkStart w:id="26" w:name="_Toc403077639"/>
      <w:bookmarkStart w:id="27" w:name="_Toc363473972"/>
      <w:bookmarkStart w:id="28" w:name="_Toc363474017"/>
      <w:r>
        <w:rPr>
          <w:rFonts w:hint="eastAsia" w:hAnsi="宋体" w:cs="宋体"/>
          <w:b/>
          <w:color w:val="auto"/>
          <w:sz w:val="32"/>
          <w:szCs w:val="32"/>
          <w:highlight w:val="none"/>
        </w:rPr>
        <w:br w:type="page"/>
      </w:r>
    </w:p>
    <w:p>
      <w:pPr>
        <w:spacing w:before="156" w:after="156"/>
        <w:jc w:val="center"/>
        <w:outlineLvl w:val="2"/>
        <w:rPr>
          <w:rFonts w:hint="eastAsia" w:ascii="宋体" w:hAnsi="Times New Roman" w:eastAsia="宋体" w:cs="Times New Roman"/>
          <w:b/>
          <w:color w:val="auto"/>
          <w:sz w:val="32"/>
          <w:szCs w:val="32"/>
          <w:highlight w:val="none"/>
        </w:rPr>
      </w:pPr>
      <w:r>
        <w:rPr>
          <w:rFonts w:hint="eastAsia" w:ascii="宋体" w:hAnsi="Times New Roman" w:eastAsia="宋体" w:cs="Times New Roman"/>
          <w:b/>
          <w:color w:val="auto"/>
          <w:sz w:val="32"/>
          <w:szCs w:val="32"/>
          <w:highlight w:val="none"/>
        </w:rPr>
        <w:t>一.总  则</w:t>
      </w:r>
      <w:bookmarkEnd w:id="26"/>
      <w:bookmarkEnd w:id="27"/>
      <w:bookmarkEnd w:id="28"/>
    </w:p>
    <w:p>
      <w:pPr>
        <w:spacing w:line="360" w:lineRule="auto"/>
        <w:rPr>
          <w:rFonts w:hAnsi="宋体" w:cs="宋体"/>
          <w:b/>
          <w:color w:val="auto"/>
          <w:szCs w:val="24"/>
          <w:highlight w:val="none"/>
        </w:rPr>
      </w:pPr>
      <w:r>
        <w:rPr>
          <w:rFonts w:hint="eastAsia" w:hAnsi="宋体" w:cs="宋体"/>
          <w:b/>
          <w:color w:val="auto"/>
          <w:szCs w:val="24"/>
          <w:highlight w:val="none"/>
        </w:rPr>
        <w:t>1.资金来源</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1.1本次竞争性磋商所签合同使用财政拨款支付，资金已落实到位。</w:t>
      </w:r>
    </w:p>
    <w:p>
      <w:pPr>
        <w:numPr>
          <w:ilvl w:val="0"/>
          <w:numId w:val="1"/>
        </w:numPr>
        <w:spacing w:line="500" w:lineRule="exact"/>
        <w:rPr>
          <w:rFonts w:hAnsi="宋体" w:cs="宋体"/>
          <w:b/>
          <w:color w:val="auto"/>
          <w:szCs w:val="24"/>
          <w:highlight w:val="none"/>
        </w:rPr>
      </w:pPr>
      <w:bookmarkStart w:id="29" w:name="_Toc363473973"/>
      <w:bookmarkStart w:id="30" w:name="_Toc363474018"/>
      <w:bookmarkStart w:id="31" w:name="_Toc403077640"/>
      <w:r>
        <w:rPr>
          <w:rFonts w:hint="eastAsia" w:hAnsi="宋体" w:cs="宋体"/>
          <w:b/>
          <w:color w:val="auto"/>
          <w:szCs w:val="24"/>
          <w:highlight w:val="none"/>
        </w:rPr>
        <w:t>名词解释</w:t>
      </w:r>
    </w:p>
    <w:p>
      <w:pPr>
        <w:tabs>
          <w:tab w:val="left" w:pos="7665"/>
        </w:tabs>
        <w:spacing w:line="360" w:lineRule="auto"/>
        <w:ind w:firstLine="480" w:firstLineChars="200"/>
        <w:rPr>
          <w:rFonts w:hAnsi="宋体" w:cs="宋体"/>
          <w:color w:val="auto"/>
          <w:szCs w:val="22"/>
          <w:highlight w:val="none"/>
        </w:rPr>
      </w:pPr>
      <w:r>
        <w:rPr>
          <w:rFonts w:hint="eastAsia" w:hAnsi="宋体" w:cs="宋体"/>
          <w:color w:val="auto"/>
          <w:szCs w:val="22"/>
          <w:highlight w:val="none"/>
        </w:rPr>
        <w:t>2.1采购人：柞水县林业局</w:t>
      </w:r>
    </w:p>
    <w:p>
      <w:pPr>
        <w:tabs>
          <w:tab w:val="left" w:pos="7665"/>
        </w:tabs>
        <w:spacing w:line="360" w:lineRule="auto"/>
        <w:ind w:firstLine="480" w:firstLineChars="200"/>
        <w:rPr>
          <w:rFonts w:hAnsi="宋体" w:cs="宋体"/>
          <w:color w:val="auto"/>
          <w:szCs w:val="22"/>
          <w:highlight w:val="none"/>
        </w:rPr>
      </w:pPr>
      <w:r>
        <w:rPr>
          <w:rFonts w:hint="eastAsia" w:hAnsi="宋体" w:cs="宋体"/>
          <w:color w:val="auto"/>
          <w:szCs w:val="22"/>
          <w:highlight w:val="none"/>
        </w:rPr>
        <w:t>2.2监督机构：同级人民政府财政部门</w:t>
      </w:r>
    </w:p>
    <w:p>
      <w:pPr>
        <w:tabs>
          <w:tab w:val="left" w:pos="7665"/>
        </w:tabs>
        <w:spacing w:line="360" w:lineRule="auto"/>
        <w:ind w:firstLine="480" w:firstLineChars="200"/>
        <w:rPr>
          <w:rFonts w:hAnsi="宋体" w:cs="宋体"/>
          <w:color w:val="auto"/>
          <w:highlight w:val="none"/>
        </w:rPr>
      </w:pPr>
      <w:r>
        <w:rPr>
          <w:rFonts w:hint="eastAsia" w:hAnsi="宋体" w:cs="宋体"/>
          <w:color w:val="auto"/>
          <w:szCs w:val="22"/>
          <w:highlight w:val="none"/>
        </w:rPr>
        <w:t>2.3采购代理机构：陕西至诚招标咨询有限公司</w:t>
      </w:r>
    </w:p>
    <w:p>
      <w:pPr>
        <w:tabs>
          <w:tab w:val="left" w:pos="7665"/>
        </w:tabs>
        <w:spacing w:line="360" w:lineRule="auto"/>
        <w:ind w:firstLine="480" w:firstLineChars="200"/>
        <w:rPr>
          <w:rFonts w:hAnsi="宋体" w:cs="宋体"/>
          <w:color w:val="auto"/>
          <w:highlight w:val="none"/>
        </w:rPr>
      </w:pPr>
      <w:r>
        <w:rPr>
          <w:rFonts w:hint="eastAsia" w:hAnsi="宋体" w:cs="宋体"/>
          <w:color w:val="auto"/>
          <w:highlight w:val="none"/>
        </w:rPr>
        <w:t>2.4供应商：是指响应和符合竞争性磋商文件规定资格条件且参与竞争性磋商的法人、其他组织或者自然人。</w:t>
      </w:r>
    </w:p>
    <w:p>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2.5产品是指本竞争性磋商文件中第四章所述所有产品。</w:t>
      </w:r>
    </w:p>
    <w:p>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2.6服务是指供应商为满足竞争性磋商文件要求而提供的服务。</w:t>
      </w:r>
    </w:p>
    <w:p>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2.7节能产品或者环保产品是指依据国家确定的认证机构出具的、处于有效期之内的具有节能产品、环境标志产品认证证书的产品。</w:t>
      </w:r>
    </w:p>
    <w:p>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2.8进口产品是指通过中国海关报关验放进入中国境内且产自关境外的产品，详见《关于政府采购进口产品管理有关问题的通知》(财库[2007]119号)。</w:t>
      </w:r>
    </w:p>
    <w:p>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2.9中小企业是指符合《工业和信息化部、国家统计局、国家发展和改革委员会、财政部关于印发中小企业划型标准规定的通知》（工信部联企业[2011]300号）规定的对中小企业的划分标准的企业。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2.11残疾人福利性单位是指符合《三部门联合发布关于促进残疾人就业政府采购政策的通知》财库〔2017〕141号规定的对残疾人福利性单位划分标准的单位。</w:t>
      </w:r>
    </w:p>
    <w:p>
      <w:pPr>
        <w:spacing w:line="500" w:lineRule="exact"/>
        <w:rPr>
          <w:rFonts w:hAnsi="宋体" w:cs="宋体"/>
          <w:b/>
          <w:color w:val="auto"/>
          <w:szCs w:val="24"/>
          <w:highlight w:val="none"/>
        </w:rPr>
      </w:pPr>
      <w:r>
        <w:rPr>
          <w:rFonts w:hint="eastAsia" w:hAnsi="宋体" w:cs="宋体"/>
          <w:b/>
          <w:color w:val="auto"/>
          <w:szCs w:val="24"/>
          <w:highlight w:val="none"/>
        </w:rPr>
        <w:t>3.合格的供应商</w:t>
      </w:r>
    </w:p>
    <w:p>
      <w:pPr>
        <w:tabs>
          <w:tab w:val="left" w:pos="851"/>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3.1《政府采购法》第二十二条第一款规定的供应商基本资格条件:</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1）具有独立承担民事责任的能力；</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2）具有良好的商业信誉和健全的财务会计制度；</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3）具有履行合同所必需的设备和专业技术能力；</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4）有依法缴纳税收和社会保障资金的良好记录；</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5）参加政府采购活动前三年内，在经营活动中没有重大违法记录；</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6）法律、行政法规规定的其他条件。</w:t>
      </w:r>
    </w:p>
    <w:p>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3.2根据本次采购项目的特殊要求，规定的供应商特殊条件（见供应商须知前附表）。</w:t>
      </w:r>
    </w:p>
    <w:p>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3.3法定代表人为同一人的两个及两个以上的法人，母公司、全资子公司及其控股公司，都不得在同一项目（分包的按包）的采购中同时参与磋商，否则均为无效磋商。</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3.4供应商必须在陕西至诚招标咨询有限公司购买</w:t>
      </w:r>
      <w:r>
        <w:rPr>
          <w:rFonts w:hint="eastAsia" w:hAnsi="宋体" w:cs="宋体"/>
          <w:color w:val="auto"/>
          <w:highlight w:val="none"/>
        </w:rPr>
        <w:t>竞争性磋商文件</w:t>
      </w:r>
      <w:r>
        <w:rPr>
          <w:rFonts w:hint="eastAsia" w:hAnsi="宋体" w:cs="宋体"/>
          <w:color w:val="auto"/>
          <w:szCs w:val="24"/>
          <w:highlight w:val="none"/>
        </w:rPr>
        <w:t>，方可参加磋商。</w:t>
      </w:r>
      <w:r>
        <w:rPr>
          <w:rFonts w:hint="eastAsia" w:hAnsi="宋体" w:cs="宋体"/>
          <w:color w:val="auto"/>
          <w:highlight w:val="none"/>
        </w:rPr>
        <w:t>竞争性</w:t>
      </w:r>
      <w:r>
        <w:rPr>
          <w:rFonts w:hint="eastAsia" w:hAnsi="宋体" w:cs="宋体"/>
          <w:color w:val="auto"/>
          <w:szCs w:val="24"/>
          <w:highlight w:val="none"/>
        </w:rPr>
        <w:t>磋商文件售后不退。</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3.5本项目不接受联合体磋商。</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3.6磋商费用自理。不论磋商的结果如何，供应商均应自行承担所有与参加磋商有关的费用。</w:t>
      </w:r>
    </w:p>
    <w:p>
      <w:pPr>
        <w:tabs>
          <w:tab w:val="left" w:pos="747"/>
        </w:tabs>
        <w:snapToGrid w:val="0"/>
        <w:spacing w:line="500" w:lineRule="exact"/>
        <w:rPr>
          <w:rFonts w:hAnsi="宋体" w:cs="宋体"/>
          <w:b/>
          <w:bCs/>
          <w:color w:val="auto"/>
          <w:highlight w:val="none"/>
        </w:rPr>
      </w:pPr>
      <w:r>
        <w:rPr>
          <w:rFonts w:hint="eastAsia" w:hAnsi="宋体" w:cs="宋体"/>
          <w:b/>
          <w:bCs/>
          <w:color w:val="auto"/>
          <w:highlight w:val="none"/>
        </w:rPr>
        <w:t>4.</w:t>
      </w:r>
      <w:r>
        <w:rPr>
          <w:rFonts w:hint="eastAsia" w:hAnsi="宋体" w:cs="宋体"/>
          <w:b/>
          <w:color w:val="auto"/>
          <w:szCs w:val="24"/>
          <w:highlight w:val="none"/>
        </w:rPr>
        <w:t>竞争性磋商产品（含服务）的合格性和合法性</w:t>
      </w:r>
    </w:p>
    <w:p>
      <w:pPr>
        <w:tabs>
          <w:tab w:val="left" w:pos="747"/>
        </w:tabs>
        <w:snapToGrid w:val="0"/>
        <w:spacing w:line="500" w:lineRule="exact"/>
        <w:ind w:firstLine="480" w:firstLineChars="200"/>
        <w:rPr>
          <w:rFonts w:hAnsi="宋体" w:cs="宋体"/>
          <w:color w:val="auto"/>
          <w:highlight w:val="none"/>
        </w:rPr>
      </w:pPr>
      <w:r>
        <w:rPr>
          <w:rFonts w:hint="eastAsia" w:hAnsi="宋体" w:cs="宋体"/>
          <w:color w:val="auto"/>
          <w:szCs w:val="24"/>
          <w:highlight w:val="none"/>
        </w:rPr>
        <w:t>4.1竞争性磋商产品（含服务）应满足竞争性磋商文件的要求并应符合国家法律法规、行业管理部门要求的其他强制性标准。</w:t>
      </w:r>
      <w:r>
        <w:rPr>
          <w:rFonts w:hint="eastAsia" w:hAnsi="宋体" w:cs="宋体"/>
          <w:color w:val="auto"/>
          <w:highlight w:val="none"/>
        </w:rPr>
        <w:t>并满足竞争性磋商文件规定的质量、价格、有效期、售后服务及供应商须承担的运输、配送、技术支持和竞争性磋商文件规定的其他伴随服务等要求。</w:t>
      </w:r>
    </w:p>
    <w:p>
      <w:pPr>
        <w:tabs>
          <w:tab w:val="left" w:pos="747"/>
        </w:tabs>
        <w:snapToGrid w:val="0"/>
        <w:spacing w:line="500" w:lineRule="exact"/>
        <w:ind w:firstLine="480" w:firstLineChars="200"/>
        <w:rPr>
          <w:rFonts w:hAnsi="宋体" w:cs="宋体"/>
          <w:color w:val="auto"/>
          <w:szCs w:val="24"/>
          <w:highlight w:val="none"/>
        </w:rPr>
      </w:pPr>
      <w:r>
        <w:rPr>
          <w:rFonts w:hint="eastAsia" w:hAnsi="宋体" w:cs="宋体"/>
          <w:color w:val="auto"/>
          <w:highlight w:val="none"/>
        </w:rPr>
        <w:t>4.2采购人有权拒绝接受任何不合格的产品和服务，由此产生的费用及相关后果均由供应商自行承担。</w:t>
      </w:r>
    </w:p>
    <w:p>
      <w:pPr>
        <w:spacing w:line="360" w:lineRule="auto"/>
        <w:rPr>
          <w:rFonts w:hAnsi="宋体" w:cs="宋体"/>
          <w:b/>
          <w:color w:val="auto"/>
          <w:szCs w:val="24"/>
          <w:highlight w:val="none"/>
        </w:rPr>
      </w:pPr>
      <w:r>
        <w:rPr>
          <w:rFonts w:hint="eastAsia" w:hAnsi="宋体" w:cs="宋体"/>
          <w:b/>
          <w:color w:val="auto"/>
          <w:szCs w:val="24"/>
          <w:highlight w:val="none"/>
        </w:rPr>
        <w:t>5.竞争性磋商响应文件内容的真实性</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spacing w:before="156" w:after="156"/>
        <w:jc w:val="center"/>
        <w:outlineLvl w:val="2"/>
        <w:rPr>
          <w:rFonts w:hint="eastAsia" w:ascii="宋体" w:hAnsi="Times New Roman" w:eastAsia="宋体" w:cs="Times New Roman"/>
          <w:b/>
          <w:color w:val="auto"/>
          <w:sz w:val="32"/>
          <w:szCs w:val="32"/>
          <w:highlight w:val="none"/>
        </w:rPr>
      </w:pPr>
      <w:r>
        <w:rPr>
          <w:rFonts w:hint="eastAsia" w:ascii="宋体" w:hAnsi="Times New Roman" w:eastAsia="宋体" w:cs="Times New Roman"/>
          <w:b/>
          <w:color w:val="auto"/>
          <w:sz w:val="32"/>
          <w:szCs w:val="32"/>
          <w:highlight w:val="none"/>
        </w:rPr>
        <w:t>二.竞争性磋商文件</w:t>
      </w:r>
      <w:bookmarkEnd w:id="29"/>
      <w:bookmarkEnd w:id="30"/>
      <w:bookmarkEnd w:id="31"/>
    </w:p>
    <w:p>
      <w:pPr>
        <w:spacing w:line="360" w:lineRule="auto"/>
        <w:rPr>
          <w:rFonts w:hAnsi="宋体" w:cs="宋体"/>
          <w:b/>
          <w:color w:val="auto"/>
          <w:szCs w:val="24"/>
          <w:highlight w:val="none"/>
        </w:rPr>
      </w:pPr>
      <w:r>
        <w:rPr>
          <w:rFonts w:hint="eastAsia" w:hAnsi="宋体" w:cs="宋体"/>
          <w:b/>
          <w:color w:val="auto"/>
          <w:szCs w:val="24"/>
          <w:highlight w:val="none"/>
        </w:rPr>
        <w:t>6.竞争性磋商文件构成</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6.1 竞争性磋商文件规定了要求提供的产品和服务，磋商程序和合同条件在竞争性磋商文件中均有说明。竞争性磋商文件共六章，内容如下：</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第一章 竞争性磋商公告</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第二章  供应商须知</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第三章  评审方法</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第四章  合同条款及格式</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第五章  磋商内容及技术要求</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第六章  竞争性磋商响应文件构成及格式  </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6.3本竞争性磋商文件的解释权归陕西至诚招标咨询有限公司，如发现竞争性磋商响应文件内容与现行法律法规不相符的情况，以现行法律法规为准。</w:t>
      </w:r>
    </w:p>
    <w:p>
      <w:pPr>
        <w:spacing w:line="360" w:lineRule="auto"/>
        <w:rPr>
          <w:rFonts w:hAnsi="宋体" w:cs="宋体"/>
          <w:b/>
          <w:color w:val="auto"/>
          <w:szCs w:val="24"/>
          <w:highlight w:val="none"/>
        </w:rPr>
      </w:pPr>
      <w:r>
        <w:rPr>
          <w:rFonts w:hint="eastAsia" w:hAnsi="宋体" w:cs="宋体"/>
          <w:b/>
          <w:color w:val="auto"/>
          <w:szCs w:val="24"/>
          <w:highlight w:val="none"/>
        </w:rPr>
        <w:t>7.竞争性磋商文件的修改和澄清</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7.4供应商在收到上述通知后，应立即向采购代理机构回函确认。</w:t>
      </w:r>
    </w:p>
    <w:p>
      <w:pPr>
        <w:spacing w:before="156" w:after="156"/>
        <w:jc w:val="center"/>
        <w:outlineLvl w:val="2"/>
        <w:rPr>
          <w:rFonts w:hint="eastAsia" w:ascii="宋体" w:hAnsi="Times New Roman" w:eastAsia="宋体" w:cs="Times New Roman"/>
          <w:b/>
          <w:color w:val="auto"/>
          <w:sz w:val="32"/>
          <w:szCs w:val="32"/>
          <w:highlight w:val="none"/>
        </w:rPr>
      </w:pPr>
      <w:bookmarkStart w:id="32" w:name="_Toc363473974"/>
      <w:bookmarkStart w:id="33" w:name="_Toc403077641"/>
      <w:bookmarkStart w:id="34" w:name="_Toc363474019"/>
      <w:r>
        <w:rPr>
          <w:rFonts w:hint="eastAsia" w:ascii="宋体" w:hAnsi="Times New Roman" w:eastAsia="宋体" w:cs="Times New Roman"/>
          <w:b/>
          <w:color w:val="auto"/>
          <w:sz w:val="32"/>
          <w:szCs w:val="32"/>
          <w:highlight w:val="none"/>
        </w:rPr>
        <w:t>三.磋商响应文件的编制</w:t>
      </w:r>
      <w:bookmarkEnd w:id="32"/>
      <w:bookmarkEnd w:id="33"/>
      <w:bookmarkEnd w:id="34"/>
    </w:p>
    <w:p>
      <w:pPr>
        <w:spacing w:line="360" w:lineRule="auto"/>
        <w:rPr>
          <w:rFonts w:hAnsi="宋体" w:cs="宋体"/>
          <w:b/>
          <w:color w:val="auto"/>
          <w:szCs w:val="24"/>
          <w:highlight w:val="none"/>
        </w:rPr>
      </w:pPr>
      <w:r>
        <w:rPr>
          <w:rFonts w:hint="eastAsia" w:hAnsi="宋体" w:cs="宋体"/>
          <w:b/>
          <w:color w:val="auto"/>
          <w:szCs w:val="24"/>
          <w:highlight w:val="none"/>
        </w:rPr>
        <w:t>8. 磋商语言和磋商货币</w:t>
      </w:r>
    </w:p>
    <w:p>
      <w:pPr>
        <w:spacing w:line="360" w:lineRule="auto"/>
        <w:ind w:firstLine="480" w:firstLineChars="200"/>
        <w:rPr>
          <w:rFonts w:hAnsi="宋体" w:cs="宋体"/>
          <w:b/>
          <w:color w:val="auto"/>
          <w:szCs w:val="24"/>
          <w:highlight w:val="none"/>
        </w:rPr>
      </w:pPr>
      <w:r>
        <w:rPr>
          <w:rFonts w:hint="eastAsia" w:hAnsi="宋体" w:cs="宋体"/>
          <w:color w:val="auto"/>
          <w:szCs w:val="24"/>
          <w:highlight w:val="none"/>
        </w:rPr>
        <w:t>8.1供应商提交的竞争性磋商响应文件以及供应商与采购代理机构就有关磋商的所有来往函电均应使用中文。</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8.2磋商应以人民币报价。任何包含非人民币报价的磋商将按无效磋商处理。</w:t>
      </w:r>
    </w:p>
    <w:p>
      <w:pPr>
        <w:spacing w:line="360" w:lineRule="auto"/>
        <w:rPr>
          <w:rFonts w:hAnsi="宋体" w:cs="宋体"/>
          <w:b/>
          <w:color w:val="auto"/>
          <w:szCs w:val="24"/>
          <w:highlight w:val="none"/>
        </w:rPr>
      </w:pPr>
      <w:r>
        <w:rPr>
          <w:rFonts w:hint="eastAsia" w:hAnsi="宋体" w:cs="宋体"/>
          <w:b/>
          <w:color w:val="auto"/>
          <w:szCs w:val="24"/>
          <w:highlight w:val="none"/>
        </w:rPr>
        <w:t>9.竞争性磋商响应文件的构成</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9.1 供应商提交的竞争性磋商响应文件应包含下列部分的内容：</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（1）按照供应商须知的要求和竞争性磋商文件规定格式填写的竞争性磋商响应函、磋商报价表、法定代表人授权委托书。</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（2）按照竞争性磋商文件的要求编制的磋商方案说明。</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（3）按照竞争性磋商文件供应商须知前附表的要求提交的资格证明文件；</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（4）按照本须知第14条要求提交的磋商保证金。</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（5）竞争磋商文件中要求的其他证明文件。</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9.2 如果在竞争性磋商文件中没有允许提供备选方案，则每个供应商只允许提交一个磋商方案，否则，其磋商将按照无效磋商处理。</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pPr>
        <w:spacing w:line="360" w:lineRule="auto"/>
        <w:rPr>
          <w:rFonts w:hAnsi="宋体" w:cs="宋体"/>
          <w:b/>
          <w:color w:val="auto"/>
          <w:szCs w:val="24"/>
          <w:highlight w:val="none"/>
        </w:rPr>
      </w:pPr>
      <w:r>
        <w:rPr>
          <w:rFonts w:hint="eastAsia" w:hAnsi="宋体" w:cs="宋体"/>
          <w:b/>
          <w:color w:val="auto"/>
          <w:szCs w:val="24"/>
          <w:highlight w:val="none"/>
        </w:rPr>
        <w:t xml:space="preserve">10.竞争性磋商响应文件格式 </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10.1供应商应按照竞争性磋商文件中第六章“竞争性磋商响应文件格式及构成”所提供的格式和要求制作竞争性磋商响应文件，明确表达磋商意愿，详细说明磋商方案、承诺及价格。</w:t>
      </w:r>
    </w:p>
    <w:p>
      <w:pPr>
        <w:spacing w:line="360" w:lineRule="auto"/>
        <w:ind w:firstLine="480" w:firstLineChars="200"/>
        <w:rPr>
          <w:rFonts w:hAnsi="宋体" w:cs="宋体"/>
          <w:b/>
          <w:bCs/>
          <w:color w:val="auto"/>
          <w:szCs w:val="24"/>
          <w:highlight w:val="none"/>
        </w:rPr>
      </w:pPr>
      <w:r>
        <w:rPr>
          <w:rFonts w:hint="eastAsia" w:hAnsi="宋体" w:cs="宋体"/>
          <w:color w:val="auto"/>
          <w:szCs w:val="24"/>
          <w:highlight w:val="none"/>
        </w:rPr>
        <w:t>10.2按竞争性磋商文件第9条的内容及要求和第六章提供的格式和要求编写其竞争性磋商响应文件，供应商不得缺少或留空任何竞争性磋商文件要求填写的表格或提交的资料。</w:t>
      </w:r>
    </w:p>
    <w:p>
      <w:pPr>
        <w:spacing w:line="360" w:lineRule="auto"/>
        <w:rPr>
          <w:rFonts w:hAnsi="宋体" w:cs="宋体"/>
          <w:b/>
          <w:color w:val="auto"/>
          <w:szCs w:val="24"/>
          <w:highlight w:val="none"/>
        </w:rPr>
      </w:pPr>
      <w:r>
        <w:rPr>
          <w:rFonts w:hint="eastAsia" w:hAnsi="宋体" w:cs="宋体"/>
          <w:b/>
          <w:color w:val="auto"/>
          <w:szCs w:val="24"/>
          <w:highlight w:val="none"/>
        </w:rPr>
        <w:t>11.磋商报价</w:t>
      </w:r>
    </w:p>
    <w:p>
      <w:pPr>
        <w:spacing w:line="360" w:lineRule="auto"/>
        <w:ind w:firstLine="480" w:firstLineChars="200"/>
        <w:rPr>
          <w:rFonts w:hAnsi="宋体" w:cs="宋体"/>
          <w:color w:val="auto"/>
          <w:szCs w:val="24"/>
          <w:highlight w:val="none"/>
        </w:rPr>
      </w:pPr>
      <w:r>
        <w:rPr>
          <w:rFonts w:hint="eastAsia" w:hAnsi="宋体" w:cs="宋体"/>
          <w:color w:val="auto"/>
          <w:highlight w:val="none"/>
        </w:rPr>
        <w:t>11.1</w:t>
      </w:r>
      <w:r>
        <w:rPr>
          <w:rFonts w:hint="eastAsia" w:hAnsi="宋体" w:cs="宋体"/>
          <w:color w:val="auto"/>
          <w:szCs w:val="24"/>
          <w:highlight w:val="none"/>
        </w:rPr>
        <w:t>磋商</w:t>
      </w:r>
      <w:r>
        <w:rPr>
          <w:rFonts w:hint="eastAsia" w:hAnsi="宋体" w:cs="宋体"/>
          <w:color w:val="auto"/>
          <w:highlight w:val="none"/>
        </w:rPr>
        <w:t>报价：为完成本项目全部内容的价格体现，包括但不限于苗木费、养护费、劳务费、管理费、设备费、调查费、工程施工费、税金等其他一切相关费用，任何有选择的报价将不予接受，按无效磋商响应。供应商所报的价格应考虑到可能发生的所有与完成本项目相关服务及履行合同义务有关的一切费用。</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11.2磋商报价表中标明本次服务的价格，任何有选择的报价将不予接受，按无效文件处理。所有价格均以人民币报价。</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11.3磋商报价表中标明的价格应为履行合同的总报价，不得以任何理由予以变更。以可调整的价格提交的竞争性磋商响应文件将按无效磋商处理。</w:t>
      </w:r>
    </w:p>
    <w:p>
      <w:pPr>
        <w:spacing w:line="360" w:lineRule="auto"/>
        <w:rPr>
          <w:rFonts w:hAnsi="宋体" w:cs="宋体"/>
          <w:b/>
          <w:color w:val="auto"/>
          <w:szCs w:val="24"/>
          <w:highlight w:val="none"/>
        </w:rPr>
      </w:pPr>
      <w:r>
        <w:rPr>
          <w:rFonts w:hint="eastAsia" w:hAnsi="宋体" w:cs="宋体"/>
          <w:b/>
          <w:color w:val="auto"/>
          <w:szCs w:val="24"/>
          <w:highlight w:val="none"/>
        </w:rPr>
        <w:t>12.证明供应商合格的资格证明文件</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pPr>
        <w:spacing w:line="360" w:lineRule="auto"/>
        <w:rPr>
          <w:rFonts w:hAnsi="宋体" w:cs="宋体"/>
          <w:b/>
          <w:color w:val="auto"/>
          <w:szCs w:val="24"/>
          <w:highlight w:val="none"/>
        </w:rPr>
      </w:pPr>
      <w:r>
        <w:rPr>
          <w:rFonts w:hint="eastAsia" w:hAnsi="宋体" w:cs="宋体"/>
          <w:b/>
          <w:color w:val="auto"/>
          <w:szCs w:val="24"/>
          <w:highlight w:val="none"/>
        </w:rPr>
        <w:t>13.</w:t>
      </w:r>
      <w:r>
        <w:rPr>
          <w:rFonts w:hAnsi="宋体"/>
          <w:b/>
          <w:color w:val="auto"/>
          <w:szCs w:val="24"/>
          <w:highlight w:val="none"/>
        </w:rPr>
        <w:t>证明的合格性和符合</w:t>
      </w:r>
      <w:r>
        <w:rPr>
          <w:rFonts w:hint="eastAsia" w:hAnsi="宋体"/>
          <w:b/>
          <w:color w:val="auto"/>
          <w:szCs w:val="24"/>
          <w:highlight w:val="none"/>
        </w:rPr>
        <w:t>竞争性磋商</w:t>
      </w:r>
      <w:r>
        <w:rPr>
          <w:rFonts w:hAnsi="宋体"/>
          <w:b/>
          <w:color w:val="auto"/>
          <w:szCs w:val="24"/>
          <w:highlight w:val="none"/>
        </w:rPr>
        <w:t>文件规定的文件</w:t>
      </w:r>
    </w:p>
    <w:p>
      <w:pPr>
        <w:spacing w:line="360" w:lineRule="auto"/>
        <w:ind w:firstLine="480" w:firstLineChars="200"/>
        <w:rPr>
          <w:rFonts w:hAnsi="宋体"/>
          <w:color w:val="auto"/>
          <w:szCs w:val="24"/>
          <w:highlight w:val="none"/>
        </w:rPr>
      </w:pPr>
      <w:r>
        <w:rPr>
          <w:rFonts w:hAnsi="宋体"/>
          <w:color w:val="auto"/>
          <w:szCs w:val="24"/>
          <w:highlight w:val="none"/>
        </w:rPr>
        <w:t>13.1</w:t>
      </w:r>
      <w:r>
        <w:rPr>
          <w:rFonts w:hint="eastAsia" w:hAnsi="宋体"/>
          <w:color w:val="auto"/>
          <w:szCs w:val="24"/>
          <w:highlight w:val="none"/>
        </w:rPr>
        <w:t>供应商</w:t>
      </w:r>
      <w:r>
        <w:rPr>
          <w:rFonts w:hAnsi="宋体"/>
          <w:color w:val="auto"/>
          <w:szCs w:val="24"/>
          <w:highlight w:val="none"/>
        </w:rPr>
        <w:t>应在</w:t>
      </w:r>
      <w:r>
        <w:rPr>
          <w:rFonts w:hint="eastAsia" w:hAnsi="宋体"/>
          <w:color w:val="auto"/>
          <w:szCs w:val="24"/>
          <w:highlight w:val="none"/>
        </w:rPr>
        <w:t>竞争性磋商响应文件</w:t>
      </w:r>
      <w:r>
        <w:rPr>
          <w:rFonts w:hAnsi="宋体"/>
          <w:color w:val="auto"/>
          <w:szCs w:val="24"/>
          <w:highlight w:val="none"/>
        </w:rPr>
        <w:t>中提交服务满足</w:t>
      </w:r>
      <w:r>
        <w:rPr>
          <w:rFonts w:hint="eastAsia" w:hAnsi="宋体"/>
          <w:color w:val="auto"/>
          <w:szCs w:val="24"/>
          <w:highlight w:val="none"/>
        </w:rPr>
        <w:t>竞争性磋商</w:t>
      </w:r>
      <w:r>
        <w:rPr>
          <w:rFonts w:hAnsi="宋体"/>
          <w:color w:val="auto"/>
          <w:szCs w:val="24"/>
          <w:highlight w:val="none"/>
        </w:rPr>
        <w:t>文件要求并符合国家法律法规、行业管理部门要求的其他强制性标准的证明文件。缺少证明文件或证明文件不合格的</w:t>
      </w:r>
      <w:r>
        <w:rPr>
          <w:rFonts w:hint="eastAsia" w:hAnsi="宋体"/>
          <w:color w:val="auto"/>
          <w:szCs w:val="24"/>
          <w:highlight w:val="none"/>
        </w:rPr>
        <w:t>磋商响应文件</w:t>
      </w:r>
      <w:r>
        <w:rPr>
          <w:rFonts w:hAnsi="宋体"/>
          <w:color w:val="auto"/>
          <w:szCs w:val="24"/>
          <w:highlight w:val="none"/>
        </w:rPr>
        <w:t>，与</w:t>
      </w:r>
      <w:r>
        <w:rPr>
          <w:rFonts w:hint="eastAsia" w:hAnsi="宋体"/>
          <w:color w:val="auto"/>
          <w:szCs w:val="24"/>
          <w:highlight w:val="none"/>
        </w:rPr>
        <w:t>竞争性磋商</w:t>
      </w:r>
      <w:r>
        <w:rPr>
          <w:rFonts w:hAnsi="宋体"/>
          <w:color w:val="auto"/>
          <w:szCs w:val="24"/>
          <w:highlight w:val="none"/>
        </w:rPr>
        <w:t>文件要求有重大偏离的</w:t>
      </w:r>
      <w:r>
        <w:rPr>
          <w:rFonts w:hint="eastAsia" w:hAnsi="宋体"/>
          <w:color w:val="auto"/>
          <w:szCs w:val="24"/>
          <w:highlight w:val="none"/>
        </w:rPr>
        <w:t>磋商响应文件</w:t>
      </w:r>
      <w:r>
        <w:rPr>
          <w:rFonts w:hAnsi="宋体"/>
          <w:color w:val="auto"/>
          <w:szCs w:val="24"/>
          <w:highlight w:val="none"/>
        </w:rPr>
        <w:t>，不符合国家法律法规、行业管理部门要求的其他强制性标准的</w:t>
      </w:r>
      <w:r>
        <w:rPr>
          <w:rFonts w:hint="eastAsia" w:hAnsi="宋体"/>
          <w:color w:val="auto"/>
          <w:szCs w:val="24"/>
          <w:highlight w:val="none"/>
        </w:rPr>
        <w:t>磋商响应文件</w:t>
      </w:r>
      <w:r>
        <w:rPr>
          <w:rFonts w:hAnsi="宋体"/>
          <w:color w:val="auto"/>
          <w:szCs w:val="24"/>
          <w:highlight w:val="none"/>
        </w:rPr>
        <w:t>将</w:t>
      </w:r>
      <w:r>
        <w:rPr>
          <w:rFonts w:hint="eastAsia" w:hAnsi="宋体"/>
          <w:color w:val="auto"/>
          <w:szCs w:val="24"/>
          <w:highlight w:val="none"/>
        </w:rPr>
        <w:t>按无效磋商处理</w:t>
      </w:r>
      <w:r>
        <w:rPr>
          <w:rFonts w:hAnsi="宋体"/>
          <w:color w:val="auto"/>
          <w:szCs w:val="24"/>
          <w:highlight w:val="none"/>
        </w:rPr>
        <w:t>。</w:t>
      </w:r>
    </w:p>
    <w:p>
      <w:pPr>
        <w:spacing w:line="360" w:lineRule="auto"/>
        <w:ind w:firstLine="480" w:firstLineChars="200"/>
        <w:rPr>
          <w:rFonts w:hAnsi="宋体"/>
          <w:color w:val="auto"/>
          <w:szCs w:val="24"/>
          <w:highlight w:val="none"/>
        </w:rPr>
      </w:pPr>
      <w:r>
        <w:rPr>
          <w:rFonts w:hAnsi="宋体"/>
          <w:color w:val="auto"/>
          <w:szCs w:val="24"/>
          <w:highlight w:val="none"/>
        </w:rPr>
        <w:t>13.2上述证明文件可以是文字资料、图纸、图片</w:t>
      </w:r>
      <w:r>
        <w:rPr>
          <w:rFonts w:hint="eastAsia" w:hAnsi="宋体"/>
          <w:color w:val="auto"/>
          <w:szCs w:val="24"/>
          <w:highlight w:val="none"/>
        </w:rPr>
        <w:t>、</w:t>
      </w:r>
      <w:r>
        <w:rPr>
          <w:rFonts w:hAnsi="宋体"/>
          <w:color w:val="auto"/>
          <w:szCs w:val="24"/>
          <w:highlight w:val="none"/>
        </w:rPr>
        <w:t>数据</w:t>
      </w:r>
      <w:r>
        <w:rPr>
          <w:rFonts w:hint="eastAsia" w:hAnsi="宋体"/>
          <w:color w:val="auto"/>
          <w:szCs w:val="24"/>
          <w:highlight w:val="none"/>
        </w:rPr>
        <w:t>、</w:t>
      </w:r>
      <w:r>
        <w:rPr>
          <w:rFonts w:hAnsi="宋体"/>
          <w:color w:val="auto"/>
          <w:szCs w:val="24"/>
          <w:highlight w:val="none"/>
        </w:rPr>
        <w:t>宣传彩页等，所有证明文件表达意思必须统一。</w:t>
      </w:r>
    </w:p>
    <w:p>
      <w:pPr>
        <w:spacing w:line="360" w:lineRule="auto"/>
        <w:rPr>
          <w:rFonts w:hAnsi="宋体" w:cs="宋体"/>
          <w:b/>
          <w:color w:val="auto"/>
          <w:szCs w:val="24"/>
          <w:highlight w:val="none"/>
        </w:rPr>
      </w:pPr>
      <w:r>
        <w:rPr>
          <w:rFonts w:hint="eastAsia" w:hAnsi="宋体" w:cs="宋体"/>
          <w:b/>
          <w:color w:val="auto"/>
          <w:szCs w:val="24"/>
          <w:highlight w:val="none"/>
        </w:rPr>
        <w:t>14.磋商保证金</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14.1供应商在磋商时应向陕西至诚招标咨询有限公司提交“供应商须知前附表”规定数额的磋商保证金,并作为其磋商的一部分。</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14.2磋商保证金是为了保护采购单位（包括陕西至诚招标咨询有限公司及采购人）免遭因供应商的行为而蒙受损失。采购单位在因供应商的行为受到损害时可根据本须知的规定没收供应商的磋商保证金。</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14.3磋商保证金可采取“供应商须知前附表”规定的任何一种形式。</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14.4磋商保证金必须按照竞争性磋商文件“供应商须知前附表”中规定的缴纳金额及方式办理。</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14.5磋商后经审查，未提交磋商保证金、未按竞争性磋商文件规定时间提交磋商保证金</w:t>
      </w:r>
      <w:r>
        <w:rPr>
          <w:rFonts w:hint="eastAsia" w:hAnsi="宋体" w:cs="宋体"/>
          <w:color w:val="auto"/>
          <w:highlight w:val="none"/>
        </w:rPr>
        <w:t>或担保机构出具的保函正本未在采购代理机构备案的</w:t>
      </w:r>
      <w:r>
        <w:rPr>
          <w:rFonts w:hint="eastAsia" w:hAnsi="宋体" w:cs="宋体"/>
          <w:color w:val="auto"/>
          <w:szCs w:val="24"/>
          <w:highlight w:val="none"/>
        </w:rPr>
        <w:t>、磋商保证金金额不足或磋商保证金转账凭证复印件/担保机构出具的保函正本复印件未附在磋商响应文件内的磋商将按无效磋商处理。</w:t>
      </w:r>
    </w:p>
    <w:p>
      <w:pPr>
        <w:spacing w:line="360" w:lineRule="auto"/>
        <w:rPr>
          <w:rFonts w:hAnsi="宋体" w:cs="宋体"/>
          <w:color w:val="auto"/>
          <w:szCs w:val="24"/>
          <w:highlight w:val="none"/>
        </w:rPr>
      </w:pPr>
      <w:r>
        <w:rPr>
          <w:rFonts w:hint="eastAsia" w:hAnsi="宋体" w:cs="宋体"/>
          <w:color w:val="auto"/>
          <w:szCs w:val="24"/>
          <w:highlight w:val="none"/>
        </w:rPr>
        <w:t xml:space="preserve">   14.6未成交供应商的磋商保证金，将在成交通知书发出后五个工作日内按原账户退还；成交供应商的磋商保证金，在采购合同签订并按规定交纳成交代理服务费后五个工作日内退还</w:t>
      </w:r>
      <w:r>
        <w:rPr>
          <w:rFonts w:hint="eastAsia" w:hAnsi="宋体" w:cs="宋体"/>
          <w:b/>
          <w:color w:val="auto"/>
          <w:szCs w:val="24"/>
          <w:highlight w:val="none"/>
        </w:rPr>
        <w:t>（退还时，须向采购代理机构提供采购合同原件、开户许可证及转账凭证复印件壹份）</w:t>
      </w:r>
      <w:r>
        <w:rPr>
          <w:rFonts w:hint="eastAsia" w:hAnsi="宋体" w:cs="宋体"/>
          <w:color w:val="auto"/>
          <w:szCs w:val="24"/>
          <w:highlight w:val="none"/>
        </w:rPr>
        <w:t>。</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14.7供应商以担保机构保函形式缴纳磋商保证金的，磋商结束之后将担保机构保函原件退回（退还时间参照14.6条款）。供应商领取担保机构保函原件时需携带法人授权委托书原件。</w:t>
      </w:r>
    </w:p>
    <w:p>
      <w:pP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14.8 下列任何情况发生时，视为供应商违约，其磋商保证金将被没收：</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lang w:eastAsia="zh-CN"/>
        </w:rPr>
        <w:t>）</w:t>
      </w:r>
      <w:r>
        <w:rPr>
          <w:rFonts w:hint="eastAsia" w:hAnsi="宋体" w:cs="宋体"/>
          <w:color w:val="auto"/>
          <w:szCs w:val="24"/>
          <w:highlight w:val="none"/>
        </w:rPr>
        <w:t>供应商在磋商有效期内撤回其磋商响应文件；</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2）供应商在响应文件中提供伪造、套改、虚假资料参加磋商的。</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w:t>
      </w:r>
      <w:r>
        <w:rPr>
          <w:rFonts w:hint="eastAsia" w:hAnsi="宋体" w:cs="宋体"/>
          <w:color w:val="auto"/>
          <w:szCs w:val="24"/>
          <w:highlight w:val="none"/>
          <w:lang w:eastAsia="zh-CN"/>
        </w:rPr>
        <w:t>）</w:t>
      </w:r>
      <w:r>
        <w:rPr>
          <w:rFonts w:hint="eastAsia" w:hAnsi="宋体" w:cs="宋体"/>
          <w:color w:val="auto"/>
          <w:szCs w:val="24"/>
          <w:highlight w:val="none"/>
        </w:rPr>
        <w:t>供应商成交后放弃成交或未能按规定签订合同；或未能按规定交纳成交代理服务费。</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4）供应商成交后将成交项目转让给他人，或者在响应文件中未说明，且未经采购人同意，将成交项目分包给他人的。</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5）供应商事先未通告无故不参加磋商活动的。</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6）供应商不按法定程序进行质疑和投诉，捏造事实，查无实据，造成恶劣影响，导致采购活动无法正常进行的。</w:t>
      </w:r>
    </w:p>
    <w:p>
      <w:pPr>
        <w:spacing w:line="360" w:lineRule="auto"/>
        <w:ind w:firstLine="480" w:firstLineChars="200"/>
        <w:rPr>
          <w:rFonts w:hint="eastAsia" w:hAnsi="宋体" w:eastAsia="宋体" w:cs="宋体"/>
          <w:color w:val="auto"/>
          <w:szCs w:val="24"/>
          <w:highlight w:val="none"/>
          <w:lang w:eastAsia="zh-CN"/>
        </w:rPr>
      </w:pPr>
      <w:r>
        <w:rPr>
          <w:rFonts w:hint="eastAsia" w:hAnsi="宋体" w:cs="宋体"/>
          <w:color w:val="auto"/>
          <w:szCs w:val="24"/>
          <w:highlight w:val="none"/>
        </w:rPr>
        <w:t>14.9采购信用担保及信用融资政策</w:t>
      </w:r>
      <w:r>
        <w:rPr>
          <w:rFonts w:hint="eastAsia" w:hAnsi="宋体" w:cs="宋体"/>
          <w:color w:val="auto"/>
          <w:szCs w:val="24"/>
          <w:highlight w:val="none"/>
          <w:lang w:eastAsia="zh-CN"/>
        </w:rPr>
        <w:t>。</w:t>
      </w:r>
    </w:p>
    <w:p>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陕西省信用担保及信用融资政策</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供应商在缴纳保证金及成交供应商缴纳履约保证金时可自愿选择通过担保机构保函的形式缴纳；成交供应商如果需要融资贷款服务的，可凭成交通知书、政府采购合同等相关资料，按照文件规定的程序申请办理，具体规定可登陆陕西省政府采购网(www.ccgp-shaanxi.gov.cn/)重要通知专栏中查询了解。</w:t>
      </w:r>
    </w:p>
    <w:p>
      <w:pPr>
        <w:spacing w:line="360" w:lineRule="auto"/>
        <w:rPr>
          <w:rFonts w:hAnsi="宋体" w:cs="宋体"/>
          <w:b/>
          <w:color w:val="auto"/>
          <w:szCs w:val="24"/>
          <w:highlight w:val="none"/>
        </w:rPr>
      </w:pPr>
      <w:r>
        <w:rPr>
          <w:rFonts w:hint="eastAsia" w:hAnsi="宋体" w:cs="宋体"/>
          <w:b/>
          <w:color w:val="auto"/>
          <w:szCs w:val="24"/>
          <w:highlight w:val="none"/>
        </w:rPr>
        <w:t>15.磋商有效期</w:t>
      </w:r>
    </w:p>
    <w:p>
      <w:pPr>
        <w:spacing w:line="360" w:lineRule="auto"/>
        <w:ind w:firstLine="480" w:firstLineChars="200"/>
        <w:rPr>
          <w:rFonts w:hAnsi="宋体" w:cs="宋体"/>
          <w:color w:val="auto"/>
          <w:szCs w:val="24"/>
          <w:highlight w:val="none"/>
        </w:rPr>
      </w:pPr>
      <w:bookmarkStart w:id="35" w:name="OLE_LINK4"/>
      <w:r>
        <w:rPr>
          <w:rFonts w:hint="eastAsia" w:hAnsi="宋体" w:cs="宋体"/>
          <w:color w:val="auto"/>
          <w:szCs w:val="24"/>
          <w:highlight w:val="none"/>
        </w:rPr>
        <w:t>15.1磋商响应文件应在“供应商须知前附表”中规定的期限内保持有效。磋商有效期不满足规定有效期的磋商响应文件将被视为非响应性磋商而予以拒绝。</w:t>
      </w:r>
      <w:bookmarkEnd w:id="35"/>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pPr>
        <w:spacing w:line="360" w:lineRule="auto"/>
        <w:rPr>
          <w:rFonts w:hAnsi="宋体" w:cs="宋体"/>
          <w:b/>
          <w:color w:val="auto"/>
          <w:szCs w:val="24"/>
          <w:highlight w:val="none"/>
        </w:rPr>
      </w:pPr>
      <w:r>
        <w:rPr>
          <w:rFonts w:hint="eastAsia" w:hAnsi="宋体" w:cs="宋体"/>
          <w:b/>
          <w:color w:val="auto"/>
          <w:szCs w:val="24"/>
          <w:highlight w:val="none"/>
        </w:rPr>
        <w:t>16.竞争性磋商响应文件的式样和签署</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hAnsi="宋体" w:cs="宋体"/>
          <w:color w:val="auto"/>
          <w:spacing w:val="4"/>
          <w:highlight w:val="none"/>
        </w:rPr>
        <w:t>电子版（U/光盘）</w:t>
      </w:r>
      <w:r>
        <w:rPr>
          <w:rFonts w:hint="eastAsia" w:hAnsi="宋体" w:cs="宋体"/>
          <w:color w:val="auto"/>
          <w:szCs w:val="24"/>
          <w:highlight w:val="none"/>
        </w:rPr>
        <w:t>并在盘面标注供应商全称、项目名称、项目编号，并与竞争性磋商响应文件同时递交。</w:t>
      </w:r>
    </w:p>
    <w:p>
      <w:pPr>
        <w:spacing w:line="500" w:lineRule="exact"/>
        <w:ind w:firstLine="480" w:firstLineChars="200"/>
        <w:rPr>
          <w:rFonts w:hAnsi="宋体" w:cs="宋体"/>
          <w:b/>
          <w:bCs/>
          <w:color w:val="auto"/>
          <w:highlight w:val="none"/>
        </w:rPr>
      </w:pPr>
      <w:r>
        <w:rPr>
          <w:rFonts w:hint="eastAsia" w:hAnsi="宋体" w:cs="宋体"/>
          <w:color w:val="auto"/>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color w:val="auto"/>
          <w:szCs w:val="24"/>
          <w:highlight w:val="none"/>
        </w:rPr>
        <w:t>所有竞争性磋商响应文件正本和副本须按第六章规定的顺序编排、并应编制目录、逐页标注连续页码，并</w:t>
      </w:r>
      <w:r>
        <w:rPr>
          <w:rFonts w:hint="eastAsia" w:hAnsi="宋体" w:cs="宋体"/>
          <w:b/>
          <w:bCs/>
          <w:color w:val="auto"/>
          <w:highlight w:val="none"/>
        </w:rPr>
        <w:t>分别胶装成册。</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16.3任何行间插字、涂改和增删，必须由供应商的法定代表人或其授权代表在旁边签字才有效。</w:t>
      </w:r>
    </w:p>
    <w:p>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16.4供应商名称应填写全称。磋商响应文件正本必须逐页加盖供应商公章（鲜章），否则按无效处理。</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16.5因字迹潦草、表述不清或不按竞争性磋商文件格式编制的竞争性磋商响应文件，所引起的对供应商不利的后果，由供应商自行负责。</w:t>
      </w:r>
    </w:p>
    <w:p>
      <w:pPr>
        <w:spacing w:line="500" w:lineRule="exact"/>
        <w:ind w:firstLine="480" w:firstLineChars="200"/>
        <w:rPr>
          <w:rFonts w:hAnsi="宋体" w:cs="宋体"/>
          <w:color w:val="auto"/>
          <w:highlight w:val="none"/>
        </w:rPr>
      </w:pPr>
      <w:r>
        <w:rPr>
          <w:rFonts w:hint="eastAsia" w:hAnsi="宋体" w:cs="宋体"/>
          <w:color w:val="auto"/>
          <w:szCs w:val="24"/>
          <w:highlight w:val="none"/>
        </w:rPr>
        <w:t>16.6竞争性磋商文件的副本、电子版须和正本保持一致。</w:t>
      </w:r>
      <w:r>
        <w:rPr>
          <w:rFonts w:hint="eastAsia" w:hAnsi="宋体" w:cs="宋体"/>
          <w:color w:val="auto"/>
          <w:highlight w:val="none"/>
        </w:rPr>
        <w:t>若正本、副本和电子版有不一致的内容，以正本为准。</w:t>
      </w:r>
    </w:p>
    <w:p>
      <w:pPr>
        <w:spacing w:before="156" w:after="156"/>
        <w:jc w:val="center"/>
        <w:outlineLvl w:val="2"/>
        <w:rPr>
          <w:rFonts w:hint="eastAsia" w:ascii="宋体" w:hAnsi="Times New Roman" w:eastAsia="宋体" w:cs="Times New Roman"/>
          <w:b/>
          <w:color w:val="auto"/>
          <w:sz w:val="32"/>
          <w:szCs w:val="32"/>
          <w:highlight w:val="none"/>
        </w:rPr>
      </w:pPr>
      <w:r>
        <w:rPr>
          <w:rFonts w:hint="eastAsia" w:ascii="宋体" w:hAnsi="Times New Roman" w:eastAsia="宋体" w:cs="Times New Roman"/>
          <w:b/>
          <w:color w:val="auto"/>
          <w:sz w:val="32"/>
          <w:szCs w:val="32"/>
          <w:highlight w:val="none"/>
        </w:rPr>
        <w:t>四.竞争性磋商响应文件的递交</w:t>
      </w:r>
    </w:p>
    <w:p>
      <w:pPr>
        <w:spacing w:line="360" w:lineRule="auto"/>
        <w:rPr>
          <w:rFonts w:hAnsi="宋体" w:cs="宋体"/>
          <w:b/>
          <w:color w:val="auto"/>
          <w:szCs w:val="24"/>
          <w:highlight w:val="none"/>
        </w:rPr>
      </w:pPr>
      <w:r>
        <w:rPr>
          <w:rFonts w:hint="eastAsia" w:hAnsi="宋体" w:cs="宋体"/>
          <w:b/>
          <w:color w:val="auto"/>
          <w:szCs w:val="24"/>
          <w:highlight w:val="none"/>
        </w:rPr>
        <w:t>17.竞争性磋商响应文件的密封和标记</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pPr>
        <w:spacing w:line="360" w:lineRule="auto"/>
        <w:ind w:firstLine="480" w:firstLineChars="200"/>
        <w:rPr>
          <w:rFonts w:hAnsi="宋体" w:cs="宋体"/>
          <w:color w:val="auto"/>
          <w:szCs w:val="24"/>
          <w:highlight w:val="none"/>
        </w:rPr>
      </w:pPr>
      <w:r>
        <w:rPr>
          <w:rFonts w:hint="eastAsia" w:hAnsi="宋体" w:cs="宋体"/>
          <w:color w:val="auto"/>
          <w:highlight w:val="none"/>
        </w:rPr>
        <w:t>17.2供应商应将竞争性磋商响应文件正本、</w:t>
      </w:r>
      <w:r>
        <w:rPr>
          <w:rFonts w:hint="eastAsia" w:hAnsi="宋体" w:cs="宋体"/>
          <w:color w:val="auto"/>
          <w:szCs w:val="24"/>
          <w:highlight w:val="none"/>
        </w:rPr>
        <w:t>所有的副本、</w:t>
      </w:r>
      <w:r>
        <w:rPr>
          <w:rFonts w:hint="eastAsia" w:hAnsi="宋体" w:cs="宋体"/>
          <w:color w:val="auto"/>
          <w:highlight w:val="none"/>
        </w:rPr>
        <w:t>电子版本、报价一览表单独密封装在封袋中（封袋不得有破损），且在封袋正面标明</w:t>
      </w:r>
      <w:r>
        <w:rPr>
          <w:rFonts w:hint="eastAsia" w:hAnsi="宋体" w:cs="宋体"/>
          <w:color w:val="auto"/>
          <w:szCs w:val="24"/>
          <w:highlight w:val="none"/>
        </w:rPr>
        <w:t>“正本”“副本”</w:t>
      </w:r>
      <w:r>
        <w:rPr>
          <w:rFonts w:hint="eastAsia" w:hAnsi="宋体" w:cs="宋体"/>
          <w:color w:val="auto"/>
          <w:highlight w:val="none"/>
        </w:rPr>
        <w:t>“电子版本”“报价一览表”字样。封袋应加贴封条，并在封线处加盖供应商公章，封袋正面要粘贴供应商全称、项目名称、项目编号等标识。</w:t>
      </w:r>
    </w:p>
    <w:p>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外层包装请按以下要求标记：</w:t>
      </w:r>
    </w:p>
    <w:p>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lang w:eastAsia="zh-CN"/>
        </w:rPr>
        <w:t>）</w:t>
      </w:r>
      <w:r>
        <w:rPr>
          <w:rFonts w:hint="eastAsia" w:hAnsi="宋体" w:cs="宋体"/>
          <w:color w:val="auto"/>
          <w:szCs w:val="24"/>
          <w:highlight w:val="none"/>
        </w:rPr>
        <w:t>磋商响应单位的全称；</w:t>
      </w:r>
    </w:p>
    <w:p>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2</w:t>
      </w:r>
      <w:r>
        <w:rPr>
          <w:rFonts w:hint="eastAsia" w:hAnsi="宋体" w:cs="宋体"/>
          <w:color w:val="auto"/>
          <w:szCs w:val="24"/>
          <w:highlight w:val="none"/>
          <w:lang w:eastAsia="zh-CN"/>
        </w:rPr>
        <w:t>）</w:t>
      </w:r>
      <w:r>
        <w:rPr>
          <w:rFonts w:hint="eastAsia" w:hAnsi="宋体" w:cs="宋体"/>
          <w:color w:val="auto"/>
          <w:szCs w:val="24"/>
          <w:highlight w:val="none"/>
        </w:rPr>
        <w:t>磋商项目名称、项目编号；</w:t>
      </w:r>
    </w:p>
    <w:p>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3）正本或副本、电子版、报价一览表“请勿在＿＿＿＿＿(磋商时间)之前启封”。</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17.3如果供应商未对竞争性磋商响应文件按上述要求进行完好密封，由此产生的不利后果由供应商自行承担。</w:t>
      </w:r>
    </w:p>
    <w:p>
      <w:pPr>
        <w:spacing w:line="360" w:lineRule="auto"/>
        <w:rPr>
          <w:rFonts w:hAnsi="宋体" w:cs="宋体"/>
          <w:b/>
          <w:color w:val="auto"/>
          <w:szCs w:val="24"/>
          <w:highlight w:val="none"/>
        </w:rPr>
      </w:pPr>
      <w:r>
        <w:rPr>
          <w:rFonts w:hint="eastAsia" w:hAnsi="宋体" w:cs="宋体"/>
          <w:b/>
          <w:color w:val="auto"/>
          <w:szCs w:val="24"/>
          <w:highlight w:val="none"/>
        </w:rPr>
        <w:t>18．竞争性磋商响应文件的递交</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18.1供应商应按照竞争性磋商公告中规定的时间、地点，在规定的竞争性磋商响应文件递交截止时间前将全部竞争性磋商响应文件和磋商资料递交至采购代理机构接收人处。</w:t>
      </w:r>
    </w:p>
    <w:p>
      <w:pPr>
        <w:spacing w:line="360" w:lineRule="auto"/>
        <w:ind w:firstLine="480" w:firstLineChars="200"/>
        <w:rPr>
          <w:rFonts w:hint="eastAsia" w:hAnsi="宋体" w:cs="宋体"/>
          <w:color w:val="auto"/>
          <w:szCs w:val="24"/>
          <w:highlight w:val="none"/>
          <w:lang w:eastAsia="zh-CN"/>
        </w:rPr>
      </w:pPr>
      <w:r>
        <w:rPr>
          <w:rFonts w:hint="eastAsia" w:hAnsi="宋体" w:cs="宋体"/>
          <w:color w:val="auto"/>
          <w:szCs w:val="24"/>
          <w:highlight w:val="none"/>
        </w:rPr>
        <w:t>18.2采购代理机构在竞争性磋商文件规定的竞争性磋商响应文件递交截止时间前，只负责竞争性磋商响应文件的接收、清点、造册登记工作，并请递交人签字确认，对其有效性不负任何责任</w:t>
      </w:r>
      <w:r>
        <w:rPr>
          <w:rFonts w:hint="eastAsia" w:hAnsi="宋体" w:cs="宋体"/>
          <w:color w:val="auto"/>
          <w:szCs w:val="24"/>
          <w:highlight w:val="none"/>
          <w:lang w:eastAsia="zh-CN"/>
        </w:rPr>
        <w:t>。</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18.3无论供应商成交与否，其竞争性磋商响应文件恕不退还。</w:t>
      </w:r>
    </w:p>
    <w:p>
      <w:pPr>
        <w:spacing w:line="360" w:lineRule="auto"/>
        <w:rPr>
          <w:rFonts w:hAnsi="宋体" w:cs="宋体"/>
          <w:b/>
          <w:color w:val="auto"/>
          <w:szCs w:val="24"/>
          <w:highlight w:val="none"/>
        </w:rPr>
      </w:pPr>
      <w:r>
        <w:rPr>
          <w:rFonts w:hint="eastAsia" w:hAnsi="宋体" w:cs="宋体"/>
          <w:b/>
          <w:color w:val="auto"/>
          <w:szCs w:val="24"/>
          <w:highlight w:val="none"/>
        </w:rPr>
        <w:t>19．递交的竞争性磋商响应文件</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19.1按照供应商须知的规定，采购代理机构将拒绝接受在规定的磋商截止时间后递交的任何竞争性磋商响应文件。</w:t>
      </w:r>
    </w:p>
    <w:p>
      <w:pPr>
        <w:spacing w:line="360" w:lineRule="auto"/>
        <w:rPr>
          <w:rFonts w:hAnsi="宋体" w:cs="宋体"/>
          <w:b/>
          <w:color w:val="auto"/>
          <w:szCs w:val="24"/>
          <w:highlight w:val="none"/>
        </w:rPr>
      </w:pPr>
      <w:r>
        <w:rPr>
          <w:rFonts w:hint="eastAsia" w:hAnsi="宋体" w:cs="宋体"/>
          <w:b/>
          <w:color w:val="auto"/>
          <w:szCs w:val="24"/>
          <w:highlight w:val="none"/>
        </w:rPr>
        <w:t>20．磋商的修改与撤回</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20.2 供应商的修改或撤回或变动价格的通知应按本须知第17条的规定编制、密封、标记和递交。</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20.3 在磋商截止时间之后，供应商不得对其磋商响应文件做任何修改或撤回。</w:t>
      </w:r>
    </w:p>
    <w:p>
      <w:pPr>
        <w:spacing w:before="156" w:after="156"/>
        <w:jc w:val="center"/>
        <w:outlineLvl w:val="2"/>
        <w:rPr>
          <w:rFonts w:hint="eastAsia" w:ascii="宋体" w:hAnsi="Times New Roman" w:eastAsia="宋体" w:cs="Times New Roman"/>
          <w:b/>
          <w:color w:val="auto"/>
          <w:sz w:val="32"/>
          <w:szCs w:val="32"/>
          <w:highlight w:val="none"/>
        </w:rPr>
      </w:pPr>
      <w:bookmarkStart w:id="36" w:name="_Toc403077643"/>
      <w:bookmarkStart w:id="37" w:name="_Toc363474021"/>
      <w:bookmarkStart w:id="38" w:name="_Toc363473976"/>
      <w:r>
        <w:rPr>
          <w:rFonts w:hint="eastAsia" w:ascii="宋体" w:hAnsi="Times New Roman" w:eastAsia="宋体" w:cs="Times New Roman"/>
          <w:b/>
          <w:color w:val="auto"/>
          <w:sz w:val="32"/>
          <w:szCs w:val="32"/>
          <w:highlight w:val="none"/>
        </w:rPr>
        <w:t>五.磋商与评标</w:t>
      </w:r>
      <w:bookmarkEnd w:id="36"/>
      <w:bookmarkEnd w:id="37"/>
      <w:bookmarkEnd w:id="38"/>
    </w:p>
    <w:p>
      <w:pPr>
        <w:spacing w:line="360" w:lineRule="auto"/>
        <w:rPr>
          <w:rFonts w:hAnsi="宋体" w:cs="宋体"/>
          <w:b/>
          <w:color w:val="auto"/>
          <w:szCs w:val="24"/>
          <w:highlight w:val="none"/>
        </w:rPr>
      </w:pPr>
      <w:r>
        <w:rPr>
          <w:rFonts w:hint="eastAsia" w:hAnsi="宋体" w:cs="宋体"/>
          <w:b/>
          <w:color w:val="auto"/>
          <w:szCs w:val="24"/>
          <w:highlight w:val="none"/>
        </w:rPr>
        <w:t>21.磋商大会</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21.1 采购代理机构在规定的时间和地点组织竞争性磋商。磋商时所有供应商代表自愿参加，参加磋商的代表应签名报到以证明其出席。</w:t>
      </w:r>
    </w:p>
    <w:p>
      <w:pPr>
        <w:spacing w:line="360" w:lineRule="auto"/>
        <w:ind w:firstLine="480" w:firstLineChars="200"/>
        <w:rPr>
          <w:rFonts w:hAnsi="宋体" w:cs="宋体"/>
          <w:b/>
          <w:color w:val="auto"/>
          <w:szCs w:val="24"/>
          <w:highlight w:val="none"/>
        </w:rPr>
      </w:pPr>
      <w:r>
        <w:rPr>
          <w:rFonts w:hint="eastAsia" w:hAnsi="宋体" w:cs="宋体"/>
          <w:color w:val="auto"/>
          <w:szCs w:val="24"/>
          <w:highlight w:val="none"/>
        </w:rPr>
        <w:t>21.2采购代理机构将做磋商记录，存档备查。</w:t>
      </w:r>
    </w:p>
    <w:p>
      <w:pPr>
        <w:spacing w:line="360" w:lineRule="auto"/>
        <w:rPr>
          <w:rFonts w:hAnsi="宋体" w:cs="宋体"/>
          <w:b/>
          <w:color w:val="auto"/>
          <w:szCs w:val="24"/>
          <w:highlight w:val="none"/>
        </w:rPr>
      </w:pPr>
      <w:r>
        <w:rPr>
          <w:rFonts w:hint="eastAsia" w:hAnsi="宋体" w:cs="宋体"/>
          <w:b/>
          <w:color w:val="auto"/>
          <w:szCs w:val="24"/>
          <w:highlight w:val="none"/>
        </w:rPr>
        <w:t>22．评审程序</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按照竞争性磋商响应文件初审、澄清有关问题、分别磋商、二次报价、比较与评审、推荐成交候选人名单的工作程序进行评审。在上一步评审中被认定为无效磋商者，不进入下一步的评审。</w:t>
      </w:r>
    </w:p>
    <w:p>
      <w:pPr>
        <w:spacing w:line="360" w:lineRule="auto"/>
        <w:rPr>
          <w:rFonts w:hAnsi="宋体" w:cs="宋体"/>
          <w:b/>
          <w:color w:val="auto"/>
          <w:szCs w:val="24"/>
          <w:highlight w:val="none"/>
        </w:rPr>
      </w:pPr>
      <w:r>
        <w:rPr>
          <w:rFonts w:hint="eastAsia" w:hAnsi="宋体" w:cs="宋体"/>
          <w:b/>
          <w:color w:val="auto"/>
          <w:szCs w:val="24"/>
          <w:highlight w:val="none"/>
        </w:rPr>
        <w:t>23．评审组织及评审原则</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23.2竞争性磋商文件和竞争性磋商响应文件是评审的依据。在评审中，不得改变竞争性磋商文件中规定的评审标准、方法和成交条件。</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23.4如果供应商在澄清规定期限内，未能答复或拒绝答复磋商小组提出的澄清要求，将由磋商小组根据其竞争性磋商响应文件按最大风险进行评审。</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23.5磋商过程中的实质性变动：</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23.5.2对竞争性磋商文件做出的实质性变动是磋商文件的有效组成部分，磋商小组应当及时以书面形式通知所有参加磋商的供应商。</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23.6竞争性磋商响应文件的初审（含资格性检查和符合性检查）</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23.6.1磋商小组将审查竞争性磋商响应文件是否完整、资格证明文件是否齐全，磋商保证金是否合格、有无计算上的错误等。</w:t>
      </w:r>
    </w:p>
    <w:p>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23.6.2计算错误将按以下方法更正：</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（2）磋商响应文件的大写金额和小写金额不一致的，以大写金额为准；</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（3）单价金额小数点或者百分比有明显错位的，以单独密封的报价一览表的总价为准，并修改单价；</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（4）总价金额与按单价汇总金额不一致的，以单价金额计算结果为准。</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按上述修正的顺序和方法调整的报价应对供应商具有约束力。如果供应商不接受修正后的价格，其响应文件将按无效响应处理。</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23.6.3对于竞争性磋商响应文件中明显的标点符号错误或不构成实质性偏差的不正规、不一致或不规则，采购人可以接受。</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23.6.5实质上没有响应竞争性磋商文件要求的磋商将被拒绝。供应商不得通过修正或撤销不合要求的偏离从而使其磋商成为实质性响应的磋商。</w:t>
      </w:r>
      <w:r>
        <w:rPr>
          <w:rFonts w:hint="eastAsia" w:hAnsi="宋体" w:cs="宋体"/>
          <w:b/>
          <w:bCs/>
          <w:color w:val="auto"/>
          <w:szCs w:val="24"/>
          <w:highlight w:val="none"/>
        </w:rPr>
        <w:t>如发现下列情况之一的，其磋商将构成非实质性响应，按无效磋商处理：</w:t>
      </w:r>
    </w:p>
    <w:p>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1）没有按照竞争性磋商文件要求提供的竞争性磋商响应文件或竞争性磋商响应文件构成有重大缺项；</w:t>
      </w:r>
    </w:p>
    <w:p>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2）供应商未提交有效的磋商保证金或金额不足的、磋商保证金形式不符合竞争性磋商文件要求的；</w:t>
      </w:r>
    </w:p>
    <w:p>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3）资格证明文件不全的或无效的，或不符合国家规定的；</w:t>
      </w:r>
    </w:p>
    <w:p>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4）竞争性磋商响应文件无供应商公章、无法定代表人签字或签字人无法定代表人有效委托书的；</w:t>
      </w:r>
    </w:p>
    <w:p>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5）</w:t>
      </w:r>
      <w:r>
        <w:rPr>
          <w:rFonts w:hint="eastAsia" w:hAnsi="宋体" w:cs="宋体"/>
          <w:b/>
          <w:bCs/>
          <w:color w:val="auto"/>
          <w:spacing w:val="-6"/>
          <w:szCs w:val="24"/>
          <w:highlight w:val="none"/>
        </w:rPr>
        <w:t>无磋商有效期或有效期达不到竞争性磋商文件要求的</w:t>
      </w:r>
      <w:r>
        <w:rPr>
          <w:rFonts w:hint="eastAsia" w:hAnsi="宋体" w:cs="宋体"/>
          <w:b/>
          <w:bCs/>
          <w:color w:val="auto"/>
          <w:szCs w:val="24"/>
          <w:highlight w:val="none"/>
        </w:rPr>
        <w:t>；</w:t>
      </w:r>
    </w:p>
    <w:p>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6）供应商在同一份竞争性磋商响应文件中，有两个或多个报价的；</w:t>
      </w:r>
    </w:p>
    <w:p>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7）存在有重大缺漏项和重大偏离的；</w:t>
      </w:r>
    </w:p>
    <w:p>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8）供应商有串通磋商、以他人名义磋商、行贿、提供虚假证明（包括第三方提供的虚假证明），开具虚假资质，出现虚假应答的，除按无效文件处理外，还将按照政府采购的有关规定进行处罚；</w:t>
      </w:r>
    </w:p>
    <w:p>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9）磋商总报价低于成本或者高于竞争性磋商文件公布的采购预算的。</w:t>
      </w:r>
    </w:p>
    <w:p>
      <w:pPr>
        <w:pStyle w:val="23"/>
        <w:spacing w:before="0" w:beforeAutospacing="0" w:after="0" w:afterAutospacing="0" w:line="500" w:lineRule="exact"/>
        <w:ind w:firstLine="482" w:firstLineChars="200"/>
        <w:jc w:val="both"/>
        <w:rPr>
          <w:rFonts w:cs="宋体"/>
          <w:b/>
          <w:bCs/>
          <w:color w:val="auto"/>
          <w:highlight w:val="none"/>
        </w:rPr>
      </w:pPr>
      <w:r>
        <w:rPr>
          <w:rFonts w:hint="eastAsia" w:cs="宋体"/>
          <w:b/>
          <w:bCs/>
          <w:color w:val="auto"/>
          <w:highlight w:val="none"/>
        </w:rPr>
        <w:t>10）竞争性磋商响应文件含有采购人不能接受的附加条件的；</w:t>
      </w:r>
    </w:p>
    <w:p>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11）竞争性磋商响应文件不符合法律法规要求的；</w:t>
      </w:r>
    </w:p>
    <w:p>
      <w:pPr>
        <w:pStyle w:val="23"/>
        <w:spacing w:before="0" w:beforeAutospacing="0" w:after="0" w:afterAutospacing="0" w:line="500" w:lineRule="exact"/>
        <w:ind w:firstLine="482" w:firstLineChars="200"/>
        <w:jc w:val="both"/>
        <w:rPr>
          <w:rFonts w:cs="宋体"/>
          <w:color w:val="auto"/>
          <w:highlight w:val="none"/>
        </w:rPr>
      </w:pPr>
      <w:r>
        <w:rPr>
          <w:rFonts w:hint="eastAsia" w:cs="宋体"/>
          <w:b/>
          <w:bCs/>
          <w:color w:val="auto"/>
          <w:highlight w:val="none"/>
        </w:rPr>
        <w:t>12）供应商被列入失信被执行人、重大税收违法案件当事人名单、政府采购严重违法失信行为记录名单及其他不符合《中华人民共和国政府采购法》第二十二条规定条件。</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23.7竞争性磋商响应文件的详细评审</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23.7.1磋商小组将按照本须知第22.6.4条规定，只对确定为实质性响应竞争性磋商文件要求的磋商响应文件进行详细评审。</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23.7.2详细评审按照“供应商须知前附表”的评审方法进行。</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23.8成交候选人的确定</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磋商小组完成评审后，向采购人提出书面评审，并推荐1-3名成交候选人，标明排列顺序。</w:t>
      </w:r>
    </w:p>
    <w:p>
      <w:pPr>
        <w:spacing w:line="360" w:lineRule="auto"/>
        <w:rPr>
          <w:rFonts w:hAnsi="宋体" w:cs="宋体"/>
          <w:b/>
          <w:color w:val="auto"/>
          <w:szCs w:val="24"/>
          <w:highlight w:val="none"/>
        </w:rPr>
      </w:pPr>
      <w:r>
        <w:rPr>
          <w:rFonts w:hint="eastAsia" w:hAnsi="宋体" w:cs="宋体"/>
          <w:b/>
          <w:color w:val="auto"/>
          <w:szCs w:val="24"/>
          <w:highlight w:val="none"/>
        </w:rPr>
        <w:t>24．评审过程的保密</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磋商小组成员和与评审活动有关的工作人员不得泄露有关竞争性磋商响应文件的评审和比较、成交候选人的推荐以及与评审有关的其他情况。</w:t>
      </w:r>
    </w:p>
    <w:p>
      <w:pPr>
        <w:jc w:val="left"/>
        <w:rPr>
          <w:rFonts w:hAnsi="宋体" w:cs="宋体"/>
          <w:b/>
          <w:color w:val="auto"/>
          <w:szCs w:val="24"/>
          <w:highlight w:val="none"/>
        </w:rPr>
      </w:pPr>
      <w:r>
        <w:rPr>
          <w:rFonts w:hint="eastAsia" w:hAnsi="宋体" w:cs="宋体"/>
          <w:b/>
          <w:color w:val="auto"/>
          <w:szCs w:val="24"/>
          <w:highlight w:val="none"/>
        </w:rPr>
        <w:t>25．评审方法</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存1-3名成交候选人。</w:t>
      </w:r>
    </w:p>
    <w:p>
      <w:pPr>
        <w:spacing w:before="156" w:after="156"/>
        <w:jc w:val="center"/>
        <w:outlineLvl w:val="2"/>
        <w:rPr>
          <w:rFonts w:hint="eastAsia" w:ascii="宋体" w:hAnsi="Times New Roman" w:eastAsia="宋体" w:cs="Times New Roman"/>
          <w:b/>
          <w:color w:val="auto"/>
          <w:sz w:val="32"/>
          <w:szCs w:val="32"/>
          <w:highlight w:val="none"/>
        </w:rPr>
      </w:pPr>
      <w:r>
        <w:rPr>
          <w:rFonts w:hint="eastAsia" w:ascii="宋体" w:hAnsi="Times New Roman" w:eastAsia="宋体" w:cs="Times New Roman"/>
          <w:b/>
          <w:color w:val="auto"/>
          <w:sz w:val="32"/>
          <w:szCs w:val="32"/>
          <w:highlight w:val="none"/>
        </w:rPr>
        <w:t>六.成交、通知与签约</w:t>
      </w:r>
    </w:p>
    <w:p>
      <w:pPr>
        <w:spacing w:line="360" w:lineRule="auto"/>
        <w:rPr>
          <w:rFonts w:hAnsi="宋体" w:cs="宋体"/>
          <w:b/>
          <w:color w:val="auto"/>
          <w:szCs w:val="24"/>
          <w:highlight w:val="none"/>
        </w:rPr>
      </w:pPr>
      <w:r>
        <w:rPr>
          <w:rFonts w:hint="eastAsia" w:hAnsi="宋体" w:cs="宋体"/>
          <w:b/>
          <w:color w:val="auto"/>
          <w:szCs w:val="24"/>
          <w:highlight w:val="none"/>
        </w:rPr>
        <w:t>26．成交程序</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26.1磋商小组根据评审方法的规定对供应商进行评审排序，推荐1-3名成交候选人，作为评审结果。评审结果由全体磋商小组成员签字确认。</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26.2采购人根据磋商报告中推荐的成交候选人排列顺序，确定排名第一的为成交供应商。</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26.4采购人也可以授权磋商小组评审后直接确定成交供应商。</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26.5成交供应商确定之后，成交结果将在财政部门指定的政府采购信息发布媒体上公告。</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26.6供应商或者其他利害关系人对评审结果有异议的，应当在法律规定的时间内提出。</w:t>
      </w:r>
    </w:p>
    <w:p>
      <w:pPr>
        <w:spacing w:line="360" w:lineRule="auto"/>
        <w:rPr>
          <w:rFonts w:hAnsi="宋体" w:cs="宋体"/>
          <w:b/>
          <w:color w:val="auto"/>
          <w:szCs w:val="24"/>
          <w:highlight w:val="none"/>
        </w:rPr>
      </w:pPr>
      <w:r>
        <w:rPr>
          <w:rFonts w:hint="eastAsia" w:hAnsi="宋体" w:cs="宋体"/>
          <w:b/>
          <w:color w:val="auto"/>
          <w:szCs w:val="24"/>
          <w:highlight w:val="none"/>
        </w:rPr>
        <w:t>27．成交通知</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27.1采购代理机构向成交供应商发出《成交通知书》。</w:t>
      </w:r>
      <w:r>
        <w:rPr>
          <w:rFonts w:hint="eastAsia" w:hAnsi="宋体" w:cs="宋体"/>
          <w:b/>
          <w:bCs/>
          <w:color w:val="auto"/>
          <w:szCs w:val="24"/>
          <w:highlight w:val="none"/>
        </w:rPr>
        <w:t>成交供应商领取成交通知书时须携带法定代表人授权书及加盖单位公章的被授权人身份证复印件。</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27.2成交通知书对采购人和成交供应商具有同等法律效力。成交通知书发出之后，采购人改变成交结果，或者成交供应商放弃成交，应当承担相应的法律责任。</w:t>
      </w:r>
    </w:p>
    <w:p>
      <w:pPr>
        <w:spacing w:line="360" w:lineRule="auto"/>
        <w:rPr>
          <w:rFonts w:hAnsi="宋体" w:cs="宋体"/>
          <w:b/>
          <w:color w:val="auto"/>
          <w:szCs w:val="24"/>
          <w:highlight w:val="none"/>
        </w:rPr>
      </w:pPr>
      <w:r>
        <w:rPr>
          <w:rFonts w:hint="eastAsia" w:hAnsi="宋体" w:cs="宋体"/>
          <w:b/>
          <w:color w:val="auto"/>
          <w:szCs w:val="24"/>
          <w:highlight w:val="none"/>
        </w:rPr>
        <w:t>28. 采购合同的签订</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28.2采购人自采购合同签订之日起七个工作日内，将采购合同副本报同级人民政府财政部门备案。</w:t>
      </w:r>
    </w:p>
    <w:p>
      <w:pPr>
        <w:spacing w:line="360" w:lineRule="auto"/>
        <w:rPr>
          <w:rFonts w:hAnsi="宋体" w:cs="宋体"/>
          <w:b/>
          <w:color w:val="auto"/>
          <w:szCs w:val="24"/>
          <w:highlight w:val="none"/>
        </w:rPr>
      </w:pPr>
      <w:r>
        <w:rPr>
          <w:rFonts w:hint="eastAsia" w:hAnsi="宋体" w:cs="宋体"/>
          <w:b/>
          <w:color w:val="auto"/>
          <w:szCs w:val="24"/>
          <w:highlight w:val="none"/>
        </w:rPr>
        <w:t>29．成交代理服务费</w:t>
      </w:r>
      <w:r>
        <w:rPr>
          <w:rFonts w:hint="eastAsia" w:hAnsi="宋体" w:cs="宋体"/>
          <w:color w:val="auto"/>
          <w:szCs w:val="24"/>
          <w:highlight w:val="none"/>
        </w:rPr>
        <w:t xml:space="preserve"> </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29.1招标代理服务费：以中标金额为基数，依据国家计委颁布《招标代理服务收费管理暂行办法》（计价格[2002]1980号）文件的有关规定执行。</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29.2成交单位在领取成交通知书前，须向采购代理机构一次性支付代理服务费。</w:t>
      </w:r>
    </w:p>
    <w:p>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代理服务费转账账户：</w:t>
      </w:r>
    </w:p>
    <w:p>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1、采购代理机构开户名称: 陕西至诚招标咨询有限公司</w:t>
      </w:r>
    </w:p>
    <w:p>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2、开户行名称：中国建设银行股份有限公司西安高新技术产业开发区支行</w:t>
      </w:r>
    </w:p>
    <w:p>
      <w:pPr>
        <w:pStyle w:val="10"/>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3、账号：61050192090000002152</w:t>
      </w:r>
    </w:p>
    <w:p>
      <w:pPr>
        <w:rPr>
          <w:rFonts w:hAnsi="宋体" w:cs="宋体"/>
          <w:b/>
          <w:bCs/>
          <w:color w:val="auto"/>
          <w:szCs w:val="24"/>
          <w:highlight w:val="none"/>
        </w:rPr>
      </w:pPr>
      <w:r>
        <w:rPr>
          <w:rFonts w:hint="eastAsia" w:hAnsi="宋体" w:cs="宋体"/>
          <w:b/>
          <w:bCs/>
          <w:color w:val="auto"/>
          <w:szCs w:val="24"/>
          <w:highlight w:val="none"/>
        </w:rPr>
        <w:br w:type="page"/>
      </w:r>
    </w:p>
    <w:p>
      <w:pPr>
        <w:numPr>
          <w:ilvl w:val="0"/>
          <w:numId w:val="2"/>
        </w:numPr>
        <w:spacing w:line="600" w:lineRule="exact"/>
        <w:rPr>
          <w:rFonts w:hAnsi="宋体" w:cs="宋体"/>
          <w:b/>
          <w:bCs/>
          <w:color w:val="auto"/>
          <w:szCs w:val="24"/>
          <w:highlight w:val="none"/>
        </w:rPr>
      </w:pPr>
      <w:r>
        <w:rPr>
          <w:rFonts w:hint="eastAsia" w:hAnsi="宋体" w:cs="宋体"/>
          <w:b/>
          <w:bCs/>
          <w:color w:val="auto"/>
          <w:szCs w:val="24"/>
          <w:highlight w:val="none"/>
        </w:rPr>
        <w:t>质疑</w:t>
      </w:r>
    </w:p>
    <w:p>
      <w:pPr>
        <w:spacing w:line="500" w:lineRule="exact"/>
        <w:ind w:right="12" w:firstLine="480"/>
        <w:rPr>
          <w:rFonts w:hAnsi="宋体" w:cs="宋体"/>
          <w:color w:val="auto"/>
          <w:szCs w:val="24"/>
          <w:highlight w:val="none"/>
        </w:rPr>
      </w:pPr>
      <w:r>
        <w:rPr>
          <w:rFonts w:hint="eastAsia" w:hAnsi="宋体" w:cs="宋体"/>
          <w:color w:val="auto"/>
          <w:szCs w:val="24"/>
          <w:highlight w:val="none"/>
        </w:rPr>
        <w:t>30.1供应商认为磋商文件、采购过程、成交结果使自己的权益受到损害的，可以在知道或者应知其权益受到损害之日起7个工作日内，以书面形式向采购人、采购代理机构提出质疑。</w:t>
      </w:r>
    </w:p>
    <w:p>
      <w:pPr>
        <w:spacing w:line="500" w:lineRule="exact"/>
        <w:ind w:right="12" w:firstLine="480"/>
        <w:rPr>
          <w:rStyle w:val="29"/>
          <w:rFonts w:hAnsi="宋体" w:cs="宋体"/>
          <w:bCs w:val="0"/>
          <w:color w:val="auto"/>
          <w:szCs w:val="24"/>
          <w:highlight w:val="none"/>
          <w:shd w:val="clear" w:color="auto" w:fill="FFFFFF"/>
        </w:rPr>
      </w:pPr>
      <w:r>
        <w:rPr>
          <w:rFonts w:hint="eastAsia" w:hAnsi="宋体" w:cs="宋体"/>
          <w:color w:val="auto"/>
          <w:szCs w:val="24"/>
          <w:highlight w:val="none"/>
        </w:rPr>
        <w:t>30.2供应商必须在法定质疑期内一次性提出针对同一采购程序环节的质疑。</w:t>
      </w:r>
    </w:p>
    <w:p>
      <w:pPr>
        <w:spacing w:line="500" w:lineRule="exact"/>
        <w:ind w:left="3" w:firstLine="518" w:firstLineChars="216"/>
        <w:rPr>
          <w:rStyle w:val="29"/>
          <w:rFonts w:hAnsi="宋体" w:cs="宋体"/>
          <w:b w:val="0"/>
          <w:color w:val="auto"/>
          <w:szCs w:val="24"/>
          <w:highlight w:val="none"/>
          <w:shd w:val="clear" w:color="auto" w:fill="FFFFFF"/>
        </w:rPr>
      </w:pPr>
      <w:r>
        <w:rPr>
          <w:rStyle w:val="29"/>
          <w:rFonts w:hint="eastAsia" w:hAnsi="宋体" w:cs="宋体"/>
          <w:b w:val="0"/>
          <w:color w:val="auto"/>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29"/>
          <w:rFonts w:hAnsi="宋体" w:cs="宋体"/>
          <w:b w:val="0"/>
          <w:color w:val="auto"/>
          <w:szCs w:val="24"/>
          <w:highlight w:val="none"/>
          <w:shd w:val="clear" w:color="auto" w:fill="FFFFFF"/>
        </w:rPr>
      </w:pPr>
      <w:r>
        <w:rPr>
          <w:rStyle w:val="29"/>
          <w:rFonts w:hint="eastAsia" w:hAnsi="宋体" w:cs="宋体"/>
          <w:b w:val="0"/>
          <w:color w:val="auto"/>
          <w:szCs w:val="24"/>
          <w:highlight w:val="none"/>
          <w:shd w:val="clear" w:color="auto" w:fill="FFFFFF"/>
        </w:rPr>
        <w:t>30.4以联合体形式参加政府采购活动的，其质疑应当由组成联合体的所有供应商共同提出。</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30.5供应商提出质疑应当提交质疑函和必要的证明材料。质疑函应当包括下列内容：</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30.5.1供应商的姓名或者名称、地址、邮编、联系人及联系电话；</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30.5.2质疑项目的名称、编号；</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30.5.3具体、明确的质疑事项和与质疑事项相关的请求；</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30.5.4事实依据；</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30.5.5必要的法律依据；</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30.5.6提出质疑的日期。</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30.6有下列情形之一的，属于无效质疑，采购代理机构和采购人不予受理：</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30.6.1质疑供应商不是参与本次政府采购项目的供应商；</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30.6.2质疑供应商与质疑事项不存在利害关系的；</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30.6.3未在法定期限内提出质疑的；</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30.6.4质疑未以书面形式提出，或质疑函主要内容构成不完整的；</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30.6.5应当提交授权书而未提交的；</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30.6.6以非法手段取得证据、材料的；</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30.6.7质疑答复后，同一质疑人就同一事项或同一采购程序环节再次提出质疑的；</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30.6.8不符合法律、法规、规章和政府采购监管机构规定的其他条件的。</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30.7质疑答复</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30.7.1采购人或采购代理机构在收到质疑函后7个工作日内作出答复，并以书面形式通知质疑供应商和其他有关供应商。</w:t>
      </w:r>
    </w:p>
    <w:p>
      <w:pPr>
        <w:spacing w:line="360" w:lineRule="auto"/>
        <w:rPr>
          <w:rFonts w:hAnsi="宋体" w:cs="宋体"/>
          <w:b/>
          <w:color w:val="auto"/>
          <w:szCs w:val="24"/>
          <w:highlight w:val="none"/>
        </w:rPr>
      </w:pPr>
      <w:r>
        <w:rPr>
          <w:rFonts w:hint="eastAsia" w:hAnsi="宋体" w:cs="宋体"/>
          <w:b/>
          <w:color w:val="auto"/>
          <w:szCs w:val="24"/>
          <w:highlight w:val="none"/>
        </w:rPr>
        <w:t>31.其他</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31.3采用竞争性磋商采购方式采购的政府购买服务项目（含政府和社会资本合作项目），</w:t>
      </w:r>
      <w:r>
        <w:rPr>
          <w:rFonts w:hint="eastAsia" w:hAnsi="宋体" w:cs="宋体"/>
          <w:color w:val="auto"/>
          <w:highlight w:val="none"/>
        </w:rPr>
        <w:t>采购过程中符合要求的供应商</w:t>
      </w:r>
      <w:r>
        <w:rPr>
          <w:rFonts w:hint="eastAsia" w:hAnsi="宋体" w:cs="宋体"/>
          <w:color w:val="auto"/>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39" w:name="_Toc363474023"/>
    </w:p>
    <w:p>
      <w:pPr>
        <w:pStyle w:val="3"/>
        <w:jc w:val="center"/>
        <w:rPr>
          <w:rFonts w:ascii="宋体" w:eastAsia="宋体" w:cs="宋体"/>
          <w:bCs/>
          <w:color w:val="auto"/>
          <w:szCs w:val="24"/>
          <w:highlight w:val="none"/>
        </w:rPr>
      </w:pPr>
      <w:bookmarkStart w:id="40" w:name="_Toc25783"/>
      <w:bookmarkStart w:id="41" w:name="_Toc403077645"/>
      <w:bookmarkStart w:id="42" w:name="_Toc423973074"/>
      <w:r>
        <w:rPr>
          <w:rFonts w:hint="eastAsia" w:ascii="宋体" w:eastAsia="宋体" w:cs="宋体"/>
          <w:bCs/>
          <w:color w:val="auto"/>
          <w:sz w:val="36"/>
          <w:szCs w:val="36"/>
          <w:highlight w:val="none"/>
        </w:rPr>
        <w:br w:type="page"/>
      </w:r>
      <w:bookmarkStart w:id="43" w:name="_Toc17808"/>
      <w:r>
        <w:rPr>
          <w:rFonts w:hint="eastAsia" w:ascii="宋体" w:eastAsia="宋体" w:cs="宋体"/>
          <w:bCs/>
          <w:color w:val="auto"/>
          <w:szCs w:val="36"/>
          <w:highlight w:val="none"/>
        </w:rPr>
        <w:t xml:space="preserve">第三章  </w:t>
      </w:r>
      <w:r>
        <w:rPr>
          <w:rFonts w:hint="eastAsia" w:ascii="宋体" w:eastAsia="宋体" w:cs="宋体"/>
          <w:bCs/>
          <w:color w:val="auto"/>
          <w:szCs w:val="32"/>
          <w:highlight w:val="none"/>
        </w:rPr>
        <w:t>评审</w:t>
      </w:r>
      <w:r>
        <w:rPr>
          <w:rFonts w:hint="eastAsia" w:ascii="宋体" w:eastAsia="宋体" w:cs="宋体"/>
          <w:bCs/>
          <w:color w:val="auto"/>
          <w:szCs w:val="36"/>
          <w:highlight w:val="none"/>
        </w:rPr>
        <w:t>方法</w:t>
      </w:r>
      <w:bookmarkEnd w:id="43"/>
    </w:p>
    <w:p>
      <w:pPr>
        <w:numPr>
          <w:ilvl w:val="0"/>
          <w:numId w:val="3"/>
        </w:numPr>
        <w:spacing w:line="360" w:lineRule="auto"/>
        <w:jc w:val="center"/>
        <w:outlineLvl w:val="1"/>
        <w:rPr>
          <w:rFonts w:hint="eastAsia" w:ascii="宋体" w:hAnsi="Times New Roman" w:eastAsia="宋体" w:cs="Times New Roman"/>
          <w:b/>
          <w:color w:val="auto"/>
          <w:szCs w:val="24"/>
          <w:highlight w:val="none"/>
        </w:rPr>
      </w:pPr>
      <w:r>
        <w:rPr>
          <w:rFonts w:hint="eastAsia" w:ascii="宋体" w:hAnsi="Times New Roman" w:eastAsia="宋体" w:cs="Times New Roman"/>
          <w:b/>
          <w:color w:val="auto"/>
          <w:szCs w:val="24"/>
          <w:highlight w:val="none"/>
        </w:rPr>
        <w:t>评审方法</w:t>
      </w:r>
    </w:p>
    <w:p>
      <w:pPr>
        <w:spacing w:line="500" w:lineRule="exact"/>
        <w:ind w:firstLine="520" w:firstLineChars="217"/>
        <w:rPr>
          <w:rFonts w:hAnsi="宋体" w:cs="宋体"/>
          <w:color w:val="auto"/>
          <w:spacing w:val="4"/>
          <w:szCs w:val="24"/>
          <w:highlight w:val="none"/>
        </w:rPr>
      </w:pPr>
      <w:r>
        <w:rPr>
          <w:rFonts w:hint="eastAsia" w:hAnsi="宋体" w:cs="宋体"/>
          <w:color w:val="auto"/>
          <w:szCs w:val="24"/>
          <w:highlight w:val="none"/>
        </w:rPr>
        <w:t>按照《中华人民共和国政府采购法》及实施条例和关于印发《政府采购竞争性磋商采购方式管理暂行办法》的通知（财库【2014】214号）</w:t>
      </w:r>
      <w:r>
        <w:rPr>
          <w:rFonts w:hint="eastAsia" w:hAnsi="宋体" w:cs="宋体"/>
          <w:color w:val="auto"/>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numPr>
          <w:ilvl w:val="0"/>
          <w:numId w:val="3"/>
        </w:numPr>
        <w:spacing w:line="360" w:lineRule="auto"/>
        <w:jc w:val="center"/>
        <w:outlineLvl w:val="1"/>
        <w:rPr>
          <w:rFonts w:hint="eastAsia" w:ascii="宋体" w:hAnsi="Times New Roman" w:eastAsia="宋体" w:cs="Times New Roman"/>
          <w:b/>
          <w:color w:val="auto"/>
          <w:szCs w:val="24"/>
          <w:highlight w:val="none"/>
        </w:rPr>
      </w:pPr>
      <w:r>
        <w:rPr>
          <w:rFonts w:hint="eastAsia" w:ascii="宋体" w:hAnsi="Times New Roman" w:eastAsia="宋体" w:cs="Times New Roman"/>
          <w:b/>
          <w:color w:val="auto"/>
          <w:szCs w:val="24"/>
          <w:highlight w:val="none"/>
        </w:rPr>
        <w:t>评审程序</w:t>
      </w:r>
    </w:p>
    <w:p>
      <w:pPr>
        <w:tabs>
          <w:tab w:val="left" w:pos="0"/>
        </w:tabs>
        <w:adjustRightInd w:val="0"/>
        <w:snapToGrid w:val="0"/>
        <w:spacing w:line="500" w:lineRule="exact"/>
        <w:ind w:firstLine="470" w:firstLineChars="196"/>
        <w:rPr>
          <w:rFonts w:hAnsi="宋体" w:cs="宋体"/>
          <w:color w:val="auto"/>
          <w:highlight w:val="none"/>
        </w:rPr>
      </w:pPr>
      <w:r>
        <w:rPr>
          <w:rFonts w:hint="eastAsia" w:hAnsi="宋体" w:cs="宋体"/>
          <w:color w:val="auto"/>
          <w:szCs w:val="24"/>
          <w:highlight w:val="none"/>
        </w:rPr>
        <w:t>按照竞争性磋商响应文件初审、澄清有关问题、分别磋商、二次报价、比较与评审、推荐成交候选人名单。在上一步评审中被认定为无效磋商者，不进入下一步的评审。</w:t>
      </w:r>
    </w:p>
    <w:p>
      <w:pPr>
        <w:numPr>
          <w:ilvl w:val="0"/>
          <w:numId w:val="4"/>
        </w:numPr>
        <w:spacing w:line="500" w:lineRule="exact"/>
        <w:ind w:firstLine="498" w:firstLineChars="200"/>
        <w:rPr>
          <w:rFonts w:hAnsi="宋体" w:cs="宋体"/>
          <w:b/>
          <w:bCs/>
          <w:color w:val="auto"/>
          <w:spacing w:val="4"/>
          <w:szCs w:val="24"/>
          <w:highlight w:val="none"/>
        </w:rPr>
      </w:pPr>
      <w:r>
        <w:rPr>
          <w:rFonts w:hint="eastAsia" w:hAnsi="宋体" w:cs="宋体"/>
          <w:b/>
          <w:bCs/>
          <w:color w:val="auto"/>
          <w:spacing w:val="4"/>
          <w:szCs w:val="24"/>
          <w:highlight w:val="none"/>
        </w:rPr>
        <w:t>对磋商响应文件的初审：</w:t>
      </w:r>
    </w:p>
    <w:p>
      <w:pPr>
        <w:tabs>
          <w:tab w:val="left" w:pos="0"/>
        </w:tabs>
        <w:adjustRightInd w:val="0"/>
        <w:snapToGrid w:val="0"/>
        <w:spacing w:line="500" w:lineRule="exact"/>
        <w:ind w:firstLine="472" w:firstLineChars="196"/>
        <w:rPr>
          <w:rFonts w:hAnsi="宋体" w:cs="宋体"/>
          <w:color w:val="auto"/>
          <w:highlight w:val="none"/>
        </w:rPr>
      </w:pPr>
      <w:r>
        <w:rPr>
          <w:rFonts w:hint="eastAsia" w:hAnsi="宋体" w:cs="宋体"/>
          <w:b/>
          <w:bCs/>
          <w:color w:val="auto"/>
          <w:highlight w:val="none"/>
        </w:rPr>
        <w:t>1.1资格性审查。</w:t>
      </w:r>
      <w:r>
        <w:rPr>
          <w:rFonts w:hint="eastAsia" w:hAnsi="宋体" w:cs="宋体"/>
          <w:color w:val="auto"/>
          <w:highlight w:val="none"/>
        </w:rPr>
        <w:t>磋商小组将依据磋商响应文件，按照磋商文件第二章供应商须知前附表12.1条所述资格要求进行资格性审查，如果供应商不满足磋商文件所规定的资格要求或提供资格证明文件不全,将被视为未实质性响应磋商文件。</w:t>
      </w:r>
    </w:p>
    <w:p>
      <w:pPr>
        <w:tabs>
          <w:tab w:val="left" w:pos="0"/>
        </w:tabs>
        <w:adjustRightInd w:val="0"/>
        <w:snapToGrid w:val="0"/>
        <w:spacing w:line="500" w:lineRule="exact"/>
        <w:ind w:firstLine="472" w:firstLineChars="196"/>
        <w:rPr>
          <w:rFonts w:hAnsi="宋体" w:cs="宋体"/>
          <w:color w:val="auto"/>
          <w:highlight w:val="none"/>
        </w:rPr>
      </w:pPr>
      <w:r>
        <w:rPr>
          <w:rFonts w:hint="eastAsia" w:hAnsi="宋体" w:cs="宋体"/>
          <w:b/>
          <w:bCs/>
          <w:color w:val="auto"/>
          <w:highlight w:val="none"/>
        </w:rPr>
        <w:t>1.2符合性审查。</w:t>
      </w:r>
      <w:r>
        <w:rPr>
          <w:rFonts w:hint="eastAsia" w:hAnsi="宋体" w:cs="宋体"/>
          <w:color w:val="auto"/>
          <w:highlight w:val="none"/>
        </w:rPr>
        <w:t>磋商小组从磋商响应文件的完整性、有效性和对磋商文件的响应程度进行审查，以确定其是否对磋商文件实质性内容作出响应。</w:t>
      </w:r>
    </w:p>
    <w:p>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1.2.1竞争性磋商响应文件的完整性。竞争性磋商响应文件构成是否有重大缺项，是否按照竞争性磋商文件要求的格式编写竞争性磋商响应文件。</w:t>
      </w:r>
    </w:p>
    <w:p>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1.2.2竞争性磋商响应文件的有效性。竞争性磋商响应文件的签署、加盖印章是否合格、有效；提供的各种证明文件、数据、资料是否真实、有效。</w:t>
      </w:r>
    </w:p>
    <w:p>
      <w:pPr>
        <w:spacing w:line="500" w:lineRule="exact"/>
        <w:ind w:firstLine="496" w:firstLineChars="200"/>
        <w:rPr>
          <w:rFonts w:hAnsi="宋体" w:cs="宋体"/>
          <w:color w:val="auto"/>
          <w:szCs w:val="24"/>
          <w:highlight w:val="none"/>
        </w:rPr>
      </w:pPr>
      <w:r>
        <w:rPr>
          <w:rFonts w:hint="eastAsia" w:hAnsi="宋体" w:cs="宋体"/>
          <w:bCs/>
          <w:color w:val="auto"/>
          <w:spacing w:val="4"/>
          <w:szCs w:val="24"/>
          <w:highlight w:val="none"/>
        </w:rPr>
        <w:t>1.2.3竞争性磋商</w:t>
      </w:r>
      <w:r>
        <w:rPr>
          <w:rFonts w:hint="eastAsia" w:hAnsi="宋体" w:cs="宋体"/>
          <w:color w:val="auto"/>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1.2.4报价是否超过采购预算。</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1.2.5磋商保证金是否按竞争性磋商文件规定时间提交磋商保证金或担保机构出具的保函。</w:t>
      </w:r>
    </w:p>
    <w:p>
      <w:pPr>
        <w:spacing w:afterLines="50" w:line="500" w:lineRule="exact"/>
        <w:ind w:firstLine="482" w:firstLineChars="200"/>
        <w:rPr>
          <w:rFonts w:hAnsi="宋体" w:cs="宋体"/>
          <w:b/>
          <w:color w:val="auto"/>
          <w:highlight w:val="none"/>
        </w:rPr>
      </w:pPr>
      <w:r>
        <w:rPr>
          <w:rFonts w:hint="eastAsia" w:hAnsi="宋体" w:cs="宋体"/>
          <w:b/>
          <w:color w:val="auto"/>
          <w:highlight w:val="none"/>
        </w:rPr>
        <w:t>2、磋商响应文件的澄清</w:t>
      </w:r>
    </w:p>
    <w:p>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spacing w:line="500" w:lineRule="exact"/>
        <w:ind w:firstLine="480" w:firstLineChars="200"/>
        <w:rPr>
          <w:rFonts w:hAnsi="宋体" w:cs="宋体"/>
          <w:bCs/>
          <w:color w:val="auto"/>
          <w:spacing w:val="4"/>
          <w:szCs w:val="24"/>
          <w:highlight w:val="none"/>
        </w:rPr>
      </w:pPr>
      <w:r>
        <w:rPr>
          <w:rFonts w:hint="eastAsia" w:hAnsi="宋体" w:cs="宋体"/>
          <w:color w:val="auto"/>
          <w:szCs w:val="24"/>
          <w:highlight w:val="none"/>
        </w:rPr>
        <w:t>1.3.2有效的书面澄清材料，是磋商响应文件的补充材料，成为磋商响应文件的组成部分。</w:t>
      </w:r>
    </w:p>
    <w:p>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3、磋商：</w:t>
      </w:r>
      <w:r>
        <w:rPr>
          <w:rFonts w:hint="eastAsia" w:hAnsi="宋体" w:cs="宋体"/>
          <w:color w:val="auto"/>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pPr>
        <w:pStyle w:val="10"/>
        <w:spacing w:line="500" w:lineRule="exact"/>
        <w:ind w:firstLine="482" w:firstLineChars="200"/>
        <w:rPr>
          <w:rFonts w:ascii="宋体" w:hAnsi="宋体" w:cs="宋体"/>
          <w:color w:val="auto"/>
          <w:highlight w:val="none"/>
        </w:rPr>
      </w:pPr>
      <w:r>
        <w:rPr>
          <w:rFonts w:hint="eastAsia" w:ascii="宋体" w:hAnsi="宋体" w:cs="宋体"/>
          <w:b/>
          <w:bCs/>
          <w:color w:val="auto"/>
          <w:sz w:val="24"/>
          <w:szCs w:val="24"/>
          <w:highlight w:val="none"/>
        </w:rPr>
        <w:t>4、综合评审：</w:t>
      </w:r>
      <w:r>
        <w:rPr>
          <w:rFonts w:hint="eastAsia" w:ascii="宋体" w:hAnsi="宋体" w:cs="宋体"/>
          <w:color w:val="auto"/>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pPr>
        <w:numPr>
          <w:ilvl w:val="0"/>
          <w:numId w:val="3"/>
        </w:numPr>
        <w:spacing w:line="360" w:lineRule="auto"/>
        <w:jc w:val="center"/>
        <w:outlineLvl w:val="1"/>
        <w:rPr>
          <w:rFonts w:hint="eastAsia" w:ascii="宋体" w:hAnsi="Times New Roman" w:eastAsia="宋体" w:cs="Times New Roman"/>
          <w:b/>
          <w:color w:val="auto"/>
          <w:szCs w:val="24"/>
          <w:highlight w:val="none"/>
        </w:rPr>
      </w:pPr>
      <w:r>
        <w:rPr>
          <w:rFonts w:hint="eastAsia" w:ascii="宋体" w:hAnsi="Times New Roman" w:eastAsia="宋体" w:cs="Times New Roman"/>
          <w:b/>
          <w:color w:val="auto"/>
          <w:szCs w:val="24"/>
          <w:highlight w:val="none"/>
        </w:rPr>
        <w:t>政策性扣减</w:t>
      </w:r>
    </w:p>
    <w:p>
      <w:pPr>
        <w:spacing w:line="500" w:lineRule="exact"/>
        <w:ind w:firstLine="482" w:firstLineChars="200"/>
        <w:jc w:val="left"/>
        <w:rPr>
          <w:rFonts w:hAnsi="宋体" w:cs="宋体"/>
          <w:b/>
          <w:bCs/>
          <w:color w:val="auto"/>
          <w:szCs w:val="24"/>
          <w:highlight w:val="none"/>
        </w:rPr>
      </w:pPr>
      <w:r>
        <w:rPr>
          <w:rFonts w:hint="eastAsia" w:hAnsi="宋体" w:cs="宋体"/>
          <w:b/>
          <w:bCs/>
          <w:color w:val="auto"/>
          <w:szCs w:val="24"/>
          <w:highlight w:val="none"/>
        </w:rPr>
        <w:t>1政策性扣减范围</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1.1供应商符合小型、微型企业或监狱企业、残疾人福利性单位条件的，其磋商报价价格评审时将按相应比例进行扣减。</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1.2依照&lt;关于印发《政府采购促进中小企业发展暂行办法》的通知&gt;（财库(2011〕181号）的规定，小型、微型企业应当同时符合以下条件：</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1.2.1符合中小企业划分标准（中小企业划分标准是指国务院有关部门根据企业从业人员、营业收入、资产总额等指标制定的中小企业划型标准（工信部联企业〔2011〕300号））。</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1.2.2提供本企业制造的货物、承担的工程或者服务，或者提供其他中小企业制造的货物，不包括提供或使用大型企业注册商标的货物。</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1.2.3小型、微型企业提供中型企业制造的货物的，视同为中型企业；小型、微型、中型企业提供大型企业制造的货物的，视同为大型企业。</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hAnsi="宋体" w:cs="宋体"/>
          <w:color w:val="auto"/>
          <w:szCs w:val="24"/>
          <w:highlight w:val="none"/>
        </w:rPr>
        <w:t>http://www.ccgp.gov.cn/</w:t>
      </w:r>
      <w:r>
        <w:rPr>
          <w:rFonts w:hint="eastAsia" w:hAnsi="宋体" w:cs="宋体"/>
          <w:color w:val="auto"/>
          <w:szCs w:val="24"/>
          <w:highlight w:val="none"/>
        </w:rPr>
        <w:fldChar w:fldCharType="end"/>
      </w:r>
      <w:r>
        <w:rPr>
          <w:rFonts w:hint="eastAsia" w:hAnsi="宋体" w:cs="宋体"/>
          <w:color w:val="auto"/>
          <w:szCs w:val="24"/>
          <w:highlight w:val="none"/>
        </w:rPr>
        <w:t>）上查找。</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hAnsi="宋体" w:cs="宋体"/>
          <w:color w:val="auto"/>
          <w:szCs w:val="24"/>
          <w:highlight w:val="none"/>
        </w:rPr>
        <w:t>http://www.ccgp.gov.cn/</w:t>
      </w:r>
      <w:r>
        <w:rPr>
          <w:rFonts w:hint="eastAsia" w:hAnsi="宋体" w:cs="宋体"/>
          <w:color w:val="auto"/>
          <w:szCs w:val="24"/>
          <w:highlight w:val="none"/>
        </w:rPr>
        <w:fldChar w:fldCharType="end"/>
      </w:r>
      <w:r>
        <w:rPr>
          <w:rFonts w:hint="eastAsia" w:hAnsi="宋体" w:cs="宋体"/>
          <w:color w:val="auto"/>
          <w:szCs w:val="24"/>
          <w:highlight w:val="none"/>
        </w:rPr>
        <w:t>）上查找。</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pPr>
        <w:spacing w:line="500" w:lineRule="exact"/>
        <w:ind w:firstLine="600" w:firstLineChars="250"/>
        <w:rPr>
          <w:rFonts w:hAnsi="宋体" w:cs="宋体"/>
          <w:color w:val="auto"/>
          <w:szCs w:val="24"/>
          <w:highlight w:val="none"/>
        </w:rPr>
      </w:pPr>
      <w:r>
        <w:rPr>
          <w:rFonts w:hint="eastAsia" w:hAnsi="宋体" w:cs="宋体"/>
          <w:color w:val="auto"/>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500" w:lineRule="exact"/>
        <w:ind w:firstLine="482" w:firstLineChars="200"/>
        <w:jc w:val="left"/>
        <w:rPr>
          <w:rFonts w:hAnsi="宋体" w:cs="宋体"/>
          <w:b/>
          <w:bCs/>
          <w:color w:val="auto"/>
          <w:szCs w:val="24"/>
          <w:highlight w:val="none"/>
        </w:rPr>
      </w:pPr>
      <w:r>
        <w:rPr>
          <w:rFonts w:hint="eastAsia" w:hAnsi="宋体" w:cs="宋体"/>
          <w:b/>
          <w:bCs/>
          <w:color w:val="auto"/>
          <w:szCs w:val="24"/>
          <w:highlight w:val="none"/>
        </w:rPr>
        <w:t>2、政策性扣减方式：</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2.1供应商为非联合体参与磋商的情况：</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2.1.1在磋商最终报价的基础上，小型企业或达到小型企业划分标准的监狱企业（或残疾人福利性单位），按“磋商最终报价×6%”进行扣减；</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2.1.2在磋商最终报价的基础上，注册资金在十五万元以上的微型企业或注册资金在十五万元以上达到微型企业划分标准的监狱企业（或残疾人福利性单位），按“磋商最终报价×8%”进行扣减；</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2.2供应商为联合体参与磋商且联合协议中约定小型或微型企业的协议合同金额占到联合体协议合同总金额30％以上的情况：</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2.2.1在磋商最终报价的基础上，与小型企业或达到小型企业划分标准的监狱企业（或残疾人福利性单位）联合的，按“磋商最终报价×2%”进行扣减；</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2.2.2在磋商最终报价的基础上，与微型企业或达到微型企业划分标准的监狱企业（或残疾人福利性单位）联合的，按“磋商最终报价×3%”进行扣减。</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2.2.3在磋商最终报价的基础上，同时与小型、微型企业或达到小型、微型企业划分标准的监狱企业（或残疾人福利性单位）组成两家以上的联合体的，仅按照“磋商最终报价×3%”进行扣减。不累计扣减。</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2.3供应商享受支持中小型企业发展政策优惠的，可以同时享受节能、环境标志产品优先采购政策。</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2.3.1单个合同项为单一产品的，所投产品为节能、环境标志产品的在磋商最终报价的基础上，按“磋商最终报价×6%”进行扣减；</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3、成交价格=成交供应商的有效磋商报价。</w:t>
      </w:r>
    </w:p>
    <w:p>
      <w:pPr>
        <w:rPr>
          <w:rFonts w:hint="eastAsia"/>
        </w:rPr>
      </w:pPr>
      <w:r>
        <w:rPr>
          <w:rFonts w:hint="eastAsia"/>
        </w:rPr>
        <w:br w:type="page"/>
      </w:r>
    </w:p>
    <w:p>
      <w:pPr>
        <w:spacing w:line="360" w:lineRule="auto"/>
        <w:jc w:val="center"/>
        <w:outlineLvl w:val="1"/>
        <w:rPr>
          <w:rFonts w:hint="eastAsia" w:ascii="宋体" w:hAnsi="Times New Roman" w:eastAsia="宋体" w:cs="宋体"/>
          <w:b/>
          <w:color w:val="auto"/>
          <w:szCs w:val="24"/>
          <w:highlight w:val="none"/>
          <w:lang w:eastAsia="zh-CN"/>
        </w:rPr>
      </w:pPr>
      <w:r>
        <w:rPr>
          <w:rFonts w:hint="eastAsia" w:cs="宋体"/>
          <w:b/>
          <w:color w:val="auto"/>
          <w:szCs w:val="24"/>
          <w:highlight w:val="none"/>
          <w:lang w:val="en-US" w:eastAsia="zh-CN"/>
        </w:rPr>
        <w:t>四</w:t>
      </w:r>
      <w:r>
        <w:rPr>
          <w:rFonts w:hint="eastAsia" w:ascii="宋体" w:hAnsi="Times New Roman" w:eastAsia="宋体" w:cs="宋体"/>
          <w:b/>
          <w:color w:val="auto"/>
          <w:szCs w:val="24"/>
          <w:highlight w:val="none"/>
          <w:lang w:eastAsia="zh-CN"/>
        </w:rPr>
        <w:t>、评审要素和分值分解表</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评价和比较以磋商响应文件为依据，从“价格评审”、“技术评审”、“履约能力”等方面进行评审并按照百分制进行赋分。</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63"/>
        <w:gridCol w:w="2533"/>
        <w:gridCol w:w="4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6" w:type="pct"/>
            <w:vAlign w:val="center"/>
          </w:tcPr>
          <w:p>
            <w:pPr>
              <w:spacing w:line="480" w:lineRule="exact"/>
              <w:jc w:val="center"/>
              <w:rPr>
                <w:rFonts w:hAnsi="宋体" w:cs="宋体"/>
                <w:b/>
                <w:color w:val="auto"/>
                <w:szCs w:val="24"/>
                <w:highlight w:val="none"/>
              </w:rPr>
            </w:pPr>
            <w:r>
              <w:rPr>
                <w:rFonts w:hint="eastAsia" w:hAnsi="宋体" w:cs="宋体"/>
                <w:b/>
                <w:color w:val="auto"/>
                <w:szCs w:val="24"/>
                <w:highlight w:val="none"/>
              </w:rPr>
              <w:t>评分因素</w:t>
            </w:r>
          </w:p>
        </w:tc>
        <w:tc>
          <w:tcPr>
            <w:tcW w:w="680" w:type="pct"/>
            <w:vAlign w:val="center"/>
          </w:tcPr>
          <w:p>
            <w:pPr>
              <w:spacing w:line="480" w:lineRule="exact"/>
              <w:jc w:val="center"/>
              <w:rPr>
                <w:rFonts w:hAnsi="宋体" w:cs="宋体"/>
                <w:b/>
                <w:color w:val="auto"/>
                <w:szCs w:val="24"/>
                <w:highlight w:val="none"/>
              </w:rPr>
            </w:pPr>
            <w:r>
              <w:rPr>
                <w:rFonts w:hint="eastAsia" w:hAnsi="宋体" w:cs="宋体"/>
                <w:b/>
                <w:color w:val="auto"/>
                <w:szCs w:val="24"/>
                <w:highlight w:val="none"/>
              </w:rPr>
              <w:t>总分</w:t>
            </w:r>
          </w:p>
          <w:p>
            <w:pPr>
              <w:spacing w:line="480" w:lineRule="exact"/>
              <w:jc w:val="center"/>
              <w:rPr>
                <w:rFonts w:hAnsi="宋体" w:cs="宋体"/>
                <w:b/>
                <w:color w:val="auto"/>
                <w:szCs w:val="24"/>
                <w:highlight w:val="none"/>
              </w:rPr>
            </w:pPr>
            <w:r>
              <w:rPr>
                <w:rFonts w:hint="eastAsia" w:hAnsi="宋体" w:cs="宋体"/>
                <w:b/>
                <w:color w:val="auto"/>
                <w:szCs w:val="24"/>
                <w:highlight w:val="none"/>
              </w:rPr>
              <w:t>（100分）</w:t>
            </w:r>
          </w:p>
        </w:tc>
        <w:tc>
          <w:tcPr>
            <w:tcW w:w="1364" w:type="pct"/>
            <w:vAlign w:val="center"/>
          </w:tcPr>
          <w:p>
            <w:pPr>
              <w:spacing w:line="480" w:lineRule="exact"/>
              <w:jc w:val="center"/>
              <w:rPr>
                <w:rFonts w:hAnsi="宋体" w:cs="宋体"/>
                <w:b/>
                <w:color w:val="auto"/>
                <w:szCs w:val="24"/>
                <w:highlight w:val="none"/>
              </w:rPr>
            </w:pPr>
            <w:r>
              <w:rPr>
                <w:rFonts w:hint="eastAsia" w:hAnsi="宋体" w:cs="宋体"/>
                <w:b/>
                <w:color w:val="auto"/>
                <w:szCs w:val="24"/>
                <w:highlight w:val="none"/>
              </w:rPr>
              <w:t>评审要素</w:t>
            </w:r>
          </w:p>
        </w:tc>
        <w:tc>
          <w:tcPr>
            <w:tcW w:w="2509" w:type="pct"/>
            <w:vAlign w:val="center"/>
          </w:tcPr>
          <w:p>
            <w:pPr>
              <w:spacing w:line="480" w:lineRule="exact"/>
              <w:jc w:val="center"/>
              <w:rPr>
                <w:rFonts w:hAnsi="宋体" w:cs="宋体"/>
                <w:b/>
                <w:color w:val="auto"/>
                <w:szCs w:val="24"/>
                <w:highlight w:val="none"/>
              </w:rPr>
            </w:pPr>
            <w:r>
              <w:rPr>
                <w:rFonts w:hint="eastAsia" w:hAnsi="宋体" w:cs="宋体"/>
                <w:b/>
                <w:color w:val="auto"/>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446" w:type="pct"/>
            <w:vMerge w:val="restart"/>
            <w:vAlign w:val="center"/>
          </w:tcPr>
          <w:p>
            <w:pPr>
              <w:spacing w:line="480" w:lineRule="exact"/>
              <w:jc w:val="center"/>
              <w:rPr>
                <w:rFonts w:hAnsi="宋体" w:cs="宋体"/>
                <w:color w:val="auto"/>
                <w:szCs w:val="24"/>
                <w:highlight w:val="none"/>
              </w:rPr>
            </w:pPr>
            <w:r>
              <w:rPr>
                <w:rFonts w:hint="eastAsia" w:hAnsi="宋体" w:cs="宋体"/>
                <w:color w:val="auto"/>
                <w:szCs w:val="24"/>
                <w:highlight w:val="none"/>
              </w:rPr>
              <w:t>技术评审</w:t>
            </w:r>
          </w:p>
        </w:tc>
        <w:tc>
          <w:tcPr>
            <w:tcW w:w="680" w:type="pct"/>
            <w:vMerge w:val="restart"/>
            <w:vAlign w:val="center"/>
          </w:tcPr>
          <w:p>
            <w:pPr>
              <w:spacing w:line="480" w:lineRule="exact"/>
              <w:jc w:val="center"/>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56</w:t>
            </w:r>
            <w:r>
              <w:rPr>
                <w:rFonts w:hint="eastAsia" w:hAnsi="宋体" w:cs="宋体"/>
                <w:color w:val="auto"/>
                <w:szCs w:val="24"/>
                <w:highlight w:val="none"/>
              </w:rPr>
              <w:t>分）</w:t>
            </w:r>
          </w:p>
        </w:tc>
        <w:tc>
          <w:tcPr>
            <w:tcW w:w="1364" w:type="pct"/>
            <w:vAlign w:val="center"/>
          </w:tcPr>
          <w:p>
            <w:pPr>
              <w:spacing w:line="480" w:lineRule="exact"/>
              <w:jc w:val="center"/>
              <w:rPr>
                <w:rFonts w:hAnsi="宋体" w:cs="宋体"/>
                <w:color w:val="auto"/>
                <w:szCs w:val="24"/>
                <w:highlight w:val="none"/>
              </w:rPr>
            </w:pPr>
            <w:r>
              <w:rPr>
                <w:rFonts w:hint="eastAsia" w:hAnsi="宋体" w:cs="宋体"/>
                <w:color w:val="auto"/>
                <w:szCs w:val="24"/>
                <w:highlight w:val="none"/>
              </w:rPr>
              <w:t>项目管理及力量配备（5分）</w:t>
            </w:r>
          </w:p>
        </w:tc>
        <w:tc>
          <w:tcPr>
            <w:tcW w:w="2509" w:type="pct"/>
            <w:vAlign w:val="center"/>
          </w:tcPr>
          <w:p>
            <w:pPr>
              <w:spacing w:line="480" w:lineRule="exact"/>
              <w:rPr>
                <w:rFonts w:hAnsi="宋体" w:cs="宋体"/>
                <w:color w:val="auto"/>
                <w:szCs w:val="24"/>
                <w:highlight w:val="none"/>
              </w:rPr>
            </w:pPr>
            <w:r>
              <w:rPr>
                <w:rFonts w:hint="eastAsia" w:hAnsi="宋体" w:cs="宋体"/>
                <w:color w:val="auto"/>
                <w:szCs w:val="24"/>
                <w:highlight w:val="none"/>
              </w:rPr>
              <w:t>项目团队技术人员配备合理，满足本项目需求，依据配备情况得1-5分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446" w:type="pct"/>
            <w:vMerge w:val="continue"/>
            <w:vAlign w:val="center"/>
          </w:tcPr>
          <w:p>
            <w:pPr>
              <w:spacing w:line="480" w:lineRule="exact"/>
              <w:jc w:val="center"/>
              <w:rPr>
                <w:rFonts w:hAnsi="宋体" w:cs="宋体"/>
                <w:color w:val="auto"/>
                <w:szCs w:val="24"/>
                <w:highlight w:val="none"/>
              </w:rPr>
            </w:pPr>
          </w:p>
        </w:tc>
        <w:tc>
          <w:tcPr>
            <w:tcW w:w="680" w:type="pct"/>
            <w:vMerge w:val="continue"/>
            <w:vAlign w:val="center"/>
          </w:tcPr>
          <w:p>
            <w:pPr>
              <w:spacing w:line="480" w:lineRule="exact"/>
              <w:jc w:val="center"/>
              <w:rPr>
                <w:rFonts w:hAnsi="宋体" w:cs="宋体"/>
                <w:color w:val="auto"/>
                <w:szCs w:val="24"/>
                <w:highlight w:val="none"/>
              </w:rPr>
            </w:pPr>
          </w:p>
        </w:tc>
        <w:tc>
          <w:tcPr>
            <w:tcW w:w="1364" w:type="pct"/>
            <w:vAlign w:val="center"/>
          </w:tcPr>
          <w:p>
            <w:pPr>
              <w:spacing w:line="480" w:lineRule="exact"/>
              <w:jc w:val="center"/>
              <w:rPr>
                <w:rFonts w:hAnsi="宋体" w:cs="宋体"/>
                <w:color w:val="auto"/>
                <w:szCs w:val="24"/>
                <w:highlight w:val="none"/>
              </w:rPr>
            </w:pPr>
            <w:r>
              <w:rPr>
                <w:rFonts w:hint="eastAsia" w:hAnsi="宋体" w:cs="宋体"/>
                <w:color w:val="auto"/>
                <w:szCs w:val="24"/>
                <w:highlight w:val="none"/>
              </w:rPr>
              <w:t>项目实施方案</w:t>
            </w:r>
          </w:p>
          <w:p>
            <w:pPr>
              <w:spacing w:line="480" w:lineRule="exact"/>
              <w:jc w:val="center"/>
              <w:rPr>
                <w:rFonts w:hAnsi="宋体" w:cs="宋体"/>
                <w:color w:val="auto"/>
                <w:szCs w:val="24"/>
                <w:highlight w:val="none"/>
              </w:rPr>
            </w:pPr>
            <w:r>
              <w:rPr>
                <w:rFonts w:hint="eastAsia" w:hAnsi="宋体" w:cs="宋体"/>
                <w:color w:val="auto"/>
                <w:szCs w:val="24"/>
                <w:highlight w:val="none"/>
              </w:rPr>
              <w:t>（15分）</w:t>
            </w:r>
          </w:p>
        </w:tc>
        <w:tc>
          <w:tcPr>
            <w:tcW w:w="2509" w:type="pct"/>
            <w:vAlign w:val="center"/>
          </w:tcPr>
          <w:p>
            <w:pPr>
              <w:spacing w:line="480" w:lineRule="exact"/>
              <w:rPr>
                <w:rFonts w:hAnsi="宋体" w:cs="宋体"/>
                <w:color w:val="auto"/>
                <w:szCs w:val="24"/>
                <w:highlight w:val="none"/>
              </w:rPr>
            </w:pPr>
            <w:r>
              <w:rPr>
                <w:rFonts w:hint="eastAsia" w:hAnsi="宋体" w:cs="宋体"/>
                <w:color w:val="auto"/>
                <w:szCs w:val="24"/>
                <w:highlight w:val="none"/>
              </w:rPr>
              <w:t>综合实施方案所述内容条理清晰，方案切实可行，响应并优于工程要求得11-15分；完全满足得6-10分；一般得1-5分；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446" w:type="pct"/>
            <w:vMerge w:val="continue"/>
            <w:vAlign w:val="center"/>
          </w:tcPr>
          <w:p>
            <w:pPr>
              <w:spacing w:line="480" w:lineRule="exact"/>
              <w:jc w:val="center"/>
              <w:rPr>
                <w:rFonts w:hAnsi="宋体" w:cs="宋体"/>
                <w:color w:val="auto"/>
                <w:szCs w:val="24"/>
                <w:highlight w:val="none"/>
              </w:rPr>
            </w:pPr>
          </w:p>
        </w:tc>
        <w:tc>
          <w:tcPr>
            <w:tcW w:w="680" w:type="pct"/>
            <w:vMerge w:val="continue"/>
            <w:vAlign w:val="center"/>
          </w:tcPr>
          <w:p>
            <w:pPr>
              <w:spacing w:line="480" w:lineRule="exact"/>
              <w:jc w:val="center"/>
              <w:rPr>
                <w:rFonts w:hAnsi="宋体" w:cs="宋体"/>
                <w:color w:val="auto"/>
                <w:szCs w:val="24"/>
                <w:highlight w:val="none"/>
              </w:rPr>
            </w:pPr>
          </w:p>
        </w:tc>
        <w:tc>
          <w:tcPr>
            <w:tcW w:w="1364" w:type="pct"/>
            <w:vAlign w:val="center"/>
          </w:tcPr>
          <w:p>
            <w:pPr>
              <w:spacing w:line="480" w:lineRule="exact"/>
              <w:jc w:val="center"/>
              <w:rPr>
                <w:rFonts w:hAnsi="宋体" w:cs="宋体"/>
                <w:color w:val="auto"/>
                <w:szCs w:val="24"/>
                <w:highlight w:val="none"/>
              </w:rPr>
            </w:pPr>
            <w:r>
              <w:rPr>
                <w:rFonts w:hint="eastAsia" w:hAnsi="宋体" w:cs="宋体"/>
                <w:color w:val="auto"/>
                <w:szCs w:val="24"/>
                <w:highlight w:val="none"/>
              </w:rPr>
              <w:t>确保</w:t>
            </w:r>
            <w:r>
              <w:rPr>
                <w:rFonts w:hint="eastAsia" w:hAnsi="宋体" w:cs="宋体"/>
                <w:color w:val="auto"/>
                <w:szCs w:val="24"/>
                <w:highlight w:val="none"/>
                <w:lang w:eastAsia="zh-CN"/>
              </w:rPr>
              <w:t>项目</w:t>
            </w:r>
            <w:r>
              <w:rPr>
                <w:rFonts w:hint="eastAsia" w:hAnsi="宋体" w:cs="宋体"/>
                <w:color w:val="auto"/>
                <w:szCs w:val="24"/>
                <w:highlight w:val="none"/>
              </w:rPr>
              <w:t>质量和工期的技术组织措施</w:t>
            </w:r>
          </w:p>
          <w:p>
            <w:pPr>
              <w:spacing w:line="480" w:lineRule="exact"/>
              <w:jc w:val="center"/>
              <w:rPr>
                <w:rFonts w:hAnsi="宋体" w:cs="宋体"/>
                <w:color w:val="auto"/>
                <w:szCs w:val="24"/>
                <w:highlight w:val="none"/>
              </w:rPr>
            </w:pPr>
            <w:r>
              <w:rPr>
                <w:rFonts w:hint="eastAsia" w:hAnsi="宋体" w:cs="宋体"/>
                <w:color w:val="auto"/>
                <w:szCs w:val="24"/>
                <w:highlight w:val="none"/>
              </w:rPr>
              <w:t>（6分）</w:t>
            </w:r>
          </w:p>
        </w:tc>
        <w:tc>
          <w:tcPr>
            <w:tcW w:w="2509" w:type="pct"/>
            <w:vAlign w:val="center"/>
          </w:tcPr>
          <w:p>
            <w:pPr>
              <w:spacing w:line="480" w:lineRule="exact"/>
              <w:rPr>
                <w:rFonts w:hAnsi="宋体" w:cs="宋体"/>
                <w:color w:val="auto"/>
                <w:szCs w:val="24"/>
                <w:highlight w:val="none"/>
              </w:rPr>
            </w:pPr>
            <w:r>
              <w:rPr>
                <w:rFonts w:hint="eastAsia" w:hAnsi="宋体" w:cs="宋体"/>
                <w:color w:val="auto"/>
                <w:szCs w:val="24"/>
                <w:highlight w:val="none"/>
              </w:rPr>
              <w:t>所述内容切合</w:t>
            </w:r>
            <w:r>
              <w:rPr>
                <w:rFonts w:hint="eastAsia" w:hAnsi="宋体" w:cs="宋体"/>
                <w:color w:val="auto"/>
                <w:szCs w:val="24"/>
                <w:highlight w:val="none"/>
                <w:lang w:eastAsia="zh-CN"/>
              </w:rPr>
              <w:t>项目</w:t>
            </w:r>
            <w:r>
              <w:rPr>
                <w:rFonts w:hint="eastAsia" w:hAnsi="宋体" w:cs="宋体"/>
                <w:color w:val="auto"/>
                <w:szCs w:val="24"/>
                <w:highlight w:val="none"/>
              </w:rPr>
              <w:t>实际，措施切实可行，优于</w:t>
            </w:r>
            <w:r>
              <w:rPr>
                <w:rFonts w:hint="eastAsia" w:hAnsi="宋体" w:cs="宋体"/>
                <w:color w:val="auto"/>
                <w:szCs w:val="24"/>
                <w:highlight w:val="none"/>
                <w:lang w:eastAsia="zh-CN"/>
              </w:rPr>
              <w:t>项目</w:t>
            </w:r>
            <w:r>
              <w:rPr>
                <w:rFonts w:hint="eastAsia" w:hAnsi="宋体" w:cs="宋体"/>
                <w:color w:val="auto"/>
                <w:szCs w:val="24"/>
                <w:highlight w:val="none"/>
              </w:rPr>
              <w:t>要求得4-6分；完全满足得2-3分；一般得0-1分；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446" w:type="pct"/>
            <w:vMerge w:val="continue"/>
            <w:vAlign w:val="center"/>
          </w:tcPr>
          <w:p>
            <w:pPr>
              <w:spacing w:line="480" w:lineRule="exact"/>
              <w:jc w:val="center"/>
              <w:rPr>
                <w:rFonts w:hAnsi="宋体" w:cs="宋体"/>
                <w:color w:val="auto"/>
                <w:szCs w:val="24"/>
                <w:highlight w:val="none"/>
              </w:rPr>
            </w:pPr>
          </w:p>
        </w:tc>
        <w:tc>
          <w:tcPr>
            <w:tcW w:w="680" w:type="pct"/>
            <w:vMerge w:val="continue"/>
            <w:vAlign w:val="center"/>
          </w:tcPr>
          <w:p>
            <w:pPr>
              <w:spacing w:line="480" w:lineRule="exact"/>
              <w:jc w:val="center"/>
              <w:rPr>
                <w:rFonts w:hAnsi="宋体" w:cs="宋体"/>
                <w:color w:val="auto"/>
                <w:szCs w:val="24"/>
                <w:highlight w:val="none"/>
              </w:rPr>
            </w:pPr>
          </w:p>
        </w:tc>
        <w:tc>
          <w:tcPr>
            <w:tcW w:w="1364" w:type="pct"/>
            <w:vAlign w:val="center"/>
          </w:tcPr>
          <w:p>
            <w:pPr>
              <w:spacing w:line="480" w:lineRule="exact"/>
              <w:jc w:val="center"/>
              <w:rPr>
                <w:rFonts w:hAnsi="宋体" w:cs="宋体"/>
                <w:color w:val="auto"/>
                <w:szCs w:val="24"/>
                <w:highlight w:val="none"/>
              </w:rPr>
            </w:pPr>
            <w:r>
              <w:rPr>
                <w:rFonts w:hint="eastAsia" w:hAnsi="宋体" w:cs="宋体"/>
                <w:color w:val="auto"/>
                <w:szCs w:val="24"/>
                <w:highlight w:val="none"/>
              </w:rPr>
              <w:t>主要设备和劳动力配备情况</w:t>
            </w:r>
          </w:p>
          <w:p>
            <w:pPr>
              <w:spacing w:line="480" w:lineRule="exact"/>
              <w:jc w:val="center"/>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10</w:t>
            </w:r>
            <w:r>
              <w:rPr>
                <w:rFonts w:hint="eastAsia" w:hAnsi="宋体" w:cs="宋体"/>
                <w:color w:val="auto"/>
                <w:szCs w:val="24"/>
                <w:highlight w:val="none"/>
              </w:rPr>
              <w:t>分）</w:t>
            </w:r>
          </w:p>
        </w:tc>
        <w:tc>
          <w:tcPr>
            <w:tcW w:w="2509" w:type="pct"/>
            <w:vAlign w:val="center"/>
          </w:tcPr>
          <w:p>
            <w:pPr>
              <w:spacing w:line="480" w:lineRule="exact"/>
              <w:rPr>
                <w:rFonts w:hAnsi="宋体" w:cs="宋体"/>
                <w:color w:val="auto"/>
                <w:szCs w:val="24"/>
                <w:highlight w:val="none"/>
              </w:rPr>
            </w:pPr>
            <w:r>
              <w:rPr>
                <w:rFonts w:hint="eastAsia" w:hAnsi="宋体" w:cs="宋体"/>
                <w:color w:val="auto"/>
                <w:szCs w:val="24"/>
                <w:highlight w:val="none"/>
              </w:rPr>
              <w:t>进度计划合理，工期目标明确，投入的主要机具、设备先进，劳动力配备充足</w:t>
            </w:r>
            <w:r>
              <w:rPr>
                <w:rFonts w:hint="eastAsia" w:hAnsi="宋体" w:cs="宋体"/>
                <w:color w:val="auto"/>
                <w:szCs w:val="24"/>
                <w:highlight w:val="none"/>
                <w:lang w:val="en-US" w:eastAsia="zh-CN"/>
              </w:rPr>
              <w:t>7</w:t>
            </w:r>
            <w:r>
              <w:rPr>
                <w:rFonts w:hint="eastAsia" w:hAnsi="宋体" w:cs="宋体"/>
                <w:color w:val="auto"/>
                <w:szCs w:val="24"/>
                <w:highlight w:val="none"/>
              </w:rPr>
              <w:t>-</w:t>
            </w:r>
            <w:r>
              <w:rPr>
                <w:rFonts w:hint="eastAsia" w:hAnsi="宋体" w:cs="宋体"/>
                <w:color w:val="auto"/>
                <w:szCs w:val="24"/>
                <w:highlight w:val="none"/>
                <w:lang w:val="en-US" w:eastAsia="zh-CN"/>
              </w:rPr>
              <w:t>10</w:t>
            </w:r>
            <w:r>
              <w:rPr>
                <w:rFonts w:hint="eastAsia" w:hAnsi="宋体" w:cs="宋体"/>
                <w:color w:val="auto"/>
                <w:szCs w:val="24"/>
                <w:highlight w:val="none"/>
              </w:rPr>
              <w:t>分，完全满足得</w:t>
            </w:r>
            <w:r>
              <w:rPr>
                <w:rFonts w:hint="eastAsia" w:hAnsi="宋体" w:cs="宋体"/>
                <w:color w:val="auto"/>
                <w:szCs w:val="24"/>
                <w:highlight w:val="none"/>
                <w:lang w:val="en-US" w:eastAsia="zh-CN"/>
              </w:rPr>
              <w:t>4</w:t>
            </w:r>
            <w:r>
              <w:rPr>
                <w:rFonts w:hint="eastAsia" w:hAnsi="宋体" w:cs="宋体"/>
                <w:color w:val="auto"/>
                <w:szCs w:val="24"/>
                <w:highlight w:val="none"/>
              </w:rPr>
              <w:t>-</w:t>
            </w:r>
            <w:r>
              <w:rPr>
                <w:rFonts w:hint="eastAsia" w:hAnsi="宋体" w:cs="宋体"/>
                <w:color w:val="auto"/>
                <w:szCs w:val="24"/>
                <w:highlight w:val="none"/>
                <w:lang w:val="en-US" w:eastAsia="zh-CN"/>
              </w:rPr>
              <w:t>6</w:t>
            </w:r>
            <w:r>
              <w:rPr>
                <w:rFonts w:hint="eastAsia" w:hAnsi="宋体" w:cs="宋体"/>
                <w:color w:val="auto"/>
                <w:szCs w:val="24"/>
                <w:highlight w:val="none"/>
              </w:rPr>
              <w:t>分，一般得0-</w:t>
            </w:r>
            <w:r>
              <w:rPr>
                <w:rFonts w:hint="eastAsia" w:hAnsi="宋体" w:cs="宋体"/>
                <w:color w:val="auto"/>
                <w:szCs w:val="24"/>
                <w:highlight w:val="none"/>
                <w:lang w:val="en-US" w:eastAsia="zh-CN"/>
              </w:rPr>
              <w:t>3</w:t>
            </w:r>
            <w:r>
              <w:rPr>
                <w:rFonts w:hint="eastAsia" w:hAnsi="宋体" w:cs="宋体"/>
                <w:color w:val="auto"/>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446" w:type="pct"/>
            <w:vMerge w:val="continue"/>
            <w:vAlign w:val="center"/>
          </w:tcPr>
          <w:p>
            <w:pPr>
              <w:spacing w:line="480" w:lineRule="exact"/>
              <w:jc w:val="center"/>
              <w:rPr>
                <w:rFonts w:hAnsi="宋体" w:cs="宋体"/>
                <w:color w:val="auto"/>
                <w:szCs w:val="24"/>
                <w:highlight w:val="none"/>
              </w:rPr>
            </w:pPr>
          </w:p>
        </w:tc>
        <w:tc>
          <w:tcPr>
            <w:tcW w:w="680" w:type="pct"/>
            <w:vMerge w:val="continue"/>
            <w:vAlign w:val="center"/>
          </w:tcPr>
          <w:p>
            <w:pPr>
              <w:spacing w:line="480" w:lineRule="exact"/>
              <w:jc w:val="center"/>
              <w:rPr>
                <w:rFonts w:hAnsi="宋体" w:cs="宋体"/>
                <w:color w:val="auto"/>
                <w:szCs w:val="24"/>
                <w:highlight w:val="none"/>
              </w:rPr>
            </w:pPr>
          </w:p>
        </w:tc>
        <w:tc>
          <w:tcPr>
            <w:tcW w:w="1364" w:type="pct"/>
            <w:vAlign w:val="center"/>
          </w:tcPr>
          <w:p>
            <w:pPr>
              <w:spacing w:line="480" w:lineRule="exact"/>
              <w:jc w:val="center"/>
              <w:rPr>
                <w:rFonts w:hAnsi="宋体" w:cs="宋体"/>
                <w:color w:val="auto"/>
                <w:szCs w:val="24"/>
                <w:highlight w:val="none"/>
              </w:rPr>
            </w:pPr>
            <w:r>
              <w:rPr>
                <w:rFonts w:hint="eastAsia" w:hAnsi="宋体" w:cs="宋体"/>
                <w:color w:val="auto"/>
                <w:szCs w:val="24"/>
                <w:highlight w:val="none"/>
              </w:rPr>
              <w:t>确保</w:t>
            </w:r>
            <w:r>
              <w:rPr>
                <w:rFonts w:hint="eastAsia" w:hAnsi="宋体" w:cs="宋体"/>
                <w:color w:val="auto"/>
                <w:szCs w:val="24"/>
                <w:highlight w:val="none"/>
                <w:lang w:eastAsia="zh-CN"/>
              </w:rPr>
              <w:t>施工</w:t>
            </w:r>
            <w:r>
              <w:rPr>
                <w:rFonts w:hint="eastAsia" w:hAnsi="宋体" w:cs="宋体"/>
                <w:color w:val="auto"/>
                <w:szCs w:val="24"/>
                <w:highlight w:val="none"/>
              </w:rPr>
              <w:t>安全和文明的技术组织措施</w:t>
            </w:r>
          </w:p>
          <w:p>
            <w:pPr>
              <w:spacing w:line="480" w:lineRule="exact"/>
              <w:jc w:val="center"/>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10</w:t>
            </w:r>
            <w:r>
              <w:rPr>
                <w:rFonts w:hint="eastAsia" w:hAnsi="宋体" w:cs="宋体"/>
                <w:color w:val="auto"/>
                <w:szCs w:val="24"/>
                <w:highlight w:val="none"/>
              </w:rPr>
              <w:t>分）</w:t>
            </w:r>
          </w:p>
        </w:tc>
        <w:tc>
          <w:tcPr>
            <w:tcW w:w="2509" w:type="pct"/>
            <w:vAlign w:val="center"/>
          </w:tcPr>
          <w:p>
            <w:pPr>
              <w:spacing w:line="480" w:lineRule="exact"/>
              <w:rPr>
                <w:rFonts w:hAnsi="宋体" w:cs="宋体"/>
                <w:color w:val="auto"/>
                <w:szCs w:val="24"/>
                <w:highlight w:val="none"/>
              </w:rPr>
            </w:pPr>
            <w:r>
              <w:rPr>
                <w:rFonts w:hint="eastAsia" w:hAnsi="宋体" w:cs="宋体"/>
                <w:color w:val="auto"/>
                <w:szCs w:val="24"/>
                <w:highlight w:val="none"/>
              </w:rPr>
              <w:t>所述措施明确切切实可行，优于</w:t>
            </w:r>
            <w:r>
              <w:rPr>
                <w:rFonts w:hint="eastAsia" w:hAnsi="宋体" w:cs="宋体"/>
                <w:color w:val="auto"/>
                <w:szCs w:val="24"/>
                <w:highlight w:val="none"/>
                <w:lang w:eastAsia="zh-CN"/>
              </w:rPr>
              <w:t>项目</w:t>
            </w:r>
            <w:r>
              <w:rPr>
                <w:rFonts w:hint="eastAsia" w:hAnsi="宋体" w:cs="宋体"/>
                <w:color w:val="auto"/>
                <w:szCs w:val="24"/>
                <w:highlight w:val="none"/>
              </w:rPr>
              <w:t>要求得</w:t>
            </w:r>
            <w:r>
              <w:rPr>
                <w:rFonts w:hint="eastAsia" w:hAnsi="宋体" w:cs="宋体"/>
                <w:color w:val="auto"/>
                <w:szCs w:val="24"/>
                <w:highlight w:val="none"/>
                <w:lang w:val="en-US" w:eastAsia="zh-CN"/>
              </w:rPr>
              <w:t>7</w:t>
            </w:r>
            <w:r>
              <w:rPr>
                <w:rFonts w:hint="eastAsia" w:hAnsi="宋体" w:cs="宋体"/>
                <w:color w:val="auto"/>
                <w:szCs w:val="24"/>
                <w:highlight w:val="none"/>
              </w:rPr>
              <w:t>-</w:t>
            </w:r>
            <w:r>
              <w:rPr>
                <w:rFonts w:hint="eastAsia" w:hAnsi="宋体" w:cs="宋体"/>
                <w:color w:val="auto"/>
                <w:szCs w:val="24"/>
                <w:highlight w:val="none"/>
                <w:lang w:val="en-US" w:eastAsia="zh-CN"/>
              </w:rPr>
              <w:t>10</w:t>
            </w:r>
            <w:r>
              <w:rPr>
                <w:rFonts w:hint="eastAsia" w:hAnsi="宋体" w:cs="宋体"/>
                <w:color w:val="auto"/>
                <w:szCs w:val="24"/>
                <w:highlight w:val="none"/>
              </w:rPr>
              <w:t>分，完全满足得</w:t>
            </w:r>
            <w:r>
              <w:rPr>
                <w:rFonts w:hint="eastAsia" w:hAnsi="宋体" w:cs="宋体"/>
                <w:color w:val="auto"/>
                <w:szCs w:val="24"/>
                <w:highlight w:val="none"/>
                <w:lang w:val="en-US" w:eastAsia="zh-CN"/>
              </w:rPr>
              <w:t>4</w:t>
            </w:r>
            <w:r>
              <w:rPr>
                <w:rFonts w:hint="eastAsia" w:hAnsi="宋体" w:cs="宋体"/>
                <w:color w:val="auto"/>
                <w:szCs w:val="24"/>
                <w:highlight w:val="none"/>
              </w:rPr>
              <w:t>-</w:t>
            </w:r>
            <w:r>
              <w:rPr>
                <w:rFonts w:hint="eastAsia" w:hAnsi="宋体" w:cs="宋体"/>
                <w:color w:val="auto"/>
                <w:szCs w:val="24"/>
                <w:highlight w:val="none"/>
                <w:lang w:val="en-US" w:eastAsia="zh-CN"/>
              </w:rPr>
              <w:t>6</w:t>
            </w:r>
            <w:r>
              <w:rPr>
                <w:rFonts w:hint="eastAsia" w:hAnsi="宋体" w:cs="宋体"/>
                <w:color w:val="auto"/>
                <w:szCs w:val="24"/>
                <w:highlight w:val="none"/>
              </w:rPr>
              <w:t>分，一般得0-</w:t>
            </w:r>
            <w:r>
              <w:rPr>
                <w:rFonts w:hint="eastAsia" w:hAnsi="宋体" w:cs="宋体"/>
                <w:color w:val="auto"/>
                <w:szCs w:val="24"/>
                <w:highlight w:val="none"/>
                <w:lang w:val="en-US" w:eastAsia="zh-CN"/>
              </w:rPr>
              <w:t>3</w:t>
            </w:r>
            <w:r>
              <w:rPr>
                <w:rFonts w:hint="eastAsia" w:hAnsi="宋体" w:cs="宋体"/>
                <w:color w:val="auto"/>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446" w:type="pct"/>
            <w:vMerge w:val="continue"/>
            <w:vAlign w:val="center"/>
          </w:tcPr>
          <w:p>
            <w:pPr>
              <w:spacing w:line="480" w:lineRule="exact"/>
              <w:jc w:val="center"/>
              <w:rPr>
                <w:rFonts w:hAnsi="宋体" w:cs="宋体"/>
                <w:color w:val="auto"/>
                <w:szCs w:val="24"/>
                <w:highlight w:val="none"/>
              </w:rPr>
            </w:pPr>
          </w:p>
        </w:tc>
        <w:tc>
          <w:tcPr>
            <w:tcW w:w="680" w:type="pct"/>
            <w:vMerge w:val="continue"/>
            <w:vAlign w:val="center"/>
          </w:tcPr>
          <w:p>
            <w:pPr>
              <w:spacing w:line="480" w:lineRule="exact"/>
              <w:jc w:val="center"/>
              <w:rPr>
                <w:rFonts w:hAnsi="宋体" w:cs="宋体"/>
                <w:color w:val="auto"/>
                <w:szCs w:val="24"/>
                <w:highlight w:val="none"/>
              </w:rPr>
            </w:pPr>
          </w:p>
        </w:tc>
        <w:tc>
          <w:tcPr>
            <w:tcW w:w="1364" w:type="pct"/>
            <w:vAlign w:val="center"/>
          </w:tcPr>
          <w:p>
            <w:pPr>
              <w:spacing w:line="480" w:lineRule="exact"/>
              <w:jc w:val="center"/>
              <w:rPr>
                <w:rFonts w:hAnsi="宋体" w:cs="宋体"/>
                <w:color w:val="auto"/>
                <w:szCs w:val="24"/>
                <w:highlight w:val="none"/>
              </w:rPr>
            </w:pPr>
            <w:r>
              <w:rPr>
                <w:rFonts w:hint="eastAsia" w:hAnsi="宋体" w:cs="宋体"/>
                <w:color w:val="auto"/>
                <w:szCs w:val="24"/>
                <w:highlight w:val="none"/>
              </w:rPr>
              <w:t>消防安全保障方案及应急措施</w:t>
            </w:r>
          </w:p>
          <w:p>
            <w:pPr>
              <w:spacing w:line="480" w:lineRule="exact"/>
              <w:jc w:val="center"/>
              <w:rPr>
                <w:rFonts w:hAnsi="宋体" w:cs="宋体"/>
                <w:color w:val="auto"/>
                <w:szCs w:val="24"/>
                <w:highlight w:val="none"/>
              </w:rPr>
            </w:pPr>
            <w:r>
              <w:rPr>
                <w:rFonts w:hint="eastAsia" w:hAnsi="宋体" w:cs="宋体"/>
                <w:color w:val="auto"/>
                <w:szCs w:val="24"/>
                <w:highlight w:val="none"/>
              </w:rPr>
              <w:t>（10分）</w:t>
            </w:r>
          </w:p>
        </w:tc>
        <w:tc>
          <w:tcPr>
            <w:tcW w:w="2509" w:type="pct"/>
            <w:vAlign w:val="center"/>
          </w:tcPr>
          <w:p>
            <w:pPr>
              <w:spacing w:line="480" w:lineRule="exact"/>
              <w:rPr>
                <w:rFonts w:hAnsi="宋体" w:cs="宋体"/>
                <w:color w:val="auto"/>
                <w:szCs w:val="24"/>
                <w:highlight w:val="none"/>
              </w:rPr>
            </w:pPr>
            <w:r>
              <w:rPr>
                <w:rFonts w:hint="eastAsia" w:hAnsi="宋体" w:cs="宋体"/>
                <w:color w:val="auto"/>
                <w:szCs w:val="24"/>
                <w:highlight w:val="none"/>
              </w:rPr>
              <w:t>保障方案、措施合理、完善，7～10分</w:t>
            </w:r>
          </w:p>
          <w:p>
            <w:pPr>
              <w:spacing w:line="480" w:lineRule="exact"/>
              <w:rPr>
                <w:rFonts w:hAnsi="宋体" w:cs="宋体"/>
                <w:color w:val="auto"/>
                <w:szCs w:val="24"/>
                <w:highlight w:val="none"/>
              </w:rPr>
            </w:pPr>
            <w:r>
              <w:rPr>
                <w:rFonts w:hint="eastAsia" w:hAnsi="宋体" w:cs="宋体"/>
                <w:color w:val="auto"/>
                <w:szCs w:val="24"/>
                <w:highlight w:val="none"/>
              </w:rPr>
              <w:t>保障方案、措施基本合理、比较完善，4～7分</w:t>
            </w:r>
          </w:p>
          <w:p>
            <w:pPr>
              <w:spacing w:line="480" w:lineRule="exact"/>
              <w:rPr>
                <w:rFonts w:hAnsi="宋体" w:cs="宋体"/>
                <w:color w:val="auto"/>
                <w:szCs w:val="24"/>
                <w:highlight w:val="none"/>
              </w:rPr>
            </w:pPr>
            <w:r>
              <w:rPr>
                <w:rFonts w:hint="eastAsia" w:hAnsi="宋体" w:cs="宋体"/>
                <w:color w:val="auto"/>
                <w:szCs w:val="24"/>
                <w:highlight w:val="none"/>
              </w:rPr>
              <w:t>保障方案、措施一般，0～4分；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6" w:type="pct"/>
            <w:vMerge w:val="restart"/>
            <w:vAlign w:val="center"/>
          </w:tcPr>
          <w:p>
            <w:pPr>
              <w:spacing w:line="480" w:lineRule="exact"/>
              <w:jc w:val="center"/>
              <w:rPr>
                <w:rFonts w:hAnsi="宋体" w:cs="宋体"/>
                <w:color w:val="auto"/>
                <w:szCs w:val="24"/>
                <w:highlight w:val="none"/>
              </w:rPr>
            </w:pPr>
            <w:r>
              <w:rPr>
                <w:rFonts w:hint="eastAsia" w:hAnsi="宋体" w:cs="宋体"/>
                <w:color w:val="auto"/>
                <w:szCs w:val="24"/>
                <w:highlight w:val="none"/>
              </w:rPr>
              <w:t>履约能力</w:t>
            </w:r>
          </w:p>
        </w:tc>
        <w:tc>
          <w:tcPr>
            <w:tcW w:w="680" w:type="pct"/>
            <w:vMerge w:val="restart"/>
            <w:vAlign w:val="center"/>
          </w:tcPr>
          <w:p>
            <w:pPr>
              <w:spacing w:line="480" w:lineRule="exact"/>
              <w:jc w:val="center"/>
              <w:rPr>
                <w:rFonts w:hAnsi="宋体" w:cs="宋体"/>
                <w:color w:val="auto"/>
                <w:szCs w:val="24"/>
                <w:highlight w:val="none"/>
              </w:rPr>
            </w:pPr>
            <w:r>
              <w:rPr>
                <w:rFonts w:hint="eastAsia" w:hAnsi="宋体" w:cs="宋体"/>
                <w:color w:val="auto"/>
                <w:szCs w:val="24"/>
                <w:highlight w:val="none"/>
              </w:rPr>
              <w:t>（14分）</w:t>
            </w:r>
          </w:p>
        </w:tc>
        <w:tc>
          <w:tcPr>
            <w:tcW w:w="1364" w:type="pct"/>
            <w:vAlign w:val="center"/>
          </w:tcPr>
          <w:p>
            <w:pPr>
              <w:spacing w:line="480" w:lineRule="exact"/>
              <w:jc w:val="center"/>
              <w:rPr>
                <w:rFonts w:hAnsi="宋体" w:cs="宋体"/>
                <w:color w:val="auto"/>
                <w:szCs w:val="24"/>
                <w:highlight w:val="none"/>
              </w:rPr>
            </w:pPr>
            <w:r>
              <w:rPr>
                <w:rFonts w:hint="eastAsia" w:hAnsi="宋体" w:cs="宋体"/>
                <w:color w:val="auto"/>
                <w:szCs w:val="24"/>
                <w:highlight w:val="none"/>
              </w:rPr>
              <w:t>施工承诺</w:t>
            </w:r>
          </w:p>
          <w:p>
            <w:pPr>
              <w:spacing w:line="480" w:lineRule="exact"/>
              <w:jc w:val="center"/>
              <w:rPr>
                <w:rFonts w:hAnsi="宋体" w:cs="宋体"/>
                <w:color w:val="auto"/>
                <w:szCs w:val="24"/>
                <w:highlight w:val="none"/>
              </w:rPr>
            </w:pPr>
            <w:r>
              <w:rPr>
                <w:rFonts w:hint="eastAsia" w:hAnsi="宋体" w:cs="宋体"/>
                <w:color w:val="auto"/>
                <w:szCs w:val="24"/>
                <w:highlight w:val="none"/>
              </w:rPr>
              <w:t>（4分）</w:t>
            </w:r>
          </w:p>
        </w:tc>
        <w:tc>
          <w:tcPr>
            <w:tcW w:w="2509" w:type="pct"/>
            <w:vAlign w:val="center"/>
          </w:tcPr>
          <w:p>
            <w:pPr>
              <w:spacing w:line="480" w:lineRule="exact"/>
              <w:rPr>
                <w:rFonts w:hAnsi="宋体" w:cs="宋体"/>
                <w:color w:val="auto"/>
                <w:szCs w:val="24"/>
                <w:highlight w:val="none"/>
              </w:rPr>
            </w:pPr>
            <w:r>
              <w:rPr>
                <w:rFonts w:hint="eastAsia" w:hAnsi="宋体" w:cs="宋体"/>
                <w:color w:val="auto"/>
                <w:szCs w:val="24"/>
                <w:highlight w:val="none"/>
              </w:rPr>
              <w:t>针对本项目施工进行技术、质量、安全等的响应承诺书；依据承诺书的实质性条件进行综合赋分。（0-4）分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46" w:type="pct"/>
            <w:vMerge w:val="continue"/>
            <w:vAlign w:val="center"/>
          </w:tcPr>
          <w:p>
            <w:pPr>
              <w:spacing w:line="480" w:lineRule="exact"/>
              <w:jc w:val="center"/>
              <w:rPr>
                <w:rFonts w:hAnsi="宋体" w:cs="宋体"/>
                <w:color w:val="auto"/>
                <w:szCs w:val="24"/>
                <w:highlight w:val="none"/>
              </w:rPr>
            </w:pPr>
          </w:p>
        </w:tc>
        <w:tc>
          <w:tcPr>
            <w:tcW w:w="680" w:type="pct"/>
            <w:vMerge w:val="continue"/>
            <w:vAlign w:val="center"/>
          </w:tcPr>
          <w:p>
            <w:pPr>
              <w:spacing w:line="480" w:lineRule="exact"/>
              <w:jc w:val="center"/>
              <w:rPr>
                <w:rFonts w:hAnsi="宋体" w:cs="宋体"/>
                <w:color w:val="auto"/>
                <w:szCs w:val="24"/>
                <w:highlight w:val="none"/>
              </w:rPr>
            </w:pPr>
          </w:p>
        </w:tc>
        <w:tc>
          <w:tcPr>
            <w:tcW w:w="1364" w:type="pct"/>
            <w:vAlign w:val="center"/>
          </w:tcPr>
          <w:p>
            <w:pPr>
              <w:spacing w:line="480" w:lineRule="exact"/>
              <w:jc w:val="center"/>
              <w:rPr>
                <w:rFonts w:hAnsi="宋体" w:cs="宋体"/>
                <w:color w:val="auto"/>
                <w:szCs w:val="24"/>
                <w:highlight w:val="none"/>
              </w:rPr>
            </w:pPr>
            <w:r>
              <w:rPr>
                <w:rFonts w:hint="eastAsia" w:hAnsi="宋体" w:cs="宋体"/>
                <w:color w:val="auto"/>
                <w:szCs w:val="24"/>
                <w:highlight w:val="none"/>
              </w:rPr>
              <w:t>业绩</w:t>
            </w:r>
          </w:p>
          <w:p>
            <w:pPr>
              <w:spacing w:line="480" w:lineRule="exact"/>
              <w:jc w:val="center"/>
              <w:rPr>
                <w:rFonts w:hAnsi="宋体" w:cs="宋体"/>
                <w:color w:val="auto"/>
                <w:szCs w:val="24"/>
                <w:highlight w:val="none"/>
              </w:rPr>
            </w:pPr>
            <w:r>
              <w:rPr>
                <w:rFonts w:hint="eastAsia" w:hAnsi="宋体" w:cs="宋体"/>
                <w:color w:val="auto"/>
                <w:szCs w:val="24"/>
                <w:highlight w:val="none"/>
              </w:rPr>
              <w:t>（10分）</w:t>
            </w:r>
          </w:p>
        </w:tc>
        <w:tc>
          <w:tcPr>
            <w:tcW w:w="2509" w:type="pct"/>
            <w:vAlign w:val="center"/>
          </w:tcPr>
          <w:p>
            <w:pPr>
              <w:spacing w:line="480" w:lineRule="exact"/>
              <w:rPr>
                <w:rFonts w:hAnsi="宋体" w:cs="宋体"/>
                <w:color w:val="auto"/>
                <w:szCs w:val="24"/>
                <w:highlight w:val="none"/>
              </w:rPr>
            </w:pPr>
            <w:r>
              <w:rPr>
                <w:rFonts w:hint="eastAsia" w:hAnsi="宋体" w:cs="宋体"/>
                <w:color w:val="auto"/>
                <w:szCs w:val="24"/>
                <w:highlight w:val="none"/>
              </w:rPr>
              <w:t>投标人提供类似项目业绩，响应文件中附有说明其业绩证明材料（业绩以合同复印件或中标通知书为依据）。每个业绩计2分，5个以上（含5个）计10分。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446" w:type="pct"/>
            <w:vAlign w:val="center"/>
          </w:tcPr>
          <w:p>
            <w:pPr>
              <w:spacing w:line="480" w:lineRule="exact"/>
              <w:jc w:val="center"/>
              <w:rPr>
                <w:rFonts w:hAnsi="宋体" w:cs="宋体"/>
                <w:color w:val="auto"/>
                <w:szCs w:val="24"/>
                <w:highlight w:val="none"/>
              </w:rPr>
            </w:pPr>
            <w:r>
              <w:rPr>
                <w:rFonts w:hint="eastAsia" w:hAnsi="宋体" w:cs="宋体"/>
                <w:color w:val="auto"/>
                <w:szCs w:val="24"/>
                <w:highlight w:val="none"/>
              </w:rPr>
              <w:t>报价评分标准</w:t>
            </w:r>
          </w:p>
          <w:p>
            <w:pPr>
              <w:spacing w:line="480" w:lineRule="exact"/>
              <w:jc w:val="center"/>
              <w:rPr>
                <w:rFonts w:hAnsi="宋体" w:cs="宋体"/>
                <w:color w:val="auto"/>
                <w:szCs w:val="24"/>
                <w:highlight w:val="none"/>
              </w:rPr>
            </w:pPr>
          </w:p>
        </w:tc>
        <w:tc>
          <w:tcPr>
            <w:tcW w:w="680" w:type="pct"/>
            <w:vAlign w:val="center"/>
          </w:tcPr>
          <w:p>
            <w:pPr>
              <w:spacing w:line="480" w:lineRule="exact"/>
              <w:jc w:val="center"/>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30</w:t>
            </w:r>
            <w:r>
              <w:rPr>
                <w:rFonts w:hint="eastAsia" w:hAnsi="宋体" w:cs="宋体"/>
                <w:color w:val="auto"/>
                <w:szCs w:val="24"/>
                <w:highlight w:val="none"/>
              </w:rPr>
              <w:t>分）</w:t>
            </w:r>
          </w:p>
        </w:tc>
        <w:tc>
          <w:tcPr>
            <w:tcW w:w="1364" w:type="pct"/>
            <w:vAlign w:val="center"/>
          </w:tcPr>
          <w:p>
            <w:pPr>
              <w:spacing w:line="480" w:lineRule="exact"/>
              <w:jc w:val="center"/>
              <w:rPr>
                <w:rFonts w:hAnsi="宋体" w:cs="宋体"/>
                <w:color w:val="auto"/>
                <w:szCs w:val="24"/>
                <w:highlight w:val="none"/>
              </w:rPr>
            </w:pPr>
            <w:r>
              <w:rPr>
                <w:rFonts w:hint="eastAsia" w:hAnsi="宋体" w:cs="宋体"/>
                <w:color w:val="auto"/>
                <w:szCs w:val="24"/>
                <w:highlight w:val="none"/>
              </w:rPr>
              <w:t>磋商报价评分标准</w:t>
            </w:r>
          </w:p>
        </w:tc>
        <w:tc>
          <w:tcPr>
            <w:tcW w:w="2509" w:type="pct"/>
            <w:vAlign w:val="center"/>
          </w:tcPr>
          <w:p>
            <w:pPr>
              <w:spacing w:line="480" w:lineRule="exact"/>
              <w:rPr>
                <w:rFonts w:hAnsi="宋体" w:cs="宋体"/>
                <w:color w:val="auto"/>
                <w:szCs w:val="24"/>
                <w:highlight w:val="none"/>
              </w:rPr>
            </w:pPr>
            <w:r>
              <w:rPr>
                <w:rFonts w:hint="eastAsia" w:hAnsi="宋体" w:cs="宋体"/>
                <w:color w:val="auto"/>
                <w:szCs w:val="24"/>
                <w:highlight w:val="none"/>
              </w:rPr>
              <w:t>满足磋商文件商务及技术要求且最后报价最低的供应商的价格为磋商基准价，其价格分为满分。</w:t>
            </w:r>
          </w:p>
          <w:p>
            <w:pPr>
              <w:spacing w:line="480" w:lineRule="exact"/>
              <w:rPr>
                <w:rFonts w:hAnsi="宋体" w:cs="宋体"/>
                <w:color w:val="auto"/>
                <w:szCs w:val="24"/>
                <w:highlight w:val="none"/>
              </w:rPr>
            </w:pPr>
            <w:r>
              <w:rPr>
                <w:rFonts w:hint="eastAsia" w:hAnsi="宋体" w:cs="宋体"/>
                <w:color w:val="auto"/>
                <w:szCs w:val="24"/>
                <w:highlight w:val="none"/>
              </w:rPr>
              <w:t>报价得分=（磋商基准价/最后磋商报价）*价格分值</w:t>
            </w:r>
          </w:p>
        </w:tc>
      </w:tr>
    </w:tbl>
    <w:p>
      <w:pPr>
        <w:spacing w:line="460" w:lineRule="exact"/>
        <w:rPr>
          <w:rFonts w:hAnsi="宋体" w:cs="宋体"/>
          <w:b/>
          <w:color w:val="auto"/>
          <w:spacing w:val="4"/>
          <w:sz w:val="28"/>
          <w:szCs w:val="24"/>
          <w:highlight w:val="none"/>
        </w:rPr>
      </w:pPr>
      <w:r>
        <w:rPr>
          <w:rFonts w:hint="eastAsia" w:hAnsi="宋体" w:cs="宋体"/>
          <w:b/>
          <w:color w:val="auto"/>
          <w:spacing w:val="4"/>
          <w:sz w:val="28"/>
          <w:szCs w:val="24"/>
          <w:highlight w:val="none"/>
        </w:rPr>
        <w:t>五、定标：</w:t>
      </w:r>
    </w:p>
    <w:p>
      <w:pPr>
        <w:spacing w:line="460" w:lineRule="exact"/>
        <w:ind w:firstLine="496" w:firstLineChars="200"/>
        <w:rPr>
          <w:rFonts w:hAnsi="宋体" w:cs="宋体"/>
          <w:color w:val="auto"/>
          <w:spacing w:val="4"/>
          <w:szCs w:val="24"/>
          <w:highlight w:val="none"/>
        </w:rPr>
      </w:pPr>
      <w:r>
        <w:rPr>
          <w:rFonts w:hint="eastAsia" w:hAnsi="宋体" w:cs="宋体"/>
          <w:color w:val="auto"/>
          <w:spacing w:val="4"/>
          <w:szCs w:val="24"/>
          <w:highlight w:val="none"/>
        </w:rPr>
        <w:t>1、评标结果由</w:t>
      </w:r>
      <w:r>
        <w:rPr>
          <w:rFonts w:hint="eastAsia" w:hAnsi="宋体" w:cs="宋体"/>
          <w:color w:val="auto"/>
          <w:szCs w:val="24"/>
          <w:highlight w:val="none"/>
        </w:rPr>
        <w:t>磋商小组</w:t>
      </w:r>
      <w:r>
        <w:rPr>
          <w:rFonts w:hint="eastAsia" w:hAnsi="宋体" w:cs="宋体"/>
          <w:color w:val="auto"/>
          <w:spacing w:val="4"/>
          <w:szCs w:val="24"/>
          <w:highlight w:val="none"/>
        </w:rPr>
        <w:t>全体</w:t>
      </w:r>
      <w:r>
        <w:rPr>
          <w:rFonts w:hint="eastAsia" w:hAnsi="宋体" w:cs="宋体"/>
          <w:color w:val="auto"/>
          <w:szCs w:val="24"/>
          <w:highlight w:val="none"/>
        </w:rPr>
        <w:t>成员</w:t>
      </w:r>
      <w:r>
        <w:rPr>
          <w:rFonts w:hint="eastAsia" w:hAnsi="宋体" w:cs="宋体"/>
          <w:color w:val="auto"/>
          <w:spacing w:val="4"/>
          <w:szCs w:val="24"/>
          <w:highlight w:val="none"/>
        </w:rPr>
        <w:t>签字确认。</w:t>
      </w:r>
    </w:p>
    <w:p>
      <w:pPr>
        <w:spacing w:line="460" w:lineRule="exact"/>
        <w:ind w:firstLine="496" w:firstLineChars="200"/>
        <w:rPr>
          <w:rFonts w:hAnsi="宋体" w:cs="宋体"/>
          <w:bCs/>
          <w:color w:val="auto"/>
          <w:sz w:val="36"/>
          <w:szCs w:val="36"/>
          <w:highlight w:val="none"/>
        </w:rPr>
      </w:pPr>
      <w:r>
        <w:rPr>
          <w:rFonts w:hint="eastAsia" w:hAnsi="宋体" w:cs="宋体"/>
          <w:color w:val="auto"/>
          <w:spacing w:val="4"/>
          <w:szCs w:val="24"/>
          <w:highlight w:val="none"/>
        </w:rPr>
        <w:t>2、采购人根据评标报告中推荐的成交候选人排列顺序确定供应商，以复函通知招标代理机构。</w:t>
      </w:r>
    </w:p>
    <w:p>
      <w:pPr>
        <w:pStyle w:val="21"/>
        <w:spacing w:line="360" w:lineRule="auto"/>
        <w:ind w:left="0" w:leftChars="0" w:firstLine="0" w:firstLineChars="0"/>
        <w:rPr>
          <w:rFonts w:cs="宋体"/>
          <w:b/>
          <w:color w:val="auto"/>
          <w:sz w:val="24"/>
          <w:szCs w:val="24"/>
          <w:highlight w:val="none"/>
        </w:rPr>
      </w:pPr>
      <w:r>
        <w:rPr>
          <w:rFonts w:hint="eastAsia" w:cs="宋体"/>
          <w:b/>
          <w:color w:val="auto"/>
          <w:sz w:val="24"/>
          <w:szCs w:val="24"/>
          <w:highlight w:val="none"/>
        </w:rPr>
        <w:br w:type="page"/>
      </w:r>
    </w:p>
    <w:p>
      <w:pPr>
        <w:pStyle w:val="3"/>
        <w:jc w:val="center"/>
        <w:rPr>
          <w:color w:val="auto"/>
          <w:highlight w:val="none"/>
        </w:rPr>
      </w:pPr>
      <w:bookmarkStart w:id="44" w:name="_Toc7289"/>
      <w:r>
        <w:rPr>
          <w:rFonts w:hint="eastAsia" w:ascii="宋体" w:eastAsia="宋体" w:cs="宋体"/>
          <w:bCs/>
          <w:color w:val="auto"/>
          <w:sz w:val="36"/>
          <w:szCs w:val="36"/>
          <w:highlight w:val="none"/>
        </w:rPr>
        <w:t>第四章  合同条款及格式</w:t>
      </w:r>
      <w:bookmarkEnd w:id="40"/>
      <w:bookmarkEnd w:id="41"/>
      <w:bookmarkEnd w:id="42"/>
      <w:bookmarkEnd w:id="44"/>
      <w:bookmarkStart w:id="45" w:name="_Toc26595"/>
      <w:bookmarkStart w:id="46" w:name="_Toc389582037"/>
      <w:bookmarkStart w:id="47" w:name="_Toc29888"/>
      <w:bookmarkStart w:id="48" w:name="_Toc423973075"/>
      <w:bookmarkStart w:id="49" w:name="_Toc31520"/>
      <w:bookmarkStart w:id="50" w:name="_Toc19199"/>
      <w:bookmarkStart w:id="51" w:name="_Toc4679"/>
      <w:bookmarkStart w:id="52" w:name="_Toc8333"/>
      <w:bookmarkStart w:id="53" w:name="_Toc19246"/>
    </w:p>
    <w:p>
      <w:pPr>
        <w:pStyle w:val="2"/>
        <w:jc w:val="center"/>
        <w:rPr>
          <w:rFonts w:ascii="宋体" w:hAnsi="宋体"/>
          <w:color w:val="auto"/>
          <w:highlight w:val="none"/>
        </w:rPr>
      </w:pPr>
      <w:bookmarkStart w:id="54" w:name="_Toc6935"/>
      <w:bookmarkStart w:id="55" w:name="_Toc30560"/>
      <w:bookmarkStart w:id="56" w:name="_Toc32723"/>
      <w:r>
        <w:rPr>
          <w:rFonts w:hint="eastAsia" w:ascii="宋体" w:hAnsi="宋体"/>
          <w:color w:val="auto"/>
          <w:highlight w:val="none"/>
        </w:rPr>
        <w:t>合同条款及格式前附表</w:t>
      </w:r>
      <w:bookmarkEnd w:id="54"/>
      <w:bookmarkEnd w:id="55"/>
      <w:bookmarkEnd w:id="56"/>
    </w:p>
    <w:p>
      <w:pPr>
        <w:ind w:firstLine="480" w:firstLineChars="200"/>
        <w:rPr>
          <w:bCs/>
          <w:color w:val="auto"/>
          <w:sz w:val="36"/>
          <w:szCs w:val="36"/>
          <w:highlight w:val="none"/>
        </w:rPr>
      </w:pPr>
      <w:r>
        <w:rPr>
          <w:rFonts w:hint="eastAsia"/>
          <w:color w:val="auto"/>
          <w:szCs w:val="24"/>
          <w:highlight w:val="none"/>
        </w:rPr>
        <w:t>本表是对合同条款的具体补充和修改，如有矛盾，应以本资料表为准。</w:t>
      </w:r>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06"/>
        <w:gridCol w:w="79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1" w:hRule="atLeast"/>
        </w:trPr>
        <w:tc>
          <w:tcPr>
            <w:tcW w:w="1106" w:type="dxa"/>
            <w:vAlign w:val="center"/>
          </w:tcPr>
          <w:p>
            <w:pPr>
              <w:spacing w:line="360" w:lineRule="auto"/>
              <w:jc w:val="center"/>
              <w:rPr>
                <w:rFonts w:hAnsi="宋体" w:cs="宋体"/>
                <w:color w:val="auto"/>
                <w:szCs w:val="24"/>
                <w:highlight w:val="none"/>
              </w:rPr>
            </w:pPr>
            <w:bookmarkStart w:id="57" w:name="_Toc209339595"/>
            <w:bookmarkEnd w:id="57"/>
            <w:bookmarkStart w:id="58" w:name="_Toc107194479"/>
            <w:bookmarkEnd w:id="58"/>
            <w:bookmarkStart w:id="59" w:name="_Toc205891759"/>
            <w:bookmarkEnd w:id="59"/>
            <w:r>
              <w:rPr>
                <w:rFonts w:hint="eastAsia" w:hAnsi="宋体" w:cs="宋体"/>
                <w:color w:val="auto"/>
                <w:szCs w:val="24"/>
                <w:highlight w:val="none"/>
              </w:rPr>
              <w:t>条款号</w:t>
            </w:r>
          </w:p>
        </w:tc>
        <w:tc>
          <w:tcPr>
            <w:tcW w:w="7995"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3" w:hRule="exact"/>
        </w:trPr>
        <w:tc>
          <w:tcPr>
            <w:tcW w:w="1106"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1</w:t>
            </w:r>
          </w:p>
        </w:tc>
        <w:tc>
          <w:tcPr>
            <w:tcW w:w="7995" w:type="dxa"/>
            <w:vAlign w:val="center"/>
          </w:tcPr>
          <w:p>
            <w:pPr>
              <w:spacing w:line="360" w:lineRule="auto"/>
              <w:rPr>
                <w:rFonts w:hAnsi="宋体"/>
                <w:color w:val="auto"/>
                <w:szCs w:val="24"/>
                <w:highlight w:val="none"/>
              </w:rPr>
            </w:pPr>
            <w:r>
              <w:rPr>
                <w:rFonts w:hint="eastAsia" w:hAnsi="宋体"/>
                <w:color w:val="auto"/>
                <w:szCs w:val="24"/>
                <w:highlight w:val="none"/>
              </w:rPr>
              <w:t>采购人名称：柞水县林业局</w:t>
            </w:r>
          </w:p>
          <w:p>
            <w:pPr>
              <w:spacing w:line="360" w:lineRule="auto"/>
              <w:rPr>
                <w:rFonts w:hAnsi="宋体"/>
                <w:color w:val="auto"/>
                <w:szCs w:val="24"/>
                <w:highlight w:val="none"/>
              </w:rPr>
            </w:pPr>
            <w:r>
              <w:rPr>
                <w:rFonts w:hint="eastAsia" w:hAnsi="宋体"/>
                <w:color w:val="auto"/>
                <w:szCs w:val="24"/>
                <w:highlight w:val="none"/>
              </w:rPr>
              <w:t>地    址：柞水县乾佑街道办中街151号</w:t>
            </w:r>
          </w:p>
          <w:p>
            <w:pPr>
              <w:spacing w:line="360" w:lineRule="auto"/>
              <w:rPr>
                <w:rFonts w:hint="eastAsia" w:hAnsi="宋体" w:eastAsia="宋体"/>
                <w:color w:val="auto"/>
                <w:szCs w:val="24"/>
                <w:highlight w:val="none"/>
                <w:lang w:eastAsia="zh-CN"/>
              </w:rPr>
            </w:pPr>
            <w:r>
              <w:rPr>
                <w:rFonts w:hint="eastAsia" w:hAnsi="宋体"/>
                <w:color w:val="auto"/>
                <w:szCs w:val="24"/>
                <w:highlight w:val="none"/>
              </w:rPr>
              <w:t>项目名称：</w:t>
            </w:r>
            <w:r>
              <w:rPr>
                <w:rFonts w:hint="eastAsia" w:hAnsi="宋体"/>
                <w:color w:val="auto"/>
                <w:szCs w:val="24"/>
                <w:highlight w:val="none"/>
                <w:lang w:eastAsia="zh-CN"/>
              </w:rPr>
              <w:t>柞水县乾佑街办什家湾村四组植被恢复项目</w:t>
            </w:r>
          </w:p>
          <w:p>
            <w:pPr>
              <w:spacing w:line="360" w:lineRule="auto"/>
              <w:rPr>
                <w:rFonts w:hAnsi="宋体" w:cs="宋体"/>
                <w:color w:val="auto"/>
                <w:szCs w:val="24"/>
                <w:highlight w:val="none"/>
              </w:rPr>
            </w:pPr>
            <w:r>
              <w:rPr>
                <w:rFonts w:hint="eastAsia" w:hAnsi="宋体"/>
                <w:color w:val="auto"/>
                <w:szCs w:val="24"/>
                <w:highlight w:val="none"/>
              </w:rPr>
              <w:t>资金来源：财政拨款，资金已落实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1" w:hRule="exact"/>
        </w:trPr>
        <w:tc>
          <w:tcPr>
            <w:tcW w:w="1106"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2</w:t>
            </w:r>
          </w:p>
        </w:tc>
        <w:tc>
          <w:tcPr>
            <w:tcW w:w="7995" w:type="dxa"/>
            <w:vAlign w:val="center"/>
          </w:tcPr>
          <w:p>
            <w:pPr>
              <w:spacing w:line="360" w:lineRule="auto"/>
              <w:rPr>
                <w:rFonts w:hint="eastAsia"/>
                <w:color w:val="auto"/>
                <w:szCs w:val="24"/>
                <w:highlight w:val="none"/>
              </w:rPr>
            </w:pPr>
            <w:r>
              <w:rPr>
                <w:rFonts w:hint="eastAsia"/>
                <w:color w:val="auto"/>
                <w:szCs w:val="24"/>
                <w:highlight w:val="none"/>
                <w:lang w:eastAsia="zh-CN"/>
              </w:rPr>
              <w:t>完成工期</w:t>
            </w:r>
            <w:r>
              <w:rPr>
                <w:rFonts w:hint="eastAsia"/>
                <w:color w:val="auto"/>
                <w:szCs w:val="24"/>
                <w:highlight w:val="none"/>
              </w:rPr>
              <w:t>：</w:t>
            </w:r>
            <w:r>
              <w:rPr>
                <w:rFonts w:hint="eastAsia"/>
                <w:color w:val="auto"/>
                <w:szCs w:val="24"/>
                <w:highlight w:val="none"/>
                <w:lang w:val="en-US" w:eastAsia="zh-CN"/>
              </w:rPr>
              <w:t>30日历日</w:t>
            </w:r>
            <w:r>
              <w:rPr>
                <w:rFonts w:hint="eastAsia"/>
                <w:color w:val="auto"/>
                <w:szCs w:val="24"/>
                <w:highlight w:val="none"/>
              </w:rPr>
              <w:t>；</w:t>
            </w:r>
          </w:p>
          <w:p>
            <w:pPr>
              <w:spacing w:line="360" w:lineRule="auto"/>
              <w:rPr>
                <w:rFonts w:hint="default" w:eastAsia="宋体"/>
                <w:lang w:val="en-US" w:eastAsia="zh-CN"/>
              </w:rPr>
            </w:pPr>
            <w:r>
              <w:rPr>
                <w:rFonts w:hint="eastAsia"/>
                <w:color w:val="auto"/>
                <w:szCs w:val="24"/>
                <w:highlight w:val="none"/>
                <w:lang w:eastAsia="zh-CN"/>
              </w:rPr>
              <w:t>抚育期：</w:t>
            </w:r>
            <w:r>
              <w:rPr>
                <w:rFonts w:hint="eastAsia"/>
                <w:color w:val="auto"/>
                <w:szCs w:val="24"/>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0" w:hRule="exact"/>
        </w:trPr>
        <w:tc>
          <w:tcPr>
            <w:tcW w:w="1106"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3</w:t>
            </w:r>
          </w:p>
        </w:tc>
        <w:tc>
          <w:tcPr>
            <w:tcW w:w="7995" w:type="dxa"/>
            <w:vAlign w:val="center"/>
          </w:tcPr>
          <w:p>
            <w:pPr>
              <w:spacing w:line="360" w:lineRule="auto"/>
              <w:rPr>
                <w:color w:val="auto"/>
                <w:szCs w:val="24"/>
                <w:highlight w:val="none"/>
                <w:u w:val="single"/>
              </w:rPr>
            </w:pPr>
            <w:r>
              <w:rPr>
                <w:rFonts w:hint="eastAsia"/>
                <w:color w:val="auto"/>
                <w:szCs w:val="24"/>
                <w:highlight w:val="none"/>
              </w:rPr>
              <w:t>质量标准：符合作业设计方案，达到国家现行有关质量验收规范“合格”要求。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1" w:hRule="atLeast"/>
        </w:trPr>
        <w:tc>
          <w:tcPr>
            <w:tcW w:w="1106"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4</w:t>
            </w:r>
          </w:p>
        </w:tc>
        <w:tc>
          <w:tcPr>
            <w:tcW w:w="7995" w:type="dxa"/>
            <w:vAlign w:val="center"/>
          </w:tcPr>
          <w:p>
            <w:pPr>
              <w:spacing w:line="360" w:lineRule="auto"/>
              <w:rPr>
                <w:rFonts w:hAnsi="宋体"/>
                <w:color w:val="auto"/>
                <w:szCs w:val="24"/>
                <w:highlight w:val="none"/>
              </w:rPr>
            </w:pPr>
            <w:r>
              <w:rPr>
                <w:rFonts w:hint="eastAsia" w:hAnsi="宋体"/>
                <w:color w:val="auto"/>
                <w:szCs w:val="24"/>
                <w:highlight w:val="none"/>
              </w:rPr>
              <w:t>付款：</w:t>
            </w:r>
          </w:p>
          <w:p>
            <w:pPr>
              <w:spacing w:line="360" w:lineRule="auto"/>
              <w:rPr>
                <w:rFonts w:hAnsi="宋体"/>
                <w:color w:val="auto"/>
                <w:szCs w:val="24"/>
                <w:highlight w:val="none"/>
              </w:rPr>
            </w:pPr>
            <w:r>
              <w:rPr>
                <w:rFonts w:hint="eastAsia" w:hAnsi="宋体"/>
                <w:color w:val="auto"/>
                <w:szCs w:val="24"/>
                <w:highlight w:val="none"/>
              </w:rPr>
              <w:t>1.合同总价即成交价，磋商报价采用固定总价。成交报价</w:t>
            </w:r>
            <w:r>
              <w:rPr>
                <w:rFonts w:hint="eastAsia" w:hAnsi="宋体"/>
                <w:color w:val="auto"/>
                <w:highlight w:val="none"/>
              </w:rPr>
              <w:t>是磋商文件所确定的全部</w:t>
            </w:r>
            <w:r>
              <w:rPr>
                <w:rFonts w:hint="eastAsia" w:hAnsi="宋体"/>
                <w:color w:val="auto"/>
                <w:highlight w:val="none"/>
                <w:lang w:eastAsia="zh-CN"/>
              </w:rPr>
              <w:t>施工</w:t>
            </w:r>
            <w:r>
              <w:rPr>
                <w:rFonts w:hint="eastAsia" w:hAnsi="宋体"/>
                <w:color w:val="auto"/>
                <w:highlight w:val="none"/>
              </w:rPr>
              <w:t>内容的价格体现</w:t>
            </w:r>
            <w:r>
              <w:rPr>
                <w:rFonts w:hint="eastAsia" w:hAnsi="宋体"/>
                <w:color w:val="auto"/>
                <w:szCs w:val="24"/>
                <w:highlight w:val="none"/>
              </w:rPr>
              <w:t>。任何有选择的报价将不予接受，按无效磋商响应。</w:t>
            </w:r>
          </w:p>
          <w:p>
            <w:pPr>
              <w:spacing w:line="360" w:lineRule="auto"/>
              <w:rPr>
                <w:rFonts w:hAnsi="宋体"/>
                <w:color w:val="auto"/>
                <w:szCs w:val="24"/>
                <w:highlight w:val="none"/>
              </w:rPr>
            </w:pPr>
            <w:r>
              <w:rPr>
                <w:rFonts w:hint="eastAsia" w:hAnsi="宋体"/>
                <w:color w:val="auto"/>
                <w:szCs w:val="24"/>
                <w:highlight w:val="none"/>
              </w:rPr>
              <w:t>2.成交后合同总价不做调整，不再因为环境的变化和工程量的增减而变化，任何有选择的报价将不予接受。</w:t>
            </w:r>
          </w:p>
          <w:p>
            <w:pPr>
              <w:spacing w:line="360" w:lineRule="auto"/>
              <w:rPr>
                <w:rFonts w:hAnsi="宋体"/>
                <w:color w:val="auto"/>
                <w:szCs w:val="24"/>
                <w:highlight w:val="none"/>
              </w:rPr>
            </w:pPr>
            <w:r>
              <w:rPr>
                <w:rFonts w:hint="eastAsia" w:hAnsi="宋体"/>
                <w:color w:val="auto"/>
                <w:szCs w:val="24"/>
                <w:highlight w:val="none"/>
              </w:rPr>
              <w:t>3.付款方式和程序：</w:t>
            </w:r>
          </w:p>
          <w:p>
            <w:pPr>
              <w:spacing w:line="360" w:lineRule="auto"/>
              <w:rPr>
                <w:rFonts w:hAnsi="宋体"/>
                <w:color w:val="auto"/>
                <w:szCs w:val="24"/>
                <w:highlight w:val="none"/>
              </w:rPr>
            </w:pPr>
            <w:r>
              <w:rPr>
                <w:rFonts w:hint="eastAsia" w:hAnsi="宋体"/>
                <w:color w:val="auto"/>
                <w:szCs w:val="24"/>
                <w:highlight w:val="none"/>
              </w:rPr>
              <w:t>（1）结算方式：</w:t>
            </w:r>
          </w:p>
          <w:p>
            <w:pPr>
              <w:spacing w:line="360" w:lineRule="auto"/>
              <w:rPr>
                <w:rFonts w:hAnsi="宋体"/>
                <w:color w:val="auto"/>
                <w:szCs w:val="24"/>
                <w:highlight w:val="none"/>
              </w:rPr>
            </w:pPr>
            <w:r>
              <w:rPr>
                <w:rFonts w:hint="eastAsia" w:hAnsi="宋体"/>
                <w:color w:val="auto"/>
                <w:szCs w:val="24"/>
                <w:highlight w:val="none"/>
              </w:rPr>
              <w:t>由采购人负责结算，在在付款前，成交供应商须开具全额发票给采购人。</w:t>
            </w:r>
          </w:p>
          <w:p>
            <w:pPr>
              <w:spacing w:line="360" w:lineRule="auto"/>
              <w:rPr>
                <w:rFonts w:hAnsi="宋体"/>
                <w:color w:val="auto"/>
                <w:szCs w:val="24"/>
                <w:highlight w:val="none"/>
              </w:rPr>
            </w:pPr>
            <w:r>
              <w:rPr>
                <w:rFonts w:hint="eastAsia" w:hAnsi="宋体"/>
                <w:color w:val="auto"/>
                <w:szCs w:val="24"/>
                <w:highlight w:val="none"/>
              </w:rPr>
              <w:t>（2）付款方式：</w:t>
            </w:r>
          </w:p>
          <w:p>
            <w:pPr>
              <w:spacing w:line="360" w:lineRule="auto"/>
              <w:rPr>
                <w:rFonts w:hAnsi="宋体"/>
                <w:color w:val="auto"/>
                <w:szCs w:val="24"/>
                <w:highlight w:val="none"/>
              </w:rPr>
            </w:pPr>
            <w:r>
              <w:rPr>
                <w:rFonts w:hint="eastAsia" w:hAnsi="宋体"/>
                <w:color w:val="auto"/>
                <w:szCs w:val="24"/>
                <w:highlight w:val="none"/>
              </w:rPr>
              <w:t>（1）银行转账，项目实施完成并通过验收后，由供应商提供票据等财务报账所需材料进行报账。</w:t>
            </w:r>
          </w:p>
          <w:p>
            <w:pPr>
              <w:spacing w:line="360" w:lineRule="auto"/>
              <w:rPr>
                <w:color w:val="auto"/>
                <w:highlight w:val="none"/>
              </w:rPr>
            </w:pPr>
            <w:r>
              <w:rPr>
                <w:rFonts w:hint="eastAsia" w:hAnsi="宋体"/>
                <w:color w:val="auto"/>
                <w:szCs w:val="24"/>
                <w:highlight w:val="none"/>
              </w:rPr>
              <w:t>（2）</w:t>
            </w:r>
            <w:r>
              <w:rPr>
                <w:rFonts w:hint="eastAsia" w:hAnsi="宋体"/>
                <w:color w:val="auto"/>
                <w:szCs w:val="24"/>
                <w:highlight w:val="none"/>
                <w:lang w:eastAsia="zh-CN"/>
              </w:rPr>
              <w:t>付款方式：</w:t>
            </w:r>
            <w:r>
              <w:rPr>
                <w:rFonts w:hint="eastAsia" w:hAnsi="宋体"/>
                <w:color w:val="auto"/>
                <w:szCs w:val="24"/>
                <w:highlight w:val="none"/>
              </w:rPr>
              <w:t>合同签订后支付合同总价的30%，施工全部完成，经过一个生长季后成活率达到要求支付合同总价的50%，抚育期满后支付合同总价的20%；（具体以合同签订为准）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06" w:type="dxa"/>
            <w:vAlign w:val="center"/>
          </w:tcPr>
          <w:p>
            <w:pPr>
              <w:spacing w:line="360" w:lineRule="auto"/>
              <w:jc w:val="center"/>
              <w:rPr>
                <w:rFonts w:hAnsi="宋体" w:cs="宋体"/>
                <w:color w:val="auto"/>
                <w:szCs w:val="24"/>
                <w:highlight w:val="none"/>
              </w:rPr>
            </w:pPr>
            <w:r>
              <w:rPr>
                <w:rFonts w:hint="eastAsia" w:hAnsi="宋体" w:cs="宋体"/>
                <w:color w:val="auto"/>
                <w:sz w:val="21"/>
                <w:szCs w:val="21"/>
                <w:highlight w:val="none"/>
              </w:rPr>
              <w:t>5</w:t>
            </w:r>
          </w:p>
        </w:tc>
        <w:tc>
          <w:tcPr>
            <w:tcW w:w="7995" w:type="dxa"/>
            <w:vAlign w:val="center"/>
          </w:tcPr>
          <w:p>
            <w:pPr>
              <w:spacing w:line="360" w:lineRule="auto"/>
              <w:rPr>
                <w:rFonts w:hAnsi="宋体" w:cs="宋体"/>
                <w:b/>
                <w:color w:val="auto"/>
                <w:szCs w:val="24"/>
                <w:highlight w:val="none"/>
              </w:rPr>
            </w:pPr>
            <w:r>
              <w:rPr>
                <w:rFonts w:hint="eastAsia" w:hAnsi="宋体" w:cs="宋体"/>
                <w:b/>
                <w:color w:val="auto"/>
                <w:szCs w:val="24"/>
                <w:highlight w:val="none"/>
              </w:rPr>
              <w:t>质量要求：</w:t>
            </w:r>
          </w:p>
          <w:p>
            <w:pPr>
              <w:spacing w:line="360" w:lineRule="auto"/>
              <w:rPr>
                <w:rFonts w:hAnsi="宋体" w:cs="宋体"/>
                <w:color w:val="auto"/>
                <w:szCs w:val="24"/>
                <w:highlight w:val="none"/>
              </w:rPr>
            </w:pPr>
            <w:r>
              <w:rPr>
                <w:rFonts w:hint="eastAsia" w:hAnsi="宋体" w:cs="宋体"/>
                <w:color w:val="auto"/>
                <w:szCs w:val="24"/>
                <w:highlight w:val="none"/>
              </w:rPr>
              <w:t>1、所有工程须符合行业标准及相关规定；</w:t>
            </w:r>
          </w:p>
          <w:p>
            <w:pPr>
              <w:spacing w:line="360" w:lineRule="auto"/>
              <w:rPr>
                <w:rFonts w:hAnsi="宋体"/>
                <w:color w:val="auto"/>
                <w:szCs w:val="24"/>
                <w:highlight w:val="none"/>
              </w:rPr>
            </w:pPr>
            <w:r>
              <w:rPr>
                <w:rFonts w:hint="eastAsia" w:hAnsi="宋体" w:cs="宋体"/>
                <w:color w:val="auto"/>
                <w:szCs w:val="24"/>
                <w:highlight w:val="none"/>
              </w:rPr>
              <w:t>2、所有工程须符合国家有关规范和执行标准。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20" w:hRule="atLeast"/>
        </w:trPr>
        <w:tc>
          <w:tcPr>
            <w:tcW w:w="1106" w:type="dxa"/>
            <w:vAlign w:val="center"/>
          </w:tcPr>
          <w:p>
            <w:pPr>
              <w:jc w:val="center"/>
              <w:rPr>
                <w:color w:val="auto"/>
                <w:highlight w:val="none"/>
              </w:rPr>
            </w:pPr>
            <w:r>
              <w:rPr>
                <w:rFonts w:hint="eastAsia"/>
                <w:color w:val="auto"/>
                <w:highlight w:val="none"/>
              </w:rPr>
              <w:t>6</w:t>
            </w:r>
          </w:p>
        </w:tc>
        <w:tc>
          <w:tcPr>
            <w:tcW w:w="7995" w:type="dxa"/>
            <w:vAlign w:val="center"/>
          </w:tcPr>
          <w:p>
            <w:pPr>
              <w:spacing w:line="360" w:lineRule="auto"/>
              <w:rPr>
                <w:rFonts w:hAnsi="宋体" w:cs="宋体"/>
                <w:b/>
                <w:bCs/>
                <w:color w:val="auto"/>
                <w:szCs w:val="24"/>
                <w:highlight w:val="none"/>
              </w:rPr>
            </w:pPr>
            <w:r>
              <w:rPr>
                <w:rFonts w:hint="eastAsia" w:hAnsi="宋体" w:cs="宋体"/>
                <w:b/>
                <w:bCs/>
                <w:color w:val="auto"/>
                <w:szCs w:val="24"/>
                <w:highlight w:val="none"/>
              </w:rPr>
              <w:t>验收：</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由采购人和供应商共同对项目进行整体验收。其内容包括</w:t>
            </w:r>
            <w:r>
              <w:rPr>
                <w:rFonts w:hint="eastAsia" w:hAnsi="宋体" w:cs="宋体"/>
                <w:color w:val="auto"/>
                <w:szCs w:val="24"/>
                <w:highlight w:val="none"/>
                <w:lang w:eastAsia="zh-CN"/>
              </w:rPr>
              <w:t>植被恢复</w:t>
            </w:r>
            <w:r>
              <w:rPr>
                <w:rFonts w:hint="eastAsia" w:hAnsi="宋体" w:cs="宋体"/>
                <w:color w:val="auto"/>
                <w:szCs w:val="24"/>
                <w:highlight w:val="none"/>
              </w:rPr>
              <w:t>施工是否达到现行国家有关验收规范“合格”标准、是否按照采购人要求按时完工。</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1.所验各项内容最终验收达不到磋商文件要求和磋商响应文件承诺的，或在后续使用中发现采购人不能容忍的缺陷等，将视为验收不合格，供应商应在采购人要求的时间内无条件整改及恢复。</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2.若发现供应商有弄虚作假的，在磋商阶段故意或随意夸大技术能力、工程、服务质量的，采购人有权解除合同，并且要求供应商赔偿相关损失。</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3.验收标准：按磋商文件、磋商响应文件及澄清函等技术指标进行验收。各项指标均应符合验收标准及要求。</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4.验收合格后，填写验收单，双方签字生效。</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5.验收依据：</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a)合同文本；</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b)磋商文件及澄清函、磋商响应文件；</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c)国家和行业制定的相应的标准和规范；</w:t>
            </w:r>
          </w:p>
          <w:p>
            <w:pPr>
              <w:spacing w:line="360" w:lineRule="auto"/>
              <w:ind w:firstLine="480" w:firstLineChars="200"/>
              <w:rPr>
                <w:color w:val="auto"/>
                <w:highlight w:val="none"/>
              </w:rPr>
            </w:pPr>
            <w:r>
              <w:rPr>
                <w:rFonts w:hint="eastAsia" w:hAnsi="宋体" w:cs="宋体"/>
                <w:color w:val="auto"/>
                <w:szCs w:val="24"/>
                <w:highlight w:val="none"/>
              </w:rPr>
              <w:t>d)验收清单。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06" w:type="dxa"/>
            <w:vAlign w:val="center"/>
          </w:tcPr>
          <w:p>
            <w:pPr>
              <w:pStyle w:val="15"/>
              <w:spacing w:line="360" w:lineRule="auto"/>
              <w:jc w:val="center"/>
              <w:rPr>
                <w:rFonts w:hAnsi="宋体" w:cs="宋体"/>
                <w:color w:val="auto"/>
                <w:szCs w:val="24"/>
                <w:highlight w:val="none"/>
              </w:rPr>
            </w:pPr>
            <w:r>
              <w:rPr>
                <w:rFonts w:hint="eastAsia" w:hAnsi="宋体" w:cs="宋体"/>
                <w:color w:val="auto"/>
                <w:szCs w:val="24"/>
                <w:highlight w:val="none"/>
              </w:rPr>
              <w:t>7</w:t>
            </w:r>
          </w:p>
        </w:tc>
        <w:tc>
          <w:tcPr>
            <w:tcW w:w="7995" w:type="dxa"/>
            <w:vAlign w:val="center"/>
          </w:tcPr>
          <w:p>
            <w:pPr>
              <w:spacing w:line="360" w:lineRule="auto"/>
              <w:rPr>
                <w:rFonts w:hAnsi="宋体" w:cs="宋体"/>
                <w:b/>
                <w:color w:val="auto"/>
                <w:szCs w:val="24"/>
                <w:highlight w:val="none"/>
              </w:rPr>
            </w:pPr>
            <w:r>
              <w:rPr>
                <w:rFonts w:hint="eastAsia" w:hAnsi="宋体" w:cs="宋体"/>
                <w:b/>
                <w:color w:val="auto"/>
                <w:szCs w:val="24"/>
                <w:highlight w:val="none"/>
              </w:rPr>
              <w:t>违约责任：</w:t>
            </w:r>
          </w:p>
          <w:p>
            <w:pPr>
              <w:tabs>
                <w:tab w:val="left" w:pos="152"/>
              </w:tabs>
              <w:spacing w:line="360" w:lineRule="auto"/>
              <w:ind w:firstLine="480" w:firstLineChars="200"/>
              <w:rPr>
                <w:rFonts w:hAnsi="宋体" w:cs="宋体"/>
                <w:color w:val="auto"/>
                <w:szCs w:val="24"/>
                <w:highlight w:val="none"/>
              </w:rPr>
            </w:pPr>
            <w:r>
              <w:rPr>
                <w:rFonts w:hint="eastAsia" w:hAnsi="宋体" w:cs="宋体"/>
                <w:color w:val="auto"/>
                <w:szCs w:val="24"/>
                <w:highlight w:val="none"/>
              </w:rPr>
              <w:t>1、按《中华人民共和国民法典》中的相关条款执行。</w:t>
            </w:r>
          </w:p>
          <w:p>
            <w:pPr>
              <w:tabs>
                <w:tab w:val="left" w:pos="152"/>
              </w:tabs>
              <w:spacing w:line="360" w:lineRule="auto"/>
              <w:ind w:firstLine="480" w:firstLineChars="200"/>
              <w:rPr>
                <w:rFonts w:hAnsi="宋体"/>
                <w:color w:val="auto"/>
                <w:szCs w:val="24"/>
                <w:highlight w:val="none"/>
              </w:rPr>
            </w:pPr>
            <w:r>
              <w:rPr>
                <w:rFonts w:hint="eastAsia" w:hAnsi="宋体" w:cs="宋体"/>
                <w:color w:val="auto"/>
                <w:szCs w:val="24"/>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政府采购法》及相关法律法规对服务商的违法行为进行相应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06" w:type="dxa"/>
            <w:vAlign w:val="center"/>
          </w:tcPr>
          <w:p>
            <w:pPr>
              <w:pStyle w:val="15"/>
              <w:spacing w:line="360" w:lineRule="auto"/>
              <w:jc w:val="center"/>
              <w:rPr>
                <w:rFonts w:hAnsi="宋体" w:cs="宋体"/>
                <w:color w:val="auto"/>
                <w:szCs w:val="24"/>
                <w:highlight w:val="none"/>
              </w:rPr>
            </w:pPr>
            <w:r>
              <w:rPr>
                <w:rFonts w:hint="eastAsia" w:hAnsi="宋体" w:cs="宋体"/>
                <w:color w:val="auto"/>
                <w:szCs w:val="24"/>
                <w:highlight w:val="none"/>
              </w:rPr>
              <w:t>8</w:t>
            </w:r>
          </w:p>
        </w:tc>
        <w:tc>
          <w:tcPr>
            <w:tcW w:w="7995" w:type="dxa"/>
            <w:vAlign w:val="center"/>
          </w:tcPr>
          <w:p>
            <w:pPr>
              <w:spacing w:line="360" w:lineRule="auto"/>
              <w:rPr>
                <w:rFonts w:hAnsi="宋体" w:cs="宋体"/>
                <w:b/>
                <w:color w:val="auto"/>
                <w:szCs w:val="24"/>
                <w:highlight w:val="none"/>
              </w:rPr>
            </w:pPr>
            <w:r>
              <w:rPr>
                <w:rFonts w:hint="eastAsia" w:hAnsi="宋体" w:cs="宋体"/>
                <w:b/>
                <w:color w:val="auto"/>
                <w:szCs w:val="24"/>
                <w:highlight w:val="none"/>
              </w:rPr>
              <w:t>政府采购合同：</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政府采购合同适用中华人民共和国民法典。采购人和供应商之间的权利和义务，应当按照平等、自愿的原则以合同方式约定。</w:t>
            </w:r>
            <w:r>
              <w:rPr>
                <w:rFonts w:hint="eastAsia" w:hAnsi="宋体" w:cs="宋体"/>
                <w:color w:val="auto"/>
                <w:szCs w:val="24"/>
                <w:highlight w:val="none"/>
              </w:rPr>
              <w:br w:type="textWrapping"/>
            </w:r>
            <w:r>
              <w:rPr>
                <w:rFonts w:hint="eastAsia" w:hAnsi="宋体" w:cs="宋体"/>
                <w:color w:val="auto"/>
                <w:szCs w:val="24"/>
                <w:highlight w:val="none"/>
              </w:rPr>
              <w:t xml:space="preserve">    采购人可以委托采购代理机构代表其与供应商签订政府采购合同。由采购代理机构以采购人名义签订合同的，应当提交采购人的授权委托书，作为合同附件。</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政府采购合同应当采用书面形式。</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国务院政府采购监督管理部门应当会同国务院有关部门，规定政府采购合同必须具备的条款。</w:t>
            </w:r>
            <w:r>
              <w:rPr>
                <w:rFonts w:hint="eastAsia" w:hAnsi="宋体" w:cs="宋体"/>
                <w:color w:val="auto"/>
                <w:szCs w:val="24"/>
                <w:highlight w:val="none"/>
              </w:rPr>
              <w:br w:type="textWrapping"/>
            </w:r>
            <w:r>
              <w:rPr>
                <w:rFonts w:hint="eastAsia" w:hAnsi="宋体" w:cs="宋体"/>
                <w:color w:val="auto"/>
                <w:szCs w:val="24"/>
                <w:highlight w:val="none"/>
              </w:rPr>
              <w:t xml:space="preserve">    采购人与中标、成交供应商应当在中标、成交通知书发出之日起三十日内，按照采购文件确定的事项签订政府采购合同。</w:t>
            </w:r>
            <w:r>
              <w:rPr>
                <w:rFonts w:hint="eastAsia" w:hAnsi="宋体" w:cs="宋体"/>
                <w:color w:val="auto"/>
                <w:szCs w:val="24"/>
                <w:highlight w:val="none"/>
              </w:rPr>
              <w:br w:type="textWrapping"/>
            </w:r>
            <w:r>
              <w:rPr>
                <w:rFonts w:hint="eastAsia" w:hAnsi="宋体" w:cs="宋体"/>
                <w:color w:val="auto"/>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pPr>
              <w:widowControl/>
              <w:spacing w:line="560" w:lineRule="exact"/>
              <w:ind w:firstLine="480" w:firstLineChars="200"/>
              <w:rPr>
                <w:rFonts w:hAnsi="宋体"/>
                <w:color w:val="auto"/>
                <w:szCs w:val="24"/>
                <w:highlight w:val="none"/>
              </w:rPr>
            </w:pPr>
            <w:r>
              <w:rPr>
                <w:rFonts w:hint="eastAsia" w:hAnsi="宋体" w:cs="宋体"/>
                <w:color w:val="auto"/>
                <w:szCs w:val="24"/>
                <w:highlight w:val="none"/>
              </w:rPr>
              <w:t>政府采购项目的采购合同自签订之日起七个工作日内，采购人应当将合同副本报同级政府采购监督管理部门和有关部门备案。</w:t>
            </w:r>
            <w:r>
              <w:rPr>
                <w:rFonts w:hint="eastAsia" w:hAnsi="宋体" w:cs="宋体"/>
                <w:color w:val="auto"/>
                <w:szCs w:val="24"/>
                <w:highlight w:val="none"/>
              </w:rPr>
              <w:br w:type="textWrapping"/>
            </w:r>
            <w:r>
              <w:rPr>
                <w:rFonts w:hint="eastAsia" w:hAnsi="宋体" w:cs="宋体"/>
                <w:color w:val="auto"/>
                <w:szCs w:val="24"/>
                <w:highlight w:val="none"/>
              </w:rPr>
              <w:t xml:space="preserve">    经采购人同意，中标、成交供应商可以依法采取分包方式履行合同。政府采购合同分包履行的，中标、成交供应商就采购项目和分包项目向采购人负责，分包供应商就分包项目承担责任。</w:t>
            </w:r>
            <w:r>
              <w:rPr>
                <w:rFonts w:hint="eastAsia" w:hAnsi="宋体" w:cs="宋体"/>
                <w:color w:val="auto"/>
                <w:szCs w:val="24"/>
                <w:highlight w:val="none"/>
              </w:rPr>
              <w:br w:type="textWrapping"/>
            </w:r>
            <w:r>
              <w:rPr>
                <w:rFonts w:hint="eastAsia" w:hAnsi="宋体" w:cs="宋体"/>
                <w:color w:val="auto"/>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hAnsi="宋体" w:cs="宋体"/>
                <w:color w:val="auto"/>
                <w:szCs w:val="24"/>
                <w:highlight w:val="none"/>
              </w:rPr>
              <w:br w:type="textWrapping"/>
            </w:r>
            <w:r>
              <w:rPr>
                <w:rFonts w:hint="eastAsia" w:hAnsi="宋体" w:cs="宋体"/>
                <w:color w:val="auto"/>
                <w:szCs w:val="24"/>
                <w:highlight w:val="none"/>
              </w:rPr>
              <w:t xml:space="preserve">    政府采购合同的双方当事人不得擅自变更、中止或者终止合同。</w:t>
            </w:r>
            <w:r>
              <w:rPr>
                <w:rFonts w:hint="eastAsia" w:hAnsi="宋体" w:cs="宋体"/>
                <w:color w:val="auto"/>
                <w:szCs w:val="24"/>
                <w:highlight w:val="none"/>
              </w:rPr>
              <w:br w:type="textWrapping"/>
            </w:r>
            <w:r>
              <w:rPr>
                <w:rFonts w:hint="eastAsia" w:hAnsi="宋体" w:cs="宋体"/>
                <w:color w:val="auto"/>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pPr>
        <w:jc w:val="left"/>
        <w:rPr>
          <w:rFonts w:ascii="Times New Roman" w:eastAsia="仿宋_GB2312"/>
          <w:bCs/>
          <w:color w:val="auto"/>
          <w:sz w:val="32"/>
          <w:szCs w:val="32"/>
          <w:highlight w:val="none"/>
        </w:rPr>
      </w:pPr>
      <w:r>
        <w:rPr>
          <w:rFonts w:hint="eastAsia" w:hAnsi="宋体" w:cs="宋体"/>
          <w:b/>
          <w:bCs/>
          <w:color w:val="auto"/>
          <w:spacing w:val="100"/>
          <w:kern w:val="16"/>
          <w:sz w:val="52"/>
          <w:szCs w:val="52"/>
          <w:highlight w:val="none"/>
        </w:rPr>
        <w:br w:type="page"/>
      </w:r>
    </w:p>
    <w:p>
      <w:pPr>
        <w:jc w:val="center"/>
        <w:rPr>
          <w:rFonts w:ascii="华文仿宋" w:hAnsi="华文仿宋" w:eastAsia="华文仿宋" w:cs="华文仿宋"/>
          <w:b/>
          <w:color w:val="auto"/>
          <w:sz w:val="52"/>
          <w:szCs w:val="52"/>
          <w:highlight w:val="none"/>
        </w:rPr>
      </w:pPr>
    </w:p>
    <w:p>
      <w:pPr>
        <w:jc w:val="center"/>
        <w:rPr>
          <w:rFonts w:ascii="华文仿宋" w:hAnsi="华文仿宋" w:eastAsia="华文仿宋" w:cs="华文仿宋"/>
          <w:b/>
          <w:color w:val="auto"/>
          <w:sz w:val="52"/>
          <w:szCs w:val="52"/>
          <w:highlight w:val="none"/>
        </w:rPr>
      </w:pPr>
    </w:p>
    <w:p>
      <w:pPr>
        <w:jc w:val="center"/>
        <w:rPr>
          <w:rFonts w:ascii="华文仿宋" w:hAnsi="华文仿宋" w:eastAsia="华文仿宋" w:cs="华文仿宋"/>
          <w:b/>
          <w:color w:val="auto"/>
          <w:sz w:val="52"/>
          <w:szCs w:val="52"/>
          <w:highlight w:val="none"/>
        </w:rPr>
      </w:pPr>
    </w:p>
    <w:p>
      <w:pPr>
        <w:jc w:val="center"/>
        <w:rPr>
          <w:rFonts w:ascii="华文仿宋" w:hAnsi="华文仿宋" w:eastAsia="华文仿宋" w:cs="华文仿宋"/>
          <w:b/>
          <w:color w:val="auto"/>
          <w:sz w:val="52"/>
          <w:szCs w:val="52"/>
          <w:highlight w:val="none"/>
        </w:rPr>
      </w:pPr>
    </w:p>
    <w:p>
      <w:pPr>
        <w:jc w:val="center"/>
        <w:rPr>
          <w:rFonts w:hint="eastAsia" w:ascii="华文仿宋" w:hAnsi="华文仿宋" w:eastAsia="华文仿宋" w:cs="华文仿宋"/>
          <w:b/>
          <w:color w:val="auto"/>
          <w:sz w:val="52"/>
          <w:szCs w:val="52"/>
          <w:highlight w:val="none"/>
          <w:lang w:eastAsia="zh-CN"/>
        </w:rPr>
      </w:pPr>
      <w:r>
        <w:rPr>
          <w:rFonts w:hint="eastAsia" w:ascii="华文仿宋" w:hAnsi="华文仿宋" w:eastAsia="华文仿宋" w:cs="华文仿宋"/>
          <w:b/>
          <w:color w:val="auto"/>
          <w:sz w:val="52"/>
          <w:szCs w:val="52"/>
          <w:highlight w:val="none"/>
          <w:lang w:eastAsia="zh-CN"/>
        </w:rPr>
        <w:t>柞水县乾佑街办什家湾村四组植被恢复项目</w:t>
      </w:r>
    </w:p>
    <w:p>
      <w:pPr>
        <w:jc w:val="center"/>
        <w:rPr>
          <w:b/>
          <w:color w:val="auto"/>
          <w:sz w:val="44"/>
          <w:szCs w:val="44"/>
          <w:highlight w:val="none"/>
        </w:rPr>
      </w:pPr>
    </w:p>
    <w:p>
      <w:pPr>
        <w:jc w:val="center"/>
        <w:rPr>
          <w:b/>
          <w:color w:val="auto"/>
          <w:sz w:val="44"/>
          <w:szCs w:val="44"/>
          <w:highlight w:val="none"/>
        </w:rPr>
      </w:pPr>
    </w:p>
    <w:p>
      <w:pPr>
        <w:jc w:val="center"/>
        <w:rPr>
          <w:color w:val="auto"/>
          <w:sz w:val="28"/>
          <w:szCs w:val="28"/>
          <w:highlight w:val="none"/>
        </w:rPr>
      </w:pPr>
      <w:r>
        <w:rPr>
          <w:rFonts w:hint="eastAsia"/>
          <w:b/>
          <w:color w:val="auto"/>
          <w:sz w:val="44"/>
          <w:szCs w:val="44"/>
          <w:highlight w:val="none"/>
        </w:rPr>
        <w:t>（示范文本）</w:t>
      </w:r>
    </w:p>
    <w:p>
      <w:pPr>
        <w:jc w:val="center"/>
        <w:rPr>
          <w:color w:val="auto"/>
          <w:sz w:val="28"/>
          <w:szCs w:val="28"/>
          <w:highlight w:val="none"/>
        </w:rPr>
      </w:pPr>
    </w:p>
    <w:p>
      <w:pPr>
        <w:jc w:val="center"/>
        <w:rPr>
          <w:color w:val="auto"/>
          <w:sz w:val="28"/>
          <w:szCs w:val="28"/>
          <w:highlight w:val="none"/>
        </w:rPr>
      </w:pPr>
    </w:p>
    <w:p>
      <w:pPr>
        <w:rPr>
          <w:color w:val="auto"/>
          <w:sz w:val="28"/>
          <w:szCs w:val="28"/>
          <w:highlight w:val="none"/>
        </w:rPr>
      </w:pPr>
    </w:p>
    <w:p>
      <w:pPr>
        <w:rPr>
          <w:color w:val="auto"/>
          <w:sz w:val="28"/>
          <w:szCs w:val="28"/>
          <w:highlight w:val="none"/>
        </w:rPr>
      </w:pPr>
    </w:p>
    <w:p>
      <w:pPr>
        <w:rPr>
          <w:color w:val="auto"/>
          <w:sz w:val="28"/>
          <w:szCs w:val="28"/>
          <w:highlight w:val="none"/>
        </w:rPr>
      </w:pPr>
    </w:p>
    <w:p>
      <w:pPr>
        <w:rPr>
          <w:color w:val="auto"/>
          <w:sz w:val="28"/>
          <w:szCs w:val="28"/>
          <w:highlight w:val="none"/>
        </w:rPr>
      </w:pPr>
    </w:p>
    <w:p>
      <w:pPr>
        <w:rPr>
          <w:color w:val="auto"/>
          <w:sz w:val="28"/>
          <w:szCs w:val="28"/>
          <w:highlight w:val="none"/>
        </w:rPr>
      </w:pPr>
    </w:p>
    <w:p>
      <w:pPr>
        <w:rPr>
          <w:color w:val="auto"/>
          <w:sz w:val="28"/>
          <w:szCs w:val="28"/>
          <w:highlight w:val="none"/>
        </w:rPr>
      </w:pPr>
    </w:p>
    <w:p>
      <w:pPr>
        <w:rPr>
          <w:color w:val="auto"/>
          <w:sz w:val="28"/>
          <w:szCs w:val="28"/>
          <w:highlight w:val="none"/>
        </w:rPr>
      </w:pPr>
    </w:p>
    <w:p>
      <w:pPr>
        <w:rPr>
          <w:color w:val="auto"/>
          <w:sz w:val="28"/>
          <w:szCs w:val="28"/>
          <w:highlight w:val="none"/>
        </w:rPr>
      </w:pPr>
    </w:p>
    <w:p>
      <w:pPr>
        <w:rPr>
          <w:color w:val="auto"/>
          <w:sz w:val="28"/>
          <w:szCs w:val="28"/>
          <w:highlight w:val="none"/>
        </w:rPr>
      </w:pPr>
    </w:p>
    <w:p>
      <w:pPr>
        <w:ind w:firstLine="1960" w:firstLineChars="700"/>
        <w:rPr>
          <w:color w:val="auto"/>
          <w:sz w:val="28"/>
          <w:szCs w:val="28"/>
          <w:highlight w:val="none"/>
          <w:u w:val="single"/>
        </w:rPr>
      </w:pPr>
    </w:p>
    <w:p>
      <w:pPr>
        <w:ind w:firstLine="1960" w:firstLineChars="700"/>
        <w:rPr>
          <w:color w:val="auto"/>
          <w:sz w:val="28"/>
          <w:szCs w:val="28"/>
          <w:highlight w:val="none"/>
          <w:u w:val="single"/>
        </w:rPr>
      </w:pPr>
    </w:p>
    <w:p>
      <w:pPr>
        <w:pageBreakBefore/>
        <w:spacing w:afterLines="50" w:line="360" w:lineRule="auto"/>
        <w:jc w:val="center"/>
        <w:rPr>
          <w:rFonts w:hAnsi="宋体"/>
          <w:b/>
          <w:color w:val="auto"/>
          <w:sz w:val="32"/>
          <w:szCs w:val="32"/>
          <w:highlight w:val="none"/>
        </w:rPr>
      </w:pPr>
      <w:bookmarkStart w:id="60" w:name="_Toc11496"/>
      <w:bookmarkStart w:id="61" w:name="_Toc18407"/>
      <w:bookmarkStart w:id="62" w:name="_Toc27199"/>
      <w:bookmarkStart w:id="63" w:name="_Toc826"/>
      <w:bookmarkStart w:id="64" w:name="_Toc20678"/>
      <w:r>
        <w:rPr>
          <w:rFonts w:hint="eastAsia" w:hAnsi="宋体"/>
          <w:b/>
          <w:color w:val="auto"/>
          <w:sz w:val="32"/>
          <w:szCs w:val="32"/>
          <w:highlight w:val="none"/>
        </w:rPr>
        <w:t>第一部分  协议书</w:t>
      </w:r>
      <w:bookmarkEnd w:id="60"/>
      <w:bookmarkEnd w:id="61"/>
      <w:bookmarkEnd w:id="62"/>
      <w:bookmarkEnd w:id="63"/>
      <w:bookmarkEnd w:id="64"/>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发包人（全称）：</w:t>
      </w:r>
      <w:r>
        <w:rPr>
          <w:rFonts w:hint="eastAsia" w:hAnsi="宋体" w:cs="宋体"/>
          <w:color w:val="auto"/>
          <w:szCs w:val="24"/>
          <w:highlight w:val="none"/>
          <w:u w:val="single"/>
        </w:rPr>
        <w:t xml:space="preserve">                                  </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承包人（全称）：</w:t>
      </w:r>
      <w:r>
        <w:rPr>
          <w:rFonts w:hint="eastAsia" w:hAnsi="宋体" w:cs="宋体"/>
          <w:color w:val="auto"/>
          <w:szCs w:val="24"/>
          <w:highlight w:val="none"/>
          <w:u w:val="single"/>
        </w:rPr>
        <w:t xml:space="preserve">                                  </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 xml:space="preserve">依照《中华人民共和国民法典》、《 中华人民共和国建筑法》及其他有关法律、行政法规，遵循平等、自愿、公平和诚实信用的原则，双方就本建设工程施工事项协商一致，订立本合同。 </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一、工程概况：</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lang w:eastAsia="zh-CN"/>
        </w:rPr>
        <w:t>项目</w:t>
      </w:r>
      <w:r>
        <w:rPr>
          <w:rFonts w:hint="eastAsia" w:hAnsi="宋体" w:cs="宋体"/>
          <w:color w:val="auto"/>
          <w:szCs w:val="24"/>
          <w:highlight w:val="none"/>
        </w:rPr>
        <w:t>名称：</w:t>
      </w:r>
      <w:r>
        <w:rPr>
          <w:rFonts w:hint="eastAsia" w:hAnsi="宋体" w:cs="宋体"/>
          <w:color w:val="auto"/>
          <w:szCs w:val="24"/>
          <w:highlight w:val="none"/>
          <w:u w:val="single"/>
        </w:rPr>
        <w:t xml:space="preserve">                                                          </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lang w:eastAsia="zh-CN"/>
        </w:rPr>
        <w:t>项目</w:t>
      </w:r>
      <w:r>
        <w:rPr>
          <w:rFonts w:hint="eastAsia" w:hAnsi="宋体" w:cs="宋体"/>
          <w:color w:val="auto"/>
          <w:szCs w:val="24"/>
          <w:highlight w:val="none"/>
        </w:rPr>
        <w:t>地点：</w:t>
      </w:r>
      <w:r>
        <w:rPr>
          <w:rFonts w:hint="eastAsia" w:hAnsi="宋体" w:cs="宋体"/>
          <w:color w:val="auto"/>
          <w:szCs w:val="24"/>
          <w:highlight w:val="none"/>
          <w:u w:val="single"/>
        </w:rPr>
        <w:t xml:space="preserve">                                                          </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资金来源：</w:t>
      </w:r>
      <w:r>
        <w:rPr>
          <w:rFonts w:hint="eastAsia" w:hAnsi="宋体" w:cs="宋体"/>
          <w:color w:val="auto"/>
          <w:szCs w:val="24"/>
          <w:highlight w:val="none"/>
          <w:u w:val="single"/>
        </w:rPr>
        <w:t xml:space="preserve">                                                          </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二、</w:t>
      </w:r>
      <w:r>
        <w:rPr>
          <w:rFonts w:hint="eastAsia" w:hAnsi="宋体" w:cs="宋体"/>
          <w:color w:val="auto"/>
          <w:szCs w:val="24"/>
          <w:highlight w:val="none"/>
          <w:lang w:eastAsia="zh-CN"/>
        </w:rPr>
        <w:t>项目</w:t>
      </w:r>
      <w:r>
        <w:rPr>
          <w:rFonts w:hint="eastAsia" w:hAnsi="宋体" w:cs="宋体"/>
          <w:color w:val="auto"/>
          <w:szCs w:val="24"/>
          <w:highlight w:val="none"/>
        </w:rPr>
        <w:t xml:space="preserve">承包范围 </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承包范围：</w:t>
      </w:r>
      <w:r>
        <w:rPr>
          <w:rFonts w:hint="eastAsia" w:hAnsi="宋体" w:cs="宋体"/>
          <w:color w:val="auto"/>
          <w:szCs w:val="24"/>
          <w:highlight w:val="none"/>
          <w:u w:val="single"/>
        </w:rPr>
        <w:t xml:space="preserve">                                                          </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三、合同工期</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开工日期：</w:t>
      </w:r>
      <w:r>
        <w:rPr>
          <w:rFonts w:hint="eastAsia" w:hAnsi="宋体" w:cs="宋体"/>
          <w:color w:val="auto"/>
          <w:szCs w:val="24"/>
          <w:highlight w:val="none"/>
          <w:u w:val="single"/>
        </w:rPr>
        <w:t xml:space="preserve">           </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竣工日期：</w:t>
      </w:r>
      <w:r>
        <w:rPr>
          <w:rFonts w:hint="eastAsia" w:hAnsi="宋体" w:cs="宋体"/>
          <w:color w:val="auto"/>
          <w:szCs w:val="24"/>
          <w:highlight w:val="none"/>
          <w:u w:val="single"/>
        </w:rPr>
        <w:t xml:space="preserve">           </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合同工期总日历天数</w:t>
      </w:r>
      <w:r>
        <w:rPr>
          <w:rFonts w:hint="eastAsia" w:hAnsi="宋体" w:cs="宋体"/>
          <w:color w:val="auto"/>
          <w:szCs w:val="24"/>
          <w:highlight w:val="none"/>
          <w:u w:val="single"/>
        </w:rPr>
        <w:t xml:space="preserve">   </w:t>
      </w:r>
      <w:r>
        <w:rPr>
          <w:rFonts w:hint="eastAsia" w:hAnsi="宋体" w:cs="宋体"/>
          <w:color w:val="auto"/>
          <w:szCs w:val="24"/>
          <w:highlight w:val="none"/>
        </w:rPr>
        <w:t>日历日。</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四、质量标准</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工程质量标准：达到国家质量验收合格标准</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五、合同价款</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合同金额（大写）：</w:t>
      </w:r>
      <w:r>
        <w:rPr>
          <w:rFonts w:hint="eastAsia" w:hAnsi="宋体" w:cs="宋体"/>
          <w:color w:val="auto"/>
          <w:szCs w:val="24"/>
          <w:highlight w:val="none"/>
          <w:u w:val="single"/>
        </w:rPr>
        <w:t xml:space="preserve">                            </w:t>
      </w:r>
      <w:r>
        <w:rPr>
          <w:rFonts w:hint="eastAsia" w:hAnsi="宋体" w:cs="宋体"/>
          <w:color w:val="auto"/>
          <w:szCs w:val="24"/>
          <w:highlight w:val="none"/>
        </w:rPr>
        <w:t>（¥</w:t>
      </w:r>
      <w:r>
        <w:rPr>
          <w:rFonts w:hint="eastAsia" w:hAnsi="宋体" w:cs="宋体"/>
          <w:color w:val="auto"/>
          <w:szCs w:val="24"/>
          <w:highlight w:val="none"/>
          <w:u w:val="single"/>
        </w:rPr>
        <w:t xml:space="preserve">        </w:t>
      </w:r>
      <w:r>
        <w:rPr>
          <w:rFonts w:hint="eastAsia" w:hAnsi="宋体" w:cs="宋体"/>
          <w:color w:val="auto"/>
          <w:szCs w:val="24"/>
          <w:highlight w:val="none"/>
        </w:rPr>
        <w:t>）。</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合同总价即成交价，合同总价为总承包价，不受市场价变化或实际工作量变化的影响，合同价格为含税价，供应商提供本工程所发生的一切税（包括增值税）费等都已包含于合同价款中。</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六、组成合同的文件</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组成本合同的文件包括：</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1、本合同协议书</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2、本合同专用条款</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3、本合同通用条款</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4、中标通知书</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5、投标文件、工程报价单或预算书及其附件</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6、招标文件、答疑纪要</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7、标准、规范及有关技术文件</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双方为履行本合同的有关洽商、变更等书面协议或文件视为本合同的组成部分。</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七、本协议书中有关词语含义与本合同第二部分《通用条款》中分别赋予它们的定义相同。</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八、承包人向发包人承诺按照合同约定进行施工、竣工并在质量保修期内承担工程质量保修责任。</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九、发包人向承包人承诺按照合同约定的期限和方式支付合同价款及其他应当支付的款项。</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十、合同生效</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合同订立时间：          年            月            日</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 xml:space="preserve">合同订立地点：                                       </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本合同双方约定 双方签字盖章 后生效。</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发包人：          （公章）         承包人：         （公章）</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法定代表人：                         法定代表人：</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委托代理人：                         委托代理人：</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联系人：                             联系人：</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电话：                               电话：</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传真：                               传真：</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开户银行：                           开户银行：</w:t>
      </w:r>
    </w:p>
    <w:p>
      <w:pPr>
        <w:spacing w:beforeLines="100" w:afterLines="100" w:line="360" w:lineRule="auto"/>
        <w:ind w:firstLine="460" w:firstLineChars="192"/>
        <w:jc w:val="left"/>
        <w:rPr>
          <w:rFonts w:hAnsi="宋体" w:cs="宋体"/>
          <w:color w:val="auto"/>
          <w:szCs w:val="24"/>
          <w:highlight w:val="none"/>
        </w:rPr>
        <w:sectPr>
          <w:footerReference r:id="rId10" w:type="default"/>
          <w:pgSz w:w="11907" w:h="16840"/>
          <w:pgMar w:top="1418" w:right="1418" w:bottom="1418" w:left="1417" w:header="720" w:footer="720" w:gutter="0"/>
          <w:cols w:space="720" w:num="1"/>
        </w:sectPr>
      </w:pPr>
      <w:r>
        <w:rPr>
          <w:rFonts w:hint="eastAsia" w:hAnsi="宋体" w:cs="宋体"/>
          <w:color w:val="auto"/>
          <w:szCs w:val="24"/>
          <w:highlight w:val="none"/>
        </w:rPr>
        <w:t>账号：                               账号：</w:t>
      </w:r>
    </w:p>
    <w:p>
      <w:pPr>
        <w:spacing w:line="360" w:lineRule="auto"/>
        <w:ind w:firstLine="723" w:firstLineChars="200"/>
        <w:jc w:val="center"/>
        <w:rPr>
          <w:rFonts w:hAnsi="宋体"/>
          <w:color w:val="auto"/>
          <w:highlight w:val="none"/>
        </w:rPr>
      </w:pPr>
      <w:r>
        <w:rPr>
          <w:rFonts w:hint="eastAsia" w:hAnsi="宋体"/>
          <w:b/>
          <w:bCs/>
          <w:color w:val="auto"/>
          <w:sz w:val="36"/>
          <w:szCs w:val="36"/>
          <w:highlight w:val="none"/>
        </w:rPr>
        <w:t>第二部分  通用合同条款</w:t>
      </w:r>
    </w:p>
    <w:p>
      <w:pPr>
        <w:pStyle w:val="23"/>
        <w:spacing w:before="0" w:beforeAutospacing="0" w:after="0" w:afterAutospacing="0" w:line="300" w:lineRule="auto"/>
        <w:jc w:val="center"/>
        <w:rPr>
          <w:rFonts w:cs="宋体"/>
          <w:b/>
          <w:bCs/>
          <w:color w:val="auto"/>
          <w:sz w:val="28"/>
          <w:szCs w:val="28"/>
          <w:highlight w:val="none"/>
        </w:rPr>
      </w:pPr>
      <w:r>
        <w:rPr>
          <w:rFonts w:hint="eastAsia" w:cs="宋体"/>
          <w:b/>
          <w:bCs/>
          <w:color w:val="auto"/>
          <w:sz w:val="28"/>
          <w:szCs w:val="28"/>
          <w:highlight w:val="none"/>
        </w:rPr>
        <w:t>执行《陕西省建设工程施工合同》（示范文本）</w:t>
      </w:r>
    </w:p>
    <w:p>
      <w:pPr>
        <w:pStyle w:val="23"/>
        <w:spacing w:before="0" w:beforeAutospacing="0" w:after="0" w:afterAutospacing="0" w:line="300" w:lineRule="auto"/>
        <w:jc w:val="center"/>
        <w:rPr>
          <w:rFonts w:cs="宋体"/>
          <w:b/>
          <w:bCs/>
          <w:color w:val="auto"/>
          <w:sz w:val="28"/>
          <w:szCs w:val="28"/>
          <w:highlight w:val="none"/>
        </w:rPr>
      </w:pPr>
    </w:p>
    <w:p>
      <w:pPr>
        <w:pStyle w:val="23"/>
        <w:spacing w:before="0" w:beforeAutospacing="0" w:after="0" w:afterAutospacing="0" w:line="300" w:lineRule="auto"/>
        <w:jc w:val="center"/>
        <w:rPr>
          <w:rFonts w:cs="宋体"/>
          <w:b/>
          <w:bCs/>
          <w:color w:val="auto"/>
          <w:sz w:val="28"/>
          <w:szCs w:val="28"/>
          <w:highlight w:val="none"/>
        </w:rPr>
        <w:sectPr>
          <w:pgSz w:w="11906" w:h="16838"/>
          <w:pgMar w:top="1417" w:right="1417" w:bottom="1417" w:left="1417" w:header="720" w:footer="720" w:gutter="0"/>
          <w:cols w:space="720" w:num="1"/>
        </w:sectPr>
      </w:pPr>
    </w:p>
    <w:p>
      <w:pPr>
        <w:jc w:val="center"/>
        <w:rPr>
          <w:rFonts w:ascii="黑体" w:eastAsia="黑体"/>
          <w:color w:val="auto"/>
          <w:sz w:val="30"/>
          <w:szCs w:val="30"/>
          <w:highlight w:val="none"/>
        </w:rPr>
      </w:pPr>
      <w:r>
        <w:rPr>
          <w:rFonts w:hint="eastAsia" w:hAnsi="宋体"/>
          <w:b/>
          <w:bCs/>
          <w:color w:val="auto"/>
          <w:sz w:val="36"/>
          <w:szCs w:val="36"/>
          <w:highlight w:val="none"/>
        </w:rPr>
        <w:t>第三部分  专用合同条款</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一、词语定义及合同文件</w:t>
      </w:r>
    </w:p>
    <w:p>
      <w:pPr>
        <w:spacing w:line="360" w:lineRule="auto"/>
        <w:ind w:firstLine="482" w:firstLineChars="200"/>
        <w:jc w:val="left"/>
        <w:rPr>
          <w:rFonts w:hAnsi="宋体" w:cs="宋体"/>
          <w:color w:val="auto"/>
          <w:szCs w:val="24"/>
          <w:highlight w:val="none"/>
        </w:rPr>
      </w:pPr>
      <w:r>
        <w:rPr>
          <w:rFonts w:hint="eastAsia" w:hAnsi="宋体" w:cs="宋体"/>
          <w:b/>
          <w:bCs/>
          <w:color w:val="auto"/>
          <w:szCs w:val="24"/>
          <w:highlight w:val="none"/>
        </w:rPr>
        <w:t>1、</w:t>
      </w:r>
      <w:r>
        <w:rPr>
          <w:rFonts w:hint="eastAsia" w:hAnsi="宋体" w:cs="宋体"/>
          <w:color w:val="auto"/>
          <w:szCs w:val="24"/>
          <w:highlight w:val="none"/>
          <w:u w:val="single"/>
        </w:rPr>
        <w:t>专用合同条款是对通用条款中相应条款内容的解释、补充、删除或修改，其序号与通用条款中条款一一对应，未作改动的条款按通用条款执行。</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2、合同文件及解释顺序</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合同文件组成及解释顺序：</w:t>
      </w:r>
      <w:r>
        <w:rPr>
          <w:rFonts w:hint="eastAsia" w:hAnsi="宋体" w:cs="宋体"/>
          <w:color w:val="auto"/>
          <w:szCs w:val="24"/>
          <w:highlight w:val="none"/>
          <w:u w:val="single"/>
        </w:rPr>
        <w:t>﹙1﹚本合同协议书；﹙2﹚本合同专用条款；﹙3﹚中标通知书；﹙4﹚招标文件答疑纪要；﹙5﹚本合同通用条款；﹙6﹚标准规范及有关技术文件；（7）其他。</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3、语言文字和适用法律语言文字和适用法律、标准及规范</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3.1  本合同除使用汉语外，还使用_________</w:t>
      </w:r>
      <w:r>
        <w:rPr>
          <w:rFonts w:hint="eastAsia" w:hAnsi="宋体" w:cs="宋体"/>
          <w:color w:val="auto"/>
          <w:szCs w:val="24"/>
          <w:highlight w:val="none"/>
          <w:u w:val="single"/>
        </w:rPr>
        <w:t>/</w:t>
      </w:r>
      <w:r>
        <w:rPr>
          <w:rFonts w:hint="eastAsia" w:hAnsi="宋体" w:cs="宋体"/>
          <w:color w:val="auto"/>
          <w:szCs w:val="24"/>
          <w:highlight w:val="none"/>
        </w:rPr>
        <w:t>__________语言文字。</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3.2  适用法律和法规需要明示的法律、行政法规：</w:t>
      </w:r>
      <w:r>
        <w:rPr>
          <w:rFonts w:hint="eastAsia" w:hAnsi="宋体" w:cs="宋体"/>
          <w:color w:val="auto"/>
          <w:szCs w:val="24"/>
          <w:highlight w:val="none"/>
          <w:u w:val="single"/>
        </w:rPr>
        <w:t>本合同适用于中华人民共和国法律，行政法规、陕西省地方法规。</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 xml:space="preserve">3.3  适用标准、规范 </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适用标准、规范的名称：</w:t>
      </w:r>
      <w:r>
        <w:rPr>
          <w:rFonts w:hint="eastAsia" w:hAnsi="宋体" w:cs="宋体"/>
          <w:color w:val="auto"/>
          <w:szCs w:val="24"/>
          <w:highlight w:val="none"/>
          <w:u w:val="single"/>
        </w:rPr>
        <w:t>﹙1﹚国家现行和相关技术规程；﹙2﹚工程所在地建设主管部门的标准、规范；﹙3﹚工程所在地行业的标准、规范。</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发包人提供标准、规范的时间：</w:t>
      </w:r>
      <w:r>
        <w:rPr>
          <w:rFonts w:hint="eastAsia" w:hAnsi="宋体" w:cs="宋体"/>
          <w:color w:val="auto"/>
          <w:szCs w:val="24"/>
          <w:highlight w:val="none"/>
          <w:u w:val="single"/>
        </w:rPr>
        <w:t xml:space="preserve">               /                    _</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国内没有相应标准、规范时的约定：</w:t>
      </w:r>
      <w:r>
        <w:rPr>
          <w:rFonts w:hint="eastAsia" w:hAnsi="宋体" w:cs="宋体"/>
          <w:color w:val="auto"/>
          <w:szCs w:val="24"/>
          <w:highlight w:val="none"/>
          <w:u w:val="single"/>
        </w:rPr>
        <w:t xml:space="preserve">                              。</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4、图纸</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4.1发包人向承包人提供图纸日期和套数</w:t>
      </w:r>
      <w:r>
        <w:rPr>
          <w:rFonts w:hint="eastAsia" w:hAnsi="宋体" w:cs="宋体"/>
          <w:color w:val="auto"/>
          <w:szCs w:val="24"/>
          <w:highlight w:val="none"/>
          <w:u w:val="single"/>
        </w:rPr>
        <w:t>：    /                       。</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发包人对图纸的保密要求</w:t>
      </w:r>
      <w:r>
        <w:rPr>
          <w:rFonts w:hint="eastAsia" w:hAnsi="宋体" w:cs="宋体"/>
          <w:color w:val="auto"/>
          <w:szCs w:val="24"/>
          <w:highlight w:val="none"/>
          <w:u w:val="single"/>
        </w:rPr>
        <w:t>：         /           。</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使用国外图纸的要求及费用承担：</w:t>
      </w:r>
      <w:r>
        <w:rPr>
          <w:rFonts w:hint="eastAsia" w:hAnsi="宋体" w:cs="宋体"/>
          <w:color w:val="auto"/>
          <w:szCs w:val="24"/>
          <w:highlight w:val="none"/>
          <w:u w:val="single"/>
        </w:rPr>
        <w:t>____无_____</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二、双方一般权利和义务</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5、工程师</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 xml:space="preserve">5.2监理单位委派的工程师 </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姓名：______/_________职务：______/________</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发包人委托的职权：</w:t>
      </w:r>
      <w:r>
        <w:rPr>
          <w:rFonts w:hint="eastAsia" w:hAnsi="宋体" w:cs="宋体"/>
          <w:color w:val="auto"/>
          <w:szCs w:val="24"/>
          <w:highlight w:val="none"/>
          <w:u w:val="single"/>
        </w:rPr>
        <w:t xml:space="preserve">               /                   </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需要取得发包人批准才能行使的职权：</w:t>
      </w:r>
      <w:r>
        <w:rPr>
          <w:rFonts w:hint="eastAsia" w:hAnsi="宋体" w:cs="宋体"/>
          <w:color w:val="auto"/>
          <w:szCs w:val="24"/>
          <w:highlight w:val="none"/>
          <w:u w:val="single"/>
        </w:rPr>
        <w:t xml:space="preserve">         /          </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 xml:space="preserve">5.4发包人派驻的工程师 </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姓名：____________________职务：________________________________</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职权：</w:t>
      </w:r>
      <w:r>
        <w:rPr>
          <w:rFonts w:hint="eastAsia" w:hAnsi="宋体" w:cs="宋体"/>
          <w:color w:val="auto"/>
          <w:szCs w:val="24"/>
          <w:highlight w:val="none"/>
          <w:u w:val="single"/>
        </w:rPr>
        <w:t xml:space="preserve">                                                          </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5.6不实行监理的，工程师的职权：________</w:t>
      </w:r>
      <w:r>
        <w:rPr>
          <w:rFonts w:hint="eastAsia" w:hAnsi="宋体" w:cs="宋体"/>
          <w:color w:val="auto"/>
          <w:szCs w:val="24"/>
          <w:highlight w:val="none"/>
          <w:u w:val="single"/>
        </w:rPr>
        <w:t>/_</w:t>
      </w:r>
      <w:r>
        <w:rPr>
          <w:rFonts w:hint="eastAsia" w:hAnsi="宋体" w:cs="宋体"/>
          <w:color w:val="auto"/>
          <w:szCs w:val="24"/>
          <w:highlight w:val="none"/>
        </w:rPr>
        <w:t>____________________</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6、项目经理</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姓名：___________职务：___________________</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7、发包人工作</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7.1发包人应按约定的时间和要求完成以下工作：</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（1）施工场地具备施工条件的要求及完成的时间：</w:t>
      </w:r>
      <w:r>
        <w:rPr>
          <w:rFonts w:hint="eastAsia" w:hAnsi="宋体" w:cs="宋体"/>
          <w:color w:val="auto"/>
          <w:szCs w:val="24"/>
          <w:highlight w:val="none"/>
          <w:u w:val="single"/>
        </w:rPr>
        <w:t>工程开工前五日内完成。</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（2）将施工所需的水、电、电讯线路接至施工场地的时间、地点和供应要求：</w:t>
      </w:r>
      <w:r>
        <w:rPr>
          <w:rFonts w:hint="eastAsia" w:hAnsi="宋体" w:cs="宋体"/>
          <w:color w:val="auto"/>
          <w:szCs w:val="24"/>
          <w:highlight w:val="none"/>
          <w:u w:val="single"/>
        </w:rPr>
        <w:t>本工程施工水源、电源、电讯均由承包人自行解决并承担费用。</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其计量和计价方法为：</w:t>
      </w:r>
      <w:r>
        <w:rPr>
          <w:rFonts w:hint="eastAsia" w:hAnsi="宋体" w:cs="宋体"/>
          <w:color w:val="auto"/>
          <w:szCs w:val="24"/>
          <w:highlight w:val="none"/>
          <w:u w:val="single"/>
        </w:rPr>
        <w:t>由承包人承担费用，按不同来源在投标时自主报价，结算时不再调整。</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（3）施工场地与公共道路的通道开通时间和要求：</w:t>
      </w:r>
      <w:r>
        <w:rPr>
          <w:rFonts w:hint="eastAsia" w:hAnsi="宋体" w:cs="宋体"/>
          <w:color w:val="auto"/>
          <w:szCs w:val="24"/>
          <w:highlight w:val="none"/>
          <w:u w:val="single"/>
        </w:rPr>
        <w:t xml:space="preserve">             </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（4）工程地质和地下管线资料的提供时间：</w:t>
      </w:r>
      <w:r>
        <w:rPr>
          <w:rFonts w:hint="eastAsia" w:hAnsi="宋体" w:cs="宋体"/>
          <w:color w:val="auto"/>
          <w:szCs w:val="24"/>
          <w:highlight w:val="none"/>
          <w:u w:val="single"/>
        </w:rPr>
        <w:t>合同签订七日内提供发包人已知的情况，其它由承包人自行勘测和解决。</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（5）由发包人办理的施工所需证件、批件的名称和完成时间：</w:t>
      </w:r>
      <w:r>
        <w:rPr>
          <w:rFonts w:hint="eastAsia" w:hAnsi="宋体" w:cs="宋体"/>
          <w:color w:val="auto"/>
          <w:szCs w:val="24"/>
          <w:highlight w:val="none"/>
          <w:u w:val="single"/>
        </w:rPr>
        <w:t>合同签订后发包人积极办理，需要承包人配合的承包人必须积极配合在开工前完成</w:t>
      </w:r>
      <w:r>
        <w:rPr>
          <w:rFonts w:hint="eastAsia" w:hAnsi="宋体" w:cs="宋体"/>
          <w:color w:val="auto"/>
          <w:szCs w:val="24"/>
          <w:highlight w:val="none"/>
        </w:rPr>
        <w:t>。</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（6）水准点与座标控制点交验要求：</w:t>
      </w:r>
      <w:r>
        <w:rPr>
          <w:rFonts w:hint="eastAsia" w:hAnsi="宋体" w:cs="宋体"/>
          <w:color w:val="auto"/>
          <w:szCs w:val="24"/>
          <w:highlight w:val="none"/>
          <w:u w:val="single"/>
        </w:rPr>
        <w:t>/。</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（7）施工交底时间：</w:t>
      </w:r>
      <w:r>
        <w:rPr>
          <w:rFonts w:hint="eastAsia" w:hAnsi="宋体" w:cs="宋体"/>
          <w:color w:val="auto"/>
          <w:szCs w:val="24"/>
          <w:highlight w:val="none"/>
          <w:u w:val="single"/>
        </w:rPr>
        <w:t xml:space="preserve">       。</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（8）协调处理施工场地周围地下管线和邻近建筑物、构筑物（含文物保护建筑）、古树名木的保护工作：</w:t>
      </w:r>
      <w:r>
        <w:rPr>
          <w:rFonts w:hint="eastAsia" w:hAnsi="宋体" w:cs="宋体"/>
          <w:color w:val="auto"/>
          <w:szCs w:val="24"/>
          <w:highlight w:val="none"/>
          <w:u w:val="single"/>
        </w:rPr>
        <w:t>由发包人和承包人协商确定。</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（9）双方约定发包人应做的其他工作：</w:t>
      </w:r>
      <w:r>
        <w:rPr>
          <w:rFonts w:hint="eastAsia" w:hAnsi="宋体" w:cs="宋体"/>
          <w:color w:val="auto"/>
          <w:szCs w:val="24"/>
          <w:highlight w:val="none"/>
          <w:u w:val="single"/>
        </w:rPr>
        <w:t>施工中的协调配合工作。</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7.2发包人委托承包人办理的工作：</w:t>
      </w:r>
      <w:r>
        <w:rPr>
          <w:rFonts w:hint="eastAsia" w:hAnsi="宋体" w:cs="宋体"/>
          <w:color w:val="auto"/>
          <w:szCs w:val="24"/>
          <w:highlight w:val="none"/>
          <w:u w:val="single"/>
        </w:rPr>
        <w:t>配合发包人办理施工许可证、质量监督备案手续。</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8、承包人工作</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8.1承包人应按约定时间和要求，完成以下工作：</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（1）需由设计资质等级和业务范围允许的承包人完成的设计文件提交时间：</w:t>
      </w:r>
      <w:r>
        <w:rPr>
          <w:rFonts w:hint="eastAsia" w:hAnsi="宋体" w:cs="宋体"/>
          <w:color w:val="auto"/>
          <w:szCs w:val="24"/>
          <w:highlight w:val="none"/>
          <w:u w:val="single"/>
        </w:rPr>
        <w:t>按发包人的要求提供。</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（2）应提供计划、报表的名称及完成时间：</w:t>
      </w:r>
      <w:r>
        <w:rPr>
          <w:rFonts w:hint="eastAsia" w:hAnsi="宋体" w:cs="宋体"/>
          <w:color w:val="auto"/>
          <w:szCs w:val="24"/>
          <w:highlight w:val="none"/>
          <w:u w:val="single"/>
        </w:rPr>
        <w:t xml:space="preserve">        /          。</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（3）承担施工安全保卫工作及非夜间施工照明的责任和要求：</w:t>
      </w:r>
      <w:r>
        <w:rPr>
          <w:rFonts w:hint="eastAsia" w:hAnsi="宋体" w:cs="宋体"/>
          <w:color w:val="auto"/>
          <w:szCs w:val="24"/>
          <w:highlight w:val="none"/>
          <w:u w:val="single"/>
        </w:rPr>
        <w:t>a、为现场安全保卫提供足够的安全保卫人员及相应的设施和措施，提供24小时的安全保卫服务；b、负责维修夜间和非夜间施工用的照明；c、严格执行《施工现场临时用电安全技术规范》和《建设工程施工现场用电安全规范》。</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（4）向发包人提供的办公和生活房屋及设施的要求：</w:t>
      </w:r>
      <w:r>
        <w:rPr>
          <w:rFonts w:hint="eastAsia" w:hAnsi="宋体" w:cs="宋体"/>
          <w:color w:val="auto"/>
          <w:szCs w:val="24"/>
          <w:highlight w:val="none"/>
          <w:u w:val="single"/>
        </w:rPr>
        <w:t>/</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（5）需承包人办理的有关施工场地交通、环卫和施工噪音管理等手续：</w:t>
      </w:r>
      <w:r>
        <w:rPr>
          <w:rFonts w:hint="eastAsia" w:hAnsi="宋体" w:cs="宋体"/>
          <w:color w:val="auto"/>
          <w:szCs w:val="24"/>
          <w:highlight w:val="none"/>
          <w:u w:val="single"/>
        </w:rPr>
        <w:t>由承包人负责各项手续的办理并承担费用。</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（6）已完工程成品保护的特殊要求及费用承担：</w:t>
      </w:r>
      <w:r>
        <w:rPr>
          <w:rFonts w:hint="eastAsia" w:hAnsi="宋体" w:cs="宋体"/>
          <w:color w:val="auto"/>
          <w:szCs w:val="24"/>
          <w:highlight w:val="none"/>
          <w:u w:val="single"/>
        </w:rPr>
        <w:t>承包人负责，费用由承包人承担。</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（7）施工场地周围地下管线和邻近建筑物、构筑物（含文物保护建筑）、古树名木的保护要求及费用承担：</w:t>
      </w:r>
      <w:r>
        <w:rPr>
          <w:rFonts w:hint="eastAsia" w:hAnsi="宋体" w:cs="宋体"/>
          <w:color w:val="auto"/>
          <w:szCs w:val="24"/>
          <w:highlight w:val="none"/>
          <w:u w:val="single"/>
        </w:rPr>
        <w:t>由发包人和承包人负责协商确定。</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（8）施工场地清洁卫生的要求：</w:t>
      </w:r>
      <w:r>
        <w:rPr>
          <w:rFonts w:hint="eastAsia" w:hAnsi="宋体" w:cs="宋体"/>
          <w:color w:val="auto"/>
          <w:szCs w:val="24"/>
          <w:highlight w:val="none"/>
          <w:u w:val="single"/>
        </w:rPr>
        <w:t>由承包人负责。</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（9）双方约定承包人应做的其他工作：</w:t>
      </w:r>
      <w:r>
        <w:rPr>
          <w:rFonts w:hint="eastAsia" w:hAnsi="宋体" w:cs="宋体"/>
          <w:color w:val="auto"/>
          <w:szCs w:val="24"/>
          <w:highlight w:val="none"/>
          <w:u w:val="single"/>
        </w:rPr>
        <w:t>相关的对外协调工作。</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三、施工组织设计和工期</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9、进度计划</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9.1承包人提供施工组织设计（施工方案）和进度计划的时间：</w:t>
      </w:r>
      <w:r>
        <w:rPr>
          <w:rFonts w:hint="eastAsia" w:hAnsi="宋体" w:cs="宋体"/>
          <w:color w:val="auto"/>
          <w:szCs w:val="24"/>
          <w:highlight w:val="none"/>
          <w:u w:val="single"/>
        </w:rPr>
        <w:t>合同签订后20日内。</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工程师确认的时间：</w:t>
      </w:r>
      <w:r>
        <w:rPr>
          <w:rFonts w:hint="eastAsia" w:hAnsi="宋体" w:cs="宋体"/>
          <w:color w:val="auto"/>
          <w:szCs w:val="24"/>
          <w:highlight w:val="none"/>
          <w:u w:val="single"/>
        </w:rPr>
        <w:t>承包人接交之日起七日内。</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9.2群体工程中有关进度计划的要求：</w:t>
      </w:r>
      <w:r>
        <w:rPr>
          <w:rFonts w:hint="eastAsia" w:hAnsi="宋体" w:cs="宋体"/>
          <w:color w:val="auto"/>
          <w:szCs w:val="24"/>
          <w:highlight w:val="none"/>
          <w:u w:val="single"/>
        </w:rPr>
        <w:t>以发包人的要求为准。</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10、工期延误</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10.1双方约定工期顺延的其他情况：</w:t>
      </w:r>
      <w:r>
        <w:rPr>
          <w:rFonts w:hint="eastAsia" w:hAnsi="宋体" w:cs="宋体"/>
          <w:color w:val="auto"/>
          <w:szCs w:val="24"/>
          <w:highlight w:val="none"/>
          <w:u w:val="single"/>
        </w:rPr>
        <w:t>执行《通用条款》。</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四、质量与检验</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 xml:space="preserve">11、隐蔽工程和中间验收 </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11.1双方约定中间验收部位：</w:t>
      </w:r>
      <w:r>
        <w:rPr>
          <w:rFonts w:hint="eastAsia" w:hAnsi="宋体" w:cs="宋体"/>
          <w:color w:val="auto"/>
          <w:szCs w:val="24"/>
          <w:highlight w:val="none"/>
          <w:u w:val="single"/>
        </w:rPr>
        <w:t>执行《通用条款》。</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 xml:space="preserve">12、工程试车 </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12.1试车费用的承担：</w:t>
      </w:r>
      <w:r>
        <w:rPr>
          <w:rFonts w:hint="eastAsia" w:hAnsi="宋体" w:cs="宋体"/>
          <w:color w:val="auto"/>
          <w:szCs w:val="24"/>
          <w:highlight w:val="none"/>
          <w:u w:val="single"/>
        </w:rPr>
        <w:t>由承包人承担。</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五、安全生产</w:t>
      </w:r>
    </w:p>
    <w:p>
      <w:pPr>
        <w:spacing w:line="360" w:lineRule="auto"/>
        <w:ind w:firstLine="480" w:firstLineChars="200"/>
        <w:jc w:val="left"/>
        <w:rPr>
          <w:rFonts w:hAnsi="宋体" w:cs="宋体"/>
          <w:bCs/>
          <w:color w:val="auto"/>
          <w:szCs w:val="24"/>
          <w:highlight w:val="none"/>
        </w:rPr>
      </w:pPr>
      <w:r>
        <w:rPr>
          <w:rFonts w:hint="eastAsia" w:hAnsi="宋体" w:cs="宋体"/>
          <w:bCs/>
          <w:color w:val="auto"/>
          <w:szCs w:val="24"/>
          <w:highlight w:val="none"/>
        </w:rPr>
        <w:t>13、项目实施单位履行安全生产监管责任，项目施工单位履行安全生产主体责任。（详见作业设计说明书）</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六、合同价款</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 xml:space="preserve">13、合同价款约定 </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13.1本合同价款采用</w:t>
      </w:r>
      <w:r>
        <w:rPr>
          <w:rFonts w:hint="eastAsia" w:hAnsi="宋体" w:cs="宋体"/>
          <w:color w:val="auto"/>
          <w:szCs w:val="24"/>
          <w:highlight w:val="none"/>
          <w:u w:val="single"/>
        </w:rPr>
        <w:t xml:space="preserve">  （1）_</w:t>
      </w:r>
      <w:r>
        <w:rPr>
          <w:rFonts w:hint="eastAsia" w:hAnsi="宋体" w:cs="宋体"/>
          <w:color w:val="auto"/>
          <w:szCs w:val="24"/>
          <w:highlight w:val="none"/>
        </w:rPr>
        <w:t>方式确定。</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（1）采用固定总价合同：</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（2）采用固定综合单价合同，综合单价中包括的风险范围：</w:t>
      </w:r>
      <w:r>
        <w:rPr>
          <w:rFonts w:hint="eastAsia" w:hAnsi="宋体" w:cs="宋体"/>
          <w:color w:val="auto"/>
          <w:szCs w:val="24"/>
          <w:highlight w:val="none"/>
          <w:u w:val="single"/>
        </w:rPr>
        <w:t xml:space="preserve">  /  </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（3）采用可调价格合同，合同价款调整方法：_______</w:t>
      </w:r>
      <w:r>
        <w:rPr>
          <w:rFonts w:hint="eastAsia" w:hAnsi="宋体" w:cs="宋体"/>
          <w:color w:val="auto"/>
          <w:szCs w:val="24"/>
          <w:highlight w:val="none"/>
          <w:u w:val="single"/>
        </w:rPr>
        <w:t>__/__</w:t>
      </w:r>
      <w:r>
        <w:rPr>
          <w:rFonts w:hint="eastAsia" w:hAnsi="宋体" w:cs="宋体"/>
          <w:color w:val="auto"/>
          <w:szCs w:val="24"/>
          <w:highlight w:val="none"/>
        </w:rPr>
        <w:t>___________</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14、合同价款调整</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14.1双方约定合同价款的其他调整因素：__________</w:t>
      </w:r>
      <w:r>
        <w:rPr>
          <w:rFonts w:hint="eastAsia" w:hAnsi="宋体" w:cs="宋体"/>
          <w:color w:val="auto"/>
          <w:szCs w:val="24"/>
          <w:highlight w:val="none"/>
          <w:u w:val="single"/>
        </w:rPr>
        <w:t>_/</w:t>
      </w:r>
      <w:r>
        <w:rPr>
          <w:rFonts w:hint="eastAsia" w:hAnsi="宋体" w:cs="宋体"/>
          <w:color w:val="auto"/>
          <w:szCs w:val="24"/>
          <w:highlight w:val="none"/>
        </w:rPr>
        <w:t>_______________</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15、工程预付款</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发包人向承包人预付工程款的时间和金额或占合同价款总额的比例：</w:t>
      </w:r>
      <w:r>
        <w:rPr>
          <w:rFonts w:hint="eastAsia" w:hAnsi="宋体" w:cs="宋体"/>
          <w:color w:val="auto"/>
          <w:szCs w:val="24"/>
          <w:highlight w:val="none"/>
          <w:u w:val="single"/>
        </w:rPr>
        <w:t xml:space="preserve"> / </w:t>
      </w:r>
    </w:p>
    <w:p>
      <w:pPr>
        <w:widowControl/>
        <w:spacing w:line="360" w:lineRule="auto"/>
        <w:ind w:firstLine="480" w:firstLineChars="200"/>
        <w:rPr>
          <w:rFonts w:hAnsi="宋体" w:cs="宋体"/>
          <w:color w:val="auto"/>
          <w:szCs w:val="24"/>
          <w:highlight w:val="none"/>
          <w:u w:val="single"/>
        </w:rPr>
      </w:pPr>
      <w:r>
        <w:rPr>
          <w:rFonts w:hint="eastAsia" w:hAnsi="宋体" w:cs="宋体"/>
          <w:color w:val="auto"/>
          <w:szCs w:val="24"/>
          <w:highlight w:val="none"/>
        </w:rPr>
        <w:t>预付安全防护、文明施工措施费用的比例和时间：</w:t>
      </w:r>
      <w:r>
        <w:rPr>
          <w:rFonts w:hint="eastAsia" w:hAnsi="宋体" w:cs="宋体"/>
          <w:color w:val="auto"/>
          <w:szCs w:val="24"/>
          <w:highlight w:val="none"/>
          <w:u w:val="single"/>
        </w:rPr>
        <w:t xml:space="preserve"> / </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16、工程量确认</w:t>
      </w:r>
    </w:p>
    <w:p>
      <w:pPr>
        <w:widowControl/>
        <w:spacing w:line="360" w:lineRule="auto"/>
        <w:ind w:firstLine="480" w:firstLineChars="200"/>
        <w:rPr>
          <w:rFonts w:hAnsi="宋体" w:cs="宋体"/>
          <w:color w:val="auto"/>
          <w:szCs w:val="24"/>
          <w:highlight w:val="none"/>
          <w:u w:val="single"/>
        </w:rPr>
      </w:pPr>
      <w:r>
        <w:rPr>
          <w:rFonts w:hint="eastAsia" w:hAnsi="宋体" w:cs="宋体"/>
          <w:color w:val="auto"/>
          <w:szCs w:val="24"/>
          <w:highlight w:val="none"/>
        </w:rPr>
        <w:t>16.1承包人向工程师提交已完工程量报告的时间：</w:t>
      </w:r>
      <w:r>
        <w:rPr>
          <w:rFonts w:hint="eastAsia" w:hAnsi="宋体" w:cs="宋体"/>
          <w:color w:val="auto"/>
          <w:szCs w:val="24"/>
          <w:highlight w:val="none"/>
          <w:u w:val="single"/>
        </w:rPr>
        <w:t>每月的26日承包人向发包人提交25日以前已完工程量报告。</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17、工程进度款结算与支付</w:t>
      </w:r>
    </w:p>
    <w:p>
      <w:pPr>
        <w:widowControl/>
        <w:spacing w:line="360" w:lineRule="auto"/>
        <w:ind w:firstLine="480" w:firstLineChars="200"/>
        <w:rPr>
          <w:rFonts w:hAnsi="宋体" w:cs="宋体"/>
          <w:color w:val="auto"/>
          <w:szCs w:val="24"/>
          <w:highlight w:val="none"/>
          <w:u w:val="single"/>
        </w:rPr>
      </w:pPr>
      <w:r>
        <w:rPr>
          <w:rFonts w:hint="eastAsia" w:hAnsi="宋体" w:cs="宋体"/>
          <w:color w:val="auto"/>
          <w:szCs w:val="24"/>
          <w:highlight w:val="none"/>
        </w:rPr>
        <w:t>双方约定的工程进度款支付的方式、时间和比例是：详见合同条款及格式前附表</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七、材料设备供应</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31发包人供应材料设备，承包人应按计划领取使用，在结算时发包人按暂定价从工程款中扣除。</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31.4发包人供应的材料设备与一览表不符时，双方约定发包人承担责任如下：</w:t>
      </w:r>
    </w:p>
    <w:p>
      <w:pPr>
        <w:widowControl/>
        <w:spacing w:line="360" w:lineRule="auto"/>
        <w:ind w:firstLine="480" w:firstLineChars="200"/>
        <w:rPr>
          <w:rFonts w:hAnsi="宋体" w:cs="宋体"/>
          <w:color w:val="auto"/>
          <w:szCs w:val="24"/>
          <w:highlight w:val="none"/>
          <w:u w:val="thick"/>
        </w:rPr>
      </w:pPr>
      <w:r>
        <w:rPr>
          <w:rFonts w:hint="eastAsia" w:hAnsi="宋体" w:cs="宋体"/>
          <w:color w:val="auto"/>
          <w:szCs w:val="24"/>
          <w:highlight w:val="none"/>
        </w:rPr>
        <w:t>（1）材料设备单价与一览表不符：</w:t>
      </w:r>
      <w:r>
        <w:rPr>
          <w:rFonts w:hint="eastAsia" w:hAnsi="宋体" w:cs="宋体"/>
          <w:color w:val="auto"/>
          <w:szCs w:val="24"/>
          <w:highlight w:val="none"/>
          <w:u w:val="single"/>
        </w:rPr>
        <w:t>执行《通用条款》31.4.（1）款。</w:t>
      </w:r>
    </w:p>
    <w:p>
      <w:pPr>
        <w:widowControl/>
        <w:spacing w:line="360" w:lineRule="auto"/>
        <w:ind w:firstLine="480" w:firstLineChars="200"/>
        <w:rPr>
          <w:rFonts w:hAnsi="宋体" w:cs="宋体"/>
          <w:color w:val="auto"/>
          <w:szCs w:val="24"/>
          <w:highlight w:val="none"/>
          <w:u w:val="single"/>
        </w:rPr>
      </w:pPr>
      <w:r>
        <w:rPr>
          <w:rFonts w:hint="eastAsia" w:hAnsi="宋体" w:cs="宋体"/>
          <w:color w:val="auto"/>
          <w:szCs w:val="24"/>
          <w:highlight w:val="none"/>
        </w:rPr>
        <w:t>（2）材料设备的品种、规格、型号、质量等级与一览表不符：</w:t>
      </w:r>
      <w:r>
        <w:rPr>
          <w:rFonts w:hint="eastAsia" w:hAnsi="宋体" w:cs="宋体"/>
          <w:color w:val="auto"/>
          <w:szCs w:val="24"/>
          <w:highlight w:val="none"/>
          <w:u w:val="single"/>
        </w:rPr>
        <w:t>执行《通用条款》31.4(2)款。</w:t>
      </w:r>
    </w:p>
    <w:p>
      <w:pPr>
        <w:widowControl/>
        <w:spacing w:line="360" w:lineRule="auto"/>
        <w:ind w:firstLine="480" w:firstLineChars="200"/>
        <w:rPr>
          <w:rFonts w:hAnsi="宋体" w:cs="宋体"/>
          <w:color w:val="auto"/>
          <w:szCs w:val="24"/>
          <w:highlight w:val="none"/>
          <w:u w:val="thick"/>
        </w:rPr>
      </w:pPr>
      <w:r>
        <w:rPr>
          <w:rFonts w:hint="eastAsia" w:hAnsi="宋体" w:cs="宋体"/>
          <w:color w:val="auto"/>
          <w:szCs w:val="24"/>
          <w:highlight w:val="none"/>
        </w:rPr>
        <w:t>（3）承包人可代为调剂串换的材料：</w:t>
      </w:r>
      <w:r>
        <w:rPr>
          <w:rFonts w:hint="eastAsia" w:hAnsi="宋体" w:cs="宋体"/>
          <w:color w:val="auto"/>
          <w:szCs w:val="24"/>
          <w:highlight w:val="none"/>
          <w:u w:val="single"/>
        </w:rPr>
        <w:t>执行《通用条款》31.4.（3）款。</w:t>
      </w:r>
    </w:p>
    <w:p>
      <w:pPr>
        <w:widowControl/>
        <w:spacing w:line="360" w:lineRule="auto"/>
        <w:ind w:firstLine="480" w:firstLineChars="200"/>
        <w:rPr>
          <w:rFonts w:hAnsi="宋体" w:cs="宋体"/>
          <w:color w:val="auto"/>
          <w:szCs w:val="24"/>
          <w:highlight w:val="none"/>
          <w:u w:val="thick"/>
        </w:rPr>
      </w:pPr>
      <w:r>
        <w:rPr>
          <w:rFonts w:hint="eastAsia" w:hAnsi="宋体" w:cs="宋体"/>
          <w:color w:val="auto"/>
          <w:szCs w:val="24"/>
          <w:highlight w:val="none"/>
        </w:rPr>
        <w:t>（4）到货地点与一览表不符：</w:t>
      </w:r>
      <w:r>
        <w:rPr>
          <w:rFonts w:hint="eastAsia" w:hAnsi="宋体" w:cs="宋体"/>
          <w:color w:val="auto"/>
          <w:szCs w:val="24"/>
          <w:highlight w:val="none"/>
          <w:u w:val="single"/>
        </w:rPr>
        <w:t>执行《通用条款》31.4.（4）款。</w:t>
      </w:r>
    </w:p>
    <w:p>
      <w:pPr>
        <w:widowControl/>
        <w:spacing w:line="360" w:lineRule="auto"/>
        <w:ind w:firstLine="480" w:firstLineChars="200"/>
        <w:rPr>
          <w:rFonts w:hAnsi="宋体" w:cs="宋体"/>
          <w:color w:val="auto"/>
          <w:szCs w:val="24"/>
          <w:highlight w:val="none"/>
          <w:u w:val="thick"/>
        </w:rPr>
      </w:pPr>
      <w:r>
        <w:rPr>
          <w:rFonts w:hint="eastAsia" w:hAnsi="宋体" w:cs="宋体"/>
          <w:color w:val="auto"/>
          <w:szCs w:val="24"/>
          <w:highlight w:val="none"/>
        </w:rPr>
        <w:t>（5）供应数量与一览表不符：</w:t>
      </w:r>
      <w:r>
        <w:rPr>
          <w:rFonts w:hint="eastAsia" w:hAnsi="宋体" w:cs="宋体"/>
          <w:color w:val="auto"/>
          <w:szCs w:val="24"/>
          <w:highlight w:val="none"/>
          <w:u w:val="single"/>
        </w:rPr>
        <w:t>执行《通用条款》31.4.（5）款。</w:t>
      </w:r>
    </w:p>
    <w:p>
      <w:pPr>
        <w:widowControl/>
        <w:spacing w:line="360" w:lineRule="auto"/>
        <w:ind w:firstLine="480" w:firstLineChars="200"/>
        <w:rPr>
          <w:rFonts w:hAnsi="宋体" w:cs="宋体"/>
          <w:color w:val="auto"/>
          <w:szCs w:val="24"/>
          <w:highlight w:val="none"/>
          <w:u w:val="thick"/>
        </w:rPr>
      </w:pPr>
      <w:r>
        <w:rPr>
          <w:rFonts w:hint="eastAsia" w:hAnsi="宋体" w:cs="宋体"/>
          <w:color w:val="auto"/>
          <w:szCs w:val="24"/>
          <w:highlight w:val="none"/>
        </w:rPr>
        <w:t>（6）到货时间与一览表不符：</w:t>
      </w:r>
      <w:r>
        <w:rPr>
          <w:rFonts w:hint="eastAsia" w:hAnsi="宋体" w:cs="宋体"/>
          <w:color w:val="auto"/>
          <w:szCs w:val="24"/>
          <w:highlight w:val="none"/>
          <w:u w:val="single"/>
        </w:rPr>
        <w:t>执行《通用条款》31.4.（6）款。</w:t>
      </w:r>
    </w:p>
    <w:p>
      <w:pPr>
        <w:widowControl/>
        <w:spacing w:line="360" w:lineRule="auto"/>
        <w:ind w:firstLine="480" w:firstLineChars="200"/>
        <w:rPr>
          <w:rFonts w:hAnsi="宋体" w:cs="宋体"/>
          <w:color w:val="auto"/>
          <w:szCs w:val="24"/>
          <w:highlight w:val="none"/>
          <w:u w:val="single"/>
        </w:rPr>
      </w:pPr>
      <w:r>
        <w:rPr>
          <w:rFonts w:hint="eastAsia" w:hAnsi="宋体" w:cs="宋体"/>
          <w:color w:val="auto"/>
          <w:szCs w:val="24"/>
          <w:highlight w:val="none"/>
        </w:rPr>
        <w:t>31.6发包人供应材料设备的结算方法：</w:t>
      </w:r>
      <w:r>
        <w:rPr>
          <w:rFonts w:hint="eastAsia" w:hAnsi="宋体" w:cs="宋体"/>
          <w:color w:val="auto"/>
          <w:szCs w:val="24"/>
          <w:highlight w:val="none"/>
          <w:u w:val="single"/>
        </w:rPr>
        <w:t xml:space="preserve">  无 </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32、承包人采购材料设备</w:t>
      </w:r>
    </w:p>
    <w:p>
      <w:pPr>
        <w:widowControl/>
        <w:spacing w:line="360" w:lineRule="auto"/>
        <w:ind w:firstLine="480" w:firstLineChars="200"/>
        <w:rPr>
          <w:rFonts w:hAnsi="宋体" w:cs="宋体"/>
          <w:color w:val="auto"/>
          <w:szCs w:val="24"/>
          <w:highlight w:val="none"/>
          <w:u w:val="thick"/>
        </w:rPr>
      </w:pPr>
      <w:r>
        <w:rPr>
          <w:rFonts w:hint="eastAsia" w:hAnsi="宋体" w:cs="宋体"/>
          <w:color w:val="auto"/>
          <w:szCs w:val="24"/>
          <w:highlight w:val="none"/>
        </w:rPr>
        <w:t>32.1承包人采购材料设备的约定：</w:t>
      </w:r>
      <w:r>
        <w:rPr>
          <w:rFonts w:hint="eastAsia" w:hAnsi="宋体" w:cs="宋体"/>
          <w:color w:val="auto"/>
          <w:szCs w:val="24"/>
          <w:highlight w:val="none"/>
          <w:u w:val="single"/>
        </w:rPr>
        <w:t>乙方自行采购的材料规格型号应与施工图设计相符，质量等级必须合格。</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八、工程变更</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33、在本工程实施过程中若发生变更，按下列各项执行：</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33.1</w:t>
      </w:r>
      <w:r>
        <w:rPr>
          <w:rFonts w:hint="eastAsia" w:hAnsi="宋体" w:cs="宋体"/>
          <w:color w:val="auto"/>
          <w:szCs w:val="24"/>
          <w:highlight w:val="none"/>
          <w:u w:val="single"/>
        </w:rPr>
        <w:t>合同中已有适用综合单价的，可参照类似综合单价调整；</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33.2</w:t>
      </w:r>
      <w:r>
        <w:rPr>
          <w:rFonts w:hint="eastAsia" w:hAnsi="宋体" w:cs="宋体"/>
          <w:color w:val="auto"/>
          <w:szCs w:val="24"/>
          <w:highlight w:val="none"/>
          <w:u w:val="single"/>
        </w:rPr>
        <w:t>合同中有类似综合单价的，可参照类似综合单价调整；</w:t>
      </w:r>
    </w:p>
    <w:p>
      <w:pPr>
        <w:widowControl/>
        <w:spacing w:line="360" w:lineRule="auto"/>
        <w:ind w:firstLine="480" w:firstLineChars="200"/>
        <w:rPr>
          <w:rFonts w:hAnsi="宋体" w:cs="宋体"/>
          <w:color w:val="auto"/>
          <w:szCs w:val="24"/>
          <w:highlight w:val="none"/>
          <w:u w:val="thick"/>
        </w:rPr>
      </w:pPr>
      <w:r>
        <w:rPr>
          <w:rFonts w:hint="eastAsia" w:hAnsi="宋体" w:cs="宋体"/>
          <w:color w:val="auto"/>
          <w:szCs w:val="24"/>
          <w:highlight w:val="none"/>
        </w:rPr>
        <w:t>33.3</w:t>
      </w:r>
      <w:r>
        <w:rPr>
          <w:rFonts w:hint="eastAsia" w:hAnsi="宋体" w:cs="宋体"/>
          <w:color w:val="auto"/>
          <w:szCs w:val="24"/>
          <w:highlight w:val="none"/>
          <w:u w:val="single"/>
        </w:rPr>
        <w:t>合同中没有适用或类似综合单价的承包人按照投标书人工工日、材料、机械台班单价进行组价，报发包人审核认可。</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九、竣工验收与结算</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36、竣工验收</w:t>
      </w:r>
    </w:p>
    <w:p>
      <w:pPr>
        <w:widowControl/>
        <w:spacing w:line="360" w:lineRule="auto"/>
        <w:ind w:firstLine="480" w:firstLineChars="200"/>
        <w:rPr>
          <w:rFonts w:hAnsi="宋体" w:cs="宋体"/>
          <w:color w:val="auto"/>
          <w:szCs w:val="24"/>
          <w:highlight w:val="none"/>
          <w:u w:val="single"/>
        </w:rPr>
      </w:pPr>
      <w:r>
        <w:rPr>
          <w:rFonts w:hint="eastAsia" w:hAnsi="宋体" w:cs="宋体"/>
          <w:color w:val="auto"/>
          <w:szCs w:val="24"/>
          <w:highlight w:val="none"/>
        </w:rPr>
        <w:t>36.1承包人提供竣工图的约定：</w:t>
      </w:r>
      <w:r>
        <w:rPr>
          <w:rFonts w:hint="eastAsia" w:hAnsi="宋体" w:cs="宋体"/>
          <w:color w:val="auto"/>
          <w:szCs w:val="24"/>
          <w:highlight w:val="none"/>
          <w:u w:val="single"/>
        </w:rPr>
        <w:t>完整资料文件两套。</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36.6中间交工工程的范围和竣工时间：_______________</w:t>
      </w:r>
      <w:r>
        <w:rPr>
          <w:rFonts w:hint="eastAsia" w:hAnsi="宋体" w:cs="宋体"/>
          <w:color w:val="auto"/>
          <w:szCs w:val="24"/>
          <w:highlight w:val="none"/>
          <w:u w:val="single"/>
        </w:rPr>
        <w:t>/</w:t>
      </w:r>
      <w:r>
        <w:rPr>
          <w:rFonts w:hint="eastAsia" w:hAnsi="宋体" w:cs="宋体"/>
          <w:color w:val="auto"/>
          <w:szCs w:val="24"/>
          <w:highlight w:val="none"/>
        </w:rPr>
        <w:t>_______________</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37、竣工结算</w:t>
      </w:r>
    </w:p>
    <w:p>
      <w:pPr>
        <w:widowControl/>
        <w:spacing w:line="360" w:lineRule="auto"/>
        <w:ind w:firstLine="480" w:firstLineChars="200"/>
        <w:rPr>
          <w:rFonts w:hAnsi="宋体" w:cs="宋体"/>
          <w:color w:val="auto"/>
          <w:szCs w:val="24"/>
          <w:highlight w:val="none"/>
          <w:u w:val="single"/>
        </w:rPr>
      </w:pPr>
      <w:r>
        <w:rPr>
          <w:rFonts w:hint="eastAsia" w:hAnsi="宋体" w:cs="宋体"/>
          <w:color w:val="auto"/>
          <w:szCs w:val="24"/>
          <w:highlight w:val="none"/>
        </w:rPr>
        <w:t xml:space="preserve">结算审查期限： </w:t>
      </w:r>
      <w:r>
        <w:rPr>
          <w:rFonts w:hint="eastAsia" w:hAnsi="宋体" w:cs="宋体"/>
          <w:color w:val="auto"/>
          <w:szCs w:val="24"/>
          <w:highlight w:val="none"/>
          <w:u w:val="single"/>
        </w:rPr>
        <w:t xml:space="preserve">  /   </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十、违约、索赔和争议</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39、违约</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39.1  本合同中关于发包人违约的具体责任如下： </w:t>
      </w:r>
    </w:p>
    <w:p>
      <w:pPr>
        <w:widowControl/>
        <w:spacing w:line="360" w:lineRule="auto"/>
        <w:ind w:firstLine="480" w:firstLineChars="200"/>
        <w:rPr>
          <w:rFonts w:hAnsi="宋体" w:cs="宋体"/>
          <w:color w:val="auto"/>
          <w:szCs w:val="24"/>
          <w:highlight w:val="none"/>
          <w:u w:val="single"/>
        </w:rPr>
      </w:pPr>
      <w:r>
        <w:rPr>
          <w:rFonts w:hint="eastAsia" w:hAnsi="宋体" w:cs="宋体"/>
          <w:color w:val="auto"/>
          <w:szCs w:val="24"/>
          <w:highlight w:val="none"/>
        </w:rPr>
        <w:t>本合同通用条款第28.1条约定发包人违约应承担的违约责任：</w:t>
      </w:r>
      <w:r>
        <w:rPr>
          <w:rFonts w:hint="eastAsia" w:hAnsi="宋体" w:cs="宋体"/>
          <w:color w:val="auto"/>
          <w:szCs w:val="24"/>
          <w:highlight w:val="none"/>
          <w:u w:val="single"/>
        </w:rPr>
        <w:t xml:space="preserve">  _</w:t>
      </w:r>
      <w:r>
        <w:rPr>
          <w:rFonts w:hint="eastAsia" w:hAnsi="宋体" w:cs="宋体"/>
          <w:color w:val="auto"/>
          <w:szCs w:val="24"/>
          <w:highlight w:val="none"/>
        </w:rPr>
        <w:t>/_</w:t>
      </w:r>
      <w:r>
        <w:rPr>
          <w:rFonts w:hint="eastAsia" w:hAnsi="宋体" w:cs="宋体"/>
          <w:color w:val="auto"/>
          <w:szCs w:val="24"/>
          <w:highlight w:val="none"/>
          <w:u w:val="single"/>
        </w:rPr>
        <w:t xml:space="preserve">_   </w:t>
      </w:r>
    </w:p>
    <w:p>
      <w:pPr>
        <w:widowControl/>
        <w:spacing w:line="360" w:lineRule="auto"/>
        <w:ind w:firstLine="480" w:firstLineChars="200"/>
        <w:rPr>
          <w:rFonts w:hAnsi="宋体" w:cs="宋体"/>
          <w:color w:val="auto"/>
          <w:szCs w:val="24"/>
          <w:highlight w:val="none"/>
          <w:u w:val="single"/>
        </w:rPr>
      </w:pPr>
      <w:r>
        <w:rPr>
          <w:rFonts w:hint="eastAsia" w:hAnsi="宋体" w:cs="宋体"/>
          <w:color w:val="auto"/>
          <w:szCs w:val="24"/>
          <w:highlight w:val="none"/>
        </w:rPr>
        <w:t>本合同通用条款第30.5款约定发包人违约应承担的违约责任：</w:t>
      </w:r>
      <w:r>
        <w:rPr>
          <w:rFonts w:hint="eastAsia" w:hAnsi="宋体" w:cs="宋体"/>
          <w:color w:val="auto"/>
          <w:szCs w:val="24"/>
          <w:highlight w:val="none"/>
          <w:u w:val="single"/>
        </w:rPr>
        <w:t>执行《通用条款》30.5款。</w:t>
      </w:r>
    </w:p>
    <w:p>
      <w:pPr>
        <w:widowControl/>
        <w:spacing w:line="360" w:lineRule="auto"/>
        <w:ind w:firstLine="480" w:firstLineChars="200"/>
        <w:rPr>
          <w:rFonts w:hAnsi="宋体" w:cs="宋体"/>
          <w:color w:val="auto"/>
          <w:szCs w:val="24"/>
          <w:highlight w:val="none"/>
          <w:u w:val="single"/>
        </w:rPr>
      </w:pPr>
      <w:r>
        <w:rPr>
          <w:rFonts w:hint="eastAsia" w:hAnsi="宋体" w:cs="宋体"/>
          <w:color w:val="auto"/>
          <w:szCs w:val="24"/>
          <w:highlight w:val="none"/>
        </w:rPr>
        <w:t>本合同通用条款第37.6款约定发包人违约应承担的违约责任：</w:t>
      </w:r>
      <w:r>
        <w:rPr>
          <w:rFonts w:hint="eastAsia" w:hAnsi="宋体" w:cs="宋体"/>
          <w:color w:val="auto"/>
          <w:szCs w:val="24"/>
          <w:highlight w:val="none"/>
          <w:u w:val="single"/>
        </w:rPr>
        <w:t>执行《通用条款》37.6款。</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双方约定的发包人其他违约责任：__________/_________</w:t>
      </w:r>
    </w:p>
    <w:p>
      <w:pPr>
        <w:widowControl/>
        <w:spacing w:line="360" w:lineRule="auto"/>
        <w:ind w:firstLine="480" w:firstLineChars="200"/>
        <w:rPr>
          <w:rFonts w:hAnsi="宋体" w:cs="宋体"/>
          <w:color w:val="auto"/>
          <w:szCs w:val="24"/>
          <w:highlight w:val="none"/>
          <w:u w:val="thick"/>
        </w:rPr>
      </w:pPr>
      <w:r>
        <w:rPr>
          <w:rFonts w:hint="eastAsia" w:hAnsi="宋体" w:cs="宋体"/>
          <w:color w:val="auto"/>
          <w:szCs w:val="24"/>
          <w:highlight w:val="none"/>
        </w:rPr>
        <w:t>39.2  本合同中关于承包人违约的具体责任如下：本合同通用条款第14.2款约定承包人违约承担的违约责任：</w:t>
      </w:r>
      <w:r>
        <w:rPr>
          <w:rFonts w:hint="eastAsia" w:hAnsi="宋体" w:cs="宋体"/>
          <w:color w:val="auto"/>
          <w:szCs w:val="24"/>
          <w:highlight w:val="none"/>
          <w:u w:val="single"/>
        </w:rPr>
        <w:t>承包人工期每推迟一天罚款1000元，若影响到发包人使用另行赔偿给甲方造成的损失。</w:t>
      </w:r>
    </w:p>
    <w:p>
      <w:pPr>
        <w:widowControl/>
        <w:spacing w:line="360" w:lineRule="auto"/>
        <w:ind w:firstLine="480" w:firstLineChars="200"/>
        <w:rPr>
          <w:rFonts w:hAnsi="宋体" w:cs="宋体"/>
          <w:color w:val="auto"/>
          <w:szCs w:val="24"/>
          <w:highlight w:val="none"/>
          <w:u w:val="single"/>
        </w:rPr>
      </w:pPr>
      <w:r>
        <w:rPr>
          <w:rFonts w:hint="eastAsia" w:hAnsi="宋体" w:cs="宋体"/>
          <w:color w:val="auto"/>
          <w:szCs w:val="24"/>
          <w:highlight w:val="none"/>
        </w:rPr>
        <w:t>本合同通用条款第15.1款约定承包人违约应承担的违约责任：</w:t>
      </w:r>
      <w:r>
        <w:rPr>
          <w:rFonts w:hint="eastAsia" w:hAnsi="宋体" w:cs="宋体"/>
          <w:color w:val="auto"/>
          <w:szCs w:val="24"/>
          <w:highlight w:val="none"/>
          <w:u w:val="single"/>
        </w:rPr>
        <w:t>承包方除按合同价款的2%承担违约金外，另按国务院279号令有关规定执行。</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双方约定的承包人其他违约责任：______</w:t>
      </w:r>
      <w:r>
        <w:rPr>
          <w:rFonts w:hint="eastAsia" w:hAnsi="宋体" w:cs="宋体"/>
          <w:color w:val="auto"/>
          <w:szCs w:val="24"/>
          <w:highlight w:val="none"/>
          <w:u w:val="single"/>
        </w:rPr>
        <w:t>/</w:t>
      </w:r>
      <w:r>
        <w:rPr>
          <w:rFonts w:hint="eastAsia" w:hAnsi="宋体" w:cs="宋体"/>
          <w:color w:val="auto"/>
          <w:szCs w:val="24"/>
          <w:highlight w:val="none"/>
        </w:rPr>
        <w:t>________</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41、争议</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41.1双方当事人约定，在履行合同过程中产生争议时：</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（1）请_</w:t>
      </w:r>
      <w:r>
        <w:rPr>
          <w:rFonts w:hint="eastAsia" w:hAnsi="宋体" w:cs="宋体"/>
          <w:color w:val="auto"/>
          <w:szCs w:val="24"/>
          <w:highlight w:val="none"/>
          <w:u w:val="single"/>
        </w:rPr>
        <w:t>合同管理部门和其他有关部门</w:t>
      </w:r>
      <w:r>
        <w:rPr>
          <w:rFonts w:hint="eastAsia" w:hAnsi="宋体" w:cs="宋体"/>
          <w:color w:val="auto"/>
          <w:szCs w:val="24"/>
          <w:highlight w:val="none"/>
        </w:rPr>
        <w:t>_调解；</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（2）合同争议调解不成的，按下列第_</w:t>
      </w:r>
      <w:r>
        <w:rPr>
          <w:rFonts w:hint="eastAsia" w:hAnsi="宋体" w:cs="宋体"/>
          <w:color w:val="auto"/>
          <w:szCs w:val="24"/>
          <w:highlight w:val="none"/>
          <w:u w:val="single"/>
        </w:rPr>
        <w:t xml:space="preserve"> 1）</w:t>
      </w:r>
      <w:r>
        <w:rPr>
          <w:rFonts w:hint="eastAsia" w:hAnsi="宋体" w:cs="宋体"/>
          <w:color w:val="auto"/>
          <w:szCs w:val="24"/>
          <w:highlight w:val="none"/>
        </w:rPr>
        <w:t>_种方式解决：</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  1）提交</w:t>
      </w:r>
      <w:r>
        <w:rPr>
          <w:rFonts w:hint="eastAsia" w:hAnsi="宋体" w:cs="宋体"/>
          <w:color w:val="auto"/>
          <w:szCs w:val="24"/>
          <w:highlight w:val="none"/>
          <w:u w:val="single"/>
        </w:rPr>
        <w:t xml:space="preserve"> </w:t>
      </w:r>
      <w:r>
        <w:rPr>
          <w:rFonts w:hint="eastAsia" w:hAnsi="宋体" w:cs="宋体"/>
          <w:color w:val="auto"/>
          <w:szCs w:val="24"/>
          <w:highlight w:val="none"/>
          <w:u w:val="single"/>
          <w:lang w:eastAsia="zh-CN"/>
        </w:rPr>
        <w:t>商洛市</w:t>
      </w:r>
      <w:r>
        <w:rPr>
          <w:rFonts w:hint="eastAsia" w:hAnsi="宋体" w:cs="宋体"/>
          <w:color w:val="auto"/>
          <w:szCs w:val="24"/>
          <w:highlight w:val="none"/>
          <w:u w:val="single"/>
        </w:rPr>
        <w:t xml:space="preserve"> </w:t>
      </w:r>
      <w:r>
        <w:rPr>
          <w:rFonts w:hint="eastAsia" w:hAnsi="宋体" w:cs="宋体"/>
          <w:color w:val="auto"/>
          <w:szCs w:val="24"/>
          <w:highlight w:val="none"/>
        </w:rPr>
        <w:t xml:space="preserve">仲裁委员会申请仲裁； </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  2）依法</w:t>
      </w:r>
      <w:r>
        <w:rPr>
          <w:rFonts w:hint="eastAsia" w:hAnsi="宋体" w:cs="宋体"/>
          <w:color w:val="auto"/>
          <w:szCs w:val="24"/>
          <w:highlight w:val="none"/>
          <w:u w:val="single"/>
        </w:rPr>
        <w:t xml:space="preserve">向     </w:t>
      </w:r>
      <w:r>
        <w:rPr>
          <w:rFonts w:hint="eastAsia" w:hAnsi="宋体" w:cs="宋体"/>
          <w:color w:val="auto"/>
          <w:szCs w:val="24"/>
          <w:highlight w:val="none"/>
        </w:rPr>
        <w:t xml:space="preserve">人民法院提起诉讼。 </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十一、其他</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42、工程分包</w:t>
      </w:r>
    </w:p>
    <w:p>
      <w:pPr>
        <w:widowControl/>
        <w:spacing w:line="360" w:lineRule="auto"/>
        <w:ind w:firstLine="480" w:firstLineChars="200"/>
        <w:rPr>
          <w:rFonts w:hAnsi="宋体" w:cs="宋体"/>
          <w:color w:val="auto"/>
          <w:szCs w:val="24"/>
          <w:highlight w:val="none"/>
          <w:u w:val="thick"/>
        </w:rPr>
      </w:pPr>
      <w:r>
        <w:rPr>
          <w:rFonts w:hint="eastAsia" w:hAnsi="宋体" w:cs="宋体"/>
          <w:color w:val="auto"/>
          <w:szCs w:val="24"/>
          <w:highlight w:val="none"/>
        </w:rPr>
        <w:t>42.1本工程发包人同意承包人分包的专业工程：</w:t>
      </w:r>
      <w:r>
        <w:rPr>
          <w:rFonts w:hint="eastAsia" w:hAnsi="宋体" w:cs="宋体"/>
          <w:color w:val="auto"/>
          <w:szCs w:val="24"/>
          <w:highlight w:val="none"/>
          <w:u w:val="single"/>
        </w:rPr>
        <w:t xml:space="preserve">   无  </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分包施工单位为：___________</w:t>
      </w:r>
      <w:r>
        <w:rPr>
          <w:rFonts w:hint="eastAsia" w:hAnsi="宋体" w:cs="宋体"/>
          <w:color w:val="auto"/>
          <w:szCs w:val="24"/>
          <w:highlight w:val="none"/>
          <w:u w:val="single"/>
        </w:rPr>
        <w:t>/</w:t>
      </w:r>
      <w:r>
        <w:rPr>
          <w:rFonts w:hint="eastAsia" w:hAnsi="宋体" w:cs="宋体"/>
          <w:color w:val="auto"/>
          <w:szCs w:val="24"/>
          <w:highlight w:val="none"/>
        </w:rPr>
        <w:t>_____________</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43、不可抗力</w:t>
      </w:r>
    </w:p>
    <w:p>
      <w:pPr>
        <w:widowControl/>
        <w:spacing w:line="360" w:lineRule="auto"/>
        <w:ind w:firstLine="480" w:firstLineChars="200"/>
        <w:rPr>
          <w:rFonts w:hAnsi="宋体" w:cs="宋体"/>
          <w:color w:val="auto"/>
          <w:szCs w:val="24"/>
          <w:highlight w:val="none"/>
          <w:u w:val="thick"/>
        </w:rPr>
      </w:pPr>
      <w:r>
        <w:rPr>
          <w:rFonts w:hint="eastAsia" w:hAnsi="宋体" w:cs="宋体"/>
          <w:color w:val="auto"/>
          <w:szCs w:val="24"/>
          <w:highlight w:val="none"/>
        </w:rPr>
        <w:t xml:space="preserve">43.1双方关于不可抗力的约定： </w:t>
      </w:r>
      <w:r>
        <w:rPr>
          <w:rFonts w:hint="eastAsia" w:hAnsi="宋体" w:cs="宋体"/>
          <w:color w:val="auto"/>
          <w:szCs w:val="24"/>
          <w:highlight w:val="none"/>
          <w:u w:val="single"/>
        </w:rPr>
        <w:t>_根据国家的法律规定执行。</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44、保险</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44.6本工程双方约定投保内容如下：</w:t>
      </w:r>
    </w:p>
    <w:p>
      <w:pPr>
        <w:widowControl/>
        <w:spacing w:line="360" w:lineRule="auto"/>
        <w:ind w:firstLine="480" w:firstLineChars="200"/>
        <w:rPr>
          <w:rFonts w:hAnsi="宋体" w:cs="宋体"/>
          <w:color w:val="auto"/>
          <w:szCs w:val="24"/>
          <w:highlight w:val="none"/>
          <w:u w:val="single"/>
        </w:rPr>
      </w:pPr>
      <w:r>
        <w:rPr>
          <w:rFonts w:hint="eastAsia" w:hAnsi="宋体" w:cs="宋体"/>
          <w:color w:val="auto"/>
          <w:szCs w:val="24"/>
          <w:highlight w:val="none"/>
        </w:rPr>
        <w:t>（1）发包人投保内容：</w:t>
      </w:r>
      <w:r>
        <w:rPr>
          <w:rFonts w:hint="eastAsia" w:hAnsi="宋体" w:cs="宋体"/>
          <w:color w:val="auto"/>
          <w:szCs w:val="24"/>
          <w:highlight w:val="none"/>
          <w:u w:val="single"/>
        </w:rPr>
        <w:t>执行《通用条款》44.1款，费用由发包人承担。</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发包人委托承包人办理的保险事项：____________/________________</w:t>
      </w:r>
    </w:p>
    <w:p>
      <w:pPr>
        <w:widowControl/>
        <w:spacing w:line="360" w:lineRule="auto"/>
        <w:ind w:firstLine="480" w:firstLineChars="200"/>
        <w:rPr>
          <w:rFonts w:hAnsi="宋体" w:cs="宋体"/>
          <w:color w:val="auto"/>
          <w:szCs w:val="24"/>
          <w:highlight w:val="none"/>
          <w:u w:val="thick"/>
        </w:rPr>
      </w:pPr>
      <w:r>
        <w:rPr>
          <w:rFonts w:hint="eastAsia" w:hAnsi="宋体" w:cs="宋体"/>
          <w:color w:val="auto"/>
          <w:szCs w:val="24"/>
          <w:highlight w:val="none"/>
        </w:rPr>
        <w:t>（2）承包人投保内容：</w:t>
      </w:r>
      <w:r>
        <w:rPr>
          <w:rFonts w:hint="eastAsia" w:hAnsi="宋体" w:cs="宋体"/>
          <w:color w:val="auto"/>
          <w:szCs w:val="24"/>
          <w:highlight w:val="none"/>
          <w:u w:val="single"/>
        </w:rPr>
        <w:t>执行《通用条款》44.4款，费用由承包人承担。</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45、担保</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45.3本工程双方约定担保事项如下： </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（1）发包人向承包人提供支付担保，担保方式为：</w:t>
      </w:r>
      <w:r>
        <w:rPr>
          <w:rFonts w:hint="eastAsia" w:hAnsi="宋体" w:cs="宋体"/>
          <w:color w:val="auto"/>
          <w:szCs w:val="24"/>
          <w:highlight w:val="none"/>
          <w:u w:val="single"/>
        </w:rPr>
        <w:t xml:space="preserve">      </w:t>
      </w:r>
      <w:r>
        <w:rPr>
          <w:rFonts w:hint="eastAsia" w:hAnsi="宋体" w:cs="宋体"/>
          <w:color w:val="auto"/>
          <w:szCs w:val="24"/>
          <w:highlight w:val="none"/>
        </w:rPr>
        <w:t>，担保金额：</w:t>
      </w:r>
      <w:r>
        <w:rPr>
          <w:rFonts w:hint="eastAsia" w:hAnsi="宋体" w:cs="宋体"/>
          <w:color w:val="auto"/>
          <w:szCs w:val="24"/>
          <w:highlight w:val="none"/>
          <w:u w:val="single"/>
        </w:rPr>
        <w:t xml:space="preserve">    </w:t>
      </w:r>
      <w:r>
        <w:rPr>
          <w:rFonts w:hint="eastAsia" w:hAnsi="宋体" w:cs="宋体"/>
          <w:color w:val="auto"/>
          <w:szCs w:val="24"/>
          <w:highlight w:val="none"/>
        </w:rPr>
        <w:t>，担保有效期：</w:t>
      </w:r>
      <w:r>
        <w:rPr>
          <w:rFonts w:hint="eastAsia" w:hAnsi="宋体" w:cs="宋体"/>
          <w:color w:val="auto"/>
          <w:szCs w:val="24"/>
          <w:highlight w:val="none"/>
          <w:u w:val="single"/>
        </w:rPr>
        <w:t xml:space="preserve">    _</w:t>
      </w:r>
      <w:r>
        <w:rPr>
          <w:rFonts w:hint="eastAsia" w:hAnsi="宋体" w:cs="宋体"/>
          <w:color w:val="auto"/>
          <w:szCs w:val="24"/>
          <w:highlight w:val="none"/>
        </w:rPr>
        <w:t>。</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（2）承包人向发包人提供履约担保，担保方式为：</w:t>
      </w:r>
      <w:r>
        <w:rPr>
          <w:rFonts w:hint="eastAsia" w:hAnsi="宋体" w:cs="宋体"/>
          <w:color w:val="auto"/>
          <w:szCs w:val="24"/>
          <w:highlight w:val="none"/>
          <w:u w:val="single"/>
        </w:rPr>
        <w:t xml:space="preserve"> / </w:t>
      </w:r>
      <w:r>
        <w:rPr>
          <w:rFonts w:hint="eastAsia" w:hAnsi="宋体" w:cs="宋体"/>
          <w:color w:val="auto"/>
          <w:szCs w:val="24"/>
          <w:highlight w:val="none"/>
        </w:rPr>
        <w:t>，担保金额：</w:t>
      </w:r>
      <w:r>
        <w:rPr>
          <w:rFonts w:hint="eastAsia" w:hAnsi="宋体" w:cs="宋体"/>
          <w:color w:val="auto"/>
          <w:szCs w:val="24"/>
          <w:highlight w:val="none"/>
          <w:u w:val="single"/>
        </w:rPr>
        <w:t>/</w:t>
      </w:r>
      <w:r>
        <w:rPr>
          <w:rFonts w:hint="eastAsia" w:hAnsi="宋体" w:cs="宋体"/>
          <w:color w:val="auto"/>
          <w:szCs w:val="24"/>
          <w:highlight w:val="none"/>
        </w:rPr>
        <w:t>，担保有效期：</w:t>
      </w:r>
      <w:r>
        <w:rPr>
          <w:rFonts w:hint="eastAsia" w:hAnsi="宋体" w:cs="宋体"/>
          <w:color w:val="auto"/>
          <w:szCs w:val="24"/>
          <w:highlight w:val="none"/>
          <w:u w:val="single"/>
        </w:rPr>
        <w:t>/</w:t>
      </w:r>
      <w:r>
        <w:rPr>
          <w:rFonts w:hint="eastAsia" w:hAnsi="宋体" w:cs="宋体"/>
          <w:color w:val="auto"/>
          <w:szCs w:val="24"/>
          <w:highlight w:val="none"/>
        </w:rPr>
        <w:t>。</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（3）双方约定的其他担保事项：_______________/________________</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50、合同份数</w:t>
      </w:r>
    </w:p>
    <w:p>
      <w:pPr>
        <w:widowControl/>
        <w:spacing w:line="360" w:lineRule="auto"/>
        <w:ind w:firstLine="480" w:firstLineChars="200"/>
        <w:rPr>
          <w:rFonts w:hAnsi="宋体" w:cs="宋体"/>
          <w:color w:val="auto"/>
          <w:szCs w:val="24"/>
          <w:highlight w:val="none"/>
          <w:u w:val="thick"/>
        </w:rPr>
      </w:pPr>
      <w:r>
        <w:rPr>
          <w:rFonts w:hint="eastAsia" w:hAnsi="宋体" w:cs="宋体"/>
          <w:color w:val="auto"/>
          <w:szCs w:val="24"/>
          <w:highlight w:val="none"/>
        </w:rPr>
        <w:t>50.2双方约定合同副本份数：</w:t>
      </w:r>
      <w:r>
        <w:rPr>
          <w:rFonts w:hint="eastAsia" w:hAnsi="宋体" w:cs="宋体"/>
          <w:color w:val="auto"/>
          <w:szCs w:val="24"/>
          <w:highlight w:val="none"/>
          <w:u w:val="thick"/>
        </w:rPr>
        <w:t>捌份。</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51、补充条款</w:t>
      </w:r>
    </w:p>
    <w:p>
      <w:pPr>
        <w:widowControl/>
        <w:spacing w:line="360" w:lineRule="auto"/>
        <w:ind w:firstLine="480" w:firstLineChars="200"/>
        <w:rPr>
          <w:rFonts w:hAnsi="宋体" w:cs="宋体"/>
          <w:color w:val="auto"/>
          <w:szCs w:val="24"/>
          <w:highlight w:val="none"/>
          <w:u w:val="thick"/>
        </w:rPr>
      </w:pPr>
      <w:r>
        <w:rPr>
          <w:rFonts w:hint="eastAsia" w:hAnsi="宋体" w:cs="宋体"/>
          <w:color w:val="auto"/>
          <w:szCs w:val="24"/>
          <w:highlight w:val="none"/>
        </w:rPr>
        <w:t>51.1</w:t>
      </w:r>
      <w:r>
        <w:rPr>
          <w:rFonts w:hint="eastAsia" w:hAnsi="宋体" w:cs="宋体"/>
          <w:color w:val="auto"/>
          <w:szCs w:val="24"/>
          <w:highlight w:val="none"/>
          <w:u w:val="single"/>
        </w:rPr>
        <w:t>本工程禁止转包，若发现承包方私自转包和未经发包人许可私自分包，发包人有权终止合同，对已完工程不予结算，并由承包人赔偿因此给发包方造成的直接或间接的经济损失。</w:t>
      </w:r>
    </w:p>
    <w:p>
      <w:pPr>
        <w:widowControl/>
        <w:spacing w:line="360" w:lineRule="auto"/>
        <w:ind w:firstLine="480" w:firstLineChars="200"/>
        <w:rPr>
          <w:rFonts w:hAnsi="宋体" w:cs="宋体"/>
          <w:color w:val="auto"/>
          <w:szCs w:val="24"/>
          <w:highlight w:val="none"/>
          <w:u w:val="thick"/>
        </w:rPr>
      </w:pPr>
      <w:r>
        <w:rPr>
          <w:rFonts w:hint="eastAsia" w:hAnsi="宋体" w:cs="宋体"/>
          <w:color w:val="auto"/>
          <w:szCs w:val="24"/>
          <w:highlight w:val="none"/>
        </w:rPr>
        <w:t>51.2</w:t>
      </w:r>
      <w:r>
        <w:rPr>
          <w:rFonts w:hint="eastAsia" w:hAnsi="宋体" w:cs="宋体"/>
          <w:color w:val="auto"/>
          <w:szCs w:val="24"/>
          <w:highlight w:val="none"/>
          <w:u w:val="single"/>
        </w:rPr>
        <w:t>施工企业须承诺按国务院及当地政府的规定按时、足额、实名方式支付农民工工资，否则发包人在工程款中代扣支付，并在工程结算时扣除。</w:t>
      </w:r>
    </w:p>
    <w:p>
      <w:pPr>
        <w:widowControl/>
        <w:spacing w:line="360" w:lineRule="auto"/>
        <w:ind w:firstLine="480" w:firstLineChars="200"/>
        <w:rPr>
          <w:rFonts w:hAnsi="宋体" w:cs="宋体"/>
          <w:color w:val="auto"/>
          <w:szCs w:val="24"/>
          <w:highlight w:val="none"/>
          <w:u w:val="thick"/>
        </w:rPr>
      </w:pPr>
      <w:r>
        <w:rPr>
          <w:rFonts w:hint="eastAsia" w:hAnsi="宋体" w:cs="宋体"/>
          <w:color w:val="auto"/>
          <w:szCs w:val="24"/>
          <w:highlight w:val="none"/>
        </w:rPr>
        <w:t>51.3</w:t>
      </w:r>
      <w:r>
        <w:rPr>
          <w:rFonts w:hint="eastAsia" w:hAnsi="宋体" w:cs="宋体"/>
          <w:color w:val="auto"/>
          <w:szCs w:val="24"/>
          <w:highlight w:val="none"/>
          <w:u w:val="single"/>
        </w:rPr>
        <w:t>本工程竣工后，应免费将建筑物周围和施工单位生活区周围内施工现场清除干净；无建筑材料、无建筑设备、无建筑垃圾、和施工垃圾，做到场地整洁。</w:t>
      </w:r>
    </w:p>
    <w:p>
      <w:pPr>
        <w:widowControl/>
        <w:spacing w:line="360" w:lineRule="auto"/>
        <w:ind w:firstLine="480" w:firstLineChars="200"/>
        <w:rPr>
          <w:rFonts w:hAnsi="宋体" w:cs="宋体"/>
          <w:color w:val="auto"/>
          <w:szCs w:val="24"/>
          <w:highlight w:val="none"/>
          <w:u w:val="single"/>
        </w:rPr>
      </w:pPr>
      <w:r>
        <w:rPr>
          <w:rFonts w:hint="eastAsia" w:hAnsi="宋体" w:cs="宋体"/>
          <w:color w:val="auto"/>
          <w:szCs w:val="24"/>
          <w:highlight w:val="none"/>
        </w:rPr>
        <w:t>51.4</w:t>
      </w:r>
      <w:r>
        <w:rPr>
          <w:rFonts w:hint="eastAsia" w:hAnsi="宋体" w:cs="宋体"/>
          <w:color w:val="auto"/>
          <w:szCs w:val="24"/>
          <w:highlight w:val="none"/>
          <w:u w:val="single"/>
        </w:rPr>
        <w:t>承包人在施工过程中应服从、遵守发包人和当地政府职能部门的管理制度。关于安全防护、文明施工措施费用的其他约定如下：</w:t>
      </w:r>
    </w:p>
    <w:p>
      <w:pPr>
        <w:numPr>
          <w:ilvl w:val="0"/>
          <w:numId w:val="5"/>
        </w:numPr>
        <w:spacing w:line="360" w:lineRule="auto"/>
        <w:ind w:firstLine="480" w:firstLineChars="200"/>
        <w:rPr>
          <w:rFonts w:hAnsi="宋体" w:cs="宋体"/>
          <w:color w:val="auto"/>
          <w:szCs w:val="24"/>
          <w:highlight w:val="none"/>
          <w:u w:val="single"/>
        </w:rPr>
      </w:pPr>
      <w:r>
        <w:rPr>
          <w:rFonts w:hint="eastAsia" w:hAnsi="宋体" w:cs="宋体"/>
          <w:color w:val="auto"/>
          <w:szCs w:val="24"/>
          <w:highlight w:val="none"/>
          <w:u w:val="single"/>
        </w:rPr>
        <w:t>承包人需提供安全防护、文明施工措施费用的支付计划落实情况；</w:t>
      </w:r>
    </w:p>
    <w:p>
      <w:pPr>
        <w:numPr>
          <w:ilvl w:val="0"/>
          <w:numId w:val="5"/>
        </w:numPr>
        <w:spacing w:line="360" w:lineRule="auto"/>
        <w:ind w:firstLine="480" w:firstLineChars="200"/>
        <w:rPr>
          <w:rFonts w:hAnsi="宋体" w:cs="宋体"/>
          <w:color w:val="auto"/>
          <w:szCs w:val="24"/>
          <w:highlight w:val="none"/>
          <w:u w:val="single"/>
        </w:rPr>
      </w:pPr>
      <w:r>
        <w:rPr>
          <w:rFonts w:hint="eastAsia" w:hAnsi="宋体" w:cs="宋体"/>
          <w:color w:val="auto"/>
          <w:szCs w:val="24"/>
          <w:highlight w:val="none"/>
          <w:u w:val="single"/>
        </w:rPr>
        <w:t>工程师对承包人落实安全防护、文明施工措施分情况进行现场监理，若发现承包人为落实安全防护、文明施工措施的，有权责令其立即整改；</w:t>
      </w:r>
    </w:p>
    <w:p>
      <w:pPr>
        <w:widowControl/>
        <w:spacing w:line="360" w:lineRule="auto"/>
        <w:ind w:firstLine="480" w:firstLineChars="200"/>
        <w:rPr>
          <w:rFonts w:hAnsi="宋体" w:cs="宋体"/>
          <w:color w:val="auto"/>
          <w:szCs w:val="24"/>
          <w:highlight w:val="none"/>
          <w:u w:val="single"/>
        </w:rPr>
      </w:pPr>
      <w:r>
        <w:rPr>
          <w:rFonts w:hint="eastAsia" w:hAnsi="宋体" w:cs="宋体"/>
          <w:color w:val="auto"/>
          <w:szCs w:val="24"/>
          <w:highlight w:val="none"/>
        </w:rPr>
        <w:t>3、</w:t>
      </w:r>
      <w:r>
        <w:rPr>
          <w:rFonts w:hint="eastAsia" w:hAnsi="宋体" w:cs="宋体"/>
          <w:color w:val="auto"/>
          <w:szCs w:val="24"/>
          <w:highlight w:val="none"/>
          <w:u w:val="single"/>
        </w:rPr>
        <w:t>发包人和承包人应在财务管理中单独列支安全防护、文明施工措施项目费用的支付情况。</w:t>
      </w:r>
    </w:p>
    <w:p>
      <w:pPr>
        <w:spacing w:line="360" w:lineRule="auto"/>
        <w:rPr>
          <w:rFonts w:hAnsi="宋体"/>
          <w:color w:val="auto"/>
          <w:szCs w:val="24"/>
          <w:highlight w:val="none"/>
        </w:rPr>
      </w:pPr>
      <w:r>
        <w:rPr>
          <w:rFonts w:hint="eastAsia" w:hAnsi="宋体" w:cs="宋体"/>
          <w:color w:val="auto"/>
          <w:szCs w:val="24"/>
          <w:highlight w:val="none"/>
        </w:rPr>
        <w:t>51.5</w:t>
      </w:r>
      <w:r>
        <w:rPr>
          <w:rFonts w:hint="eastAsia" w:hAnsi="宋体" w:cs="宋体"/>
          <w:color w:val="auto"/>
          <w:szCs w:val="24"/>
          <w:highlight w:val="none"/>
          <w:u w:val="single"/>
        </w:rPr>
        <w:t>以上未尽事宜，双方协商解决或另行签署补充协议并到建设行政主管部门备案。</w:t>
      </w:r>
    </w:p>
    <w:p>
      <w:pPr>
        <w:adjustRightInd w:val="0"/>
        <w:snapToGrid w:val="0"/>
        <w:spacing w:before="60" w:after="60" w:line="360" w:lineRule="auto"/>
        <w:jc w:val="center"/>
        <w:rPr>
          <w:rFonts w:hAnsi="宋体" w:cs="宋体"/>
          <w:b/>
          <w:bCs/>
          <w:color w:val="auto"/>
          <w:spacing w:val="100"/>
          <w:kern w:val="16"/>
          <w:sz w:val="52"/>
          <w:szCs w:val="52"/>
          <w:highlight w:val="none"/>
        </w:rPr>
      </w:pPr>
    </w:p>
    <w:p>
      <w:pPr>
        <w:tabs>
          <w:tab w:val="left" w:pos="1175"/>
          <w:tab w:val="left" w:pos="2975"/>
          <w:tab w:val="left" w:pos="3455"/>
          <w:tab w:val="left" w:pos="3935"/>
          <w:tab w:val="left" w:pos="3995"/>
          <w:tab w:val="left" w:pos="4415"/>
          <w:tab w:val="left" w:pos="7475"/>
          <w:tab w:val="left" w:pos="7715"/>
        </w:tabs>
        <w:spacing w:line="360" w:lineRule="auto"/>
        <w:jc w:val="left"/>
        <w:rPr>
          <w:rFonts w:hAnsi="宋体" w:cs="宋体"/>
          <w:color w:val="auto"/>
          <w:kern w:val="2"/>
          <w:szCs w:val="24"/>
          <w:highlight w:val="none"/>
        </w:rPr>
        <w:sectPr>
          <w:footerReference r:id="rId11" w:type="default"/>
          <w:pgSz w:w="11911" w:h="16838"/>
          <w:pgMar w:top="1417" w:right="1417" w:bottom="1417" w:left="1417" w:header="771" w:footer="771" w:gutter="0"/>
          <w:cols w:space="720" w:num="1"/>
          <w:docGrid w:linePitch="1" w:charSpace="0"/>
        </w:sectPr>
      </w:pPr>
    </w:p>
    <w:bookmarkEnd w:id="45"/>
    <w:bookmarkEnd w:id="46"/>
    <w:bookmarkEnd w:id="47"/>
    <w:bookmarkEnd w:id="48"/>
    <w:bookmarkEnd w:id="49"/>
    <w:bookmarkEnd w:id="50"/>
    <w:bookmarkEnd w:id="51"/>
    <w:bookmarkEnd w:id="52"/>
    <w:bookmarkEnd w:id="53"/>
    <w:p>
      <w:pPr>
        <w:pStyle w:val="3"/>
        <w:numPr>
          <w:ilvl w:val="0"/>
          <w:numId w:val="6"/>
        </w:numPr>
        <w:jc w:val="center"/>
        <w:rPr>
          <w:rFonts w:hint="eastAsia" w:ascii="宋体" w:eastAsia="宋体" w:cs="宋体"/>
          <w:color w:val="auto"/>
          <w:kern w:val="0"/>
          <w:sz w:val="36"/>
          <w:szCs w:val="36"/>
          <w:highlight w:val="none"/>
          <w:lang w:eastAsia="zh-CN"/>
        </w:rPr>
      </w:pPr>
      <w:bookmarkStart w:id="65" w:name="_Toc8685"/>
      <w:r>
        <w:rPr>
          <w:rFonts w:hint="eastAsia" w:ascii="宋体" w:eastAsia="宋体" w:cs="宋体"/>
          <w:color w:val="auto"/>
          <w:kern w:val="0"/>
          <w:sz w:val="36"/>
          <w:szCs w:val="36"/>
          <w:highlight w:val="none"/>
        </w:rPr>
        <w:t xml:space="preserve"> 磋商内容及</w:t>
      </w:r>
      <w:bookmarkEnd w:id="65"/>
      <w:bookmarkStart w:id="66" w:name="_Toc23856"/>
      <w:bookmarkStart w:id="67" w:name="_Toc1025"/>
      <w:bookmarkStart w:id="68" w:name="_Toc4053"/>
      <w:bookmarkStart w:id="69" w:name="_Toc2711"/>
      <w:bookmarkStart w:id="70" w:name="_Toc389582038"/>
      <w:bookmarkStart w:id="71" w:name="_Toc11450"/>
      <w:bookmarkStart w:id="72" w:name="_Toc20481"/>
      <w:r>
        <w:rPr>
          <w:rFonts w:hint="eastAsia" w:ascii="宋体" w:eastAsia="宋体" w:cs="宋体"/>
          <w:color w:val="auto"/>
          <w:kern w:val="0"/>
          <w:sz w:val="36"/>
          <w:szCs w:val="36"/>
          <w:highlight w:val="none"/>
          <w:lang w:eastAsia="zh-CN"/>
        </w:rPr>
        <w:t>植被恢复方案</w:t>
      </w:r>
    </w:p>
    <w:p>
      <w:pPr>
        <w:numPr>
          <w:ilvl w:val="0"/>
          <w:numId w:val="0"/>
        </w:numPr>
        <w:rPr>
          <w:rFonts w:hint="eastAsia"/>
          <w:lang w:eastAsia="zh-CN"/>
        </w:rPr>
      </w:pPr>
    </w:p>
    <w:bookmarkEnd w:id="39"/>
    <w:bookmarkEnd w:id="66"/>
    <w:bookmarkEnd w:id="67"/>
    <w:bookmarkEnd w:id="68"/>
    <w:bookmarkEnd w:id="69"/>
    <w:bookmarkEnd w:id="70"/>
    <w:bookmarkEnd w:id="71"/>
    <w:bookmarkEnd w:id="72"/>
    <w:p>
      <w:pPr>
        <w:pStyle w:val="3"/>
        <w:spacing w:before="0" w:after="0"/>
        <w:rPr>
          <w:rFonts w:hint="eastAsia" w:ascii="宋体" w:hAnsi="宋体" w:eastAsia="宋体" w:cs="宋体"/>
          <w:b w:val="0"/>
          <w:color w:val="auto"/>
          <w:kern w:val="0"/>
          <w:sz w:val="24"/>
          <w:szCs w:val="24"/>
          <w:highlight w:val="none"/>
          <w:lang w:val="en-US" w:eastAsia="zh-CN" w:bidi="ar-SA"/>
        </w:rPr>
      </w:pPr>
      <w:bookmarkStart w:id="73" w:name="_Toc4767"/>
      <w:bookmarkStart w:id="74" w:name="_Toc363474025"/>
      <w:bookmarkStart w:id="75" w:name="_Toc25633"/>
      <w:bookmarkStart w:id="76" w:name="_Toc403077646"/>
      <w:bookmarkStart w:id="77" w:name="_Toc5084"/>
      <w:bookmarkStart w:id="78" w:name="_Toc423973079"/>
      <w:r>
        <w:rPr>
          <w:rFonts w:hint="eastAsia" w:ascii="宋体" w:hAnsi="宋体" w:eastAsia="宋体" w:cs="宋体"/>
          <w:b w:val="0"/>
          <w:color w:val="auto"/>
          <w:kern w:val="0"/>
          <w:sz w:val="24"/>
          <w:szCs w:val="24"/>
          <w:highlight w:val="none"/>
          <w:lang w:val="en-US" w:eastAsia="zh-CN" w:bidi="ar-SA"/>
        </w:rPr>
        <w:t>1 概述</w:t>
      </w:r>
      <w:bookmarkEnd w:id="73"/>
    </w:p>
    <w:p>
      <w:pPr>
        <w:pStyle w:val="2"/>
        <w:spacing w:before="0" w:after="0"/>
        <w:rPr>
          <w:rFonts w:hint="eastAsia" w:ascii="宋体" w:hAnsi="宋体" w:eastAsia="宋体" w:cs="宋体"/>
          <w:b w:val="0"/>
          <w:color w:val="auto"/>
          <w:kern w:val="0"/>
          <w:sz w:val="24"/>
          <w:szCs w:val="24"/>
          <w:highlight w:val="none"/>
          <w:lang w:val="en-US" w:eastAsia="zh-CN" w:bidi="ar-SA"/>
        </w:rPr>
      </w:pPr>
      <w:bookmarkStart w:id="79" w:name="_Toc6517"/>
      <w:r>
        <w:rPr>
          <w:rFonts w:hint="eastAsia" w:ascii="宋体" w:hAnsi="宋体" w:eastAsia="宋体" w:cs="宋体"/>
          <w:b w:val="0"/>
          <w:color w:val="auto"/>
          <w:kern w:val="0"/>
          <w:sz w:val="24"/>
          <w:szCs w:val="24"/>
          <w:highlight w:val="none"/>
          <w:lang w:val="en-US" w:eastAsia="zh-CN" w:bidi="ar-SA"/>
        </w:rPr>
        <w:t>1.1 项目</w:t>
      </w:r>
      <w:bookmarkEnd w:id="79"/>
      <w:r>
        <w:rPr>
          <w:rFonts w:hint="eastAsia" w:ascii="宋体" w:hAnsi="宋体" w:eastAsia="宋体" w:cs="宋体"/>
          <w:b w:val="0"/>
          <w:color w:val="auto"/>
          <w:kern w:val="0"/>
          <w:sz w:val="24"/>
          <w:szCs w:val="24"/>
          <w:highlight w:val="none"/>
          <w:lang w:val="en-US" w:eastAsia="zh-CN" w:bidi="ar-SA"/>
        </w:rPr>
        <w:t>提出</w:t>
      </w:r>
    </w:p>
    <w:p>
      <w:pPr>
        <w:pStyle w:val="17"/>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柞水县地处秦岭南麓，商洛西部，距西安市仅65公里。全县植被覆盖率85%、森林覆盖率高达75.16%，山清水秀、空气清新，冬无严寒、夏无酷暑，素有天然氧吧、城市之肺之称。柞水县西北高、东南低，最高牛背梁主峰海拔2802.1米，最低金钱河谷海拔541米。有川道平地及青秀山峦，有地壳运动、海底抬升的喀斯特地貌及海底海螺化石沉积，有金山粮仓著称的鱼米之乡、商贾云集的古镇，还有丰富的矿产资源。独特的地理环境、优越的生态条件、丰富的人文资源，造就了柞水县类型齐全、丰富多彩的旅游资源，被誉为终南首邑，山水画廊。</w:t>
      </w:r>
    </w:p>
    <w:p>
      <w:pPr>
        <w:pStyle w:val="17"/>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生态文明建设是党的十八大以来党中央作出的最重要的决策之一，也是党的执政纲领的重要组成部分，与中华民族永续发展、构建人类命运共同体息息相关。2020年4月，习近平总书记来陕西考察时强调，“秦岭和合南北、泽被天下，是我国的中央水塔，是中华民族的祖脉和中华文化的重要象征。保护好秦岭生态环境，对确保中华民族长盛不衰、实现‘两个一百年’奋斗目标、实现可持续发展具有十分重大而深远的意义”。柞水县人民政府在政府工作报告中指出要牢记总书记“人不负青山，青山定不负人”的重要指示，坚定不移走生态优先、绿色发展之路，推进山水林田湖系统治理，调整区域产业布局，优化国土空间开发格局，让秦岭美景永驻、青山常在、绿水长流，真正还秦岭以宁静、和谐、美丽，持之以恒推进生态治理，奋力当好秦岭生态卫士。</w:t>
      </w:r>
    </w:p>
    <w:p>
      <w:pPr>
        <w:pStyle w:val="17"/>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柞水县乾佑街办什家湾村四组，位于乾佑河东侧，距离县城5公里，紧邻包茂高速、G211国道，主要为退化经济林和林相不高的残次林，部分地表裸露，面积100亩。为贯彻落实习总书记重要讲话重要指示精神，践行绿水青山就是金山银山理念，切实保护好秦岭生态环境，按照林业工作需要，需对乾佑街办什家湾村四组进行植被恢复，消除造林绿化盲区和空带。受柞水县林业局委托，商洛市林业调查规划设计队组织专业技术人员会同柞水县林业局相关人员，通过现地勘察、调查研究、分析论证，并在充分征求有关专家学者意见的基础上编制了《柞水县乾佑街办什家湾村四组植被恢复方案》。</w:t>
      </w:r>
    </w:p>
    <w:p>
      <w:pPr>
        <w:pStyle w:val="2"/>
        <w:spacing w:before="0" w:after="0"/>
        <w:rPr>
          <w:rFonts w:hint="eastAsia" w:ascii="宋体" w:hAnsi="宋体" w:eastAsia="宋体" w:cs="宋体"/>
          <w:b w:val="0"/>
          <w:color w:val="auto"/>
          <w:kern w:val="0"/>
          <w:sz w:val="24"/>
          <w:szCs w:val="24"/>
          <w:highlight w:val="none"/>
          <w:lang w:val="en-US" w:eastAsia="zh-CN" w:bidi="ar-SA"/>
        </w:rPr>
      </w:pPr>
      <w:bookmarkStart w:id="80" w:name="_Toc25860"/>
      <w:r>
        <w:rPr>
          <w:rFonts w:hint="eastAsia" w:ascii="宋体" w:hAnsi="宋体" w:eastAsia="宋体" w:cs="宋体"/>
          <w:b w:val="0"/>
          <w:color w:val="auto"/>
          <w:kern w:val="0"/>
          <w:sz w:val="24"/>
          <w:szCs w:val="24"/>
          <w:highlight w:val="none"/>
          <w:lang w:val="en-US" w:eastAsia="zh-CN" w:bidi="ar-SA"/>
        </w:rPr>
        <w:t>1.2 项目位置</w:t>
      </w:r>
      <w:bookmarkEnd w:id="80"/>
    </w:p>
    <w:p>
      <w:pPr>
        <w:pStyle w:val="17"/>
        <w:spacing w:line="590" w:lineRule="exact"/>
        <w:rPr>
          <w:rFonts w:hint="default"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柞水县乾佑街办什家湾村植被恢复区域，治理点位于沈家湾村二组四组，未破坏前属地类以经济林地为主，1个治理点，面积100亩，治理点地理坐标（X600103.34，Y3733320.98），为板结黄土地，坡度25-35度，海拔高度860-1000米。权属集体，坡向朝南，土壤黄棕壤，土层厚度1米以上，植被以退化经济林和林相不高残次林为主，灌草以茅草为主。</w:t>
      </w:r>
    </w:p>
    <w:p>
      <w:pPr>
        <w:pStyle w:val="2"/>
        <w:spacing w:before="0" w:after="0"/>
        <w:rPr>
          <w:rFonts w:hint="eastAsia" w:ascii="宋体" w:hAnsi="宋体" w:eastAsia="宋体" w:cs="宋体"/>
          <w:b w:val="0"/>
          <w:color w:val="auto"/>
          <w:kern w:val="0"/>
          <w:sz w:val="24"/>
          <w:szCs w:val="24"/>
          <w:highlight w:val="none"/>
          <w:lang w:val="en-US" w:eastAsia="zh-CN" w:bidi="ar-SA"/>
        </w:rPr>
      </w:pPr>
      <w:bookmarkStart w:id="81" w:name="_Toc29463"/>
      <w:r>
        <w:rPr>
          <w:rFonts w:hint="eastAsia" w:ascii="宋体" w:hAnsi="宋体" w:eastAsia="宋体" w:cs="宋体"/>
          <w:b w:val="0"/>
          <w:color w:val="auto"/>
          <w:kern w:val="0"/>
          <w:sz w:val="24"/>
          <w:szCs w:val="24"/>
          <w:highlight w:val="none"/>
          <w:lang w:val="en-US" w:eastAsia="zh-CN" w:bidi="ar-SA"/>
        </w:rPr>
        <w:t>1.3 测设过程</w:t>
      </w:r>
      <w:bookmarkEnd w:id="81"/>
    </w:p>
    <w:p>
      <w:pPr>
        <w:pStyle w:val="17"/>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柞水县林业局及时组织有关技术人员深入地进行详细勘察和调查。调查人员采用鼎图信息采集系统，通过卫星定位，加载最新三调数据和林地变更数据，确定各治理点的地理坐标，进行勾绘治理点边界，对沿线地形、地貌及地质进行调查，同时收集本区域气象、水文等相关资料，初步确定工作与技术方案。从环境保护、防止水土流失、植被恢复和景观绿化等方面提出了初步的治理思路。在树种配置中尽量选用乡土树种。</w:t>
      </w:r>
    </w:p>
    <w:p>
      <w:pPr>
        <w:pStyle w:val="3"/>
        <w:spacing w:before="0" w:after="0" w:line="360" w:lineRule="auto"/>
        <w:rPr>
          <w:rFonts w:hint="eastAsia" w:ascii="宋体" w:hAnsi="宋体" w:eastAsia="宋体" w:cs="宋体"/>
          <w:b w:val="0"/>
          <w:color w:val="auto"/>
          <w:kern w:val="0"/>
          <w:sz w:val="24"/>
          <w:szCs w:val="24"/>
          <w:highlight w:val="none"/>
          <w:lang w:val="en-US" w:eastAsia="zh-CN" w:bidi="ar-SA"/>
        </w:rPr>
      </w:pPr>
      <w:bookmarkStart w:id="82" w:name="_Toc968"/>
      <w:r>
        <w:rPr>
          <w:rFonts w:hint="eastAsia" w:ascii="宋体" w:hAnsi="宋体" w:eastAsia="宋体" w:cs="宋体"/>
          <w:b w:val="0"/>
          <w:color w:val="auto"/>
          <w:kern w:val="0"/>
          <w:sz w:val="24"/>
          <w:szCs w:val="24"/>
          <w:highlight w:val="none"/>
          <w:lang w:val="en-US" w:eastAsia="zh-CN" w:bidi="ar-SA"/>
        </w:rPr>
        <w:t>2 基本概况</w:t>
      </w:r>
      <w:bookmarkEnd w:id="82"/>
    </w:p>
    <w:p>
      <w:pPr>
        <w:pStyle w:val="2"/>
        <w:spacing w:before="0" w:after="0" w:line="360" w:lineRule="auto"/>
        <w:rPr>
          <w:rFonts w:hint="eastAsia" w:ascii="宋体" w:hAnsi="宋体" w:eastAsia="宋体" w:cs="宋体"/>
          <w:b w:val="0"/>
          <w:color w:val="auto"/>
          <w:kern w:val="0"/>
          <w:sz w:val="24"/>
          <w:szCs w:val="24"/>
          <w:highlight w:val="none"/>
          <w:lang w:val="en-US" w:eastAsia="zh-CN" w:bidi="ar-SA"/>
        </w:rPr>
      </w:pPr>
      <w:bookmarkStart w:id="83" w:name="_Toc14693"/>
      <w:r>
        <w:rPr>
          <w:rFonts w:hint="eastAsia" w:ascii="宋体" w:hAnsi="宋体" w:eastAsia="宋体" w:cs="宋体"/>
          <w:b w:val="0"/>
          <w:color w:val="auto"/>
          <w:kern w:val="0"/>
          <w:sz w:val="24"/>
          <w:szCs w:val="24"/>
          <w:highlight w:val="none"/>
          <w:lang w:val="en-US" w:eastAsia="zh-CN" w:bidi="ar-SA"/>
        </w:rPr>
        <w:t>2.1 地形、地貌</w:t>
      </w:r>
      <w:bookmarkEnd w:id="83"/>
    </w:p>
    <w:p>
      <w:pPr>
        <w:spacing w:line="360" w:lineRule="auto"/>
        <w:ind w:firstLine="480" w:firstLineChars="200"/>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柞水县地处秦岭东段南坡，东与商州、山阳为邻，西和宁陕县接壤，北与长安、蓝田县为界，南与镇安县毗连。地理位置界于东经108°49′30″至109°35′50″， 北纬33°25′40″至33°55′15″之间。东西最长72公里，南北最宽42公里。国土总面积2368平方公里。</w:t>
      </w:r>
    </w:p>
    <w:p>
      <w:pPr>
        <w:spacing w:line="360" w:lineRule="auto"/>
        <w:ind w:firstLine="480" w:firstLineChars="200"/>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境内山岭纵横，山高坡陡，谷岭相间，高差悬殊。整体地势由西北向东南倾斜，乾佑河、社川河、金钱河、金井河相间排列在各山系之间，形成柞水特有的以西北部为掌结的掌状地貌。县内最高处为牛背梁，海拔2802米，最低处为柴庄乡银潭沟口，海拔541米，相对高差2261米，并由西北向东南呈倾斜地势。</w:t>
      </w:r>
    </w:p>
    <w:p>
      <w:pPr>
        <w:spacing w:line="360" w:lineRule="auto"/>
        <w:ind w:firstLine="480" w:firstLineChars="200"/>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项目区属中低山区。海拔860-1000米，地形总体呈现为北高南低。</w:t>
      </w:r>
    </w:p>
    <w:p>
      <w:pPr>
        <w:pStyle w:val="2"/>
        <w:spacing w:before="0" w:after="0" w:line="360" w:lineRule="auto"/>
        <w:rPr>
          <w:rFonts w:hint="eastAsia" w:ascii="宋体" w:hAnsi="宋体" w:eastAsia="宋体" w:cs="宋体"/>
          <w:b w:val="0"/>
          <w:color w:val="auto"/>
          <w:kern w:val="0"/>
          <w:sz w:val="24"/>
          <w:szCs w:val="24"/>
          <w:highlight w:val="none"/>
          <w:lang w:val="en-US" w:eastAsia="zh-CN" w:bidi="ar-SA"/>
        </w:rPr>
      </w:pPr>
      <w:bookmarkStart w:id="84" w:name="_Toc22580"/>
      <w:r>
        <w:rPr>
          <w:rFonts w:hint="eastAsia" w:ascii="宋体" w:hAnsi="宋体" w:eastAsia="宋体" w:cs="宋体"/>
          <w:b w:val="0"/>
          <w:color w:val="auto"/>
          <w:kern w:val="0"/>
          <w:sz w:val="24"/>
          <w:szCs w:val="24"/>
          <w:highlight w:val="none"/>
          <w:lang w:val="en-US" w:eastAsia="zh-CN" w:bidi="ar-SA"/>
        </w:rPr>
        <w:t>2.2 工程地质</w:t>
      </w:r>
      <w:bookmarkEnd w:id="84"/>
    </w:p>
    <w:p>
      <w:pPr>
        <w:pStyle w:val="17"/>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柞水县乾佑街办什家湾村四组植被恢复项目位于乾佑街办境内，区内工程地质情况稳定，无不良地质作用发育，属抗震有利地段，无饱和砂土地震液化存在。场地遭遇基本烈度为8度的地震时，不会产生砂土液化、地震滑块、坍塌、震陷及活动断裂错断地表的地震地质灾害。园区内无构造裂缝，在遭遇基本烈度的地震时，不会沿裂缝产生构造地裂及地面错断。</w:t>
      </w:r>
    </w:p>
    <w:p>
      <w:pPr>
        <w:pStyle w:val="2"/>
        <w:spacing w:before="0" w:after="0"/>
        <w:rPr>
          <w:rFonts w:hint="eastAsia" w:ascii="宋体" w:hAnsi="宋体" w:eastAsia="宋体" w:cs="宋体"/>
          <w:b w:val="0"/>
          <w:color w:val="auto"/>
          <w:kern w:val="0"/>
          <w:sz w:val="24"/>
          <w:szCs w:val="24"/>
          <w:highlight w:val="none"/>
          <w:lang w:val="en-US" w:eastAsia="zh-CN" w:bidi="ar-SA"/>
        </w:rPr>
      </w:pPr>
      <w:bookmarkStart w:id="85" w:name="_Toc6339"/>
      <w:r>
        <w:rPr>
          <w:rFonts w:hint="eastAsia" w:ascii="宋体" w:hAnsi="宋体" w:eastAsia="宋体" w:cs="宋体"/>
          <w:b w:val="0"/>
          <w:color w:val="auto"/>
          <w:kern w:val="0"/>
          <w:sz w:val="24"/>
          <w:szCs w:val="24"/>
          <w:highlight w:val="none"/>
          <w:lang w:val="en-US" w:eastAsia="zh-CN" w:bidi="ar-SA"/>
        </w:rPr>
        <w:t>2.3 气象特征</w:t>
      </w:r>
      <w:bookmarkEnd w:id="85"/>
    </w:p>
    <w:p>
      <w:pPr>
        <w:spacing w:line="360" w:lineRule="auto"/>
        <w:ind w:firstLine="480" w:firstLineChars="200"/>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柞水县属暖温带间凉亚热带南北过渡气候区，受秦岭山脉屏障作用和山地地形控制，具有季风性气候和垂直差异显著的山地气候的特点。年平均气温12.2℃，极端最低温度为-13.9℃，极端最高温度为37.1℃，年日照时数1860小时，年降雨量770.4毫米，平均无霜期205天。主要灾害性天气有：干旱、雨涝、霜冻、低温等，特别是河谷地带干旱对农业生产危害最为严重。柞水县近年来出现多次极端气象条件，表现为降雨时间集中、降雨强度大，往往爆发洪灾，同时产生地质灾害。</w:t>
      </w:r>
    </w:p>
    <w:p>
      <w:pPr>
        <w:spacing w:line="360" w:lineRule="auto"/>
        <w:ind w:firstLine="480" w:firstLineChars="200"/>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项目区年均降水量在740毫米左右。区内连阴雨以短期（是指连续降水5-9天，过程降水量≥40毫米为主，降水≥16天过程降水量≥40毫米的仅占连阴雨总次数8.8%。据柞水县降水量资料，日降水量超过250毫米以上发生一次，为1988年8月13日～14日，降水量达410毫米，平均每年暴雨出现1.4次。年内暴雨始于6月，终于10月，主要集中在6-9月，四个月暴雨次数占暴雨总数的96%, 7-9月为暴雨高频、高值期。</w:t>
      </w:r>
    </w:p>
    <w:p>
      <w:pPr>
        <w:pStyle w:val="2"/>
        <w:spacing w:before="0" w:after="0"/>
        <w:rPr>
          <w:rFonts w:hint="eastAsia" w:ascii="宋体" w:hAnsi="宋体" w:eastAsia="宋体" w:cs="宋体"/>
          <w:b w:val="0"/>
          <w:color w:val="auto"/>
          <w:kern w:val="0"/>
          <w:sz w:val="24"/>
          <w:szCs w:val="24"/>
          <w:highlight w:val="none"/>
          <w:lang w:val="en-US" w:eastAsia="zh-CN" w:bidi="ar-SA"/>
        </w:rPr>
      </w:pPr>
      <w:bookmarkStart w:id="86" w:name="_Toc11344"/>
      <w:r>
        <w:rPr>
          <w:rFonts w:hint="eastAsia" w:ascii="宋体" w:hAnsi="宋体" w:eastAsia="宋体" w:cs="宋体"/>
          <w:b w:val="0"/>
          <w:color w:val="auto"/>
          <w:kern w:val="0"/>
          <w:sz w:val="24"/>
          <w:szCs w:val="24"/>
          <w:highlight w:val="none"/>
          <w:lang w:val="en-US" w:eastAsia="zh-CN" w:bidi="ar-SA"/>
        </w:rPr>
        <w:t>2.4 水文</w:t>
      </w:r>
      <w:bookmarkEnd w:id="86"/>
    </w:p>
    <w:p>
      <w:pPr>
        <w:spacing w:line="360" w:lineRule="auto"/>
        <w:ind w:firstLine="480" w:firstLineChars="200"/>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柞水县河流属长江水系。境内山谷相间，沟壑纵横，沟壑密度平均每平方公里2.41公里，共有大小河沟7320条，其中10公里以上50条，集水面积在100平方公里以上有9条。主要有乾佑河、金井河、金钱河、社川河等。全县地表水总流量6.54亿立方米。人均占水量4100立方米，为商洛市人均3.2倍，是陕西河网密度大，水资源丰沛县（区）之一。</w:t>
      </w:r>
    </w:p>
    <w:p>
      <w:pPr>
        <w:ind w:left="0" w:leftChars="0" w:firstLine="480" w:firstLineChars="200"/>
        <w:jc w:val="left"/>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项目所在区域所涉及的地表水为乾佑河。区内山高坡陡，地形切割一般，沟谷纵横。河流补给主要来源于大气降水和地下水，位于当地最低侵蚀基准面之上，地形条件有利于自然排水。</w:t>
      </w:r>
    </w:p>
    <w:p>
      <w:pPr>
        <w:pStyle w:val="2"/>
        <w:spacing w:before="0" w:after="0"/>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2.5 社会经济概况</w:t>
      </w:r>
    </w:p>
    <w:p>
      <w:pPr>
        <w:spacing w:line="360" w:lineRule="auto"/>
        <w:ind w:firstLine="480" w:firstLineChars="200"/>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柞水县辖9个镇（办）81个村（社区），总人口13.77万人，其中农业人口7.25万人，农业劳动力约5.02万个。实现生产总值76.54亿元，农业总产值11.76亿元，财政总收入4.00亿元，全县城镇居民人均可支配收入2.75元，农民人家纯收入1.03万元，平均人口密度58人/平方公里。</w:t>
      </w:r>
    </w:p>
    <w:p>
      <w:pPr>
        <w:spacing w:line="360" w:lineRule="auto"/>
        <w:ind w:firstLine="480" w:firstLineChars="200"/>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项目区所在的乾佑街办什家湾村，距离柞水县城5公里，总下辖4个村民小组，311户1070人，地理位置优越，包茂高速、G211国道穿境而过，项目区紧邻国道，实施条件便利。</w:t>
      </w:r>
    </w:p>
    <w:p>
      <w:pPr>
        <w:pStyle w:val="3"/>
        <w:spacing w:before="0" w:after="0"/>
        <w:rPr>
          <w:rFonts w:hint="eastAsia" w:ascii="宋体" w:hAnsi="宋体" w:eastAsia="宋体" w:cs="宋体"/>
          <w:b w:val="0"/>
          <w:color w:val="auto"/>
          <w:kern w:val="0"/>
          <w:sz w:val="24"/>
          <w:szCs w:val="24"/>
          <w:highlight w:val="none"/>
          <w:lang w:val="en-US" w:eastAsia="zh-CN" w:bidi="ar-SA"/>
        </w:rPr>
      </w:pPr>
      <w:bookmarkStart w:id="87" w:name="_Toc1128"/>
      <w:r>
        <w:rPr>
          <w:rFonts w:hint="eastAsia" w:ascii="宋体" w:hAnsi="宋体" w:eastAsia="宋体" w:cs="宋体"/>
          <w:b w:val="0"/>
          <w:color w:val="auto"/>
          <w:kern w:val="0"/>
          <w:sz w:val="24"/>
          <w:szCs w:val="24"/>
          <w:highlight w:val="none"/>
          <w:lang w:val="en-US" w:eastAsia="zh-CN" w:bidi="ar-SA"/>
        </w:rPr>
        <w:t>3 指导思想与原则</w:t>
      </w:r>
      <w:bookmarkEnd w:id="87"/>
    </w:p>
    <w:p>
      <w:pPr>
        <w:pStyle w:val="2"/>
        <w:spacing w:before="0" w:after="0"/>
        <w:rPr>
          <w:rFonts w:hint="eastAsia" w:ascii="宋体" w:hAnsi="宋体" w:eastAsia="宋体" w:cs="宋体"/>
          <w:b w:val="0"/>
          <w:color w:val="auto"/>
          <w:kern w:val="0"/>
          <w:sz w:val="24"/>
          <w:szCs w:val="24"/>
          <w:highlight w:val="none"/>
          <w:lang w:val="en-US" w:eastAsia="zh-CN" w:bidi="ar-SA"/>
        </w:rPr>
      </w:pPr>
      <w:bookmarkStart w:id="88" w:name="_Toc1894"/>
      <w:r>
        <w:rPr>
          <w:rFonts w:hint="eastAsia" w:ascii="宋体" w:hAnsi="宋体" w:eastAsia="宋体" w:cs="宋体"/>
          <w:b w:val="0"/>
          <w:color w:val="auto"/>
          <w:kern w:val="0"/>
          <w:sz w:val="24"/>
          <w:szCs w:val="24"/>
          <w:highlight w:val="none"/>
          <w:lang w:val="en-US" w:eastAsia="zh-CN" w:bidi="ar-SA"/>
        </w:rPr>
        <w:t>3.1 指导思想</w:t>
      </w:r>
      <w:bookmarkEnd w:id="88"/>
    </w:p>
    <w:p>
      <w:pPr>
        <w:pStyle w:val="17"/>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以习近平新时代中国特色社会主义思想为指导，全面贯彻党的二十大大全会精神，紧紧围绕统筹推进“五位一体”总体布局和协调推进“四个全面”战略布局，牢固树立“绿水青山就是金山银山”理念，认真贯彻落实习近平总书记关来陕重要讲话精神，着力加强秦岭生态保护治理，坚持因地制宜，讲求实效的原则，建立全面保护、系统恢复的综合治理制度体系，围绕生态文明建设，提高林地生产力，改善区域生态环境，建立以森林植被为主体的生态安全体系;以改善生态环境、防止水土流失、恢复植被和促进区域经济可持续发展为出发点;结合治理点现状，紧紧围绕人与自然相和谐，加强环境保护这个主题，以“山青、坡绿”的建设理念，以森林植被恢复为目标，以科学技术为支撑，因地制宜、因害设防、统筹安排、科学决策，全面推进柞水县乾佑街办什家湾村四组植被恢复项目。</w:t>
      </w:r>
    </w:p>
    <w:p>
      <w:pPr>
        <w:pStyle w:val="2"/>
        <w:spacing w:before="0" w:after="0"/>
        <w:rPr>
          <w:rFonts w:hint="eastAsia" w:ascii="宋体" w:hAnsi="宋体" w:eastAsia="宋体" w:cs="宋体"/>
          <w:b w:val="0"/>
          <w:color w:val="auto"/>
          <w:kern w:val="0"/>
          <w:sz w:val="24"/>
          <w:szCs w:val="24"/>
          <w:highlight w:val="none"/>
          <w:lang w:val="en-US" w:eastAsia="zh-CN" w:bidi="ar-SA"/>
        </w:rPr>
      </w:pPr>
      <w:bookmarkStart w:id="89" w:name="_Toc25069"/>
      <w:r>
        <w:rPr>
          <w:rFonts w:hint="eastAsia" w:ascii="宋体" w:hAnsi="宋体" w:eastAsia="宋体" w:cs="宋体"/>
          <w:b w:val="0"/>
          <w:color w:val="auto"/>
          <w:kern w:val="0"/>
          <w:sz w:val="24"/>
          <w:szCs w:val="24"/>
          <w:highlight w:val="none"/>
          <w:lang w:val="en-US" w:eastAsia="zh-CN" w:bidi="ar-SA"/>
        </w:rPr>
        <w:t>3.2 原则</w:t>
      </w:r>
      <w:bookmarkEnd w:id="89"/>
    </w:p>
    <w:p>
      <w:pPr>
        <w:pStyle w:val="17"/>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根据上述设计思想，应结合地形地貌、气候环境、水文地质条件和环境保护的要求，选择合适的防护型式和植物配置模式，使工程防护与当地自然环境和谐协调，以相对经济的工程造价，取得尽可能好的景观效益、生态效益和社会综合效益。具体应遵循以下原则：</w:t>
      </w:r>
    </w:p>
    <w:p>
      <w:pPr>
        <w:pStyle w:val="17"/>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(1)坚持科学规划、因地制宜、难易结合的原则；</w:t>
      </w:r>
    </w:p>
    <w:p>
      <w:pPr>
        <w:pStyle w:val="17"/>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(2)坚持生态优先，生态、社会、经济三大效益相结合的原则；</w:t>
      </w:r>
    </w:p>
    <w:p>
      <w:pPr>
        <w:pStyle w:val="17"/>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(3)树种的选择应以乡土植物为主，适地适树，以便人工植被与周边自然植被相融合，相协调而近式自然；</w:t>
      </w:r>
    </w:p>
    <w:p>
      <w:pPr>
        <w:pStyle w:val="17"/>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(4) 采用先进实用的营造林新技术，确保工程质量。</w:t>
      </w:r>
    </w:p>
    <w:p>
      <w:pPr>
        <w:pStyle w:val="2"/>
        <w:spacing w:before="0" w:after="0"/>
        <w:rPr>
          <w:rFonts w:hint="eastAsia" w:ascii="宋体" w:hAnsi="宋体" w:eastAsia="宋体" w:cs="宋体"/>
          <w:b w:val="0"/>
          <w:color w:val="auto"/>
          <w:kern w:val="0"/>
          <w:sz w:val="24"/>
          <w:szCs w:val="24"/>
          <w:highlight w:val="none"/>
          <w:lang w:val="en-US" w:eastAsia="zh-CN" w:bidi="ar-SA"/>
        </w:rPr>
      </w:pPr>
      <w:bookmarkStart w:id="90" w:name="_Toc30276"/>
      <w:r>
        <w:rPr>
          <w:rFonts w:hint="eastAsia" w:ascii="宋体" w:hAnsi="宋体" w:eastAsia="宋体" w:cs="宋体"/>
          <w:b w:val="0"/>
          <w:color w:val="auto"/>
          <w:kern w:val="0"/>
          <w:sz w:val="24"/>
          <w:szCs w:val="24"/>
          <w:highlight w:val="none"/>
          <w:lang w:val="en-US" w:eastAsia="zh-CN" w:bidi="ar-SA"/>
        </w:rPr>
        <w:t>3.3 依据</w:t>
      </w:r>
      <w:bookmarkEnd w:id="90"/>
    </w:p>
    <w:p>
      <w:pPr>
        <w:pStyle w:val="17"/>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(1)《造林作业设计规程》（国家林业局LY/T1607-2003）；</w:t>
      </w:r>
    </w:p>
    <w:p>
      <w:pPr>
        <w:pStyle w:val="17"/>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(2)《造林技术规程》（GB/T15776-2016）;</w:t>
      </w:r>
    </w:p>
    <w:p>
      <w:pPr>
        <w:pStyle w:val="17"/>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(3)《陕西省造林标准》(DB/T61-142-93)；</w:t>
      </w:r>
    </w:p>
    <w:p>
      <w:pPr>
        <w:pStyle w:val="17"/>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(4)《陕西省主要造林树种苗木质量规格标准》；</w:t>
      </w:r>
    </w:p>
    <w:p>
      <w:pPr>
        <w:pStyle w:val="17"/>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(5)《陕西省主要造林树种人工造林密度》；</w:t>
      </w:r>
    </w:p>
    <w:p>
      <w:pPr>
        <w:pStyle w:val="17"/>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(6)《防护林造林工程投资估算指标》；</w:t>
      </w:r>
    </w:p>
    <w:p>
      <w:pPr>
        <w:pStyle w:val="17"/>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(7)《陕西省人工造林技术经济指标》。</w:t>
      </w:r>
    </w:p>
    <w:p>
      <w:pPr>
        <w:pStyle w:val="3"/>
        <w:spacing w:before="0" w:after="0"/>
        <w:rPr>
          <w:rFonts w:hint="eastAsia" w:ascii="宋体" w:hAnsi="宋体" w:eastAsia="宋体" w:cs="宋体"/>
          <w:b w:val="0"/>
          <w:color w:val="auto"/>
          <w:kern w:val="0"/>
          <w:sz w:val="24"/>
          <w:szCs w:val="24"/>
          <w:highlight w:val="none"/>
          <w:lang w:val="en-US" w:eastAsia="zh-CN" w:bidi="ar-SA"/>
        </w:rPr>
      </w:pPr>
      <w:bookmarkStart w:id="91" w:name="_Toc8742"/>
      <w:r>
        <w:rPr>
          <w:rFonts w:hint="eastAsia" w:ascii="宋体" w:hAnsi="宋体" w:eastAsia="宋体" w:cs="宋体"/>
          <w:b w:val="0"/>
          <w:color w:val="auto"/>
          <w:kern w:val="0"/>
          <w:sz w:val="24"/>
          <w:szCs w:val="24"/>
          <w:highlight w:val="none"/>
          <w:lang w:val="en-US" w:eastAsia="zh-CN" w:bidi="ar-SA"/>
        </w:rPr>
        <w:t>4 植被恢复案</w:t>
      </w:r>
      <w:bookmarkEnd w:id="91"/>
    </w:p>
    <w:p>
      <w:pPr>
        <w:pStyle w:val="2"/>
        <w:spacing w:before="0" w:after="0"/>
        <w:rPr>
          <w:rFonts w:hint="eastAsia" w:ascii="宋体" w:hAnsi="宋体" w:eastAsia="宋体" w:cs="宋体"/>
          <w:b w:val="0"/>
          <w:color w:val="auto"/>
          <w:kern w:val="0"/>
          <w:sz w:val="24"/>
          <w:szCs w:val="24"/>
          <w:highlight w:val="none"/>
          <w:lang w:val="en-US" w:eastAsia="zh-CN" w:bidi="ar-SA"/>
        </w:rPr>
      </w:pPr>
      <w:bookmarkStart w:id="92" w:name="_Toc9657"/>
      <w:r>
        <w:rPr>
          <w:rFonts w:hint="eastAsia" w:ascii="宋体" w:hAnsi="宋体" w:eastAsia="宋体" w:cs="宋体"/>
          <w:b w:val="0"/>
          <w:color w:val="auto"/>
          <w:kern w:val="0"/>
          <w:sz w:val="24"/>
          <w:szCs w:val="24"/>
          <w:highlight w:val="none"/>
          <w:lang w:val="en-US" w:eastAsia="zh-CN" w:bidi="ar-SA"/>
        </w:rPr>
        <w:t>4.1 治理方案</w:t>
      </w:r>
      <w:bookmarkEnd w:id="92"/>
    </w:p>
    <w:p>
      <w:pPr>
        <w:pStyle w:val="17"/>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 xml:space="preserve">(1)清坡  </w:t>
      </w:r>
    </w:p>
    <w:p>
      <w:pPr>
        <w:pStyle w:val="17"/>
        <w:rPr>
          <w:rFonts w:hint="default"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对杂灌、杂草的地块必须进行清灌，造林地进行全面清理，保留原有乔木幼苗幼树。清理坡面上的杂物，并对坡面作简易修整。保持整个坡面线条明畅。力求坡体稳定、表面平整，为坡面综合治理创造条件。修建2条简易造林步道。</w:t>
      </w:r>
    </w:p>
    <w:p>
      <w:pPr>
        <w:pStyle w:val="17"/>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(2)整地</w:t>
      </w:r>
    </w:p>
    <w:p>
      <w:pPr>
        <w:pStyle w:val="17"/>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整地采用穴状整地，采用60㎝×60㎝×40㎝中穴整地。瘠薄土质地可设置鱼鳞坑。整地过程中要全面保护原有零星或块状分布的乔木树木或幼苗，不得有毁林造林现象发生。整地时将表土堆置一旁，底土堆放另一旁，造林时将表土填入坑底，以达到改良土壤、清除杂草的目的。立地条件差的地方根据地形采取挖穴、移石换土等辅助措施整地。</w:t>
      </w:r>
    </w:p>
    <w:p>
      <w:pPr>
        <w:pStyle w:val="17"/>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(3)植物栽植</w:t>
      </w:r>
    </w:p>
    <w:p>
      <w:pPr>
        <w:pStyle w:val="17"/>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采取人工植苗的方式造林，栽植云杉营养钵苗，苗木随到、随栽，做到深松土，细栽植，栽植时去除营养钵，执行“苗端根展土实”措施。覆土高度稍高于苗木根茎5厘米为宜，分层踩实，保留15厘米左右深的坑，以利于蓄水保墒。经过一个生长季节后成活率必须达到85％以上。</w:t>
      </w:r>
    </w:p>
    <w:p>
      <w:pPr>
        <w:pStyle w:val="17"/>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(4)初植密度</w:t>
      </w:r>
    </w:p>
    <w:p>
      <w:pPr>
        <w:pStyle w:val="17"/>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根据《陕西省造林技术标准》，结合造林区立地条件确定造林初植密度。结合立地条件确定本次造林株行距3×3米，人工植苗每穴1株，初植密度74株/亩。</w:t>
      </w:r>
    </w:p>
    <w:p>
      <w:pPr>
        <w:pStyle w:val="17"/>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(5)种植点配置</w:t>
      </w:r>
    </w:p>
    <w:p>
      <w:pPr>
        <w:pStyle w:val="17"/>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种植点采用三角形配置。坡面破碎、地形变化复杂的地方种植点的位置应灵活掌握，可以不拘泥于株行距的规定，但要保持单位面积上种植点的数量。</w:t>
      </w:r>
    </w:p>
    <w:p>
      <w:pPr>
        <w:pStyle w:val="17"/>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(6)成活率、保存率的调查与补植</w:t>
      </w:r>
    </w:p>
    <w:p>
      <w:pPr>
        <w:pStyle w:val="17"/>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成活率调查在新造幼林经过一个生长季节后进行，春季造林成活率调查时间在当年秋季进行。调查方法是在当年所有造林小班内选设具有代表性的标准地，分别计数成活与死亡株数。调查结果分别按成活率85%以上、41-84%、40%以下三级统计。成活率在40%以下的要重新造林，成活率在41-84%按初植密度进行补植。补植量按初植密度的20%计算。</w:t>
      </w:r>
    </w:p>
    <w:p>
      <w:pPr>
        <w:pStyle w:val="17"/>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（7）浇水：栽植苗木每株浇足2桶定根水，管护期内及时观察墒情，适时浇水。</w:t>
      </w:r>
    </w:p>
    <w:p>
      <w:pPr>
        <w:pStyle w:val="17"/>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8）抚育管护：在造林后抚育作业包括松土、除草、培土、施肥、防病虫、防火等。要求做到三不伤（不伤根、不伤梢、不伤皮），二净（杂草除净、石块拣净），一培土。对造林地病虫害发生情况进行定期预测预报，一旦发生，及时组织防治，同时在造林后，要落实人员做好苗木抚育管护工作，严禁人畜危害和兽害。</w:t>
      </w:r>
    </w:p>
    <w:p>
      <w:pPr>
        <w:pStyle w:val="2"/>
        <w:spacing w:before="0" w:after="0"/>
        <w:rPr>
          <w:rFonts w:hint="eastAsia" w:ascii="宋体" w:hAnsi="宋体" w:eastAsia="宋体" w:cs="宋体"/>
          <w:b w:val="0"/>
          <w:color w:val="auto"/>
          <w:kern w:val="0"/>
          <w:sz w:val="24"/>
          <w:szCs w:val="24"/>
          <w:highlight w:val="none"/>
          <w:lang w:val="en-US" w:eastAsia="zh-CN" w:bidi="ar-SA"/>
        </w:rPr>
      </w:pPr>
      <w:bookmarkStart w:id="93" w:name="_Toc32646"/>
      <w:r>
        <w:rPr>
          <w:rFonts w:hint="eastAsia" w:ascii="宋体" w:hAnsi="宋体" w:eastAsia="宋体" w:cs="宋体"/>
          <w:b w:val="0"/>
          <w:color w:val="auto"/>
          <w:kern w:val="0"/>
          <w:sz w:val="24"/>
          <w:szCs w:val="24"/>
          <w:highlight w:val="none"/>
          <w:lang w:val="en-US" w:eastAsia="zh-CN" w:bidi="ar-SA"/>
        </w:rPr>
        <w:t>4.2 立地类型划分与立地质量评价</w:t>
      </w:r>
      <w:bookmarkEnd w:id="93"/>
    </w:p>
    <w:p>
      <w:pPr>
        <w:spacing w:line="360" w:lineRule="auto"/>
        <w:ind w:firstLine="432" w:firstLineChars="180"/>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根据项目区的地形特点、土壤及土层厚度、水分条件、坡向及坡度等因子划分立地类型。项目建设区属于秦岭南坡山地立地亚区（C）、秦岭南坡土石山地立地类型小区（A）、板结黄土立地类型组。</w:t>
      </w:r>
    </w:p>
    <w:p>
      <w:pPr>
        <w:pStyle w:val="17"/>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立地类型质量评定为一般。地势为缓坡(坡度25-35度)，以黄土地为主，立地条件一般。</w:t>
      </w:r>
    </w:p>
    <w:p>
      <w:pPr>
        <w:pStyle w:val="2"/>
        <w:spacing w:before="0" w:after="0"/>
        <w:rPr>
          <w:rFonts w:hint="eastAsia" w:ascii="宋体" w:hAnsi="宋体" w:eastAsia="宋体" w:cs="宋体"/>
          <w:b w:val="0"/>
          <w:color w:val="auto"/>
          <w:kern w:val="0"/>
          <w:sz w:val="24"/>
          <w:szCs w:val="24"/>
          <w:highlight w:val="none"/>
          <w:lang w:val="en-US" w:eastAsia="zh-CN" w:bidi="ar-SA"/>
        </w:rPr>
      </w:pPr>
      <w:bookmarkStart w:id="94" w:name="_Toc5630"/>
      <w:r>
        <w:rPr>
          <w:rFonts w:hint="eastAsia" w:ascii="宋体" w:hAnsi="宋体" w:eastAsia="宋体" w:cs="宋体"/>
          <w:b w:val="0"/>
          <w:color w:val="auto"/>
          <w:kern w:val="0"/>
          <w:sz w:val="24"/>
          <w:szCs w:val="24"/>
          <w:highlight w:val="none"/>
          <w:lang w:val="en-US" w:eastAsia="zh-CN" w:bidi="ar-SA"/>
        </w:rPr>
        <w:t>4.3 树种选择</w:t>
      </w:r>
      <w:bookmarkEnd w:id="94"/>
    </w:p>
    <w:p>
      <w:pPr>
        <w:pStyle w:val="17"/>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根据项目区立地类型和树木的生物、生态学特性，结合区位特点，选择常绿树种、生长量大、抗逆性强的云杉为造林树种。</w:t>
      </w:r>
    </w:p>
    <w:p>
      <w:pPr>
        <w:pStyle w:val="17"/>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云杉（拉丁学名：Picea asperata Mast.），冷杉亚科云杉属，常绿乔木，树干通直。大枝轮生，能耐干燥及寒冷的环境条件，生长迅速。适应性强，是优良的造林树种。</w:t>
      </w:r>
    </w:p>
    <w:p>
      <w:pPr>
        <w:pStyle w:val="2"/>
        <w:spacing w:before="0" w:after="0"/>
        <w:rPr>
          <w:rFonts w:hint="eastAsia" w:ascii="宋体" w:hAnsi="宋体" w:eastAsia="宋体" w:cs="宋体"/>
          <w:b w:val="0"/>
          <w:color w:val="auto"/>
          <w:kern w:val="0"/>
          <w:sz w:val="24"/>
          <w:szCs w:val="24"/>
          <w:highlight w:val="none"/>
          <w:lang w:val="en-US" w:eastAsia="zh-CN" w:bidi="ar-SA"/>
        </w:rPr>
      </w:pPr>
      <w:bookmarkStart w:id="95" w:name="_Toc12970"/>
      <w:r>
        <w:rPr>
          <w:rFonts w:hint="eastAsia" w:ascii="宋体" w:hAnsi="宋体" w:eastAsia="宋体" w:cs="宋体"/>
          <w:b w:val="0"/>
          <w:color w:val="auto"/>
          <w:kern w:val="0"/>
          <w:sz w:val="24"/>
          <w:szCs w:val="24"/>
          <w:highlight w:val="none"/>
          <w:lang w:val="en-US" w:eastAsia="zh-CN" w:bidi="ar-SA"/>
        </w:rPr>
        <w:t>4.4 造林模式设计</w:t>
      </w:r>
      <w:bookmarkEnd w:id="95"/>
    </w:p>
    <w:p>
      <w:pPr>
        <w:pStyle w:val="17"/>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根据项目区立地条件和造林树木的生物学、生态学特性，结合植被恢复技术要求，针对造林区实际情况，设计造林模式为云杉防护林。</w:t>
      </w:r>
    </w:p>
    <w:p>
      <w:pPr>
        <w:widowControl/>
        <w:spacing w:line="360" w:lineRule="auto"/>
        <w:ind w:firstLine="540"/>
        <w:jc w:val="center"/>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造林模式</w:t>
      </w:r>
    </w:p>
    <w:p>
      <w:pPr>
        <w:widowControl/>
        <w:spacing w:line="360" w:lineRule="auto"/>
        <w:ind w:firstLine="540"/>
        <w:jc w:val="left"/>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造林类型名称：云杉防护林</w:t>
      </w:r>
    </w:p>
    <w:p>
      <w:pPr>
        <w:widowControl/>
        <w:spacing w:line="360" w:lineRule="auto"/>
        <w:ind w:firstLine="540"/>
        <w:jc w:val="left"/>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配置方式：纯林</w:t>
      </w:r>
    </w:p>
    <w:p>
      <w:pPr>
        <w:widowControl/>
        <w:spacing w:line="360" w:lineRule="auto"/>
        <w:ind w:firstLine="540"/>
        <w:jc w:val="left"/>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配置规格：株行距3×3米，三角形配置。</w:t>
      </w:r>
    </w:p>
    <w:p>
      <w:pPr>
        <w:widowControl/>
        <w:spacing w:line="360" w:lineRule="auto"/>
        <w:ind w:firstLine="540"/>
        <w:jc w:val="left"/>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清坡 ：对杂灌、杂草的地块必须进行清灌，造林地进行全面清理。</w:t>
      </w:r>
    </w:p>
    <w:p>
      <w:pPr>
        <w:widowControl/>
        <w:spacing w:line="360" w:lineRule="auto"/>
        <w:ind w:firstLine="540"/>
        <w:jc w:val="left"/>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整地：穴状整地，60×60×40厘米。</w:t>
      </w:r>
    </w:p>
    <w:p>
      <w:pPr>
        <w:widowControl/>
        <w:spacing w:line="360" w:lineRule="auto"/>
        <w:ind w:firstLine="540"/>
        <w:jc w:val="left"/>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种苗：云杉为营养钵苗，苗高大于1.5m ，地径大于2cm。</w:t>
      </w:r>
    </w:p>
    <w:p>
      <w:pPr>
        <w:widowControl/>
        <w:spacing w:line="360" w:lineRule="auto"/>
        <w:ind w:firstLine="540"/>
        <w:jc w:val="left"/>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造林：人工植苗造林，74株/亩。造林季节为春季，栽时分层覆土，去除营养钵。</w:t>
      </w:r>
    </w:p>
    <w:p>
      <w:pPr>
        <w:widowControl/>
        <w:spacing w:line="360" w:lineRule="auto"/>
        <w:ind w:firstLine="540"/>
        <w:jc w:val="left"/>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浇水：栽植苗木每株浇足2桶定根水，管护期内及时观察墒情，适时浇水。</w:t>
      </w:r>
    </w:p>
    <w:p>
      <w:pPr>
        <w:widowControl/>
        <w:spacing w:line="360" w:lineRule="auto"/>
        <w:ind w:firstLine="540"/>
        <w:jc w:val="left"/>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补植：对栽植后成活率达不到标准的小班及时进行补植，补植苗木需要量按15%计算。</w:t>
      </w:r>
    </w:p>
    <w:p>
      <w:pPr>
        <w:widowControl/>
        <w:spacing w:line="360" w:lineRule="auto"/>
        <w:ind w:firstLine="540"/>
        <w:jc w:val="left"/>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幼林抚育：造林后实行封护，严禁牲畜进入造林区。造林后连续抚育2年，作业项目包括：穴内除草，松土，整埂，培土，病、虫、鼠、兔害防治等。</w:t>
      </w:r>
    </w:p>
    <w:p>
      <w:pPr>
        <w:pStyle w:val="3"/>
        <w:spacing w:before="0" w:after="0"/>
        <w:rPr>
          <w:rFonts w:hint="eastAsia" w:ascii="宋体" w:hAnsi="宋体" w:eastAsia="宋体" w:cs="宋体"/>
          <w:b w:val="0"/>
          <w:color w:val="auto"/>
          <w:kern w:val="0"/>
          <w:sz w:val="24"/>
          <w:szCs w:val="24"/>
          <w:highlight w:val="none"/>
          <w:lang w:val="en-US" w:eastAsia="zh-CN" w:bidi="ar-SA"/>
        </w:rPr>
      </w:pPr>
      <w:bookmarkStart w:id="96" w:name="_Toc6495"/>
      <w:bookmarkStart w:id="97" w:name="_Toc358449348"/>
    </w:p>
    <w:p>
      <w:pPr>
        <w:pStyle w:val="3"/>
        <w:spacing w:before="0" w:after="0"/>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5 工程规模及建设期限</w:t>
      </w:r>
      <w:bookmarkEnd w:id="96"/>
      <w:bookmarkEnd w:id="97"/>
    </w:p>
    <w:p>
      <w:pPr>
        <w:pStyle w:val="2"/>
        <w:spacing w:before="0" w:after="0"/>
        <w:rPr>
          <w:rFonts w:hint="eastAsia" w:ascii="宋体" w:hAnsi="宋体" w:eastAsia="宋体" w:cs="宋体"/>
          <w:b w:val="0"/>
          <w:color w:val="auto"/>
          <w:kern w:val="0"/>
          <w:sz w:val="24"/>
          <w:szCs w:val="24"/>
          <w:highlight w:val="none"/>
          <w:lang w:val="en-US" w:eastAsia="zh-CN" w:bidi="ar-SA"/>
        </w:rPr>
      </w:pPr>
      <w:bookmarkStart w:id="98" w:name="_Toc22598"/>
      <w:bookmarkStart w:id="99" w:name="_Toc358449349"/>
      <w:r>
        <w:rPr>
          <w:rFonts w:hint="eastAsia" w:ascii="宋体" w:hAnsi="宋体" w:eastAsia="宋体" w:cs="宋体"/>
          <w:b w:val="0"/>
          <w:color w:val="auto"/>
          <w:kern w:val="0"/>
          <w:sz w:val="24"/>
          <w:szCs w:val="24"/>
          <w:highlight w:val="none"/>
          <w:lang w:val="en-US" w:eastAsia="zh-CN" w:bidi="ar-SA"/>
        </w:rPr>
        <w:t>5.1 工程规模</w:t>
      </w:r>
      <w:bookmarkEnd w:id="98"/>
      <w:bookmarkEnd w:id="99"/>
    </w:p>
    <w:p>
      <w:pPr>
        <w:pStyle w:val="17"/>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本项目1个治理点，共4个小班，面积100亩，作业方式为退化林修复。</w:t>
      </w:r>
    </w:p>
    <w:p>
      <w:pPr>
        <w:pStyle w:val="2"/>
        <w:spacing w:before="0" w:after="0"/>
        <w:rPr>
          <w:rFonts w:hint="eastAsia" w:ascii="宋体" w:hAnsi="宋体" w:eastAsia="宋体" w:cs="宋体"/>
          <w:b w:val="0"/>
          <w:color w:val="auto"/>
          <w:kern w:val="0"/>
          <w:sz w:val="24"/>
          <w:szCs w:val="24"/>
          <w:highlight w:val="none"/>
          <w:lang w:val="en-US" w:eastAsia="zh-CN" w:bidi="ar-SA"/>
        </w:rPr>
      </w:pPr>
      <w:bookmarkStart w:id="100" w:name="_Toc358449350"/>
      <w:bookmarkStart w:id="101" w:name="_Toc1773"/>
      <w:r>
        <w:rPr>
          <w:rFonts w:hint="eastAsia" w:ascii="宋体" w:hAnsi="宋体" w:eastAsia="宋体" w:cs="宋体"/>
          <w:b w:val="0"/>
          <w:color w:val="auto"/>
          <w:kern w:val="0"/>
          <w:sz w:val="24"/>
          <w:szCs w:val="24"/>
          <w:highlight w:val="none"/>
          <w:lang w:val="en-US" w:eastAsia="zh-CN" w:bidi="ar-SA"/>
        </w:rPr>
        <w:t>5.2 组织形式</w:t>
      </w:r>
      <w:bookmarkEnd w:id="100"/>
      <w:bookmarkEnd w:id="101"/>
    </w:p>
    <w:p>
      <w:pPr>
        <w:pStyle w:val="17"/>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柞水县乾佑街办什家湾村四组植被恢复项目由柞水县林业局具体负责项目的计划安排、作业地块落实、作业设计工程实施等工作。</w:t>
      </w:r>
    </w:p>
    <w:p>
      <w:pPr>
        <w:pStyle w:val="2"/>
        <w:pageBreakBefore w:val="0"/>
        <w:kinsoku/>
        <w:wordWrap/>
        <w:overflowPunct/>
        <w:topLinePunct w:val="0"/>
        <w:autoSpaceDE/>
        <w:autoSpaceDN/>
        <w:bidi w:val="0"/>
        <w:adjustRightInd/>
        <w:snapToGrid/>
        <w:spacing w:before="0" w:after="0" w:line="560" w:lineRule="exact"/>
        <w:textAlignment w:val="auto"/>
        <w:rPr>
          <w:rFonts w:hint="eastAsia" w:ascii="宋体" w:hAnsi="宋体" w:eastAsia="宋体" w:cs="宋体"/>
          <w:b w:val="0"/>
          <w:color w:val="auto"/>
          <w:kern w:val="0"/>
          <w:sz w:val="24"/>
          <w:szCs w:val="24"/>
          <w:highlight w:val="none"/>
          <w:lang w:val="en-US" w:eastAsia="zh-CN" w:bidi="ar-SA"/>
        </w:rPr>
      </w:pPr>
      <w:bookmarkStart w:id="102" w:name="_Toc24786"/>
      <w:bookmarkStart w:id="103" w:name="_Toc11155"/>
      <w:r>
        <w:rPr>
          <w:rFonts w:hint="eastAsia" w:ascii="宋体" w:hAnsi="宋体" w:eastAsia="宋体" w:cs="宋体"/>
          <w:b w:val="0"/>
          <w:color w:val="auto"/>
          <w:kern w:val="0"/>
          <w:sz w:val="24"/>
          <w:szCs w:val="24"/>
          <w:highlight w:val="none"/>
          <w:lang w:val="en-US" w:eastAsia="zh-CN" w:bidi="ar-SA"/>
        </w:rPr>
        <w:t>5.3 苗木需要量、苗木规格及苗木来源</w:t>
      </w:r>
      <w:bookmarkEnd w:id="102"/>
      <w:bookmarkEnd w:id="103"/>
    </w:p>
    <w:p>
      <w:pPr>
        <w:pStyle w:val="17"/>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柞水县乾佑街办什家湾村四组植被恢复项目，补植按15%计。</w:t>
      </w:r>
    </w:p>
    <w:p>
      <w:pPr>
        <w:pStyle w:val="17"/>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共需云杉苗木8510株。苗木标准如下：</w:t>
      </w:r>
    </w:p>
    <w:p>
      <w:pPr>
        <w:widowControl/>
        <w:spacing w:line="360" w:lineRule="auto"/>
        <w:ind w:firstLine="540"/>
        <w:jc w:val="left"/>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云杉：营养钵苗，钵体大于20cm,苗高大于1.5m，地径大于2cm。</w:t>
      </w:r>
    </w:p>
    <w:p>
      <w:pPr>
        <w:pStyle w:val="17"/>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造林所需苗木由施工队组织调拨。苗木调拨时必须严格执行《全国主要造林树种苗木质量分级标准》，坚决制止人情苗、关系苗，确保苗木使用程序化、规范化、标准化。</w:t>
      </w:r>
    </w:p>
    <w:p>
      <w:pPr>
        <w:pStyle w:val="2"/>
        <w:pageBreakBefore w:val="0"/>
        <w:kinsoku/>
        <w:wordWrap/>
        <w:overflowPunct/>
        <w:topLinePunct w:val="0"/>
        <w:autoSpaceDE/>
        <w:autoSpaceDN/>
        <w:bidi w:val="0"/>
        <w:adjustRightInd/>
        <w:snapToGrid/>
        <w:spacing w:before="0" w:after="0" w:line="560" w:lineRule="exact"/>
        <w:textAlignment w:val="auto"/>
        <w:rPr>
          <w:rFonts w:hint="eastAsia" w:ascii="宋体" w:hAnsi="宋体" w:eastAsia="宋体" w:cs="宋体"/>
          <w:b w:val="0"/>
          <w:color w:val="auto"/>
          <w:kern w:val="0"/>
          <w:sz w:val="24"/>
          <w:szCs w:val="24"/>
          <w:highlight w:val="none"/>
          <w:lang w:val="en-US" w:eastAsia="zh-CN" w:bidi="ar-SA"/>
        </w:rPr>
      </w:pPr>
      <w:bookmarkStart w:id="104" w:name="_Toc31815"/>
      <w:bookmarkStart w:id="105" w:name="_Toc5062"/>
      <w:r>
        <w:rPr>
          <w:rFonts w:hint="eastAsia" w:ascii="宋体" w:hAnsi="宋体" w:eastAsia="宋体" w:cs="宋体"/>
          <w:b w:val="0"/>
          <w:color w:val="auto"/>
          <w:kern w:val="0"/>
          <w:sz w:val="24"/>
          <w:szCs w:val="24"/>
          <w:highlight w:val="none"/>
          <w:lang w:val="en-US" w:eastAsia="zh-CN" w:bidi="ar-SA"/>
        </w:rPr>
        <w:t>5.4 用工量</w:t>
      </w:r>
      <w:bookmarkEnd w:id="104"/>
      <w:bookmarkEnd w:id="105"/>
    </w:p>
    <w:p>
      <w:pPr>
        <w:pStyle w:val="17"/>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柞水县乾佑街办什家湾村四组植被恢复项目，共需用工量1100个工日，其中：清坡2工日/亩，整地3个工日/亩，栽植2个工日/亩，浇水2个工日/亩，补植和抚育管护各1个工日/亩。</w:t>
      </w:r>
    </w:p>
    <w:p>
      <w:pPr>
        <w:pStyle w:val="3"/>
        <w:spacing w:before="0" w:after="0"/>
        <w:rPr>
          <w:rFonts w:hint="eastAsia" w:ascii="宋体" w:hAnsi="宋体" w:eastAsia="宋体" w:cs="宋体"/>
          <w:b w:val="0"/>
          <w:color w:val="auto"/>
          <w:kern w:val="0"/>
          <w:sz w:val="24"/>
          <w:szCs w:val="24"/>
          <w:highlight w:val="none"/>
          <w:lang w:val="en-US" w:eastAsia="zh-CN" w:bidi="ar-SA"/>
        </w:rPr>
      </w:pPr>
    </w:p>
    <w:p>
      <w:pPr>
        <w:pStyle w:val="2"/>
        <w:spacing w:before="0" w:after="0"/>
        <w:rPr>
          <w:rFonts w:hint="eastAsia" w:ascii="宋体" w:hAnsi="宋体" w:eastAsia="宋体" w:cs="宋体"/>
          <w:b w:val="0"/>
          <w:color w:val="auto"/>
          <w:kern w:val="0"/>
          <w:sz w:val="24"/>
          <w:szCs w:val="24"/>
          <w:highlight w:val="none"/>
          <w:lang w:val="en-US" w:eastAsia="zh-CN" w:bidi="ar-SA"/>
        </w:rPr>
      </w:pPr>
      <w:bookmarkStart w:id="106" w:name="_Toc882"/>
      <w:r>
        <w:rPr>
          <w:rFonts w:hint="eastAsia" w:ascii="宋体" w:hAnsi="宋体" w:eastAsia="宋体" w:cs="宋体"/>
          <w:b w:val="0"/>
          <w:color w:val="auto"/>
          <w:kern w:val="0"/>
          <w:sz w:val="24"/>
          <w:szCs w:val="24"/>
          <w:highlight w:val="none"/>
          <w:lang w:val="en-US" w:eastAsia="zh-CN" w:bidi="ar-SA"/>
        </w:rPr>
        <w:t>6 资金来源</w:t>
      </w:r>
      <w:bookmarkEnd w:id="106"/>
    </w:p>
    <w:p>
      <w:pPr>
        <w:pStyle w:val="17"/>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柞水县乾佑街办什家湾村四组植被恢复项目由林业局组织实施，资金从森林植被恢复费中列支。</w:t>
      </w:r>
    </w:p>
    <w:p>
      <w:pPr>
        <w:pStyle w:val="3"/>
        <w:spacing w:before="0" w:after="0"/>
        <w:ind w:firstLine="240" w:firstLineChars="100"/>
        <w:rPr>
          <w:rFonts w:hint="eastAsia" w:ascii="宋体" w:hAnsi="宋体" w:eastAsia="宋体" w:cs="宋体"/>
          <w:b w:val="0"/>
          <w:color w:val="auto"/>
          <w:kern w:val="0"/>
          <w:sz w:val="24"/>
          <w:szCs w:val="24"/>
          <w:highlight w:val="none"/>
          <w:lang w:val="en-US" w:eastAsia="zh-CN" w:bidi="ar-SA"/>
        </w:rPr>
      </w:pPr>
      <w:bookmarkStart w:id="107" w:name="_Toc6146"/>
      <w:r>
        <w:rPr>
          <w:rFonts w:hint="eastAsia" w:ascii="宋体" w:hAnsi="宋体" w:eastAsia="宋体" w:cs="宋体"/>
          <w:b w:val="0"/>
          <w:color w:val="auto"/>
          <w:kern w:val="0"/>
          <w:sz w:val="24"/>
          <w:szCs w:val="24"/>
          <w:highlight w:val="none"/>
          <w:lang w:val="en-US" w:eastAsia="zh-CN" w:bidi="ar-SA"/>
        </w:rPr>
        <w:t>7 施工注意事项</w:t>
      </w:r>
      <w:bookmarkEnd w:id="107"/>
    </w:p>
    <w:p>
      <w:pPr>
        <w:pStyle w:val="17"/>
        <w:spacing w:line="580" w:lineRule="exact"/>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 xml:space="preserve">(1)严格按照设计施工工序、工艺及有关标准和规范所规定质量检查验收标准进行施工； </w:t>
      </w:r>
    </w:p>
    <w:p>
      <w:pPr>
        <w:pStyle w:val="17"/>
        <w:spacing w:line="580" w:lineRule="exact"/>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(2)对施工用火、用电进行严格管理，及时消除火灾隐患；</w:t>
      </w:r>
    </w:p>
    <w:p>
      <w:pPr>
        <w:pStyle w:val="17"/>
        <w:spacing w:line="580" w:lineRule="exact"/>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(3)对一些具有危险性的设备和仪器，应该由专人负责操作，杜绝不安全事故发生；</w:t>
      </w:r>
    </w:p>
    <w:p>
      <w:pPr>
        <w:pStyle w:val="17"/>
        <w:spacing w:line="580" w:lineRule="exact"/>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(4)工程建设单位必须建立、健全劳动安全卫生制度，严格执行国家劳动安全卫生规程和标准，对劳动者进行劳动安全卫生教育，防止劳动过程中的事故，减少对职业的危害；</w:t>
      </w:r>
    </w:p>
    <w:p>
      <w:pPr>
        <w:pStyle w:val="17"/>
        <w:spacing w:line="580" w:lineRule="exact"/>
        <w:rPr>
          <w:rFonts w:hint="eastAsia" w:ascii="宋体" w:hAnsi="宋体" w:eastAsia="宋体" w:cs="宋体"/>
          <w:b w:val="0"/>
          <w:color w:val="auto"/>
          <w:kern w:val="0"/>
          <w:sz w:val="24"/>
          <w:szCs w:val="24"/>
          <w:highlight w:val="none"/>
          <w:lang w:val="en-US" w:eastAsia="zh-CN" w:bidi="ar-SA"/>
        </w:rPr>
        <w:sectPr>
          <w:headerReference r:id="rId12" w:type="default"/>
          <w:footerReference r:id="rId13" w:type="default"/>
          <w:footerReference r:id="rId14" w:type="even"/>
          <w:pgSz w:w="11907" w:h="16840"/>
          <w:pgMar w:top="1440" w:right="1797" w:bottom="1440" w:left="1797" w:header="851" w:footer="992" w:gutter="0"/>
          <w:cols w:space="720" w:num="1"/>
          <w:docGrid w:type="lines" w:linePitch="312" w:charSpace="46336"/>
        </w:sectPr>
      </w:pPr>
      <w:r>
        <w:rPr>
          <w:rFonts w:hint="eastAsia" w:ascii="宋体" w:hAnsi="宋体" w:eastAsia="宋体" w:cs="宋体"/>
          <w:b w:val="0"/>
          <w:color w:val="auto"/>
          <w:kern w:val="0"/>
          <w:sz w:val="24"/>
          <w:szCs w:val="24"/>
          <w:highlight w:val="none"/>
          <w:lang w:val="en-US" w:eastAsia="zh-CN" w:bidi="ar-SA"/>
        </w:rPr>
        <w:t>(5)其他未尽事宜请参照有关设计、施工技术规范、标准。</w:t>
      </w:r>
    </w:p>
    <w:p>
      <w:pPr>
        <w:rPr>
          <w:rFonts w:hint="eastAsia" w:cs="宋体"/>
          <w:color w:val="auto"/>
          <w:sz w:val="36"/>
          <w:szCs w:val="36"/>
          <w:highlight w:val="none"/>
        </w:rPr>
      </w:pPr>
    </w:p>
    <w:p>
      <w:pPr>
        <w:pStyle w:val="3"/>
        <w:jc w:val="center"/>
        <w:rPr>
          <w:rFonts w:hint="eastAsia" w:ascii="宋体" w:eastAsia="宋体" w:cs="宋体"/>
          <w:color w:val="auto"/>
          <w:kern w:val="0"/>
          <w:sz w:val="36"/>
          <w:szCs w:val="36"/>
          <w:highlight w:val="none"/>
        </w:rPr>
      </w:pPr>
      <w:r>
        <w:rPr>
          <w:rFonts w:hint="eastAsia" w:ascii="宋体" w:eastAsia="宋体" w:cs="宋体"/>
          <w:color w:val="auto"/>
          <w:kern w:val="0"/>
          <w:sz w:val="36"/>
          <w:szCs w:val="36"/>
          <w:highlight w:val="none"/>
        </w:rPr>
        <w:t>第六章  竞争性磋商响应文件格式</w:t>
      </w:r>
      <w:bookmarkEnd w:id="74"/>
      <w:bookmarkEnd w:id="75"/>
      <w:bookmarkEnd w:id="76"/>
      <w:bookmarkEnd w:id="77"/>
      <w:bookmarkEnd w:id="78"/>
    </w:p>
    <w:p>
      <w:pPr>
        <w:rPr>
          <w:rFonts w:hAnsi="宋体" w:cs="宋体"/>
          <w:color w:val="auto"/>
          <w:highlight w:val="none"/>
        </w:rPr>
      </w:pPr>
    </w:p>
    <w:p>
      <w:pPr>
        <w:rPr>
          <w:rFonts w:hAnsi="宋体" w:cs="宋体"/>
          <w:color w:val="auto"/>
          <w:highlight w:val="none"/>
        </w:rPr>
      </w:pPr>
    </w:p>
    <w:p>
      <w:pPr>
        <w:framePr w:w="5311" w:hSpace="180" w:wrap="around" w:vAnchor="text" w:hAnchor="page" w:x="1473" w:y="19"/>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项目编号：</w:t>
      </w:r>
      <w:r>
        <w:rPr>
          <w:rFonts w:hint="eastAsia" w:hAnsi="宋体" w:cs="宋体"/>
          <w:b/>
          <w:bCs/>
          <w:color w:val="auto"/>
          <w:sz w:val="32"/>
          <w:szCs w:val="32"/>
          <w:highlight w:val="none"/>
          <w:lang w:eastAsia="zh-CN"/>
        </w:rPr>
        <w:t>SXZCZB2023-ZCCS-0425</w:t>
      </w:r>
    </w:p>
    <w:p>
      <w:pPr>
        <w:jc w:val="right"/>
        <w:rPr>
          <w:rFonts w:hAnsi="宋体" w:cs="宋体"/>
          <w:b/>
          <w:color w:val="auto"/>
          <w:sz w:val="32"/>
          <w:szCs w:val="32"/>
          <w:highlight w:val="none"/>
        </w:rPr>
      </w:pPr>
      <w:r>
        <w:rPr>
          <w:rFonts w:hint="eastAsia" w:hAnsi="宋体" w:cs="宋体"/>
          <w:b/>
          <w:color w:val="auto"/>
          <w:sz w:val="32"/>
          <w:szCs w:val="32"/>
          <w:highlight w:val="none"/>
        </w:rPr>
        <w:t>（正本或副本）</w:t>
      </w:r>
    </w:p>
    <w:p>
      <w:pPr>
        <w:jc w:val="right"/>
        <w:rPr>
          <w:rFonts w:hAnsi="宋体" w:cs="宋体"/>
          <w:b/>
          <w:color w:val="auto"/>
          <w:sz w:val="32"/>
          <w:szCs w:val="32"/>
          <w:highlight w:val="none"/>
        </w:rPr>
      </w:pPr>
    </w:p>
    <w:p>
      <w:pPr>
        <w:jc w:val="center"/>
        <w:rPr>
          <w:rFonts w:hAnsi="宋体" w:cs="宋体"/>
          <w:b/>
          <w:color w:val="auto"/>
          <w:sz w:val="72"/>
          <w:szCs w:val="72"/>
          <w:highlight w:val="none"/>
        </w:rPr>
      </w:pPr>
    </w:p>
    <w:p>
      <w:pPr>
        <w:jc w:val="center"/>
        <w:rPr>
          <w:rFonts w:hAnsi="宋体" w:cs="宋体"/>
          <w:b/>
          <w:color w:val="auto"/>
          <w:sz w:val="56"/>
          <w:szCs w:val="56"/>
          <w:highlight w:val="none"/>
        </w:rPr>
      </w:pPr>
    </w:p>
    <w:p>
      <w:pPr>
        <w:jc w:val="center"/>
        <w:rPr>
          <w:rFonts w:hAnsi="宋体" w:cs="宋体"/>
          <w:b/>
          <w:color w:val="auto"/>
          <w:sz w:val="56"/>
          <w:szCs w:val="56"/>
          <w:highlight w:val="none"/>
        </w:rPr>
      </w:pPr>
    </w:p>
    <w:p>
      <w:pPr>
        <w:jc w:val="center"/>
        <w:rPr>
          <w:rFonts w:hint="eastAsia" w:eastAsia="宋体" w:cs="宋体"/>
          <w:b/>
          <w:color w:val="auto"/>
          <w:sz w:val="56"/>
          <w:szCs w:val="56"/>
          <w:highlight w:val="none"/>
          <w:shd w:val="clear" w:color="auto" w:fill="FFFFFF"/>
          <w:lang w:eastAsia="zh-CN"/>
        </w:rPr>
      </w:pPr>
      <w:r>
        <w:rPr>
          <w:rFonts w:hint="eastAsia" w:hAnsi="宋体" w:cs="宋体"/>
          <w:b/>
          <w:color w:val="auto"/>
          <w:sz w:val="52"/>
          <w:szCs w:val="52"/>
          <w:highlight w:val="none"/>
          <w:lang w:eastAsia="zh-CN"/>
        </w:rPr>
        <w:t>柞水县乾佑街办什家湾村四组植被恢复项目</w:t>
      </w:r>
    </w:p>
    <w:p>
      <w:pPr>
        <w:pStyle w:val="10"/>
        <w:rPr>
          <w:color w:val="auto"/>
          <w:highlight w:val="none"/>
        </w:rPr>
      </w:pPr>
    </w:p>
    <w:p>
      <w:pPr>
        <w:rPr>
          <w:color w:val="auto"/>
          <w:highlight w:val="none"/>
        </w:rPr>
      </w:pPr>
    </w:p>
    <w:p>
      <w:pPr>
        <w:jc w:val="center"/>
        <w:rPr>
          <w:rFonts w:hAnsi="宋体" w:cs="宋体"/>
          <w:b/>
          <w:color w:val="auto"/>
          <w:sz w:val="62"/>
          <w:szCs w:val="72"/>
          <w:highlight w:val="none"/>
        </w:rPr>
      </w:pPr>
    </w:p>
    <w:p>
      <w:pPr>
        <w:jc w:val="center"/>
        <w:rPr>
          <w:rFonts w:hAnsi="宋体" w:cs="宋体"/>
          <w:b/>
          <w:color w:val="auto"/>
          <w:sz w:val="56"/>
          <w:szCs w:val="56"/>
          <w:highlight w:val="none"/>
        </w:rPr>
      </w:pPr>
      <w:r>
        <w:rPr>
          <w:rFonts w:hint="eastAsia" w:hAnsi="宋体" w:cs="宋体"/>
          <w:b/>
          <w:color w:val="auto"/>
          <w:sz w:val="56"/>
          <w:szCs w:val="56"/>
          <w:highlight w:val="none"/>
        </w:rPr>
        <w:t>竞争性磋商响应文件</w:t>
      </w:r>
    </w:p>
    <w:p>
      <w:pPr>
        <w:jc w:val="center"/>
        <w:rPr>
          <w:rFonts w:hAnsi="宋体" w:cs="宋体"/>
          <w:b/>
          <w:color w:val="auto"/>
          <w:sz w:val="36"/>
          <w:szCs w:val="36"/>
          <w:highlight w:val="none"/>
        </w:rPr>
      </w:pPr>
    </w:p>
    <w:p>
      <w:pPr>
        <w:rPr>
          <w:rFonts w:hAnsi="宋体" w:cs="宋体"/>
          <w:b/>
          <w:color w:val="auto"/>
          <w:sz w:val="36"/>
          <w:szCs w:val="36"/>
          <w:highlight w:val="none"/>
        </w:rPr>
      </w:pPr>
    </w:p>
    <w:p>
      <w:pPr>
        <w:rPr>
          <w:rFonts w:hAnsi="宋体" w:cs="宋体"/>
          <w:b/>
          <w:color w:val="auto"/>
          <w:sz w:val="36"/>
          <w:szCs w:val="36"/>
          <w:highlight w:val="none"/>
        </w:rPr>
      </w:pPr>
    </w:p>
    <w:p>
      <w:pPr>
        <w:tabs>
          <w:tab w:val="center" w:pos="5346"/>
        </w:tabs>
        <w:spacing w:line="480" w:lineRule="auto"/>
        <w:jc w:val="center"/>
        <w:rPr>
          <w:rFonts w:hAnsi="宋体" w:cs="宋体"/>
          <w:b/>
          <w:color w:val="auto"/>
          <w:sz w:val="32"/>
          <w:szCs w:val="32"/>
          <w:highlight w:val="none"/>
        </w:rPr>
      </w:pPr>
      <w:r>
        <w:rPr>
          <w:rFonts w:hint="eastAsia" w:hAnsi="宋体" w:cs="宋体"/>
          <w:b/>
          <w:color w:val="auto"/>
          <w:sz w:val="32"/>
          <w:szCs w:val="32"/>
          <w:highlight w:val="none"/>
        </w:rPr>
        <w:t>供应商名称（公章）</w:t>
      </w:r>
    </w:p>
    <w:p>
      <w:pPr>
        <w:jc w:val="center"/>
        <w:rPr>
          <w:rFonts w:hAnsi="宋体" w:cs="宋体"/>
          <w:b/>
          <w:color w:val="auto"/>
          <w:sz w:val="44"/>
          <w:highlight w:val="none"/>
        </w:rPr>
      </w:pPr>
      <w:r>
        <w:rPr>
          <w:rFonts w:hint="eastAsia" w:hAnsi="宋体" w:cs="宋体"/>
          <w:b/>
          <w:color w:val="auto"/>
          <w:sz w:val="32"/>
          <w:szCs w:val="32"/>
          <w:highlight w:val="none"/>
        </w:rPr>
        <w:t xml:space="preserve"> 年   月</w:t>
      </w:r>
      <w:r>
        <w:rPr>
          <w:rFonts w:hint="eastAsia" w:hAnsi="宋体" w:cs="宋体"/>
          <w:b/>
          <w:color w:val="auto"/>
          <w:sz w:val="36"/>
          <w:szCs w:val="36"/>
          <w:highlight w:val="none"/>
        </w:rPr>
        <w:br w:type="page"/>
      </w:r>
      <w:bookmarkStart w:id="108" w:name="_Toc344572156"/>
    </w:p>
    <w:p>
      <w:pPr>
        <w:jc w:val="center"/>
        <w:rPr>
          <w:rFonts w:hAnsi="宋体" w:cs="宋体"/>
          <w:b/>
          <w:color w:val="auto"/>
          <w:sz w:val="44"/>
          <w:highlight w:val="none"/>
        </w:rPr>
      </w:pPr>
      <w:r>
        <w:rPr>
          <w:rFonts w:hint="eastAsia" w:hAnsi="宋体" w:cs="宋体"/>
          <w:b/>
          <w:color w:val="auto"/>
          <w:sz w:val="44"/>
          <w:highlight w:val="none"/>
        </w:rPr>
        <w:t>目  录</w:t>
      </w:r>
    </w:p>
    <w:p>
      <w:pPr>
        <w:pStyle w:val="10"/>
        <w:rPr>
          <w:rFonts w:ascii="宋体" w:hAnsi="宋体" w:cs="宋体"/>
          <w:color w:val="auto"/>
          <w:highlight w:val="none"/>
        </w:rPr>
      </w:pPr>
    </w:p>
    <w:p>
      <w:pPr>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一、磋商响应函</w:t>
      </w:r>
    </w:p>
    <w:p>
      <w:pPr>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二、磋商报价表</w:t>
      </w:r>
    </w:p>
    <w:p>
      <w:pPr>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三、磋商方案说明书</w:t>
      </w:r>
    </w:p>
    <w:p>
      <w:pPr>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四、商务条款偏离表</w:t>
      </w:r>
    </w:p>
    <w:p>
      <w:pPr>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五、陕西省政府采购供应商拒绝政府采购领域商业贿赂承诺书</w:t>
      </w:r>
    </w:p>
    <w:p>
      <w:pPr>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六、特定资格证明文件</w:t>
      </w:r>
    </w:p>
    <w:p>
      <w:pPr>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七、其他</w:t>
      </w:r>
    </w:p>
    <w:p>
      <w:pPr>
        <w:pStyle w:val="7"/>
        <w:spacing w:line="360" w:lineRule="auto"/>
        <w:rPr>
          <w:rFonts w:ascii="宋体" w:hAnsi="宋体" w:cs="宋体"/>
          <w:color w:val="auto"/>
          <w:highlight w:val="none"/>
        </w:rPr>
      </w:pPr>
    </w:p>
    <w:p>
      <w:pPr>
        <w:pStyle w:val="7"/>
        <w:spacing w:line="360" w:lineRule="auto"/>
        <w:rPr>
          <w:rFonts w:ascii="宋体" w:hAnsi="宋体" w:cs="宋体"/>
          <w:color w:val="auto"/>
          <w:highlight w:val="none"/>
        </w:rPr>
      </w:pPr>
    </w:p>
    <w:p>
      <w:pPr>
        <w:keepNext/>
        <w:keepLines/>
        <w:widowControl/>
        <w:tabs>
          <w:tab w:val="left" w:pos="3705"/>
        </w:tabs>
        <w:spacing w:line="360" w:lineRule="auto"/>
        <w:ind w:left="3708"/>
        <w:rPr>
          <w:rFonts w:hAnsi="宋体" w:cs="宋体"/>
          <w:bCs/>
          <w:color w:val="auto"/>
          <w:sz w:val="44"/>
          <w:highlight w:val="none"/>
        </w:rPr>
      </w:pPr>
    </w:p>
    <w:p>
      <w:pPr>
        <w:pStyle w:val="7"/>
        <w:ind w:firstLine="880"/>
        <w:rPr>
          <w:rFonts w:ascii="宋体" w:hAnsi="宋体" w:cs="宋体"/>
          <w:bCs/>
          <w:color w:val="auto"/>
          <w:sz w:val="44"/>
          <w:highlight w:val="none"/>
        </w:rPr>
      </w:pPr>
    </w:p>
    <w:p>
      <w:pPr>
        <w:pStyle w:val="7"/>
        <w:ind w:firstLine="880"/>
        <w:rPr>
          <w:rFonts w:ascii="宋体" w:hAnsi="宋体" w:cs="宋体"/>
          <w:bCs/>
          <w:color w:val="auto"/>
          <w:sz w:val="44"/>
          <w:highlight w:val="none"/>
        </w:rPr>
      </w:pPr>
    </w:p>
    <w:bookmarkEnd w:id="108"/>
    <w:p>
      <w:pPr>
        <w:pStyle w:val="10"/>
        <w:rPr>
          <w:rFonts w:ascii="宋体" w:hAnsi="宋体" w:cs="宋体"/>
          <w:b/>
          <w:color w:val="auto"/>
          <w:sz w:val="32"/>
          <w:szCs w:val="32"/>
          <w:highlight w:val="none"/>
        </w:rPr>
      </w:pPr>
      <w:bookmarkStart w:id="109" w:name="_Toc363474027"/>
      <w:bookmarkStart w:id="110" w:name="_Toc403077648"/>
      <w:bookmarkStart w:id="111" w:name="_Toc204524343"/>
    </w:p>
    <w:p>
      <w:pPr>
        <w:pStyle w:val="10"/>
        <w:rPr>
          <w:rFonts w:ascii="宋体" w:hAnsi="宋体" w:cs="宋体"/>
          <w:b/>
          <w:color w:val="auto"/>
          <w:sz w:val="32"/>
          <w:szCs w:val="32"/>
          <w:highlight w:val="none"/>
        </w:rPr>
      </w:pPr>
    </w:p>
    <w:p>
      <w:pPr>
        <w:pStyle w:val="10"/>
        <w:rPr>
          <w:rFonts w:ascii="宋体" w:hAnsi="宋体" w:cs="宋体"/>
          <w:b/>
          <w:color w:val="auto"/>
          <w:sz w:val="32"/>
          <w:szCs w:val="32"/>
          <w:highlight w:val="none"/>
        </w:rPr>
      </w:pPr>
    </w:p>
    <w:p>
      <w:pPr>
        <w:spacing w:line="520" w:lineRule="exact"/>
        <w:jc w:val="center"/>
        <w:outlineLvl w:val="2"/>
        <w:rPr>
          <w:rFonts w:hAnsi="宋体" w:cs="宋体"/>
          <w:b/>
          <w:color w:val="auto"/>
          <w:sz w:val="32"/>
          <w:szCs w:val="32"/>
          <w:highlight w:val="none"/>
        </w:rPr>
      </w:pPr>
      <w:r>
        <w:rPr>
          <w:rFonts w:hint="eastAsia" w:hAnsi="宋体" w:cs="宋体"/>
          <w:b/>
          <w:color w:val="auto"/>
          <w:sz w:val="32"/>
          <w:szCs w:val="32"/>
          <w:highlight w:val="none"/>
        </w:rPr>
        <w:br w:type="page"/>
      </w:r>
      <w:r>
        <w:rPr>
          <w:rFonts w:hint="eastAsia" w:hAnsi="宋体" w:cs="宋体"/>
          <w:b/>
          <w:color w:val="auto"/>
          <w:sz w:val="32"/>
          <w:szCs w:val="32"/>
          <w:highlight w:val="none"/>
        </w:rPr>
        <w:t>一、磋商</w:t>
      </w:r>
      <w:bookmarkEnd w:id="109"/>
      <w:bookmarkEnd w:id="110"/>
      <w:r>
        <w:rPr>
          <w:rFonts w:hint="eastAsia" w:hAnsi="宋体" w:cs="宋体"/>
          <w:b/>
          <w:color w:val="auto"/>
          <w:sz w:val="32"/>
          <w:szCs w:val="32"/>
          <w:highlight w:val="none"/>
        </w:rPr>
        <w:t>响应函</w:t>
      </w:r>
    </w:p>
    <w:p>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致：</w:t>
      </w:r>
      <w:r>
        <w:rPr>
          <w:rFonts w:hint="eastAsia" w:hAnsi="宋体" w:cs="宋体"/>
          <w:color w:val="auto"/>
          <w:spacing w:val="4"/>
          <w:szCs w:val="24"/>
          <w:highlight w:val="none"/>
          <w:u w:val="single"/>
        </w:rPr>
        <w:t>陕西至诚招标咨询有限公司</w:t>
      </w:r>
    </w:p>
    <w:p>
      <w:pPr>
        <w:spacing w:line="360" w:lineRule="auto"/>
        <w:ind w:firstLine="496" w:firstLineChars="200"/>
        <w:rPr>
          <w:rFonts w:hAnsi="宋体" w:cs="宋体"/>
          <w:color w:val="auto"/>
          <w:spacing w:val="4"/>
          <w:szCs w:val="24"/>
          <w:highlight w:val="none"/>
        </w:rPr>
      </w:pPr>
      <w:r>
        <w:rPr>
          <w:rFonts w:hint="eastAsia" w:hAnsi="宋体" w:cs="宋体"/>
          <w:color w:val="auto"/>
          <w:spacing w:val="4"/>
          <w:szCs w:val="24"/>
          <w:highlight w:val="none"/>
        </w:rPr>
        <w:t>根据贵方“</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”项目的磋商邀请</w:t>
      </w:r>
      <w:r>
        <w:rPr>
          <w:rFonts w:hint="eastAsia" w:hAnsi="宋体" w:cs="宋体"/>
          <w:color w:val="auto"/>
          <w:spacing w:val="4"/>
          <w:szCs w:val="24"/>
          <w:highlight w:val="none"/>
          <w:u w:val="single"/>
        </w:rPr>
        <w:t>(项目编号：         )</w:t>
      </w:r>
      <w:r>
        <w:rPr>
          <w:rFonts w:hint="eastAsia" w:hAnsi="宋体" w:cs="宋体"/>
          <w:color w:val="auto"/>
          <w:spacing w:val="4"/>
          <w:szCs w:val="24"/>
          <w:highlight w:val="none"/>
        </w:rPr>
        <w:t>，签字代表</w:t>
      </w:r>
      <w:r>
        <w:rPr>
          <w:rFonts w:hint="eastAsia" w:hAnsi="宋体" w:cs="宋体"/>
          <w:color w:val="auto"/>
          <w:spacing w:val="4"/>
          <w:szCs w:val="24"/>
          <w:highlight w:val="none"/>
          <w:u w:val="single"/>
        </w:rPr>
        <w:t>（全名、职务）</w:t>
      </w:r>
      <w:r>
        <w:rPr>
          <w:rFonts w:hint="eastAsia" w:hAnsi="宋体" w:cs="宋体"/>
          <w:color w:val="auto"/>
          <w:spacing w:val="4"/>
          <w:szCs w:val="24"/>
          <w:highlight w:val="none"/>
        </w:rPr>
        <w:t>经正式授权并代表供应商</w:t>
      </w:r>
      <w:r>
        <w:rPr>
          <w:rFonts w:hint="eastAsia" w:hAnsi="宋体" w:cs="宋体"/>
          <w:color w:val="auto"/>
          <w:spacing w:val="4"/>
          <w:szCs w:val="24"/>
          <w:highlight w:val="none"/>
          <w:u w:val="single"/>
        </w:rPr>
        <w:t>(供应商名称、地址)</w:t>
      </w:r>
      <w:r>
        <w:rPr>
          <w:rFonts w:hint="eastAsia" w:hAnsi="宋体" w:cs="宋体"/>
          <w:color w:val="auto"/>
          <w:spacing w:val="4"/>
          <w:szCs w:val="24"/>
          <w:highlight w:val="none"/>
        </w:rPr>
        <w:t xml:space="preserve"> 提交竞争性磋商响应文件正本壹份、副本一式</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份、报价一览表</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份、电子版</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份。并提交磋商保证金，金额为</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w:t>
      </w:r>
    </w:p>
    <w:p>
      <w:pPr>
        <w:spacing w:line="360" w:lineRule="auto"/>
        <w:ind w:left="624" w:leftChars="251" w:hanging="22" w:hangingChars="9"/>
        <w:jc w:val="left"/>
        <w:rPr>
          <w:rFonts w:hAnsi="宋体" w:cs="宋体"/>
          <w:color w:val="auto"/>
          <w:spacing w:val="4"/>
          <w:szCs w:val="24"/>
          <w:highlight w:val="none"/>
        </w:rPr>
      </w:pPr>
      <w:r>
        <w:rPr>
          <w:rFonts w:hint="eastAsia" w:hAnsi="宋体" w:cs="宋体"/>
          <w:color w:val="auto"/>
          <w:spacing w:val="4"/>
          <w:szCs w:val="24"/>
          <w:highlight w:val="none"/>
        </w:rPr>
        <w:t>我方承诺如下：</w:t>
      </w:r>
    </w:p>
    <w:p>
      <w:pPr>
        <w:numPr>
          <w:ilvl w:val="0"/>
          <w:numId w:val="7"/>
        </w:numPr>
        <w:tabs>
          <w:tab w:val="left" w:pos="2160"/>
        </w:tabs>
        <w:spacing w:line="360" w:lineRule="auto"/>
        <w:ind w:firstLine="496" w:firstLineChars="200"/>
        <w:jc w:val="left"/>
        <w:rPr>
          <w:rFonts w:hAnsi="宋体" w:cs="宋体"/>
          <w:color w:val="auto"/>
          <w:spacing w:val="4"/>
          <w:highlight w:val="none"/>
        </w:rPr>
      </w:pPr>
      <w:r>
        <w:rPr>
          <w:rFonts w:hint="eastAsia" w:hAnsi="宋体" w:cs="宋体"/>
          <w:color w:val="auto"/>
          <w:spacing w:val="4"/>
          <w:szCs w:val="24"/>
          <w:highlight w:val="none"/>
        </w:rPr>
        <w:t>磋商报价</w:t>
      </w:r>
      <w:r>
        <w:rPr>
          <w:rFonts w:hint="eastAsia" w:hAnsi="宋体" w:cs="宋体"/>
          <w:color w:val="auto"/>
          <w:spacing w:val="4"/>
          <w:highlight w:val="none"/>
        </w:rPr>
        <w:t>为小写：</w:t>
      </w:r>
      <w:r>
        <w:rPr>
          <w:rFonts w:hint="eastAsia" w:hAnsi="宋体" w:cs="宋体"/>
          <w:color w:val="auto"/>
          <w:spacing w:val="4"/>
          <w:highlight w:val="none"/>
          <w:u w:val="single"/>
        </w:rPr>
        <w:t xml:space="preserve">         </w:t>
      </w:r>
      <w:r>
        <w:rPr>
          <w:rFonts w:hint="eastAsia" w:hAnsi="宋体" w:cs="宋体"/>
          <w:color w:val="auto"/>
          <w:spacing w:val="4"/>
          <w:highlight w:val="none"/>
        </w:rPr>
        <w:t>（大写：</w:t>
      </w:r>
      <w:r>
        <w:rPr>
          <w:rFonts w:hint="eastAsia" w:hAnsi="宋体" w:cs="宋体"/>
          <w:color w:val="auto"/>
          <w:spacing w:val="4"/>
          <w:highlight w:val="none"/>
          <w:u w:val="single"/>
        </w:rPr>
        <w:t xml:space="preserve">         </w:t>
      </w:r>
      <w:r>
        <w:rPr>
          <w:rFonts w:hint="eastAsia" w:hAnsi="宋体" w:cs="宋体"/>
          <w:color w:val="auto"/>
          <w:spacing w:val="4"/>
          <w:highlight w:val="none"/>
        </w:rPr>
        <w:t>）。</w:t>
      </w:r>
    </w:p>
    <w:p>
      <w:pPr>
        <w:numPr>
          <w:ilvl w:val="0"/>
          <w:numId w:val="7"/>
        </w:num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如果成交，我们根据竞争性磋商文件的规定，履行合同的责任和义务。</w:t>
      </w:r>
    </w:p>
    <w:p>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3）我们已详细阅读和审核全部竞争性磋商文件（含修改部分，如有的话），及有关附件，我们知道必须放弃提出含糊不清或误解的问题的权利。</w:t>
      </w:r>
    </w:p>
    <w:p>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4）我们同意在磋商有效期内（</w:t>
      </w:r>
      <w:r>
        <w:rPr>
          <w:rFonts w:hint="eastAsia" w:hAnsi="宋体" w:cs="宋体"/>
          <w:color w:val="auto"/>
          <w:spacing w:val="4"/>
          <w:szCs w:val="24"/>
          <w:highlight w:val="none"/>
          <w:u w:val="single"/>
        </w:rPr>
        <w:t>自磋商之日起   天</w:t>
      </w:r>
      <w:r>
        <w:rPr>
          <w:rFonts w:hint="eastAsia" w:hAnsi="宋体" w:cs="宋体"/>
          <w:color w:val="auto"/>
          <w:spacing w:val="4"/>
          <w:szCs w:val="24"/>
          <w:highlight w:val="none"/>
        </w:rPr>
        <w:t>），本磋商响应函对我方具有约束力。</w:t>
      </w:r>
    </w:p>
    <w:p>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5）如果在磋商后规定的磋商有效期内撤回磋商，我们的磋商保证金可被贵方没收。</w:t>
      </w:r>
    </w:p>
    <w:p>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 xml:space="preserve">6）同意提供贵方可能另外要求的与本磋商有关的任何证据和资料。 </w:t>
      </w:r>
    </w:p>
    <w:p>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7）我们同意，如果成交，向陕西至诚招标咨询有限公司交纳招标代理服务费。</w:t>
      </w:r>
    </w:p>
    <w:p>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8）与本磋商有关的一切正式往来通讯为：</w:t>
      </w:r>
    </w:p>
    <w:p>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联系地址：</w:t>
      </w:r>
    </w:p>
    <w:p>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邮政编码：</w:t>
      </w:r>
    </w:p>
    <w:p>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电    话：</w:t>
      </w:r>
    </w:p>
    <w:p>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传    真：</w:t>
      </w:r>
    </w:p>
    <w:p>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供应商名称（盖章）：</w:t>
      </w:r>
    </w:p>
    <w:p>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供应商法定代表人</w:t>
      </w:r>
      <w:r>
        <w:rPr>
          <w:rFonts w:hint="eastAsia" w:hAnsi="宋体" w:cs="宋体"/>
          <w:color w:val="auto"/>
          <w:spacing w:val="4"/>
          <w:highlight w:val="none"/>
        </w:rPr>
        <w:t>/被授权人</w:t>
      </w:r>
      <w:r>
        <w:rPr>
          <w:rFonts w:hint="eastAsia" w:hAnsi="宋体" w:cs="宋体"/>
          <w:color w:val="auto"/>
          <w:spacing w:val="4"/>
          <w:szCs w:val="24"/>
          <w:highlight w:val="none"/>
        </w:rPr>
        <w:t>签字</w:t>
      </w:r>
      <w:r>
        <w:rPr>
          <w:rFonts w:hint="eastAsia" w:hAnsi="宋体" w:cs="宋体"/>
          <w:color w:val="auto"/>
          <w:spacing w:val="4"/>
          <w:highlight w:val="none"/>
        </w:rPr>
        <w:t>或盖章</w:t>
      </w:r>
      <w:r>
        <w:rPr>
          <w:rFonts w:hint="eastAsia" w:hAnsi="宋体" w:cs="宋体"/>
          <w:color w:val="auto"/>
          <w:szCs w:val="24"/>
          <w:highlight w:val="none"/>
        </w:rPr>
        <w:t>：</w:t>
      </w:r>
    </w:p>
    <w:p>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日    期：</w:t>
      </w:r>
    </w:p>
    <w:p>
      <w:pPr>
        <w:pStyle w:val="4"/>
        <w:spacing w:beforeLines="100" w:line="360" w:lineRule="auto"/>
        <w:rPr>
          <w:rFonts w:ascii="宋体" w:hAnsi="宋体" w:cs="宋体"/>
          <w:color w:val="auto"/>
          <w:sz w:val="32"/>
          <w:szCs w:val="32"/>
          <w:highlight w:val="none"/>
        </w:rPr>
      </w:pPr>
      <w:r>
        <w:rPr>
          <w:rFonts w:hint="eastAsia" w:ascii="宋体" w:hAnsi="宋体" w:cs="宋体"/>
          <w:color w:val="auto"/>
          <w:highlight w:val="none"/>
        </w:rPr>
        <w:br w:type="page"/>
      </w:r>
      <w:bookmarkStart w:id="112" w:name="_Toc363474030"/>
      <w:bookmarkStart w:id="113" w:name="_Toc403077651"/>
      <w:r>
        <w:rPr>
          <w:rFonts w:hint="eastAsia" w:ascii="宋体" w:hAnsi="宋体" w:cs="宋体"/>
          <w:color w:val="auto"/>
          <w:sz w:val="32"/>
          <w:szCs w:val="32"/>
          <w:highlight w:val="none"/>
        </w:rPr>
        <w:t>二、磋商报价表</w:t>
      </w:r>
      <w:bookmarkEnd w:id="112"/>
      <w:bookmarkEnd w:id="113"/>
    </w:p>
    <w:p>
      <w:pPr>
        <w:spacing w:line="360" w:lineRule="auto"/>
        <w:jc w:val="center"/>
        <w:rPr>
          <w:rFonts w:hAnsi="宋体" w:cs="宋体"/>
          <w:color w:val="auto"/>
          <w:szCs w:val="24"/>
          <w:highlight w:val="none"/>
        </w:rPr>
      </w:pPr>
      <w:r>
        <w:rPr>
          <w:rFonts w:hint="eastAsia" w:hAnsi="宋体" w:cs="宋体"/>
          <w:color w:val="auto"/>
          <w:szCs w:val="24"/>
          <w:highlight w:val="none"/>
        </w:rPr>
        <w:t>2.1报价一览表</w:t>
      </w:r>
    </w:p>
    <w:p>
      <w:pPr>
        <w:spacing w:line="360" w:lineRule="auto"/>
        <w:jc w:val="center"/>
        <w:rPr>
          <w:rFonts w:hAnsi="宋体" w:cs="宋体"/>
          <w:color w:val="auto"/>
          <w:szCs w:val="24"/>
          <w:highlight w:val="none"/>
        </w:rPr>
      </w:pPr>
    </w:p>
    <w:p>
      <w:pPr>
        <w:jc w:val="left"/>
        <w:rPr>
          <w:rFonts w:hAnsi="宋体" w:cs="宋体"/>
          <w:color w:val="auto"/>
          <w:highlight w:val="none"/>
        </w:rPr>
      </w:pPr>
      <w:r>
        <w:rPr>
          <w:rFonts w:hint="eastAsia" w:hAnsi="宋体" w:cs="宋体"/>
          <w:color w:val="auto"/>
          <w:highlight w:val="none"/>
        </w:rPr>
        <w:t xml:space="preserve">项目名称：                                                 </w:t>
      </w:r>
    </w:p>
    <w:p>
      <w:pPr>
        <w:jc w:val="left"/>
        <w:rPr>
          <w:rFonts w:hAnsi="宋体" w:cs="宋体"/>
          <w:color w:val="auto"/>
          <w:highlight w:val="none"/>
        </w:rPr>
      </w:pPr>
      <w:r>
        <w:rPr>
          <w:rFonts w:hint="eastAsia" w:hAnsi="宋体" w:cs="宋体"/>
          <w:color w:val="auto"/>
          <w:highlight w:val="none"/>
        </w:rPr>
        <w:t xml:space="preserve">项目编号：                                               </w:t>
      </w:r>
    </w:p>
    <w:p>
      <w:pPr>
        <w:rPr>
          <w:color w:val="auto"/>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9"/>
        <w:gridCol w:w="5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759" w:type="dxa"/>
            <w:vMerge w:val="restart"/>
            <w:vAlign w:val="center"/>
          </w:tcPr>
          <w:p>
            <w:pPr>
              <w:jc w:val="center"/>
              <w:rPr>
                <w:color w:val="auto"/>
                <w:szCs w:val="24"/>
                <w:highlight w:val="none"/>
              </w:rPr>
            </w:pPr>
            <w:r>
              <w:rPr>
                <w:rFonts w:hint="eastAsia" w:hAnsi="宋体" w:cs="宋体"/>
                <w:color w:val="auto"/>
                <w:szCs w:val="24"/>
                <w:highlight w:val="none"/>
              </w:rPr>
              <w:t>磋商总报价（元）</w:t>
            </w:r>
          </w:p>
        </w:tc>
        <w:tc>
          <w:tcPr>
            <w:tcW w:w="5881" w:type="dxa"/>
            <w:vAlign w:val="center"/>
          </w:tcPr>
          <w:p>
            <w:pPr>
              <w:rPr>
                <w:color w:val="auto"/>
                <w:szCs w:val="24"/>
                <w:highlight w:val="none"/>
              </w:rPr>
            </w:pPr>
            <w:r>
              <w:rPr>
                <w:rFonts w:hint="eastAsia" w:hAnsi="宋体" w:cs="宋体"/>
                <w:color w:val="auto"/>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759" w:type="dxa"/>
            <w:vMerge w:val="continue"/>
            <w:vAlign w:val="center"/>
          </w:tcPr>
          <w:p>
            <w:pPr>
              <w:rPr>
                <w:color w:val="auto"/>
                <w:highlight w:val="none"/>
              </w:rPr>
            </w:pPr>
          </w:p>
        </w:tc>
        <w:tc>
          <w:tcPr>
            <w:tcW w:w="5881" w:type="dxa"/>
            <w:vAlign w:val="center"/>
          </w:tcPr>
          <w:p>
            <w:pPr>
              <w:rPr>
                <w:color w:val="auto"/>
                <w:szCs w:val="24"/>
                <w:highlight w:val="none"/>
              </w:rPr>
            </w:pPr>
            <w:r>
              <w:rPr>
                <w:rFonts w:hint="eastAsia" w:hAnsi="宋体" w:cs="宋体"/>
                <w:color w:val="auto"/>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759" w:type="dxa"/>
            <w:vAlign w:val="center"/>
          </w:tcPr>
          <w:p>
            <w:pPr>
              <w:jc w:val="center"/>
              <w:rPr>
                <w:rFonts w:hAnsi="宋体" w:cs="宋体"/>
                <w:color w:val="auto"/>
                <w:szCs w:val="24"/>
                <w:highlight w:val="none"/>
              </w:rPr>
            </w:pPr>
            <w:r>
              <w:rPr>
                <w:rFonts w:hint="eastAsia" w:hAnsi="宋体" w:cs="宋体"/>
                <w:color w:val="auto"/>
                <w:szCs w:val="24"/>
                <w:highlight w:val="none"/>
              </w:rPr>
              <w:t>质量标准</w:t>
            </w:r>
          </w:p>
        </w:tc>
        <w:tc>
          <w:tcPr>
            <w:tcW w:w="5881" w:type="dxa"/>
            <w:vAlign w:val="center"/>
          </w:tcPr>
          <w:p>
            <w:pPr>
              <w:rPr>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759" w:type="dxa"/>
            <w:vAlign w:val="center"/>
          </w:tcPr>
          <w:p>
            <w:pPr>
              <w:jc w:val="center"/>
              <w:rPr>
                <w:rFonts w:hint="eastAsia" w:hAnsi="宋体" w:eastAsia="宋体" w:cs="宋体"/>
                <w:color w:val="auto"/>
                <w:szCs w:val="24"/>
                <w:highlight w:val="none"/>
                <w:lang w:eastAsia="zh-CN"/>
              </w:rPr>
            </w:pPr>
            <w:r>
              <w:rPr>
                <w:rFonts w:hint="eastAsia" w:hAnsi="宋体" w:cs="宋体"/>
                <w:color w:val="auto"/>
                <w:szCs w:val="24"/>
                <w:highlight w:val="none"/>
                <w:lang w:eastAsia="zh-CN"/>
              </w:rPr>
              <w:t>完成工期</w:t>
            </w:r>
          </w:p>
        </w:tc>
        <w:tc>
          <w:tcPr>
            <w:tcW w:w="5881" w:type="dxa"/>
            <w:vAlign w:val="center"/>
          </w:tcPr>
          <w:p>
            <w:pPr>
              <w:rPr>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759" w:type="dxa"/>
            <w:vAlign w:val="center"/>
          </w:tcPr>
          <w:p>
            <w:pPr>
              <w:jc w:val="center"/>
              <w:rPr>
                <w:rFonts w:hint="eastAsia" w:hAnsi="宋体" w:cs="宋体"/>
                <w:color w:val="auto"/>
                <w:szCs w:val="24"/>
                <w:highlight w:val="none"/>
                <w:lang w:eastAsia="zh-CN"/>
              </w:rPr>
            </w:pPr>
            <w:r>
              <w:rPr>
                <w:rFonts w:hint="eastAsia" w:hAnsi="宋体" w:cs="宋体"/>
                <w:color w:val="auto"/>
                <w:szCs w:val="24"/>
                <w:highlight w:val="none"/>
                <w:lang w:eastAsia="zh-CN"/>
              </w:rPr>
              <w:t>抚育期</w:t>
            </w:r>
          </w:p>
        </w:tc>
        <w:tc>
          <w:tcPr>
            <w:tcW w:w="5881" w:type="dxa"/>
            <w:vAlign w:val="center"/>
          </w:tcPr>
          <w:p>
            <w:pPr>
              <w:rPr>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759" w:type="dxa"/>
            <w:vAlign w:val="center"/>
          </w:tcPr>
          <w:p>
            <w:pPr>
              <w:jc w:val="center"/>
              <w:rPr>
                <w:color w:val="auto"/>
                <w:szCs w:val="24"/>
                <w:highlight w:val="none"/>
              </w:rPr>
            </w:pPr>
            <w:r>
              <w:rPr>
                <w:rFonts w:hint="eastAsia" w:hAnsi="宋体" w:cs="宋体"/>
                <w:color w:val="auto"/>
                <w:szCs w:val="24"/>
                <w:highlight w:val="none"/>
              </w:rPr>
              <w:t>备注</w:t>
            </w:r>
          </w:p>
        </w:tc>
        <w:tc>
          <w:tcPr>
            <w:tcW w:w="5881" w:type="dxa"/>
            <w:vAlign w:val="center"/>
          </w:tcPr>
          <w:p>
            <w:pPr>
              <w:rPr>
                <w:color w:val="auto"/>
                <w:szCs w:val="24"/>
                <w:highlight w:val="none"/>
              </w:rPr>
            </w:pPr>
          </w:p>
        </w:tc>
      </w:tr>
    </w:tbl>
    <w:p>
      <w:pPr>
        <w:rPr>
          <w:rFonts w:hAnsi="宋体" w:cs="宋体"/>
          <w:color w:val="auto"/>
          <w:szCs w:val="24"/>
          <w:highlight w:val="none"/>
        </w:rPr>
      </w:pPr>
    </w:p>
    <w:p>
      <w:pPr>
        <w:spacing w:line="280" w:lineRule="exact"/>
        <w:ind w:right="617" w:rightChars="257"/>
        <w:jc w:val="left"/>
        <w:rPr>
          <w:rFonts w:hAnsi="宋体" w:cs="宋体"/>
          <w:color w:val="auto"/>
          <w:szCs w:val="24"/>
          <w:highlight w:val="none"/>
        </w:rPr>
      </w:pPr>
    </w:p>
    <w:p>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供应商名称：</w:t>
      </w:r>
      <w:r>
        <w:rPr>
          <w:rFonts w:hint="eastAsia" w:hAnsi="宋体" w:cs="宋体"/>
          <w:color w:val="auto"/>
          <w:szCs w:val="24"/>
          <w:highlight w:val="none"/>
          <w:u w:val="single"/>
        </w:rPr>
        <w:t xml:space="preserve">      （加盖单位公章）      </w:t>
      </w:r>
    </w:p>
    <w:p>
      <w:pPr>
        <w:spacing w:line="280" w:lineRule="exact"/>
        <w:ind w:right="617" w:rightChars="257"/>
        <w:jc w:val="left"/>
        <w:rPr>
          <w:rFonts w:hAnsi="宋体" w:cs="宋体"/>
          <w:color w:val="auto"/>
          <w:szCs w:val="24"/>
          <w:highlight w:val="none"/>
        </w:rPr>
      </w:pPr>
    </w:p>
    <w:p>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法定代表人/授权代表签字</w:t>
      </w:r>
      <w:r>
        <w:rPr>
          <w:rFonts w:hint="eastAsia" w:hAnsi="宋体" w:cs="宋体"/>
          <w:color w:val="auto"/>
          <w:spacing w:val="4"/>
          <w:highlight w:val="none"/>
        </w:rPr>
        <w:t>或盖章</w:t>
      </w:r>
      <w:r>
        <w:rPr>
          <w:rFonts w:hint="eastAsia" w:hAnsi="宋体" w:cs="宋体"/>
          <w:color w:val="auto"/>
          <w:szCs w:val="24"/>
          <w:highlight w:val="none"/>
        </w:rPr>
        <w:t>：</w:t>
      </w:r>
    </w:p>
    <w:p>
      <w:pPr>
        <w:spacing w:line="280" w:lineRule="exact"/>
        <w:ind w:right="617" w:rightChars="257"/>
        <w:jc w:val="left"/>
        <w:rPr>
          <w:rFonts w:hAnsi="宋体" w:cs="宋体"/>
          <w:color w:val="auto"/>
          <w:szCs w:val="24"/>
          <w:highlight w:val="none"/>
        </w:rPr>
      </w:pPr>
    </w:p>
    <w:p>
      <w:pPr>
        <w:spacing w:line="280" w:lineRule="exact"/>
        <w:ind w:right="617" w:rightChars="257"/>
        <w:rPr>
          <w:rFonts w:hAnsi="宋体" w:cs="宋体"/>
          <w:color w:val="auto"/>
          <w:szCs w:val="24"/>
          <w:highlight w:val="none"/>
        </w:rPr>
      </w:pPr>
      <w:r>
        <w:rPr>
          <w:rFonts w:hint="eastAsia" w:hAnsi="宋体" w:cs="宋体"/>
          <w:color w:val="auto"/>
          <w:szCs w:val="24"/>
          <w:highlight w:val="none"/>
        </w:rPr>
        <w:t>日    期：</w:t>
      </w:r>
    </w:p>
    <w:p>
      <w:pPr>
        <w:jc w:val="center"/>
        <w:rPr>
          <w:rFonts w:hAnsi="宋体" w:cs="宋体"/>
          <w:color w:val="auto"/>
          <w:szCs w:val="24"/>
          <w:highlight w:val="none"/>
        </w:rPr>
      </w:pPr>
    </w:p>
    <w:p>
      <w:pPr>
        <w:spacing w:beforeLines="50" w:afterLines="50" w:line="400" w:lineRule="atLeast"/>
        <w:rPr>
          <w:rFonts w:hAnsi="宋体" w:cs="宋体"/>
          <w:b/>
          <w:color w:val="auto"/>
          <w:sz w:val="30"/>
          <w:szCs w:val="30"/>
          <w:highlight w:val="none"/>
        </w:rPr>
      </w:pPr>
      <w:r>
        <w:rPr>
          <w:rFonts w:hint="eastAsia" w:hAnsi="宋体" w:cs="宋体"/>
          <w:color w:val="auto"/>
          <w:szCs w:val="24"/>
          <w:highlight w:val="none"/>
        </w:rPr>
        <w:t>注：本表应按“供应商须知”的规定密封单独提交。若有折扣声明，请与本表一并装订和密封。严格按照表格格式报价。</w:t>
      </w:r>
    </w:p>
    <w:p>
      <w:pPr>
        <w:jc w:val="center"/>
        <w:rPr>
          <w:rFonts w:hAnsi="宋体" w:cs="宋体"/>
          <w:b/>
          <w:color w:val="auto"/>
          <w:sz w:val="30"/>
          <w:szCs w:val="30"/>
          <w:highlight w:val="none"/>
        </w:rPr>
      </w:pPr>
      <w:r>
        <w:rPr>
          <w:rFonts w:hint="eastAsia" w:hAnsi="宋体" w:cs="宋体"/>
          <w:b/>
          <w:color w:val="auto"/>
          <w:sz w:val="30"/>
          <w:szCs w:val="30"/>
          <w:highlight w:val="none"/>
        </w:rPr>
        <w:br w:type="page"/>
      </w:r>
      <w:r>
        <w:rPr>
          <w:rFonts w:hint="eastAsia" w:hAnsi="宋体" w:cs="宋体"/>
          <w:b/>
          <w:color w:val="auto"/>
          <w:sz w:val="30"/>
          <w:szCs w:val="30"/>
          <w:highlight w:val="none"/>
        </w:rPr>
        <w:t>2.2分项报价表</w:t>
      </w:r>
    </w:p>
    <w:p>
      <w:pPr>
        <w:jc w:val="center"/>
        <w:rPr>
          <w:rFonts w:hAnsi="宋体" w:cs="宋体"/>
          <w:color w:val="auto"/>
          <w:highlight w:val="none"/>
        </w:rPr>
      </w:pPr>
      <w:r>
        <w:rPr>
          <w:rFonts w:hint="eastAsia" w:hAnsi="宋体" w:cs="宋体"/>
          <w:b/>
          <w:color w:val="auto"/>
          <w:sz w:val="30"/>
          <w:szCs w:val="30"/>
          <w:highlight w:val="none"/>
        </w:rPr>
        <w:t>（</w:t>
      </w:r>
      <w:r>
        <w:rPr>
          <w:rFonts w:hint="eastAsia" w:hAnsi="宋体" w:cs="宋体"/>
          <w:b/>
          <w:color w:val="auto"/>
          <w:sz w:val="30"/>
          <w:szCs w:val="30"/>
          <w:highlight w:val="none"/>
          <w:lang w:eastAsia="zh-CN"/>
        </w:rPr>
        <w:t>供应商自拟</w:t>
      </w:r>
      <w:r>
        <w:rPr>
          <w:rFonts w:hint="eastAsia" w:hAnsi="宋体" w:cs="宋体"/>
          <w:b/>
          <w:color w:val="auto"/>
          <w:sz w:val="30"/>
          <w:szCs w:val="30"/>
          <w:highlight w:val="none"/>
        </w:rPr>
        <w:t>）</w:t>
      </w:r>
    </w:p>
    <w:p>
      <w:pPr>
        <w:jc w:val="center"/>
        <w:outlineLvl w:val="2"/>
        <w:rPr>
          <w:rFonts w:hAnsi="宋体" w:cs="宋体"/>
          <w:color w:val="auto"/>
          <w:sz w:val="32"/>
          <w:szCs w:val="32"/>
          <w:highlight w:val="none"/>
        </w:rPr>
      </w:pPr>
      <w:r>
        <w:rPr>
          <w:rFonts w:hint="eastAsia" w:hAnsi="宋体" w:cs="宋体"/>
          <w:b/>
          <w:color w:val="auto"/>
          <w:sz w:val="30"/>
          <w:szCs w:val="30"/>
          <w:highlight w:val="none"/>
        </w:rPr>
        <w:br w:type="page"/>
      </w:r>
      <w:bookmarkEnd w:id="111"/>
      <w:bookmarkStart w:id="114" w:name="_Toc344572163"/>
      <w:r>
        <w:rPr>
          <w:rFonts w:hint="eastAsia" w:hAnsi="宋体" w:cs="宋体"/>
          <w:b/>
          <w:bCs/>
          <w:color w:val="auto"/>
          <w:sz w:val="32"/>
          <w:szCs w:val="32"/>
          <w:highlight w:val="none"/>
        </w:rPr>
        <w:t>三、磋商方案说明书</w:t>
      </w:r>
    </w:p>
    <w:p>
      <w:pPr>
        <w:spacing w:line="580" w:lineRule="exact"/>
        <w:rPr>
          <w:color w:val="auto"/>
          <w:highlight w:val="none"/>
        </w:rPr>
      </w:pPr>
      <w:r>
        <w:rPr>
          <w:rFonts w:hint="eastAsia" w:hAnsi="宋体" w:cs="宋体"/>
          <w:color w:val="auto"/>
          <w:szCs w:val="24"/>
          <w:highlight w:val="none"/>
        </w:rPr>
        <w:t>1、按照磋商文件的要求编制的响应说明书，包括但不限于以下内容：</w:t>
      </w:r>
    </w:p>
    <w:p>
      <w:pPr>
        <w:spacing w:line="480" w:lineRule="auto"/>
        <w:ind w:firstLine="480" w:firstLineChars="200"/>
        <w:rPr>
          <w:rFonts w:hAnsi="宋体" w:cs="宋体"/>
          <w:color w:val="auto"/>
          <w:szCs w:val="24"/>
          <w:highlight w:val="none"/>
        </w:rPr>
      </w:pPr>
      <w:r>
        <w:rPr>
          <w:rFonts w:hint="eastAsia" w:hAnsi="宋体" w:cs="宋体"/>
          <w:color w:val="auto"/>
          <w:szCs w:val="24"/>
          <w:highlight w:val="none"/>
        </w:rPr>
        <w:t>①项目管理部门及人员配备</w:t>
      </w:r>
    </w:p>
    <w:p>
      <w:pPr>
        <w:spacing w:line="480" w:lineRule="auto"/>
        <w:ind w:firstLine="480" w:firstLineChars="200"/>
        <w:rPr>
          <w:rFonts w:hAnsi="宋体" w:cs="宋体"/>
          <w:color w:val="auto"/>
          <w:szCs w:val="24"/>
          <w:highlight w:val="none"/>
        </w:rPr>
      </w:pPr>
      <w:r>
        <w:rPr>
          <w:rFonts w:hint="eastAsia" w:hAnsi="宋体" w:cs="宋体"/>
          <w:color w:val="auto"/>
          <w:szCs w:val="24"/>
          <w:highlight w:val="none"/>
        </w:rPr>
        <w:t>②项目实施方案</w:t>
      </w:r>
    </w:p>
    <w:p>
      <w:pPr>
        <w:spacing w:line="480" w:lineRule="auto"/>
        <w:ind w:firstLine="480" w:firstLineChars="200"/>
        <w:rPr>
          <w:rFonts w:hAnsi="宋体" w:cs="宋体"/>
          <w:color w:val="auto"/>
          <w:szCs w:val="24"/>
          <w:highlight w:val="none"/>
        </w:rPr>
      </w:pPr>
      <w:r>
        <w:rPr>
          <w:rFonts w:hint="eastAsia" w:hAnsi="宋体" w:cs="宋体"/>
          <w:color w:val="auto"/>
          <w:szCs w:val="24"/>
          <w:highlight w:val="none"/>
        </w:rPr>
        <w:t>③工程进度计划与保障措施</w:t>
      </w:r>
    </w:p>
    <w:p>
      <w:pPr>
        <w:spacing w:line="480" w:lineRule="auto"/>
        <w:ind w:firstLine="480" w:firstLineChars="200"/>
        <w:rPr>
          <w:rFonts w:hAnsi="宋体" w:cs="宋体"/>
          <w:color w:val="auto"/>
          <w:szCs w:val="24"/>
          <w:highlight w:val="none"/>
        </w:rPr>
      </w:pPr>
      <w:r>
        <w:rPr>
          <w:rFonts w:hint="eastAsia" w:hAnsi="宋体" w:cs="宋体"/>
          <w:color w:val="auto"/>
          <w:szCs w:val="24"/>
          <w:highlight w:val="none"/>
        </w:rPr>
        <w:t>④确保工程质量的组织措施</w:t>
      </w:r>
    </w:p>
    <w:p>
      <w:pPr>
        <w:spacing w:line="480" w:lineRule="auto"/>
        <w:ind w:firstLine="480" w:firstLineChars="200"/>
        <w:rPr>
          <w:rFonts w:hAnsi="宋体" w:cs="宋体"/>
          <w:color w:val="auto"/>
          <w:szCs w:val="24"/>
          <w:highlight w:val="none"/>
        </w:rPr>
      </w:pPr>
      <w:r>
        <w:rPr>
          <w:rFonts w:hint="eastAsia" w:hAnsi="宋体" w:cs="宋体"/>
          <w:color w:val="auto"/>
          <w:szCs w:val="24"/>
          <w:highlight w:val="none"/>
        </w:rPr>
        <w:t>⑤文明施工、环境保护管理体系与措施</w:t>
      </w:r>
    </w:p>
    <w:p>
      <w:pPr>
        <w:spacing w:line="480" w:lineRule="auto"/>
        <w:ind w:firstLine="480" w:firstLineChars="200"/>
        <w:rPr>
          <w:rFonts w:hAnsi="宋体" w:cs="宋体"/>
          <w:color w:val="auto"/>
          <w:szCs w:val="24"/>
          <w:highlight w:val="none"/>
        </w:rPr>
      </w:pPr>
      <w:r>
        <w:rPr>
          <w:rFonts w:hint="eastAsia" w:hAnsi="宋体" w:cs="宋体"/>
          <w:color w:val="auto"/>
          <w:szCs w:val="24"/>
          <w:highlight w:val="none"/>
        </w:rPr>
        <w:t>⑥主要设备和劳动力配备情况</w:t>
      </w:r>
    </w:p>
    <w:p>
      <w:pPr>
        <w:kinsoku w:val="0"/>
        <w:spacing w:line="480" w:lineRule="auto"/>
        <w:ind w:firstLine="480" w:firstLineChars="200"/>
        <w:rPr>
          <w:rFonts w:hAnsi="宋体" w:cs="宋体"/>
          <w:color w:val="auto"/>
          <w:szCs w:val="24"/>
          <w:highlight w:val="none"/>
        </w:rPr>
      </w:pPr>
      <w:r>
        <w:rPr>
          <w:rFonts w:hint="eastAsia" w:hAnsi="宋体" w:cs="宋体"/>
          <w:color w:val="auto"/>
          <w:szCs w:val="24"/>
          <w:highlight w:val="none"/>
        </w:rPr>
        <w:t>⑦业绩及质量承诺</w:t>
      </w:r>
    </w:p>
    <w:p>
      <w:pPr>
        <w:spacing w:line="480" w:lineRule="auto"/>
        <w:ind w:firstLine="241" w:firstLineChars="100"/>
        <w:rPr>
          <w:rFonts w:hAnsi="宋体" w:cs="宋体"/>
          <w:color w:val="auto"/>
          <w:szCs w:val="24"/>
          <w:highlight w:val="none"/>
        </w:rPr>
      </w:pPr>
      <w:r>
        <w:rPr>
          <w:rFonts w:hint="eastAsia" w:hAnsi="宋体" w:cs="宋体"/>
          <w:b/>
          <w:bCs/>
          <w:color w:val="auto"/>
          <w:szCs w:val="24"/>
          <w:highlight w:val="none"/>
        </w:rPr>
        <w:t>注：包括但不限于以上要求的内容，可参照第三章评标办法进行编制方案要求。</w:t>
      </w:r>
    </w:p>
    <w:p>
      <w:pPr>
        <w:kinsoku w:val="0"/>
        <w:spacing w:line="580" w:lineRule="exact"/>
        <w:rPr>
          <w:rFonts w:hAnsi="宋体" w:cs="宋体"/>
          <w:color w:val="auto"/>
          <w:szCs w:val="24"/>
          <w:highlight w:val="none"/>
        </w:rPr>
      </w:pPr>
    </w:p>
    <w:p>
      <w:pPr>
        <w:spacing w:line="440" w:lineRule="exact"/>
        <w:ind w:left="3725" w:leftChars="1552"/>
        <w:rPr>
          <w:rFonts w:hAnsi="宋体" w:cs="宋体"/>
          <w:color w:val="auto"/>
          <w:szCs w:val="24"/>
          <w:highlight w:val="none"/>
        </w:rPr>
      </w:pPr>
    </w:p>
    <w:p>
      <w:pPr>
        <w:spacing w:line="440" w:lineRule="exact"/>
        <w:ind w:left="3725" w:leftChars="1552"/>
        <w:rPr>
          <w:rFonts w:hAnsi="宋体" w:cs="宋体"/>
          <w:color w:val="auto"/>
          <w:szCs w:val="24"/>
          <w:highlight w:val="none"/>
        </w:rPr>
      </w:pPr>
    </w:p>
    <w:p>
      <w:pPr>
        <w:spacing w:line="440" w:lineRule="exact"/>
        <w:ind w:left="3725" w:leftChars="1552"/>
        <w:rPr>
          <w:rFonts w:hAnsi="宋体" w:cs="宋体"/>
          <w:color w:val="auto"/>
          <w:szCs w:val="24"/>
          <w:highlight w:val="none"/>
        </w:rPr>
      </w:pPr>
    </w:p>
    <w:p>
      <w:pPr>
        <w:spacing w:line="440" w:lineRule="exact"/>
        <w:ind w:left="3725" w:leftChars="1552"/>
        <w:rPr>
          <w:rFonts w:hAnsi="宋体" w:cs="宋体"/>
          <w:color w:val="auto"/>
          <w:szCs w:val="24"/>
          <w:highlight w:val="none"/>
        </w:rPr>
      </w:pPr>
    </w:p>
    <w:p>
      <w:pPr>
        <w:spacing w:line="440" w:lineRule="exact"/>
        <w:ind w:left="3725" w:leftChars="1552"/>
        <w:rPr>
          <w:rFonts w:hAnsi="宋体" w:cs="宋体"/>
          <w:color w:val="auto"/>
          <w:szCs w:val="24"/>
          <w:highlight w:val="none"/>
        </w:rPr>
      </w:pPr>
      <w:r>
        <w:rPr>
          <w:rFonts w:hint="eastAsia" w:hAnsi="宋体" w:cs="宋体"/>
          <w:color w:val="auto"/>
          <w:szCs w:val="24"/>
          <w:highlight w:val="none"/>
        </w:rPr>
        <w:t>被授权人签字或盖章：</w:t>
      </w:r>
    </w:p>
    <w:p>
      <w:pPr>
        <w:spacing w:line="440" w:lineRule="exact"/>
        <w:ind w:left="3725" w:leftChars="1552"/>
        <w:rPr>
          <w:rFonts w:hAnsi="宋体" w:cs="宋体"/>
          <w:color w:val="auto"/>
          <w:szCs w:val="24"/>
          <w:highlight w:val="none"/>
        </w:rPr>
      </w:pPr>
    </w:p>
    <w:p>
      <w:pPr>
        <w:spacing w:line="440" w:lineRule="exact"/>
        <w:ind w:left="3725" w:leftChars="1552"/>
        <w:rPr>
          <w:rFonts w:hAnsi="宋体" w:cs="宋体"/>
          <w:color w:val="auto"/>
          <w:szCs w:val="24"/>
          <w:highlight w:val="none"/>
        </w:rPr>
      </w:pPr>
      <w:r>
        <w:rPr>
          <w:rFonts w:hint="eastAsia" w:hAnsi="宋体" w:cs="宋体"/>
          <w:color w:val="auto"/>
          <w:szCs w:val="24"/>
          <w:highlight w:val="none"/>
        </w:rPr>
        <w:t>公      章：</w:t>
      </w:r>
    </w:p>
    <w:p>
      <w:pPr>
        <w:spacing w:line="440" w:lineRule="exact"/>
        <w:ind w:firstLine="3734" w:firstLineChars="1556"/>
        <w:rPr>
          <w:rFonts w:hAnsi="宋体" w:cs="宋体"/>
          <w:color w:val="auto"/>
          <w:szCs w:val="24"/>
          <w:highlight w:val="none"/>
        </w:rPr>
      </w:pPr>
    </w:p>
    <w:p>
      <w:pPr>
        <w:spacing w:line="440" w:lineRule="exact"/>
        <w:ind w:firstLine="3734" w:firstLineChars="1556"/>
        <w:rPr>
          <w:rFonts w:hAnsi="宋体" w:cs="宋体"/>
          <w:color w:val="auto"/>
          <w:szCs w:val="24"/>
          <w:highlight w:val="none"/>
        </w:rPr>
      </w:pPr>
      <w:r>
        <w:rPr>
          <w:rFonts w:hint="eastAsia" w:hAnsi="宋体" w:cs="宋体"/>
          <w:color w:val="auto"/>
          <w:szCs w:val="24"/>
          <w:highlight w:val="none"/>
        </w:rPr>
        <w:t>日      期：</w:t>
      </w:r>
    </w:p>
    <w:p>
      <w:pPr>
        <w:rPr>
          <w:color w:val="auto"/>
          <w:highlight w:val="none"/>
        </w:rPr>
      </w:pPr>
      <w:r>
        <w:rPr>
          <w:rFonts w:hint="eastAsia"/>
          <w:color w:val="auto"/>
          <w:highlight w:val="none"/>
        </w:rPr>
        <w:t xml:space="preserve"> </w:t>
      </w:r>
    </w:p>
    <w:p>
      <w:pPr>
        <w:rPr>
          <w:color w:val="auto"/>
          <w:highlight w:val="none"/>
        </w:rPr>
        <w:sectPr>
          <w:headerReference r:id="rId15" w:type="default"/>
          <w:footerReference r:id="rId17" w:type="default"/>
          <w:headerReference r:id="rId16" w:type="even"/>
          <w:pgSz w:w="11906" w:h="16838"/>
          <w:pgMar w:top="1417" w:right="1417" w:bottom="1417" w:left="1417" w:header="851" w:footer="992" w:gutter="0"/>
          <w:cols w:space="720" w:num="1"/>
          <w:docGrid w:type="lines" w:linePitch="312" w:charSpace="0"/>
        </w:sectPr>
      </w:pPr>
      <w:r>
        <w:rPr>
          <w:rFonts w:hint="eastAsia"/>
          <w:color w:val="auto"/>
          <w:highlight w:val="none"/>
        </w:rPr>
        <w:t xml:space="preserve"> </w:t>
      </w:r>
    </w:p>
    <w:p>
      <w:pPr>
        <w:spacing w:line="440" w:lineRule="exact"/>
        <w:rPr>
          <w:rFonts w:hAnsi="宋体" w:cs="宋体"/>
          <w:color w:val="auto"/>
          <w:szCs w:val="24"/>
          <w:highlight w:val="none"/>
        </w:rPr>
      </w:pPr>
    </w:p>
    <w:p>
      <w:pPr>
        <w:spacing w:line="440" w:lineRule="exact"/>
        <w:jc w:val="center"/>
        <w:outlineLvl w:val="2"/>
        <w:rPr>
          <w:rFonts w:hAnsi="宋体" w:cs="宋体"/>
          <w:color w:val="auto"/>
          <w:sz w:val="32"/>
          <w:szCs w:val="32"/>
          <w:highlight w:val="none"/>
        </w:rPr>
      </w:pPr>
      <w:bookmarkStart w:id="115" w:name="_Toc2621"/>
      <w:bookmarkStart w:id="116" w:name="_Toc1379"/>
      <w:bookmarkStart w:id="117" w:name="_Toc21284"/>
      <w:bookmarkStart w:id="118" w:name="_Toc9218"/>
      <w:bookmarkStart w:id="119" w:name="_Toc23455"/>
      <w:r>
        <w:rPr>
          <w:rFonts w:hint="eastAsia" w:hAnsi="宋体" w:cs="宋体"/>
          <w:b/>
          <w:bCs/>
          <w:color w:val="auto"/>
          <w:sz w:val="32"/>
          <w:szCs w:val="32"/>
          <w:highlight w:val="none"/>
        </w:rPr>
        <w:t>四、</w:t>
      </w:r>
      <w:bookmarkEnd w:id="115"/>
      <w:bookmarkEnd w:id="116"/>
      <w:bookmarkEnd w:id="117"/>
      <w:bookmarkEnd w:id="118"/>
      <w:bookmarkEnd w:id="119"/>
      <w:r>
        <w:rPr>
          <w:rFonts w:hint="eastAsia" w:hAnsi="宋体" w:cs="宋体"/>
          <w:b/>
          <w:bCs/>
          <w:color w:val="auto"/>
          <w:sz w:val="32"/>
          <w:szCs w:val="32"/>
          <w:highlight w:val="none"/>
        </w:rPr>
        <w:t>商务条款偏离表</w:t>
      </w:r>
    </w:p>
    <w:p>
      <w:pPr>
        <w:pStyle w:val="23"/>
        <w:widowControl w:val="0"/>
        <w:spacing w:before="0" w:beforeAutospacing="0" w:after="0" w:afterAutospacing="0"/>
        <w:jc w:val="both"/>
        <w:rPr>
          <w:rFonts w:cs="宋体"/>
          <w:color w:val="auto"/>
          <w:highlight w:val="none"/>
        </w:rPr>
      </w:pPr>
    </w:p>
    <w:p>
      <w:pPr>
        <w:pStyle w:val="23"/>
        <w:widowControl w:val="0"/>
        <w:spacing w:beforeLines="50" w:beforeAutospacing="0" w:afterLines="50" w:afterAutospacing="0"/>
        <w:rPr>
          <w:rFonts w:cs="宋体"/>
          <w:color w:val="auto"/>
          <w:highlight w:val="none"/>
        </w:rPr>
      </w:pPr>
      <w:r>
        <w:rPr>
          <w:rFonts w:hint="eastAsia" w:cs="宋体"/>
          <w:color w:val="auto"/>
          <w:highlight w:val="none"/>
        </w:rPr>
        <w:t>项目名称：</w:t>
      </w:r>
    </w:p>
    <w:p>
      <w:pPr>
        <w:pStyle w:val="23"/>
        <w:widowControl w:val="0"/>
        <w:spacing w:beforeLines="50" w:beforeAutospacing="0" w:afterLines="50" w:afterAutospacing="0"/>
        <w:rPr>
          <w:rFonts w:cs="宋体"/>
          <w:color w:val="auto"/>
          <w:highlight w:val="none"/>
          <w:u w:val="single"/>
        </w:rPr>
      </w:pPr>
      <w:r>
        <w:rPr>
          <w:rFonts w:hint="eastAsia" w:cs="宋体"/>
          <w:color w:val="auto"/>
          <w:highlight w:val="none"/>
        </w:rPr>
        <w:t>项目编号：</w:t>
      </w:r>
    </w:p>
    <w:p>
      <w:pPr>
        <w:pStyle w:val="23"/>
        <w:widowControl w:val="0"/>
        <w:spacing w:before="0" w:beforeAutospacing="0" w:after="0" w:afterAutospacing="0"/>
        <w:ind w:firstLine="480" w:firstLineChars="200"/>
        <w:jc w:val="center"/>
        <w:rPr>
          <w:rFonts w:cs="宋体"/>
          <w:color w:val="auto"/>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3013"/>
        <w:gridCol w:w="1428"/>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jc w:val="center"/>
              <w:rPr>
                <w:rFonts w:cs="宋体"/>
                <w:color w:val="auto"/>
                <w:highlight w:val="none"/>
              </w:rPr>
            </w:pPr>
            <w:r>
              <w:rPr>
                <w:rFonts w:hint="eastAsia" w:cs="宋体"/>
                <w:color w:val="auto"/>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jc w:val="center"/>
              <w:rPr>
                <w:rFonts w:cs="宋体"/>
                <w:color w:val="auto"/>
                <w:highlight w:val="none"/>
              </w:rPr>
            </w:pPr>
            <w:r>
              <w:rPr>
                <w:rFonts w:hint="eastAsia" w:cs="宋体"/>
                <w:color w:val="auto"/>
                <w:highlight w:val="none"/>
              </w:rPr>
              <w:t>磋商文件的商务条款</w:t>
            </w:r>
          </w:p>
        </w:tc>
        <w:tc>
          <w:tcPr>
            <w:tcW w:w="3013"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jc w:val="center"/>
              <w:rPr>
                <w:rFonts w:cs="宋体"/>
                <w:color w:val="auto"/>
                <w:highlight w:val="none"/>
              </w:rPr>
            </w:pPr>
            <w:r>
              <w:rPr>
                <w:rFonts w:hint="eastAsia" w:cs="宋体"/>
                <w:color w:val="auto"/>
                <w:highlight w:val="none"/>
              </w:rPr>
              <w:t>磋商响应文件的商务条款</w:t>
            </w:r>
          </w:p>
        </w:tc>
        <w:tc>
          <w:tcPr>
            <w:tcW w:w="1428"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jc w:val="center"/>
              <w:rPr>
                <w:rFonts w:cs="宋体"/>
                <w:color w:val="auto"/>
                <w:highlight w:val="none"/>
              </w:rPr>
            </w:pPr>
            <w:r>
              <w:rPr>
                <w:rFonts w:hint="eastAsia" w:cs="宋体"/>
                <w:color w:val="auto"/>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jc w:val="center"/>
              <w:rPr>
                <w:rFonts w:cs="宋体"/>
                <w:color w:val="auto"/>
                <w:highlight w:val="none"/>
              </w:rPr>
            </w:pPr>
            <w:r>
              <w:rPr>
                <w:rFonts w:hint="eastAsia" w:cs="宋体"/>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ind w:firstLine="480" w:firstLineChars="200"/>
              <w:jc w:val="center"/>
              <w:rPr>
                <w:rFonts w:cs="宋体"/>
                <w:color w:val="auto"/>
                <w:highlight w:val="none"/>
              </w:rPr>
            </w:pPr>
          </w:p>
        </w:tc>
      </w:tr>
    </w:tbl>
    <w:p>
      <w:pPr>
        <w:pStyle w:val="23"/>
        <w:widowControl w:val="0"/>
        <w:spacing w:before="0" w:beforeAutospacing="0" w:after="0" w:afterAutospacing="0"/>
        <w:rPr>
          <w:rFonts w:cs="宋体"/>
          <w:color w:val="auto"/>
          <w:highlight w:val="none"/>
        </w:rPr>
      </w:pPr>
      <w:r>
        <w:rPr>
          <w:rFonts w:hint="eastAsia" w:cs="宋体"/>
          <w:color w:val="auto"/>
          <w:highlight w:val="none"/>
        </w:rPr>
        <w:t>说明：</w:t>
      </w:r>
    </w:p>
    <w:p>
      <w:pPr>
        <w:pStyle w:val="23"/>
        <w:widowControl w:val="0"/>
        <w:spacing w:before="0" w:beforeAutospacing="0" w:after="0" w:afterAutospacing="0"/>
        <w:ind w:firstLine="480" w:firstLineChars="200"/>
        <w:jc w:val="both"/>
        <w:rPr>
          <w:rFonts w:cs="宋体"/>
          <w:color w:val="auto"/>
          <w:highlight w:val="none"/>
        </w:rPr>
      </w:pPr>
      <w:r>
        <w:rPr>
          <w:rFonts w:hint="eastAsia" w:cs="宋体"/>
          <w:color w:val="auto"/>
          <w:highlight w:val="none"/>
        </w:rPr>
        <w:t>1.参照第四章合同条款要求内容进行响应。</w:t>
      </w:r>
    </w:p>
    <w:p>
      <w:pPr>
        <w:pStyle w:val="23"/>
        <w:widowControl w:val="0"/>
        <w:spacing w:before="0" w:beforeAutospacing="0" w:after="0" w:afterAutospacing="0"/>
        <w:ind w:firstLine="480" w:firstLineChars="200"/>
        <w:jc w:val="both"/>
        <w:rPr>
          <w:rFonts w:cs="宋体"/>
          <w:color w:val="auto"/>
          <w:highlight w:val="none"/>
        </w:rPr>
      </w:pPr>
      <w:r>
        <w:rPr>
          <w:rFonts w:hint="eastAsia" w:cs="宋体"/>
          <w:color w:val="auto"/>
          <w:highlight w:val="none"/>
        </w:rPr>
        <w:t>2.本表只填写磋商响应文件中与磋商文件有偏离（包括正偏离和负偏离）的内容，磋商响应文件中商务响应与磋商文件要求完全一致的，不用在此表中列出，但必须提交空白表。</w:t>
      </w:r>
    </w:p>
    <w:p>
      <w:pPr>
        <w:pStyle w:val="23"/>
        <w:widowControl w:val="0"/>
        <w:spacing w:before="0" w:beforeAutospacing="0" w:after="0" w:afterAutospacing="0"/>
        <w:ind w:firstLine="480" w:firstLineChars="200"/>
        <w:rPr>
          <w:rFonts w:cs="宋体"/>
          <w:color w:val="auto"/>
          <w:highlight w:val="none"/>
        </w:rPr>
      </w:pPr>
      <w:r>
        <w:rPr>
          <w:rFonts w:hint="eastAsia" w:cs="宋体"/>
          <w:color w:val="auto"/>
          <w:highlight w:val="none"/>
        </w:rPr>
        <w:t>2.供应商必须据实填写，不得虚假响应，否则将取消其磋商或成交资格，并按有关规定进处罚。</w:t>
      </w:r>
    </w:p>
    <w:p>
      <w:pPr>
        <w:pStyle w:val="23"/>
        <w:widowControl w:val="0"/>
        <w:spacing w:before="0" w:beforeAutospacing="0" w:after="0" w:afterAutospacing="0"/>
        <w:ind w:firstLine="480" w:firstLineChars="200"/>
        <w:jc w:val="center"/>
        <w:rPr>
          <w:rFonts w:cs="宋体"/>
          <w:color w:val="auto"/>
          <w:highlight w:val="none"/>
        </w:rPr>
      </w:pPr>
    </w:p>
    <w:p>
      <w:pPr>
        <w:pStyle w:val="23"/>
        <w:widowControl w:val="0"/>
        <w:spacing w:before="0" w:beforeAutospacing="0" w:after="0" w:afterAutospacing="0"/>
        <w:ind w:firstLine="480" w:firstLineChars="200"/>
        <w:rPr>
          <w:rFonts w:cs="宋体"/>
          <w:color w:val="auto"/>
          <w:highlight w:val="none"/>
        </w:rPr>
      </w:pPr>
      <w:r>
        <w:rPr>
          <w:rFonts w:hint="eastAsia" w:cs="宋体"/>
          <w:color w:val="auto"/>
          <w:highlight w:val="none"/>
        </w:rPr>
        <w:t>供应商名称：                       （单位公章）</w:t>
      </w:r>
    </w:p>
    <w:p>
      <w:pPr>
        <w:pStyle w:val="23"/>
        <w:widowControl w:val="0"/>
        <w:spacing w:before="0" w:beforeAutospacing="0" w:after="0" w:afterAutospacing="0"/>
        <w:ind w:firstLine="480" w:firstLineChars="200"/>
        <w:jc w:val="center"/>
        <w:rPr>
          <w:rFonts w:cs="宋体"/>
          <w:color w:val="auto"/>
          <w:highlight w:val="none"/>
        </w:rPr>
      </w:pPr>
    </w:p>
    <w:p>
      <w:pPr>
        <w:spacing w:line="400" w:lineRule="exact"/>
        <w:ind w:firstLine="480" w:firstLineChars="200"/>
        <w:rPr>
          <w:rFonts w:hAnsi="宋体" w:cs="宋体"/>
          <w:color w:val="auto"/>
          <w:szCs w:val="24"/>
          <w:highlight w:val="none"/>
        </w:rPr>
      </w:pPr>
      <w:r>
        <w:rPr>
          <w:rFonts w:hint="eastAsia" w:hAnsi="宋体" w:cs="宋体"/>
          <w:color w:val="auto"/>
          <w:highlight w:val="none"/>
        </w:rPr>
        <w:t xml:space="preserve">法定代表人或委托代理人：              （签字） </w:t>
      </w:r>
    </w:p>
    <w:p>
      <w:pPr>
        <w:spacing w:line="360" w:lineRule="auto"/>
        <w:ind w:left="600" w:leftChars="250"/>
        <w:rPr>
          <w:rFonts w:hAnsi="宋体" w:cs="宋体"/>
          <w:b/>
          <w:bCs/>
          <w:color w:val="auto"/>
          <w:sz w:val="28"/>
          <w:szCs w:val="28"/>
          <w:highlight w:val="none"/>
        </w:rPr>
      </w:pPr>
    </w:p>
    <w:p>
      <w:pPr>
        <w:spacing w:line="440" w:lineRule="exact"/>
        <w:ind w:left="3725" w:leftChars="1552"/>
        <w:rPr>
          <w:rFonts w:hAnsi="宋体" w:cs="宋体"/>
          <w:color w:val="auto"/>
          <w:szCs w:val="24"/>
          <w:highlight w:val="none"/>
        </w:rPr>
      </w:pPr>
    </w:p>
    <w:p>
      <w:pPr>
        <w:spacing w:line="440" w:lineRule="exact"/>
        <w:ind w:left="3725" w:leftChars="1552"/>
        <w:rPr>
          <w:rFonts w:hAnsi="宋体" w:cs="宋体"/>
          <w:color w:val="auto"/>
          <w:szCs w:val="24"/>
          <w:highlight w:val="none"/>
        </w:rPr>
      </w:pPr>
    </w:p>
    <w:p>
      <w:pPr>
        <w:spacing w:line="440" w:lineRule="exact"/>
        <w:ind w:left="3725" w:leftChars="1552"/>
        <w:rPr>
          <w:rFonts w:hAnsi="宋体" w:cs="宋体"/>
          <w:color w:val="auto"/>
          <w:szCs w:val="24"/>
          <w:highlight w:val="none"/>
        </w:rPr>
      </w:pPr>
    </w:p>
    <w:bookmarkEnd w:id="114"/>
    <w:p>
      <w:pPr>
        <w:spacing w:line="360" w:lineRule="auto"/>
        <w:jc w:val="center"/>
        <w:outlineLvl w:val="2"/>
        <w:rPr>
          <w:rFonts w:hAnsi="宋体" w:cs="宋体"/>
          <w:b/>
          <w:bCs/>
          <w:color w:val="auto"/>
          <w:sz w:val="30"/>
          <w:szCs w:val="30"/>
          <w:highlight w:val="none"/>
        </w:rPr>
      </w:pPr>
      <w:bookmarkStart w:id="120" w:name="_Toc363474033"/>
      <w:bookmarkStart w:id="121" w:name="_Toc403077656"/>
      <w:r>
        <w:rPr>
          <w:rFonts w:hint="eastAsia" w:hAnsi="宋体" w:cs="宋体"/>
          <w:b/>
          <w:bCs/>
          <w:color w:val="auto"/>
          <w:sz w:val="30"/>
          <w:szCs w:val="30"/>
          <w:highlight w:val="none"/>
        </w:rPr>
        <w:br w:type="page"/>
      </w:r>
      <w:r>
        <w:rPr>
          <w:rFonts w:hint="eastAsia" w:hAnsi="宋体" w:cs="宋体"/>
          <w:b/>
          <w:bCs/>
          <w:color w:val="auto"/>
          <w:sz w:val="30"/>
          <w:szCs w:val="30"/>
          <w:highlight w:val="none"/>
        </w:rPr>
        <w:t>五、陕西省政府采购供应商拒绝政府采购领域商业贿赂承诺书</w:t>
      </w:r>
      <w:bookmarkEnd w:id="120"/>
      <w:bookmarkEnd w:id="121"/>
    </w:p>
    <w:p>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为响应党中央、国务院关于治理政府采购领域商业贿赂行为的号召，我公司在此庄严承诺：</w:t>
      </w:r>
    </w:p>
    <w:p>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1、在参与政府采购活动中遵纪守法、诚信经营、公平竞标。</w:t>
      </w:r>
    </w:p>
    <w:p>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2、不向政府采购人、采购代理机构和政府采购评审专家进行任何形式的商业贿赂以谋取交易机会。</w:t>
      </w:r>
    </w:p>
    <w:p>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3、不向政府采购代理机构和采购人提供虚假资质文件或采用虚假应标方式参与政府采购市场竞争并谋取中标、成交。</w:t>
      </w:r>
    </w:p>
    <w:p>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4、不采取“围标、陪标”等商业欺诈手段获得政府采购定单。</w:t>
      </w:r>
    </w:p>
    <w:p>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5、不采取不正当手段诋毁、排挤其他供应商。</w:t>
      </w:r>
    </w:p>
    <w:p>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6、不在提供商品和服务时“偷梁换柱、以次充好”损害采购人的合法权益。</w:t>
      </w:r>
    </w:p>
    <w:p>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7、不与采购人、采购代理机构政府采购评审专家或其它供应商恶意串通，进行质疑和投诉，维护政府采购市场秩序。</w:t>
      </w:r>
    </w:p>
    <w:p>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8、尊重和接受政府采购监督管理部门的监督和政府采购代理机构招标采购要求，承担因违约行为给采购人造成的损失。</w:t>
      </w:r>
    </w:p>
    <w:p>
      <w:pPr>
        <w:spacing w:line="600" w:lineRule="exact"/>
        <w:ind w:left="761" w:leftChars="267" w:hanging="120" w:hangingChars="50"/>
        <w:jc w:val="left"/>
        <w:rPr>
          <w:rFonts w:hAnsi="宋体" w:cs="宋体"/>
          <w:color w:val="auto"/>
          <w:szCs w:val="24"/>
          <w:highlight w:val="none"/>
        </w:rPr>
      </w:pPr>
      <w:r>
        <w:rPr>
          <w:rFonts w:hint="eastAsia" w:hAnsi="宋体" w:cs="宋体"/>
          <w:color w:val="auto"/>
          <w:szCs w:val="24"/>
          <w:highlight w:val="none"/>
        </w:rPr>
        <w:t>9、不发生其他有悖于政府采购公开、公平、公正和诚信原则的行为。</w:t>
      </w:r>
    </w:p>
    <w:p>
      <w:pPr>
        <w:spacing w:line="600" w:lineRule="exact"/>
        <w:ind w:firstLine="720" w:firstLineChars="300"/>
        <w:jc w:val="left"/>
        <w:rPr>
          <w:rFonts w:hAnsi="宋体" w:cs="宋体"/>
          <w:color w:val="auto"/>
          <w:szCs w:val="24"/>
          <w:highlight w:val="none"/>
        </w:rPr>
      </w:pPr>
      <w:r>
        <w:rPr>
          <w:rFonts w:hint="eastAsia" w:hAnsi="宋体" w:cs="宋体"/>
          <w:color w:val="auto"/>
          <w:szCs w:val="24"/>
          <w:highlight w:val="none"/>
        </w:rPr>
        <w:t>承诺单位（盖章）：</w:t>
      </w:r>
    </w:p>
    <w:p>
      <w:pPr>
        <w:spacing w:line="600" w:lineRule="exact"/>
        <w:ind w:firstLine="720" w:firstLineChars="300"/>
        <w:jc w:val="left"/>
        <w:rPr>
          <w:rFonts w:hAnsi="宋体" w:cs="宋体"/>
          <w:color w:val="auto"/>
          <w:szCs w:val="24"/>
          <w:highlight w:val="none"/>
        </w:rPr>
      </w:pPr>
      <w:r>
        <w:rPr>
          <w:rFonts w:hint="eastAsia" w:hAnsi="宋体" w:cs="宋体"/>
          <w:color w:val="auto"/>
          <w:szCs w:val="24"/>
          <w:highlight w:val="none"/>
        </w:rPr>
        <w:t>全权代表（签字）：</w:t>
      </w:r>
    </w:p>
    <w:p>
      <w:pPr>
        <w:spacing w:line="600" w:lineRule="exact"/>
        <w:ind w:firstLine="720" w:firstLineChars="300"/>
        <w:rPr>
          <w:rFonts w:hAnsi="宋体" w:cs="宋体"/>
          <w:color w:val="auto"/>
          <w:szCs w:val="24"/>
          <w:highlight w:val="none"/>
        </w:rPr>
      </w:pPr>
      <w:r>
        <w:rPr>
          <w:rFonts w:hint="eastAsia" w:hAnsi="宋体" w:cs="宋体"/>
          <w:color w:val="auto"/>
          <w:szCs w:val="24"/>
          <w:highlight w:val="none"/>
        </w:rPr>
        <w:t xml:space="preserve">地    址：                                                       </w:t>
      </w:r>
    </w:p>
    <w:p>
      <w:pPr>
        <w:spacing w:line="600" w:lineRule="exact"/>
        <w:ind w:firstLine="720" w:firstLineChars="300"/>
        <w:rPr>
          <w:rFonts w:hAnsi="宋体" w:cs="宋体"/>
          <w:color w:val="auto"/>
          <w:szCs w:val="24"/>
          <w:highlight w:val="none"/>
        </w:rPr>
      </w:pPr>
      <w:r>
        <w:rPr>
          <w:rFonts w:hint="eastAsia" w:hAnsi="宋体" w:cs="宋体"/>
          <w:color w:val="auto"/>
          <w:szCs w:val="24"/>
          <w:highlight w:val="none"/>
        </w:rPr>
        <w:t xml:space="preserve">邮    编：                                                       </w:t>
      </w:r>
    </w:p>
    <w:p>
      <w:pPr>
        <w:spacing w:line="600" w:lineRule="exact"/>
        <w:ind w:left="240" w:leftChars="100" w:firstLine="480" w:firstLineChars="200"/>
        <w:rPr>
          <w:rFonts w:hAnsi="宋体" w:cs="宋体"/>
          <w:color w:val="auto"/>
          <w:szCs w:val="24"/>
          <w:highlight w:val="none"/>
        </w:rPr>
      </w:pPr>
      <w:r>
        <w:rPr>
          <w:rFonts w:hint="eastAsia" w:hAnsi="宋体" w:cs="宋体"/>
          <w:color w:val="auto"/>
          <w:szCs w:val="24"/>
          <w:highlight w:val="none"/>
        </w:rPr>
        <w:t xml:space="preserve">电    话：                                                       </w:t>
      </w:r>
    </w:p>
    <w:p>
      <w:pPr>
        <w:spacing w:line="600" w:lineRule="exact"/>
        <w:ind w:left="754" w:leftChars="314" w:firstLine="5280" w:firstLineChars="2200"/>
        <w:jc w:val="left"/>
        <w:rPr>
          <w:rFonts w:hAnsi="宋体" w:cs="宋体"/>
          <w:color w:val="auto"/>
          <w:szCs w:val="24"/>
          <w:highlight w:val="none"/>
        </w:rPr>
      </w:pPr>
      <w:r>
        <w:rPr>
          <w:rFonts w:hint="eastAsia" w:hAnsi="宋体" w:cs="宋体"/>
          <w:color w:val="auto"/>
          <w:szCs w:val="24"/>
          <w:highlight w:val="none"/>
        </w:rPr>
        <w:t>年    月    日</w:t>
      </w:r>
    </w:p>
    <w:p>
      <w:pPr>
        <w:jc w:val="center"/>
        <w:outlineLvl w:val="2"/>
        <w:rPr>
          <w:rFonts w:hAnsi="宋体" w:cs="宋体"/>
          <w:b/>
          <w:bCs/>
          <w:color w:val="auto"/>
          <w:sz w:val="30"/>
          <w:szCs w:val="30"/>
          <w:highlight w:val="none"/>
        </w:rPr>
      </w:pPr>
      <w:bookmarkStart w:id="122" w:name="_Toc403077657"/>
      <w:bookmarkStart w:id="123" w:name="_Toc363474034"/>
      <w:r>
        <w:rPr>
          <w:rFonts w:hint="eastAsia" w:hAnsi="宋体" w:cs="宋体"/>
          <w:b/>
          <w:bCs/>
          <w:color w:val="auto"/>
          <w:sz w:val="30"/>
          <w:szCs w:val="30"/>
          <w:highlight w:val="none"/>
        </w:rPr>
        <w:br w:type="page"/>
      </w:r>
      <w:r>
        <w:rPr>
          <w:rFonts w:hint="eastAsia" w:hAnsi="宋体" w:cs="宋体"/>
          <w:b/>
          <w:bCs/>
          <w:color w:val="auto"/>
          <w:sz w:val="30"/>
          <w:szCs w:val="30"/>
          <w:highlight w:val="none"/>
        </w:rPr>
        <w:t>六、特定资格证明文件</w:t>
      </w:r>
      <w:bookmarkEnd w:id="122"/>
      <w:bookmarkEnd w:id="123"/>
    </w:p>
    <w:p>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1、提供合格有效的法人或者其他组织的营业执照等证明文件，自然人的身份证明；</w:t>
      </w:r>
    </w:p>
    <w:p>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2、提供法定代表人授权书（附法定代表人、被授权人身份证复印件）及被授权人身份证原件（法定代表人直接参加投标，须提供法定代表人身份证明及身份证原件）；</w:t>
      </w:r>
    </w:p>
    <w:p>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3、财务状况：提供202</w:t>
      </w:r>
      <w:r>
        <w:rPr>
          <w:rFonts w:hint="eastAsia" w:hAnsi="宋体" w:cs="宋体"/>
          <w:color w:val="auto"/>
          <w:szCs w:val="24"/>
          <w:highlight w:val="none"/>
          <w:lang w:val="en-US" w:eastAsia="zh-CN"/>
        </w:rPr>
        <w:t>1</w:t>
      </w:r>
      <w:r>
        <w:rPr>
          <w:rFonts w:hint="eastAsia" w:hAnsi="宋体" w:cs="宋体"/>
          <w:color w:val="auto"/>
          <w:szCs w:val="24"/>
          <w:highlight w:val="none"/>
        </w:rPr>
        <w:t>或202</w:t>
      </w:r>
      <w:r>
        <w:rPr>
          <w:rFonts w:hint="eastAsia" w:hAnsi="宋体" w:cs="宋体"/>
          <w:color w:val="auto"/>
          <w:szCs w:val="24"/>
          <w:highlight w:val="none"/>
          <w:lang w:val="en-US" w:eastAsia="zh-CN"/>
        </w:rPr>
        <w:t>2</w:t>
      </w:r>
      <w:r>
        <w:rPr>
          <w:rFonts w:hint="eastAsia" w:hAnsi="宋体" w:cs="宋体"/>
          <w:color w:val="auto"/>
          <w:szCs w:val="24"/>
          <w:highlight w:val="none"/>
        </w:rPr>
        <w:t>年度的财务审计报告（至少包括资产负债表和利润表，成立时间至提交磋商响应文件截止时间不足一年的可提供成立后任意时段的资产负债表），或开标时间前六个月内银行出具的资信证明；</w:t>
      </w:r>
    </w:p>
    <w:p>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4、税收缴纳证明：提供磋商截止日前近一年内任意一个月的纳税证明或完税证明（任意税种），依法免税的单位应提供相关证明材料；</w:t>
      </w:r>
    </w:p>
    <w:p>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5、社会保障资金缴纳证明：提供磋商截止日前近一年内任意一个月的社会保障资金缴存单据或社保机构开具的社会保险参保缴费情况证明，依法不需要缴纳社会保障资金的单位应提供相关证明材料；</w:t>
      </w:r>
    </w:p>
    <w:p>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6、供应商应通过“信用中国”网站(www.creditchina.gov.cn)、中国政府采购网(www.ccgp.gov.cn)查询相关主体信用记录；</w:t>
      </w:r>
    </w:p>
    <w:p>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7、提供具有履行本合同所必需的设备和专业技术能力的说明及承诺书；</w:t>
      </w:r>
    </w:p>
    <w:p>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8、参加政府采购活动前3年内，在经营活动中没有重大违法记录的书面声明；</w:t>
      </w:r>
    </w:p>
    <w:p>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9、磋商保证金缴纳凭证或担保机构出具的保函；</w:t>
      </w:r>
    </w:p>
    <w:p>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10、供应商应提供中小企业声明函\残疾人福利性单位声明函\监狱企业证明函；</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11、本项目不接受联合体磋商。</w:t>
      </w:r>
    </w:p>
    <w:p>
      <w:pPr>
        <w:spacing w:line="560" w:lineRule="exact"/>
        <w:rPr>
          <w:rFonts w:hAnsi="宋体" w:cs="宋体"/>
          <w:b/>
          <w:bCs/>
          <w:color w:val="auto"/>
          <w:sz w:val="28"/>
          <w:szCs w:val="28"/>
          <w:highlight w:val="none"/>
        </w:rPr>
      </w:pPr>
      <w:r>
        <w:rPr>
          <w:rFonts w:hint="eastAsia" w:hAnsi="宋体" w:cs="宋体"/>
          <w:b/>
          <w:bCs/>
          <w:color w:val="auto"/>
          <w:sz w:val="28"/>
          <w:szCs w:val="28"/>
          <w:highlight w:val="none"/>
        </w:rPr>
        <w:t>后附相关格式：</w:t>
      </w:r>
    </w:p>
    <w:p>
      <w:pPr>
        <w:jc w:val="center"/>
        <w:outlineLvl w:val="2"/>
        <w:rPr>
          <w:rFonts w:hAnsi="宋体" w:cs="宋体"/>
          <w:b/>
          <w:bCs/>
          <w:color w:val="auto"/>
          <w:sz w:val="30"/>
          <w:szCs w:val="30"/>
          <w:highlight w:val="none"/>
        </w:rPr>
      </w:pPr>
      <w:r>
        <w:rPr>
          <w:rFonts w:hint="eastAsia" w:hAnsi="宋体" w:cs="宋体"/>
          <w:color w:val="auto"/>
          <w:szCs w:val="24"/>
          <w:highlight w:val="none"/>
        </w:rPr>
        <w:br w:type="page"/>
      </w:r>
      <w:r>
        <w:rPr>
          <w:rFonts w:hint="eastAsia" w:hAnsi="宋体" w:cs="宋体"/>
          <w:b/>
          <w:bCs/>
          <w:color w:val="auto"/>
          <w:sz w:val="30"/>
          <w:szCs w:val="30"/>
          <w:highlight w:val="none"/>
        </w:rPr>
        <w:t>七、其它</w:t>
      </w:r>
    </w:p>
    <w:p>
      <w:pPr>
        <w:pStyle w:val="10"/>
        <w:rPr>
          <w:rFonts w:ascii="宋体" w:hAnsi="宋体" w:cs="宋体"/>
          <w:color w:val="auto"/>
          <w:sz w:val="24"/>
          <w:szCs w:val="24"/>
          <w:highlight w:val="none"/>
        </w:rPr>
      </w:pPr>
      <w:r>
        <w:rPr>
          <w:rFonts w:hint="eastAsia" w:ascii="宋体" w:hAnsi="宋体" w:cs="宋体"/>
          <w:color w:val="auto"/>
          <w:sz w:val="24"/>
          <w:szCs w:val="24"/>
          <w:highlight w:val="none"/>
        </w:rPr>
        <w:t>1、依据竞争性磋商文件要求，供应商认为有必要说明的其他内容</w:t>
      </w:r>
    </w:p>
    <w:p>
      <w:pPr>
        <w:pStyle w:val="10"/>
        <w:rPr>
          <w:rFonts w:ascii="宋体" w:hAnsi="宋体" w:cs="宋体"/>
          <w:color w:val="auto"/>
          <w:sz w:val="24"/>
          <w:szCs w:val="24"/>
          <w:highlight w:val="none"/>
        </w:rPr>
      </w:pPr>
      <w:r>
        <w:rPr>
          <w:rFonts w:hint="eastAsia" w:ascii="宋体" w:hAnsi="宋体" w:cs="宋体"/>
          <w:color w:val="auto"/>
          <w:sz w:val="24"/>
          <w:szCs w:val="24"/>
          <w:highlight w:val="none"/>
        </w:rPr>
        <w:t>2、其他可以证明供应商实力的文件。</w:t>
      </w:r>
    </w:p>
    <w:p>
      <w:pPr>
        <w:spacing w:beforeLines="50" w:afterLines="50" w:line="500" w:lineRule="exact"/>
        <w:rPr>
          <w:rFonts w:hAnsi="宋体" w:cs="宋体"/>
          <w:b/>
          <w:color w:val="auto"/>
          <w:sz w:val="28"/>
          <w:szCs w:val="28"/>
          <w:highlight w:val="none"/>
        </w:rPr>
      </w:pPr>
      <w:r>
        <w:rPr>
          <w:rFonts w:hint="eastAsia" w:hAnsi="宋体" w:cs="宋体"/>
          <w:color w:val="auto"/>
          <w:szCs w:val="24"/>
          <w:highlight w:val="none"/>
        </w:rPr>
        <w:br w:type="page"/>
      </w:r>
      <w:r>
        <w:rPr>
          <w:rFonts w:hint="eastAsia" w:hAnsi="宋体" w:cs="宋体"/>
          <w:b/>
          <w:color w:val="auto"/>
          <w:sz w:val="28"/>
          <w:szCs w:val="28"/>
          <w:highlight w:val="none"/>
        </w:rPr>
        <w:t>附件1：</w:t>
      </w:r>
    </w:p>
    <w:p>
      <w:pPr>
        <w:keepNext/>
        <w:spacing w:beforeLines="100" w:line="360" w:lineRule="auto"/>
        <w:jc w:val="center"/>
        <w:rPr>
          <w:rFonts w:hAnsi="宋体" w:cs="宋体"/>
          <w:color w:val="auto"/>
          <w:sz w:val="32"/>
          <w:szCs w:val="32"/>
          <w:highlight w:val="none"/>
        </w:rPr>
      </w:pPr>
      <w:bookmarkStart w:id="124" w:name="_Toc363474028"/>
      <w:bookmarkStart w:id="125" w:name="_Toc403077649"/>
      <w:r>
        <w:rPr>
          <w:rFonts w:hint="eastAsia" w:hAnsi="宋体" w:cs="宋体"/>
          <w:color w:val="auto"/>
          <w:sz w:val="32"/>
          <w:szCs w:val="32"/>
          <w:highlight w:val="none"/>
        </w:rPr>
        <w:t>法定代表人身份证明/法定代表人授权书</w:t>
      </w:r>
      <w:bookmarkEnd w:id="124"/>
      <w:bookmarkEnd w:id="125"/>
    </w:p>
    <w:p>
      <w:pPr>
        <w:rPr>
          <w:rFonts w:hAnsi="宋体" w:cs="宋体"/>
          <w:b/>
          <w:bCs/>
          <w:color w:val="auto"/>
          <w:szCs w:val="32"/>
          <w:highlight w:val="none"/>
        </w:rPr>
      </w:pPr>
      <w:r>
        <w:rPr>
          <w:rFonts w:hint="eastAsia" w:hAnsi="宋体" w:cs="宋体"/>
          <w:color w:val="auto"/>
          <w:highlight w:val="none"/>
        </w:rPr>
        <w:t xml:space="preserve">      </w:t>
      </w:r>
      <w:r>
        <w:rPr>
          <w:rFonts w:hint="eastAsia" w:hAnsi="宋体" w:cs="宋体"/>
          <w:color w:val="auto"/>
          <w:szCs w:val="32"/>
          <w:highlight w:val="none"/>
        </w:rPr>
        <w:t xml:space="preserve"> </w:t>
      </w:r>
    </w:p>
    <w:p>
      <w:pPr>
        <w:pStyle w:val="1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法定代表人身份证明</w:t>
      </w:r>
    </w:p>
    <w:p>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 xml:space="preserve"> </w:t>
      </w:r>
    </w:p>
    <w:p>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统一社会信用代码：</w:t>
      </w:r>
      <w:r>
        <w:rPr>
          <w:rFonts w:hint="eastAsia" w:hAnsi="宋体" w:cs="宋体"/>
          <w:color w:val="auto"/>
          <w:highlight w:val="none"/>
          <w:u w:val="single"/>
        </w:rPr>
        <w:t xml:space="preserve">                </w:t>
      </w:r>
    </w:p>
    <w:p>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注册地址：</w:t>
      </w:r>
      <w:r>
        <w:rPr>
          <w:rFonts w:hint="eastAsia" w:hAnsi="宋体" w:cs="宋体"/>
          <w:color w:val="auto"/>
          <w:highlight w:val="none"/>
          <w:u w:val="single"/>
        </w:rPr>
        <w:t xml:space="preserve">                        </w:t>
      </w:r>
    </w:p>
    <w:p>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成立时间：</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pPr>
        <w:autoSpaceDE w:val="0"/>
        <w:autoSpaceDN w:val="0"/>
        <w:adjustRightInd w:val="0"/>
        <w:snapToGrid w:val="0"/>
        <w:spacing w:beforeLines="50" w:line="360" w:lineRule="auto"/>
        <w:jc w:val="left"/>
        <w:rPr>
          <w:rFonts w:hAnsi="宋体" w:cs="宋体"/>
          <w:color w:val="auto"/>
          <w:highlight w:val="none"/>
          <w:u w:val="single"/>
        </w:rPr>
      </w:pPr>
      <w:r>
        <w:rPr>
          <w:rFonts w:hint="eastAsia" w:hAnsi="宋体" w:cs="宋体"/>
          <w:color w:val="auto"/>
          <w:highlight w:val="none"/>
        </w:rPr>
        <w:t>经营期限：</w:t>
      </w:r>
      <w:r>
        <w:rPr>
          <w:rFonts w:hint="eastAsia" w:hAnsi="宋体" w:cs="宋体"/>
          <w:color w:val="auto"/>
          <w:highlight w:val="none"/>
          <w:u w:val="single"/>
        </w:rPr>
        <w:t xml:space="preserve">                  </w:t>
      </w:r>
    </w:p>
    <w:p>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姓名：</w:t>
      </w:r>
      <w:r>
        <w:rPr>
          <w:rFonts w:hint="eastAsia" w:hAnsi="宋体" w:cs="宋体"/>
          <w:color w:val="auto"/>
          <w:highlight w:val="none"/>
          <w:u w:val="single"/>
        </w:rPr>
        <w:t xml:space="preserve">      </w:t>
      </w:r>
      <w:r>
        <w:rPr>
          <w:rFonts w:hint="eastAsia" w:hAnsi="宋体" w:cs="宋体"/>
          <w:color w:val="auto"/>
          <w:highlight w:val="none"/>
        </w:rPr>
        <w:t xml:space="preserve"> 性别：</w:t>
      </w:r>
      <w:r>
        <w:rPr>
          <w:rFonts w:hint="eastAsia" w:hAnsi="宋体" w:cs="宋体"/>
          <w:color w:val="auto"/>
          <w:highlight w:val="none"/>
          <w:u w:val="single"/>
        </w:rPr>
        <w:t xml:space="preserve">   </w:t>
      </w:r>
      <w:r>
        <w:rPr>
          <w:rFonts w:hint="eastAsia" w:hAnsi="宋体" w:cs="宋体"/>
          <w:color w:val="auto"/>
          <w:highlight w:val="none"/>
        </w:rPr>
        <w:t>年龄：</w:t>
      </w:r>
      <w:r>
        <w:rPr>
          <w:rFonts w:hint="eastAsia" w:hAnsi="宋体" w:cs="宋体"/>
          <w:color w:val="auto"/>
          <w:highlight w:val="none"/>
          <w:u w:val="single"/>
        </w:rPr>
        <w:t xml:space="preserve">   </w:t>
      </w:r>
      <w:r>
        <w:rPr>
          <w:rFonts w:hint="eastAsia" w:hAnsi="宋体" w:cs="宋体"/>
          <w:color w:val="auto"/>
          <w:highlight w:val="none"/>
        </w:rPr>
        <w:t>系</w:t>
      </w:r>
      <w:r>
        <w:rPr>
          <w:rFonts w:hint="eastAsia" w:hAnsi="宋体" w:cs="宋体"/>
          <w:color w:val="auto"/>
          <w:highlight w:val="none"/>
          <w:u w:val="single"/>
        </w:rPr>
        <w:t xml:space="preserve">            </w:t>
      </w:r>
      <w:r>
        <w:rPr>
          <w:rFonts w:hint="eastAsia" w:hAnsi="宋体" w:cs="宋体"/>
          <w:color w:val="auto"/>
          <w:highlight w:val="none"/>
        </w:rPr>
        <w:t>（供应商名称）的法定代表人。</w:t>
      </w:r>
    </w:p>
    <w:p>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特此证明。</w:t>
      </w:r>
    </w:p>
    <w:p>
      <w:pPr>
        <w:autoSpaceDE w:val="0"/>
        <w:autoSpaceDN w:val="0"/>
        <w:adjustRightInd w:val="0"/>
        <w:snapToGrid w:val="0"/>
        <w:spacing w:beforeLines="50" w:line="360" w:lineRule="auto"/>
        <w:jc w:val="left"/>
        <w:rPr>
          <w:rFonts w:hAnsi="宋体" w:cs="宋体"/>
          <w:color w:val="auto"/>
          <w:szCs w:val="21"/>
          <w:highlight w:val="none"/>
        </w:rPr>
      </w:pPr>
      <w:r>
        <w:rPr>
          <w:rFonts w:hint="eastAsia" w:hAnsi="宋体" w:cs="宋体"/>
          <w:color w:val="auto"/>
          <w:szCs w:val="21"/>
          <w:highlight w:val="none"/>
        </w:rPr>
        <w:t>附：法定代表人身份证复印件</w:t>
      </w:r>
    </w:p>
    <w:tbl>
      <w:tblPr>
        <w:tblStyle w:val="26"/>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5" w:hRule="atLeast"/>
        </w:trPr>
        <w:tc>
          <w:tcPr>
            <w:tcW w:w="5868" w:type="dxa"/>
            <w:vAlign w:val="center"/>
          </w:tcPr>
          <w:p>
            <w:pPr>
              <w:snapToGrid w:val="0"/>
              <w:spacing w:line="480" w:lineRule="auto"/>
              <w:jc w:val="center"/>
              <w:rPr>
                <w:rFonts w:hAnsi="宋体" w:cs="宋体"/>
                <w:color w:val="auto"/>
                <w:szCs w:val="21"/>
                <w:highlight w:val="none"/>
              </w:rPr>
            </w:pPr>
          </w:p>
          <w:p>
            <w:pPr>
              <w:snapToGrid w:val="0"/>
              <w:spacing w:line="480" w:lineRule="auto"/>
              <w:jc w:val="center"/>
              <w:rPr>
                <w:rFonts w:hAnsi="宋体" w:cs="宋体"/>
                <w:color w:val="auto"/>
                <w:szCs w:val="21"/>
                <w:highlight w:val="none"/>
              </w:rPr>
            </w:pPr>
          </w:p>
          <w:p>
            <w:pPr>
              <w:autoSpaceDE w:val="0"/>
              <w:autoSpaceDN w:val="0"/>
              <w:adjustRightInd w:val="0"/>
              <w:snapToGrid w:val="0"/>
              <w:spacing w:beforeLines="50" w:line="360" w:lineRule="auto"/>
              <w:jc w:val="center"/>
              <w:rPr>
                <w:rFonts w:hAnsi="宋体" w:cs="宋体"/>
                <w:color w:val="auto"/>
                <w:szCs w:val="21"/>
                <w:highlight w:val="none"/>
              </w:rPr>
            </w:pPr>
            <w:r>
              <w:rPr>
                <w:rFonts w:hint="eastAsia" w:hAnsi="宋体" w:cs="宋体"/>
                <w:color w:val="auto"/>
                <w:szCs w:val="21"/>
                <w:highlight w:val="none"/>
              </w:rPr>
              <w:t>法定代表人身份证复印件粘贴处</w:t>
            </w:r>
          </w:p>
          <w:p>
            <w:pPr>
              <w:pStyle w:val="10"/>
              <w:jc w:val="center"/>
              <w:rPr>
                <w:rFonts w:ascii="宋体" w:hAnsi="宋体" w:cs="宋体"/>
                <w:color w:val="auto"/>
                <w:highlight w:val="none"/>
              </w:rPr>
            </w:pPr>
            <w:r>
              <w:rPr>
                <w:rFonts w:hint="eastAsia" w:ascii="宋体" w:hAnsi="宋体" w:cs="宋体"/>
                <w:color w:val="auto"/>
                <w:szCs w:val="21"/>
                <w:highlight w:val="none"/>
              </w:rPr>
              <w:t>（正反面）</w:t>
            </w:r>
          </w:p>
          <w:p>
            <w:pPr>
              <w:snapToGrid w:val="0"/>
              <w:spacing w:line="480" w:lineRule="auto"/>
              <w:jc w:val="center"/>
              <w:rPr>
                <w:rFonts w:hAnsi="宋体" w:cs="宋体"/>
                <w:color w:val="auto"/>
                <w:szCs w:val="21"/>
                <w:highlight w:val="none"/>
              </w:rPr>
            </w:pPr>
          </w:p>
          <w:p>
            <w:pPr>
              <w:snapToGrid w:val="0"/>
              <w:spacing w:line="480" w:lineRule="auto"/>
              <w:jc w:val="center"/>
              <w:rPr>
                <w:rFonts w:hAnsi="宋体" w:cs="宋体"/>
                <w:color w:val="auto"/>
                <w:szCs w:val="21"/>
                <w:highlight w:val="none"/>
              </w:rPr>
            </w:pPr>
          </w:p>
        </w:tc>
      </w:tr>
    </w:tbl>
    <w:p>
      <w:pPr>
        <w:snapToGrid w:val="0"/>
        <w:spacing w:line="480" w:lineRule="auto"/>
        <w:rPr>
          <w:rFonts w:hAnsi="宋体" w:cs="宋体"/>
          <w:color w:val="auto"/>
          <w:szCs w:val="21"/>
          <w:highlight w:val="none"/>
        </w:rPr>
      </w:pPr>
    </w:p>
    <w:p>
      <w:pPr>
        <w:snapToGrid w:val="0"/>
        <w:rPr>
          <w:rFonts w:hAnsi="宋体" w:cs="宋体"/>
          <w:color w:val="auto"/>
          <w:szCs w:val="21"/>
          <w:highlight w:val="none"/>
        </w:rPr>
      </w:pPr>
    </w:p>
    <w:p>
      <w:pPr>
        <w:snapToGrid w:val="0"/>
        <w:rPr>
          <w:rFonts w:hAnsi="宋体" w:cs="宋体"/>
          <w:color w:val="auto"/>
          <w:szCs w:val="21"/>
          <w:highlight w:val="none"/>
        </w:rPr>
      </w:pPr>
    </w:p>
    <w:p>
      <w:pPr>
        <w:snapToGrid w:val="0"/>
        <w:rPr>
          <w:rFonts w:hAnsi="宋体" w:cs="宋体"/>
          <w:color w:val="auto"/>
          <w:szCs w:val="21"/>
          <w:highlight w:val="none"/>
        </w:rPr>
      </w:pPr>
    </w:p>
    <w:p>
      <w:pPr>
        <w:snapToGrid w:val="0"/>
        <w:rPr>
          <w:rFonts w:hAnsi="宋体" w:cs="宋体"/>
          <w:color w:val="auto"/>
          <w:szCs w:val="21"/>
          <w:highlight w:val="none"/>
        </w:rPr>
      </w:pPr>
    </w:p>
    <w:p>
      <w:pPr>
        <w:adjustRightInd w:val="0"/>
        <w:snapToGrid w:val="0"/>
        <w:spacing w:line="360" w:lineRule="auto"/>
        <w:rPr>
          <w:rFonts w:hAnsi="宋体" w:cs="宋体"/>
          <w:color w:val="auto"/>
          <w:highlight w:val="none"/>
        </w:rPr>
      </w:pPr>
    </w:p>
    <w:p>
      <w:pPr>
        <w:adjustRightInd w:val="0"/>
        <w:snapToGrid w:val="0"/>
        <w:spacing w:line="360" w:lineRule="auto"/>
        <w:ind w:right="420"/>
        <w:rPr>
          <w:rFonts w:hAnsi="宋体" w:cs="宋体"/>
          <w:color w:val="auto"/>
          <w:highlight w:val="none"/>
        </w:rPr>
      </w:pPr>
    </w:p>
    <w:p>
      <w:pPr>
        <w:adjustRightInd w:val="0"/>
        <w:snapToGrid w:val="0"/>
        <w:spacing w:line="360" w:lineRule="auto"/>
        <w:ind w:right="420"/>
        <w:rPr>
          <w:rFonts w:hAnsi="宋体" w:cs="宋体"/>
          <w:color w:val="auto"/>
          <w:highlight w:val="none"/>
        </w:rPr>
      </w:pPr>
    </w:p>
    <w:p>
      <w:pPr>
        <w:adjustRightInd w:val="0"/>
        <w:snapToGrid w:val="0"/>
        <w:spacing w:line="360" w:lineRule="auto"/>
        <w:ind w:right="420"/>
        <w:rPr>
          <w:rFonts w:hAnsi="宋体" w:cs="宋体"/>
          <w:color w:val="auto"/>
          <w:highlight w:val="none"/>
        </w:rPr>
      </w:pPr>
    </w:p>
    <w:p>
      <w:pPr>
        <w:adjustRightInd w:val="0"/>
        <w:snapToGrid w:val="0"/>
        <w:spacing w:line="360" w:lineRule="auto"/>
        <w:ind w:right="420"/>
        <w:rPr>
          <w:rFonts w:hAnsi="宋体" w:cs="宋体"/>
          <w:color w:val="auto"/>
          <w:highlight w:val="none"/>
        </w:rPr>
      </w:pPr>
    </w:p>
    <w:p>
      <w:pPr>
        <w:adjustRightInd w:val="0"/>
        <w:snapToGrid w:val="0"/>
        <w:spacing w:line="360" w:lineRule="auto"/>
        <w:ind w:right="420"/>
        <w:rPr>
          <w:rFonts w:hAnsi="宋体" w:cs="宋体"/>
          <w:color w:val="auto"/>
          <w:highlight w:val="none"/>
        </w:rPr>
      </w:pPr>
      <w:r>
        <w:rPr>
          <w:rFonts w:hint="eastAsia" w:hAnsi="宋体" w:cs="宋体"/>
          <w:color w:val="auto"/>
          <w:highlight w:val="none"/>
        </w:rPr>
        <w:t>供应商名称（公章）：</w:t>
      </w:r>
    </w:p>
    <w:p>
      <w:pPr>
        <w:adjustRightInd w:val="0"/>
        <w:snapToGrid w:val="0"/>
        <w:spacing w:line="360" w:lineRule="auto"/>
        <w:ind w:right="420"/>
        <w:rPr>
          <w:rFonts w:hAnsi="宋体" w:cs="宋体"/>
          <w:color w:val="auto"/>
          <w:highlight w:val="none"/>
        </w:rPr>
      </w:pPr>
      <w:r>
        <w:rPr>
          <w:rFonts w:hint="eastAsia" w:hAnsi="宋体" w:cs="宋体"/>
          <w:color w:val="auto"/>
          <w:highlight w:val="none"/>
        </w:rPr>
        <w:t>日期：    年  月  日</w:t>
      </w:r>
    </w:p>
    <w:p>
      <w:pPr>
        <w:pStyle w:val="10"/>
        <w:rPr>
          <w:rFonts w:ascii="宋体" w:hAnsi="宋体" w:cs="宋体"/>
          <w:color w:val="auto"/>
          <w:highlight w:val="none"/>
        </w:rPr>
      </w:pPr>
    </w:p>
    <w:p>
      <w:pPr>
        <w:spacing w:line="360" w:lineRule="auto"/>
        <w:jc w:val="left"/>
        <w:rPr>
          <w:rFonts w:hAnsi="宋体" w:cs="宋体"/>
          <w:color w:val="auto"/>
          <w:spacing w:val="4"/>
          <w:szCs w:val="24"/>
          <w:highlight w:val="none"/>
        </w:rPr>
      </w:pPr>
    </w:p>
    <w:p>
      <w:pPr>
        <w:keepNext/>
        <w:spacing w:beforeLines="100"/>
        <w:jc w:val="center"/>
        <w:rPr>
          <w:rFonts w:hAnsi="宋体" w:cs="宋体"/>
          <w:b/>
          <w:bCs/>
          <w:color w:val="auto"/>
          <w:sz w:val="32"/>
          <w:szCs w:val="32"/>
          <w:highlight w:val="none"/>
        </w:rPr>
      </w:pPr>
      <w:r>
        <w:rPr>
          <w:rFonts w:hint="eastAsia" w:hAnsi="宋体" w:cs="宋体"/>
          <w:b/>
          <w:bCs/>
          <w:color w:val="auto"/>
          <w:sz w:val="32"/>
          <w:szCs w:val="32"/>
          <w:highlight w:val="none"/>
        </w:rPr>
        <w:t>法定代表人授权书</w:t>
      </w:r>
    </w:p>
    <w:p>
      <w:pPr>
        <w:spacing w:line="500" w:lineRule="exact"/>
        <w:jc w:val="left"/>
        <w:rPr>
          <w:rFonts w:hAnsi="宋体" w:cs="宋体"/>
          <w:color w:val="auto"/>
          <w:spacing w:val="4"/>
          <w:szCs w:val="24"/>
          <w:highlight w:val="none"/>
        </w:rPr>
      </w:pPr>
      <w:r>
        <w:rPr>
          <w:rFonts w:hint="eastAsia" w:hAnsi="宋体" w:cs="宋体"/>
          <w:color w:val="auto"/>
          <w:spacing w:val="4"/>
          <w:szCs w:val="24"/>
          <w:highlight w:val="none"/>
        </w:rPr>
        <w:t>致：</w:t>
      </w:r>
      <w:r>
        <w:rPr>
          <w:rFonts w:hint="eastAsia" w:hAnsi="宋体" w:cs="宋体"/>
          <w:color w:val="auto"/>
          <w:spacing w:val="4"/>
          <w:szCs w:val="24"/>
          <w:highlight w:val="none"/>
          <w:u w:val="single"/>
        </w:rPr>
        <w:t xml:space="preserve">陕西至诚招标咨询有限公司 </w:t>
      </w:r>
    </w:p>
    <w:p>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u w:val="single"/>
        </w:rPr>
        <w:t>(供应商名称)</w:t>
      </w:r>
      <w:r>
        <w:rPr>
          <w:rFonts w:hint="eastAsia" w:hAnsi="宋体" w:cs="宋体"/>
          <w:color w:val="auto"/>
          <w:spacing w:val="4"/>
          <w:szCs w:val="24"/>
          <w:highlight w:val="none"/>
        </w:rPr>
        <w:t>按中华人民共和国法律于</w:t>
      </w:r>
      <w:r>
        <w:rPr>
          <w:rFonts w:hint="eastAsia" w:hAnsi="宋体" w:cs="宋体"/>
          <w:color w:val="auto"/>
          <w:spacing w:val="4"/>
          <w:szCs w:val="24"/>
          <w:highlight w:val="none"/>
          <w:u w:val="single"/>
        </w:rPr>
        <w:t>（  年  月  日 ）</w:t>
      </w:r>
      <w:r>
        <w:rPr>
          <w:rFonts w:hint="eastAsia" w:hAnsi="宋体" w:cs="宋体"/>
          <w:color w:val="auto"/>
          <w:spacing w:val="4"/>
          <w:szCs w:val="24"/>
          <w:highlight w:val="none"/>
        </w:rPr>
        <w:t>成立。</w:t>
      </w:r>
      <w:r>
        <w:rPr>
          <w:rFonts w:hint="eastAsia" w:hAnsi="宋体" w:cs="宋体"/>
          <w:color w:val="auto"/>
          <w:spacing w:val="4"/>
          <w:szCs w:val="24"/>
          <w:highlight w:val="none"/>
          <w:u w:val="single"/>
        </w:rPr>
        <w:t>(法定代表人姓名)</w:t>
      </w:r>
      <w:r>
        <w:rPr>
          <w:rFonts w:hint="eastAsia" w:hAnsi="宋体" w:cs="宋体"/>
          <w:color w:val="auto"/>
          <w:spacing w:val="4"/>
          <w:szCs w:val="24"/>
          <w:highlight w:val="none"/>
        </w:rPr>
        <w:t>特授权</w:t>
      </w:r>
      <w:r>
        <w:rPr>
          <w:rFonts w:hint="eastAsia" w:hAnsi="宋体" w:cs="宋体"/>
          <w:color w:val="auto"/>
          <w:spacing w:val="4"/>
          <w:szCs w:val="24"/>
          <w:highlight w:val="none"/>
          <w:u w:val="single"/>
        </w:rPr>
        <w:t xml:space="preserve">（ </w:t>
      </w:r>
      <w:r>
        <w:rPr>
          <w:rFonts w:hint="eastAsia" w:hAnsi="宋体" w:cs="宋体"/>
          <w:color w:val="auto"/>
          <w:szCs w:val="24"/>
          <w:highlight w:val="none"/>
          <w:u w:val="single"/>
        </w:rPr>
        <w:t>授权代表</w:t>
      </w:r>
      <w:r>
        <w:rPr>
          <w:rFonts w:hint="eastAsia" w:hAnsi="宋体" w:cs="宋体"/>
          <w:color w:val="auto"/>
          <w:spacing w:val="4"/>
          <w:szCs w:val="24"/>
          <w:highlight w:val="none"/>
          <w:u w:val="single"/>
        </w:rPr>
        <w:t>姓名 ）</w:t>
      </w:r>
      <w:r>
        <w:rPr>
          <w:rFonts w:hint="eastAsia" w:hAnsi="宋体" w:cs="宋体"/>
          <w:color w:val="auto"/>
          <w:spacing w:val="4"/>
          <w:szCs w:val="24"/>
          <w:highlight w:val="none"/>
        </w:rPr>
        <w:t xml:space="preserve">代表我公司全权办理针对本次 </w:t>
      </w:r>
      <w:r>
        <w:rPr>
          <w:rFonts w:hint="eastAsia" w:hAnsi="宋体" w:cs="宋体"/>
          <w:color w:val="auto"/>
          <w:spacing w:val="4"/>
          <w:szCs w:val="24"/>
          <w:highlight w:val="none"/>
          <w:u w:val="single"/>
        </w:rPr>
        <w:t>（项目编号：    ）</w:t>
      </w:r>
      <w:r>
        <w:rPr>
          <w:rFonts w:hint="eastAsia" w:hAnsi="宋体" w:cs="宋体"/>
          <w:color w:val="auto"/>
          <w:spacing w:val="4"/>
          <w:szCs w:val="24"/>
          <w:highlight w:val="none"/>
        </w:rPr>
        <w:t>项目的磋商、签约等具体工作，并签署全部有关的文件、协议及合同。</w:t>
      </w:r>
    </w:p>
    <w:p>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我公司对</w:t>
      </w:r>
      <w:r>
        <w:rPr>
          <w:rFonts w:hint="eastAsia" w:hAnsi="宋体" w:cs="宋体"/>
          <w:color w:val="auto"/>
          <w:szCs w:val="24"/>
          <w:highlight w:val="none"/>
        </w:rPr>
        <w:t>授权代表</w:t>
      </w:r>
      <w:r>
        <w:rPr>
          <w:rFonts w:hint="eastAsia" w:hAnsi="宋体" w:cs="宋体"/>
          <w:color w:val="auto"/>
          <w:spacing w:val="4"/>
          <w:szCs w:val="24"/>
          <w:highlight w:val="none"/>
        </w:rPr>
        <w:t>的签名负全部责任。</w:t>
      </w:r>
    </w:p>
    <w:p>
      <w:pPr>
        <w:spacing w:line="500" w:lineRule="exact"/>
        <w:ind w:right="617" w:rightChars="257" w:firstLine="480" w:firstLineChars="200"/>
        <w:jc w:val="left"/>
        <w:rPr>
          <w:rFonts w:hAnsi="宋体" w:cs="宋体"/>
          <w:color w:val="auto"/>
          <w:szCs w:val="24"/>
          <w:highlight w:val="none"/>
        </w:rPr>
      </w:pPr>
      <w:r>
        <w:rPr>
          <w:rFonts w:hint="eastAsia" w:hAnsi="宋体" w:cs="宋体"/>
          <w:color w:val="auto"/>
          <w:szCs w:val="24"/>
          <w:highlight w:val="none"/>
        </w:rPr>
        <w:t>委托期限：</w:t>
      </w:r>
      <w:r>
        <w:rPr>
          <w:rFonts w:hint="eastAsia" w:hAnsi="宋体" w:cs="宋体"/>
          <w:color w:val="auto"/>
          <w:szCs w:val="24"/>
          <w:highlight w:val="none"/>
          <w:lang w:val="zh-CN"/>
        </w:rPr>
        <w:t>自磋商之日起</w:t>
      </w:r>
      <w:r>
        <w:rPr>
          <w:rFonts w:hint="eastAsia" w:hAnsi="宋体" w:cs="宋体"/>
          <w:color w:val="auto"/>
          <w:szCs w:val="24"/>
          <w:highlight w:val="none"/>
          <w:u w:val="single"/>
        </w:rPr>
        <w:t>90</w:t>
      </w:r>
      <w:r>
        <w:rPr>
          <w:rFonts w:hint="eastAsia" w:hAnsi="宋体" w:cs="宋体"/>
          <w:color w:val="auto"/>
          <w:szCs w:val="24"/>
          <w:highlight w:val="none"/>
          <w:lang w:val="zh-CN"/>
        </w:rPr>
        <w:t>天。</w:t>
      </w:r>
    </w:p>
    <w:p>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本授权书于</w:t>
      </w:r>
      <w:r>
        <w:rPr>
          <w:rFonts w:hint="eastAsia" w:hAnsi="宋体" w:cs="宋体"/>
          <w:color w:val="auto"/>
          <w:spacing w:val="4"/>
          <w:szCs w:val="24"/>
          <w:highlight w:val="none"/>
          <w:u w:val="single"/>
        </w:rPr>
        <w:t xml:space="preserve">      年   月   日</w:t>
      </w:r>
      <w:r>
        <w:rPr>
          <w:rFonts w:hint="eastAsia" w:hAnsi="宋体" w:cs="宋体"/>
          <w:color w:val="auto"/>
          <w:spacing w:val="4"/>
          <w:szCs w:val="24"/>
          <w:highlight w:val="none"/>
        </w:rPr>
        <w:t>签字生效，特此证明。</w:t>
      </w:r>
    </w:p>
    <w:p>
      <w:pPr>
        <w:spacing w:line="360" w:lineRule="auto"/>
        <w:ind w:firstLine="496" w:firstLineChars="200"/>
        <w:jc w:val="left"/>
        <w:rPr>
          <w:rFonts w:hAnsi="宋体" w:cs="宋体"/>
          <w:color w:val="auto"/>
          <w:spacing w:val="4"/>
          <w:szCs w:val="24"/>
          <w:highlight w:val="none"/>
        </w:rPr>
      </w:pPr>
    </w:p>
    <w:tbl>
      <w:tblPr>
        <w:tblStyle w:val="26"/>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被授权人签字或盖章：</w:t>
            </w:r>
          </w:p>
        </w:tc>
        <w:tc>
          <w:tcPr>
            <w:tcW w:w="3990" w:type="dxa"/>
          </w:tcPr>
          <w:p>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法定代表人签字或盖章：</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职务：</w:t>
            </w:r>
          </w:p>
        </w:tc>
        <w:tc>
          <w:tcPr>
            <w:tcW w:w="3990" w:type="dxa"/>
          </w:tcPr>
          <w:p>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职务：</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所在部门：</w:t>
            </w:r>
          </w:p>
        </w:tc>
        <w:tc>
          <w:tcPr>
            <w:tcW w:w="3990" w:type="dxa"/>
          </w:tcPr>
          <w:p>
            <w:pPr>
              <w:spacing w:line="360" w:lineRule="auto"/>
              <w:jc w:val="left"/>
              <w:rPr>
                <w:rFonts w:hAnsi="宋体" w:cs="宋体"/>
                <w:color w:val="auto"/>
                <w:spacing w:val="4"/>
                <w:szCs w:val="24"/>
                <w:highlight w:val="none"/>
              </w:rPr>
            </w:pPr>
          </w:p>
        </w:tc>
      </w:tr>
    </w:tbl>
    <w:p>
      <w:pPr>
        <w:spacing w:line="360" w:lineRule="auto"/>
        <w:ind w:firstLine="505" w:firstLineChars="204"/>
        <w:rPr>
          <w:rFonts w:hAnsi="宋体" w:cs="宋体"/>
          <w:color w:val="auto"/>
          <w:spacing w:val="4"/>
          <w:szCs w:val="24"/>
          <w:highlight w:val="none"/>
        </w:rPr>
      </w:pPr>
      <w:r>
        <w:rPr>
          <w:rFonts w:hint="eastAsia" w:hAnsi="宋体" w:cs="宋体"/>
          <w:color w:val="auto"/>
          <w:spacing w:val="4"/>
          <w:szCs w:val="24"/>
          <w:highlight w:val="none"/>
        </w:rPr>
        <w:t>附：法定代表人、被授权人身份证复印件</w:t>
      </w:r>
    </w:p>
    <w:p>
      <w:pPr>
        <w:spacing w:line="360" w:lineRule="auto"/>
        <w:rPr>
          <w:rFonts w:hAnsi="宋体" w:cs="宋体"/>
          <w:color w:val="auto"/>
          <w:spacing w:val="4"/>
          <w:szCs w:val="24"/>
          <w:highlight w:val="none"/>
        </w:rPr>
      </w:pPr>
    </w:p>
    <w:tbl>
      <w:tblPr>
        <w:tblStyle w:val="26"/>
        <w:tblW w:w="0" w:type="auto"/>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法定代表人身份证复印件粘贴处</w:t>
            </w:r>
          </w:p>
          <w:p>
            <w:pPr>
              <w:spacing w:line="360" w:lineRule="auto"/>
              <w:jc w:val="center"/>
              <w:rPr>
                <w:rFonts w:hAnsi="宋体" w:cs="宋体"/>
                <w:color w:val="auto"/>
                <w:szCs w:val="21"/>
                <w:highlight w:val="none"/>
                <w:u w:val="single"/>
              </w:rPr>
            </w:pPr>
            <w:r>
              <w:rPr>
                <w:rFonts w:hint="eastAsia" w:hAnsi="宋体" w:cs="宋体"/>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授权代表身份证复印件粘贴处</w:t>
            </w:r>
          </w:p>
          <w:p>
            <w:pPr>
              <w:spacing w:line="360" w:lineRule="auto"/>
              <w:jc w:val="center"/>
              <w:rPr>
                <w:rFonts w:hAnsi="宋体" w:cs="宋体"/>
                <w:color w:val="auto"/>
                <w:highlight w:val="none"/>
                <w:u w:val="single"/>
              </w:rPr>
            </w:pPr>
            <w:r>
              <w:rPr>
                <w:rFonts w:hint="eastAsia" w:hAnsi="宋体" w:cs="宋体"/>
                <w:color w:val="auto"/>
                <w:szCs w:val="21"/>
                <w:highlight w:val="none"/>
                <w:lang w:val="zh-CN"/>
              </w:rPr>
              <w:t>（正反面）</w:t>
            </w:r>
          </w:p>
        </w:tc>
      </w:tr>
    </w:tbl>
    <w:p>
      <w:pPr>
        <w:spacing w:line="360" w:lineRule="auto"/>
        <w:ind w:firstLine="510"/>
        <w:rPr>
          <w:rFonts w:hAnsi="宋体" w:cs="宋体"/>
          <w:color w:val="auto"/>
          <w:spacing w:val="4"/>
          <w:szCs w:val="24"/>
          <w:highlight w:val="none"/>
        </w:rPr>
      </w:pPr>
    </w:p>
    <w:p>
      <w:pPr>
        <w:spacing w:beforeLines="50" w:afterLines="50" w:line="360" w:lineRule="auto"/>
        <w:rPr>
          <w:rFonts w:hAnsi="宋体" w:cs="宋体"/>
          <w:color w:val="auto"/>
          <w:spacing w:val="4"/>
          <w:szCs w:val="24"/>
          <w:highlight w:val="none"/>
        </w:rPr>
      </w:pPr>
      <w:r>
        <w:rPr>
          <w:rFonts w:hint="eastAsia" w:hAnsi="宋体" w:cs="宋体"/>
          <w:color w:val="auto"/>
          <w:spacing w:val="4"/>
          <w:szCs w:val="24"/>
          <w:highlight w:val="none"/>
        </w:rPr>
        <w:t>供应商名称：</w:t>
      </w:r>
      <w:r>
        <w:rPr>
          <w:rFonts w:hint="eastAsia" w:hAnsi="宋体" w:cs="宋体"/>
          <w:color w:val="auto"/>
          <w:highlight w:val="none"/>
          <w:u w:val="single"/>
        </w:rPr>
        <w:t xml:space="preserve">      （加盖单位公章）       </w:t>
      </w:r>
    </w:p>
    <w:p>
      <w:pPr>
        <w:spacing w:beforeLines="50" w:afterLines="50" w:line="360" w:lineRule="auto"/>
        <w:rPr>
          <w:rFonts w:hAnsi="宋体" w:cs="宋体"/>
          <w:color w:val="auto"/>
          <w:highlight w:val="none"/>
        </w:rPr>
      </w:pPr>
      <w:r>
        <w:rPr>
          <w:rFonts w:hint="eastAsia" w:hAnsi="宋体" w:cs="宋体"/>
          <w:color w:val="auto"/>
          <w:spacing w:val="4"/>
          <w:szCs w:val="24"/>
          <w:highlight w:val="none"/>
        </w:rPr>
        <w:t>日期：</w:t>
      </w:r>
    </w:p>
    <w:p>
      <w:pPr>
        <w:widowControl/>
        <w:spacing w:line="360" w:lineRule="auto"/>
        <w:ind w:left="1" w:firstLine="280" w:firstLineChars="100"/>
        <w:jc w:val="center"/>
        <w:rPr>
          <w:rFonts w:hAnsi="宋体" w:cs="宋体"/>
          <w:b/>
          <w:color w:val="auto"/>
          <w:szCs w:val="24"/>
          <w:highlight w:val="none"/>
        </w:rPr>
      </w:pPr>
      <w:r>
        <w:rPr>
          <w:rFonts w:hint="eastAsia" w:hAnsi="宋体" w:cs="宋体"/>
          <w:color w:val="auto"/>
          <w:sz w:val="28"/>
          <w:szCs w:val="28"/>
          <w:highlight w:val="none"/>
          <w:u w:val="single"/>
        </w:rPr>
        <w:br w:type="page"/>
      </w:r>
    </w:p>
    <w:p>
      <w:pPr>
        <w:widowControl/>
        <w:spacing w:line="360" w:lineRule="auto"/>
        <w:ind w:left="1" w:firstLine="241" w:firstLineChars="100"/>
        <w:jc w:val="center"/>
        <w:rPr>
          <w:rFonts w:hAnsi="宋体" w:cs="宋体"/>
          <w:b/>
          <w:color w:val="auto"/>
          <w:szCs w:val="24"/>
          <w:highlight w:val="none"/>
        </w:rPr>
      </w:pPr>
    </w:p>
    <w:p>
      <w:pPr>
        <w:pStyle w:val="10"/>
        <w:rPr>
          <w:color w:val="auto"/>
          <w:highlight w:val="none"/>
        </w:rPr>
      </w:pPr>
    </w:p>
    <w:p>
      <w:pPr>
        <w:widowControl/>
        <w:spacing w:line="360" w:lineRule="auto"/>
        <w:ind w:left="1" w:firstLine="281" w:firstLineChars="100"/>
        <w:jc w:val="center"/>
        <w:rPr>
          <w:rFonts w:hAnsi="宋体" w:cs="宋体"/>
          <w:b/>
          <w:color w:val="auto"/>
          <w:sz w:val="28"/>
          <w:szCs w:val="28"/>
          <w:highlight w:val="none"/>
        </w:rPr>
      </w:pPr>
      <w:r>
        <w:rPr>
          <w:rFonts w:hint="eastAsia" w:hAnsi="宋体" w:cs="宋体"/>
          <w:b/>
          <w:color w:val="auto"/>
          <w:sz w:val="28"/>
          <w:szCs w:val="28"/>
          <w:highlight w:val="none"/>
        </w:rPr>
        <w:t>参加政府采购活动前3年内在经营活动中没有重大违法纪录的书面声明</w:t>
      </w:r>
    </w:p>
    <w:p>
      <w:pPr>
        <w:widowControl/>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pPr>
        <w:pStyle w:val="23"/>
        <w:wordWrap w:val="0"/>
        <w:spacing w:line="560" w:lineRule="exact"/>
        <w:rPr>
          <w:rFonts w:cs="宋体"/>
          <w:color w:val="auto"/>
          <w:highlight w:val="none"/>
          <w:u w:val="single"/>
          <w:shd w:val="clear" w:color="auto" w:fill="FFFFFF"/>
        </w:rPr>
      </w:pPr>
      <w:r>
        <w:rPr>
          <w:rFonts w:hint="eastAsia" w:cs="宋体"/>
          <w:color w:val="auto"/>
          <w:highlight w:val="none"/>
          <w:u w:val="single"/>
          <w:shd w:val="clear" w:color="auto" w:fill="FFFFFF"/>
        </w:rPr>
        <w:t xml:space="preserve">      （采购人）           ：</w:t>
      </w:r>
    </w:p>
    <w:p>
      <w:pPr>
        <w:pStyle w:val="23"/>
        <w:wordWrap w:val="0"/>
        <w:spacing w:line="560" w:lineRule="exact"/>
        <w:ind w:firstLine="640"/>
        <w:rPr>
          <w:rFonts w:cs="宋体"/>
          <w:color w:val="auto"/>
          <w:highlight w:val="none"/>
        </w:rPr>
      </w:pPr>
      <w:r>
        <w:rPr>
          <w:rFonts w:hint="eastAsia" w:cs="宋体"/>
          <w:color w:val="auto"/>
          <w:highlight w:val="none"/>
          <w:shd w:val="clear" w:color="auto" w:fill="FFFFFF"/>
        </w:rPr>
        <w:t>我方作为项目名称</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（项目编号：</w:t>
      </w:r>
      <w:r>
        <w:rPr>
          <w:rFonts w:hint="eastAsia" w:cs="宋体"/>
          <w:i/>
          <w:iCs/>
          <w:color w:val="auto"/>
          <w:highlight w:val="none"/>
          <w:u w:val="single"/>
          <w:shd w:val="clear" w:color="auto" w:fill="FFFFFF"/>
        </w:rPr>
        <w:t xml:space="preserve">          </w:t>
      </w:r>
      <w:r>
        <w:rPr>
          <w:rFonts w:hint="eastAsia" w:cs="宋体"/>
          <w:color w:val="auto"/>
          <w:highlight w:val="none"/>
          <w:shd w:val="clear" w:color="auto" w:fill="FFFFFF"/>
        </w:rPr>
        <w:t xml:space="preserve">）的供应商，在此郑重声明： </w:t>
      </w:r>
    </w:p>
    <w:p>
      <w:pPr>
        <w:pStyle w:val="23"/>
        <w:wordWrap w:val="0"/>
        <w:spacing w:line="560" w:lineRule="exact"/>
        <w:ind w:firstLine="420"/>
        <w:rPr>
          <w:rFonts w:cs="宋体"/>
          <w:color w:val="auto"/>
          <w:highlight w:val="none"/>
        </w:rPr>
      </w:pPr>
      <w:r>
        <w:rPr>
          <w:rFonts w:hint="eastAsia" w:cs="宋体"/>
          <w:color w:val="auto"/>
          <w:highlight w:val="none"/>
          <w:shd w:val="clear" w:color="auto" w:fill="FFFFFF"/>
        </w:rPr>
        <w:t>在参加本次政府采购活动前3年内的经营活动中</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pPr>
        <w:pStyle w:val="23"/>
        <w:wordWrap w:val="0"/>
        <w:spacing w:line="560" w:lineRule="exact"/>
        <w:ind w:firstLine="420"/>
        <w:rPr>
          <w:rFonts w:cs="宋体"/>
          <w:color w:val="auto"/>
          <w:highlight w:val="none"/>
        </w:rPr>
      </w:pPr>
      <w:r>
        <w:rPr>
          <w:rFonts w:hint="eastAsia" w:cs="宋体"/>
          <w:color w:val="auto"/>
          <w:highlight w:val="none"/>
          <w:shd w:val="clear" w:color="auto" w:fill="FFFFFF"/>
        </w:rPr>
        <w:t xml:space="preserve">如有不实，我方将无条件地退出本项目的采购活动，并遵照《政府采购法》有关“提供虚假材料的规定”接受处罚。 </w:t>
      </w:r>
    </w:p>
    <w:p>
      <w:pPr>
        <w:pStyle w:val="23"/>
        <w:wordWrap w:val="0"/>
        <w:spacing w:line="560" w:lineRule="exact"/>
        <w:ind w:firstLine="420"/>
        <w:rPr>
          <w:rFonts w:cs="宋体"/>
          <w:color w:val="auto"/>
          <w:highlight w:val="none"/>
          <w:shd w:val="clear" w:color="auto" w:fill="FFFFFF"/>
        </w:rPr>
      </w:pPr>
      <w:r>
        <w:rPr>
          <w:rFonts w:hint="eastAsia" w:cs="宋体"/>
          <w:color w:val="auto"/>
          <w:highlight w:val="none"/>
          <w:shd w:val="clear" w:color="auto" w:fill="FFFFFF"/>
        </w:rPr>
        <w:t>特此声明！</w:t>
      </w:r>
    </w:p>
    <w:p>
      <w:pPr>
        <w:pStyle w:val="23"/>
        <w:wordWrap w:val="0"/>
        <w:spacing w:line="560" w:lineRule="exact"/>
        <w:ind w:firstLine="420"/>
        <w:rPr>
          <w:rFonts w:cs="宋体"/>
          <w:color w:val="auto"/>
          <w:highlight w:val="none"/>
          <w:shd w:val="clear" w:color="auto" w:fill="FFFFFF"/>
        </w:rPr>
      </w:pPr>
    </w:p>
    <w:p>
      <w:pPr>
        <w:spacing w:line="480" w:lineRule="auto"/>
        <w:ind w:firstLine="3360" w:firstLineChars="1400"/>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（盖章）</w:t>
      </w:r>
    </w:p>
    <w:p>
      <w:pPr>
        <w:pStyle w:val="39"/>
        <w:spacing w:beforeLines="50"/>
        <w:ind w:firstLine="3360" w:firstLineChars="1400"/>
        <w:rPr>
          <w:rFonts w:ascii="宋体" w:hAnsi="宋体" w:cs="宋体"/>
          <w:color w:val="auto"/>
          <w:szCs w:val="24"/>
          <w:highlight w:val="none"/>
        </w:rPr>
      </w:pPr>
      <w:r>
        <w:rPr>
          <w:rFonts w:hint="eastAsia" w:ascii="宋体" w:hAnsi="宋体" w:cs="宋体"/>
          <w:color w:val="auto"/>
          <w:szCs w:val="24"/>
          <w:highlight w:val="none"/>
        </w:rPr>
        <w:t>日        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pPr>
        <w:adjustRightInd w:val="0"/>
        <w:snapToGrid w:val="0"/>
        <w:spacing w:line="360" w:lineRule="auto"/>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pPr>
        <w:adjustRightInd w:val="0"/>
        <w:snapToGrid w:val="0"/>
        <w:spacing w:line="360" w:lineRule="auto"/>
        <w:jc w:val="center"/>
        <w:rPr>
          <w:rFonts w:asciiTheme="minorEastAsia" w:hAnsiTheme="minorEastAsia" w:eastAsiaTheme="minorEastAsia" w:cstheme="minorEastAsia"/>
          <w:b/>
          <w:color w:val="auto"/>
          <w:sz w:val="28"/>
          <w:szCs w:val="28"/>
          <w:highlight w:val="none"/>
        </w:rPr>
      </w:pPr>
    </w:p>
    <w:p>
      <w:pPr>
        <w:adjustRightInd w:val="0"/>
        <w:snapToGrid w:val="0"/>
        <w:spacing w:line="360" w:lineRule="auto"/>
        <w:jc w:val="center"/>
        <w:rPr>
          <w:rFonts w:hAnsi="宋体" w:cs="宋体"/>
          <w:b/>
          <w:color w:val="auto"/>
          <w:sz w:val="28"/>
          <w:szCs w:val="28"/>
          <w:highlight w:val="none"/>
        </w:rPr>
      </w:pPr>
      <w:r>
        <w:rPr>
          <w:rFonts w:hint="eastAsia" w:hAnsi="宋体" w:cs="宋体"/>
          <w:b/>
          <w:color w:val="auto"/>
          <w:sz w:val="28"/>
          <w:szCs w:val="28"/>
          <w:highlight w:val="none"/>
        </w:rPr>
        <w:t>具有履行本合同所必需的设备和专业技术能力的书面声明</w:t>
      </w:r>
    </w:p>
    <w:p>
      <w:pPr>
        <w:widowControl/>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pPr>
        <w:rPr>
          <w:color w:val="auto"/>
          <w:highlight w:val="none"/>
        </w:rPr>
      </w:pPr>
    </w:p>
    <w:p>
      <w:pPr>
        <w:pStyle w:val="15"/>
        <w:adjustRightInd w:val="0"/>
        <w:snapToGrid w:val="0"/>
        <w:spacing w:line="720" w:lineRule="exact"/>
        <w:jc w:val="center"/>
        <w:rPr>
          <w:rFonts w:hAnsi="宋体"/>
          <w:b/>
          <w:color w:val="auto"/>
          <w:sz w:val="28"/>
          <w:szCs w:val="28"/>
          <w:highlight w:val="none"/>
        </w:rPr>
      </w:pPr>
    </w:p>
    <w:p>
      <w:pPr>
        <w:spacing w:line="720" w:lineRule="exact"/>
        <w:rPr>
          <w:rFonts w:hAnsi="宋体" w:cs="宋体"/>
          <w:color w:val="auto"/>
          <w:spacing w:val="4"/>
          <w:highlight w:val="none"/>
          <w:u w:val="single"/>
        </w:rPr>
      </w:pPr>
      <w:r>
        <w:rPr>
          <w:rFonts w:hint="eastAsia" w:hAnsi="宋体" w:cs="宋体"/>
          <w:color w:val="auto"/>
          <w:spacing w:val="4"/>
          <w:highlight w:val="none"/>
          <w:u w:val="single"/>
        </w:rPr>
        <w:t xml:space="preserve">     （采购人名称）    ：</w:t>
      </w:r>
    </w:p>
    <w:p>
      <w:pPr>
        <w:pStyle w:val="15"/>
        <w:adjustRightInd w:val="0"/>
        <w:snapToGrid w:val="0"/>
        <w:spacing w:line="720" w:lineRule="exact"/>
        <w:rPr>
          <w:rFonts w:hAnsi="宋体"/>
          <w:color w:val="auto"/>
          <w:spacing w:val="4"/>
          <w:sz w:val="24"/>
          <w:szCs w:val="24"/>
          <w:highlight w:val="none"/>
        </w:rPr>
      </w:pPr>
      <w:r>
        <w:rPr>
          <w:rFonts w:hint="eastAsia" w:hAnsi="宋体"/>
          <w:color w:val="auto"/>
          <w:spacing w:val="4"/>
          <w:sz w:val="24"/>
          <w:szCs w:val="24"/>
          <w:highlight w:val="none"/>
        </w:rPr>
        <w:t xml:space="preserve">   </w:t>
      </w:r>
      <w:r>
        <w:rPr>
          <w:rFonts w:hint="eastAsia" w:hAnsi="宋体"/>
          <w:color w:val="auto"/>
          <w:spacing w:val="4"/>
          <w:sz w:val="24"/>
          <w:szCs w:val="24"/>
          <w:highlight w:val="none"/>
          <w:u w:val="single"/>
        </w:rPr>
        <w:t xml:space="preserve">      （供应商名称）    </w:t>
      </w:r>
      <w:r>
        <w:rPr>
          <w:rFonts w:hint="eastAsia" w:hAnsi="宋体"/>
          <w:color w:val="auto"/>
          <w:spacing w:val="4"/>
          <w:sz w:val="24"/>
          <w:szCs w:val="24"/>
          <w:highlight w:val="none"/>
        </w:rPr>
        <w:t xml:space="preserve"> 于</w:t>
      </w:r>
      <w:r>
        <w:rPr>
          <w:rFonts w:hint="eastAsia" w:hAnsi="宋体"/>
          <w:color w:val="auto"/>
          <w:spacing w:val="4"/>
          <w:sz w:val="24"/>
          <w:szCs w:val="24"/>
          <w:highlight w:val="none"/>
          <w:u w:val="single"/>
        </w:rPr>
        <w:t xml:space="preserve">     </w:t>
      </w:r>
      <w:r>
        <w:rPr>
          <w:rFonts w:hint="eastAsia" w:hAnsi="宋体"/>
          <w:color w:val="auto"/>
          <w:spacing w:val="4"/>
          <w:sz w:val="24"/>
          <w:szCs w:val="24"/>
          <w:highlight w:val="none"/>
        </w:rPr>
        <w:t>年</w:t>
      </w:r>
      <w:r>
        <w:rPr>
          <w:rFonts w:hint="eastAsia" w:hAnsi="宋体"/>
          <w:color w:val="auto"/>
          <w:spacing w:val="4"/>
          <w:sz w:val="24"/>
          <w:szCs w:val="24"/>
          <w:highlight w:val="none"/>
          <w:u w:val="single"/>
        </w:rPr>
        <w:t xml:space="preserve">    </w:t>
      </w:r>
      <w:r>
        <w:rPr>
          <w:rFonts w:hint="eastAsia" w:hAnsi="宋体"/>
          <w:color w:val="auto"/>
          <w:spacing w:val="4"/>
          <w:sz w:val="24"/>
          <w:szCs w:val="24"/>
          <w:highlight w:val="none"/>
        </w:rPr>
        <w:t>月</w:t>
      </w:r>
      <w:r>
        <w:rPr>
          <w:rFonts w:hint="eastAsia" w:hAnsi="宋体"/>
          <w:color w:val="auto"/>
          <w:spacing w:val="4"/>
          <w:sz w:val="24"/>
          <w:szCs w:val="24"/>
          <w:highlight w:val="none"/>
          <w:u w:val="single"/>
        </w:rPr>
        <w:t xml:space="preserve">   </w:t>
      </w:r>
      <w:r>
        <w:rPr>
          <w:rFonts w:hint="eastAsia" w:hAnsi="宋体"/>
          <w:color w:val="auto"/>
          <w:spacing w:val="4"/>
          <w:sz w:val="24"/>
          <w:szCs w:val="24"/>
          <w:highlight w:val="none"/>
        </w:rPr>
        <w:t>日在中华人民共和国境内</w:t>
      </w:r>
      <w:r>
        <w:rPr>
          <w:rFonts w:hint="eastAsia" w:hAnsi="宋体"/>
          <w:color w:val="auto"/>
          <w:spacing w:val="4"/>
          <w:sz w:val="24"/>
          <w:szCs w:val="24"/>
          <w:highlight w:val="none"/>
          <w:u w:val="single"/>
        </w:rPr>
        <w:t xml:space="preserve">               （详细注册地址）     </w:t>
      </w:r>
      <w:r>
        <w:rPr>
          <w:rFonts w:hint="eastAsia" w:hAnsi="宋体"/>
          <w:color w:val="auto"/>
          <w:spacing w:val="4"/>
          <w:sz w:val="24"/>
          <w:szCs w:val="24"/>
          <w:highlight w:val="none"/>
        </w:rPr>
        <w:t>合法注册并经营，公司主营业务为</w:t>
      </w:r>
      <w:r>
        <w:rPr>
          <w:rFonts w:hint="eastAsia" w:hAnsi="宋体"/>
          <w:color w:val="auto"/>
          <w:spacing w:val="4"/>
          <w:sz w:val="24"/>
          <w:szCs w:val="24"/>
          <w:highlight w:val="none"/>
          <w:u w:val="single"/>
        </w:rPr>
        <w:t xml:space="preserve">                        </w:t>
      </w:r>
      <w:r>
        <w:rPr>
          <w:rFonts w:hint="eastAsia" w:hAnsi="宋体"/>
          <w:color w:val="auto"/>
          <w:spacing w:val="4"/>
          <w:sz w:val="24"/>
          <w:szCs w:val="24"/>
          <w:highlight w:val="none"/>
        </w:rPr>
        <w:t>。</w:t>
      </w:r>
    </w:p>
    <w:p>
      <w:pPr>
        <w:pStyle w:val="15"/>
        <w:adjustRightInd w:val="0"/>
        <w:snapToGrid w:val="0"/>
        <w:spacing w:line="720" w:lineRule="exact"/>
        <w:ind w:firstLine="550" w:firstLineChars="222"/>
        <w:rPr>
          <w:rFonts w:hAnsi="宋体"/>
          <w:color w:val="auto"/>
          <w:spacing w:val="4"/>
          <w:sz w:val="24"/>
          <w:szCs w:val="24"/>
          <w:highlight w:val="none"/>
        </w:rPr>
      </w:pPr>
      <w:r>
        <w:rPr>
          <w:rFonts w:hint="eastAsia" w:hAnsi="宋体"/>
          <w:color w:val="auto"/>
          <w:spacing w:val="4"/>
          <w:sz w:val="24"/>
          <w:szCs w:val="24"/>
          <w:highlight w:val="none"/>
        </w:rPr>
        <w:t>我公司郑重承诺，我公司具有履行本合同所必需的设备和专业技术能力，合同履约中将无条件增加相关设备、人员，直至满足项目需求。</w:t>
      </w:r>
    </w:p>
    <w:p>
      <w:pPr>
        <w:pStyle w:val="15"/>
        <w:adjustRightInd w:val="0"/>
        <w:snapToGrid w:val="0"/>
        <w:spacing w:line="720" w:lineRule="exact"/>
        <w:rPr>
          <w:rFonts w:hAnsi="宋体"/>
          <w:color w:val="auto"/>
          <w:spacing w:val="4"/>
          <w:sz w:val="24"/>
          <w:szCs w:val="24"/>
          <w:highlight w:val="none"/>
        </w:rPr>
      </w:pPr>
    </w:p>
    <w:p>
      <w:pPr>
        <w:pStyle w:val="15"/>
        <w:adjustRightInd w:val="0"/>
        <w:snapToGrid w:val="0"/>
        <w:spacing w:line="720" w:lineRule="exact"/>
        <w:rPr>
          <w:rFonts w:hAnsi="宋体"/>
          <w:color w:val="auto"/>
          <w:spacing w:val="4"/>
          <w:sz w:val="24"/>
          <w:szCs w:val="24"/>
          <w:highlight w:val="none"/>
        </w:rPr>
      </w:pPr>
    </w:p>
    <w:p>
      <w:pPr>
        <w:pStyle w:val="15"/>
        <w:adjustRightInd w:val="0"/>
        <w:snapToGrid w:val="0"/>
        <w:spacing w:line="720" w:lineRule="exact"/>
        <w:rPr>
          <w:rFonts w:hAnsi="宋体"/>
          <w:color w:val="auto"/>
          <w:spacing w:val="4"/>
          <w:sz w:val="24"/>
          <w:szCs w:val="24"/>
          <w:highlight w:val="none"/>
        </w:rPr>
      </w:pPr>
    </w:p>
    <w:p>
      <w:pPr>
        <w:spacing w:line="480" w:lineRule="auto"/>
        <w:ind w:firstLine="3360" w:firstLineChars="1400"/>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（盖章）</w:t>
      </w:r>
    </w:p>
    <w:p>
      <w:pPr>
        <w:pStyle w:val="39"/>
        <w:spacing w:beforeLines="50"/>
        <w:ind w:firstLine="3360" w:firstLineChars="1400"/>
        <w:rPr>
          <w:rFonts w:ascii="宋体" w:hAnsi="宋体" w:cs="宋体"/>
          <w:color w:val="auto"/>
          <w:szCs w:val="24"/>
          <w:highlight w:val="none"/>
        </w:rPr>
      </w:pPr>
      <w:r>
        <w:rPr>
          <w:rFonts w:hint="eastAsia" w:ascii="宋体" w:hAnsi="宋体" w:cs="宋体"/>
          <w:color w:val="auto"/>
          <w:szCs w:val="24"/>
          <w:highlight w:val="none"/>
        </w:rPr>
        <w:t>日        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pPr>
        <w:rPr>
          <w:rFonts w:hAnsi="宋体" w:cs="宋体"/>
          <w:color w:val="auto"/>
          <w:sz w:val="28"/>
          <w:szCs w:val="28"/>
          <w:highlight w:val="none"/>
          <w:u w:val="single"/>
        </w:rPr>
      </w:pPr>
      <w:r>
        <w:rPr>
          <w:rFonts w:hint="eastAsia" w:hAnsi="宋体" w:cs="宋体"/>
          <w:color w:val="auto"/>
          <w:sz w:val="28"/>
          <w:szCs w:val="28"/>
          <w:highlight w:val="none"/>
          <w:u w:val="single"/>
        </w:rPr>
        <w:br w:type="page"/>
      </w:r>
    </w:p>
    <w:p>
      <w:pPr>
        <w:spacing w:beforeLines="50" w:afterLines="50"/>
        <w:rPr>
          <w:rFonts w:hAnsi="宋体" w:cs="宋体"/>
          <w:color w:val="auto"/>
          <w:highlight w:val="none"/>
        </w:rPr>
      </w:pPr>
      <w:r>
        <w:rPr>
          <w:rFonts w:hint="eastAsia" w:hAnsi="宋体" w:cs="宋体"/>
          <w:b/>
          <w:bCs/>
          <w:color w:val="auto"/>
          <w:sz w:val="28"/>
          <w:szCs w:val="28"/>
          <w:highlight w:val="none"/>
        </w:rPr>
        <w:t>附件2：</w:t>
      </w:r>
    </w:p>
    <w:p>
      <w:pPr>
        <w:spacing w:beforeLines="50" w:afterLines="50" w:line="360" w:lineRule="auto"/>
        <w:jc w:val="center"/>
        <w:rPr>
          <w:rFonts w:hAnsi="宋体" w:cs="宋体"/>
          <w:color w:val="auto"/>
          <w:szCs w:val="24"/>
          <w:highlight w:val="none"/>
        </w:rPr>
      </w:pPr>
      <w:bookmarkStart w:id="126" w:name="_Toc13836"/>
      <w:r>
        <w:rPr>
          <w:rFonts w:hint="eastAsia" w:hAnsi="宋体" w:cs="宋体"/>
          <w:b/>
          <w:color w:val="auto"/>
          <w:sz w:val="28"/>
          <w:szCs w:val="28"/>
          <w:highlight w:val="none"/>
        </w:rPr>
        <w:t>中小企业声明函</w:t>
      </w:r>
    </w:p>
    <w:p>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本公司郑重声明，根据《政府采购促进中小企业发展管理办法》（财库﹝2020﹞46 号）的规定，本公司参加</w:t>
      </w:r>
      <w:r>
        <w:rPr>
          <w:rFonts w:hint="eastAsia" w:hAnsi="宋体" w:cs="宋体"/>
          <w:color w:val="auto"/>
          <w:szCs w:val="24"/>
          <w:highlight w:val="none"/>
          <w:u w:val="single"/>
        </w:rPr>
        <w:t>（单位名称）</w:t>
      </w:r>
      <w:r>
        <w:rPr>
          <w:rFonts w:hint="eastAsia" w:hAnsi="宋体" w:cs="宋体"/>
          <w:color w:val="auto"/>
          <w:szCs w:val="24"/>
          <w:highlight w:val="none"/>
        </w:rPr>
        <w:t>的</w:t>
      </w:r>
      <w:r>
        <w:rPr>
          <w:rFonts w:hint="eastAsia" w:hAnsi="宋体" w:cs="宋体"/>
          <w:color w:val="auto"/>
          <w:szCs w:val="24"/>
          <w:highlight w:val="none"/>
          <w:u w:val="single"/>
        </w:rPr>
        <w:t>（项目名称）</w:t>
      </w:r>
      <w:r>
        <w:rPr>
          <w:rFonts w:hint="eastAsia" w:hAnsi="宋体" w:cs="宋体"/>
          <w:color w:val="auto"/>
          <w:szCs w:val="24"/>
          <w:highlight w:val="none"/>
        </w:rPr>
        <w:t>采购活动，工程的施工单位全部为符合政策要求的中小企业（或者：服务全部由符合政策要求的中小企业承接）。相关企业的具体情况如下：</w:t>
      </w:r>
    </w:p>
    <w:p>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w:t>
      </w:r>
      <w:r>
        <w:rPr>
          <w:rFonts w:hint="eastAsia" w:hAnsi="宋体" w:cs="宋体"/>
          <w:color w:val="auto"/>
          <w:szCs w:val="24"/>
          <w:highlight w:val="none"/>
          <w:u w:val="single"/>
        </w:rPr>
        <w:t xml:space="preserve">为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2.</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u w:val="single"/>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pPr>
        <w:tabs>
          <w:tab w:val="left" w:pos="1620"/>
          <w:tab w:val="left" w:pos="1800"/>
        </w:tabs>
        <w:spacing w:line="500" w:lineRule="exact"/>
        <w:rPr>
          <w:rFonts w:hAnsi="宋体" w:cs="宋体"/>
          <w:color w:val="auto"/>
          <w:szCs w:val="24"/>
          <w:highlight w:val="none"/>
        </w:rPr>
      </w:pPr>
      <w:r>
        <w:rPr>
          <w:rFonts w:hint="eastAsia" w:hAnsi="宋体" w:cs="宋体"/>
          <w:color w:val="auto"/>
          <w:szCs w:val="24"/>
          <w:highlight w:val="none"/>
        </w:rPr>
        <w:t>……</w:t>
      </w:r>
    </w:p>
    <w:p>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以上企业，不属于大企业的分支机构，不存在控股股东为大企业的情形，也不存在与大企业的负责人为同一人的情形。</w:t>
      </w:r>
    </w:p>
    <w:p>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本企业对上述声明内容的真实性负责。如有虚假，将依法承担相应责任。</w:t>
      </w:r>
    </w:p>
    <w:p>
      <w:pPr>
        <w:tabs>
          <w:tab w:val="left" w:pos="1620"/>
          <w:tab w:val="left" w:pos="1800"/>
        </w:tabs>
        <w:spacing w:line="500" w:lineRule="exact"/>
        <w:rPr>
          <w:rFonts w:hAnsi="宋体" w:cs="宋体"/>
          <w:color w:val="auto"/>
          <w:szCs w:val="24"/>
          <w:highlight w:val="none"/>
        </w:rPr>
      </w:pPr>
    </w:p>
    <w:p>
      <w:pPr>
        <w:tabs>
          <w:tab w:val="left" w:pos="1620"/>
          <w:tab w:val="left" w:pos="1800"/>
        </w:tabs>
        <w:spacing w:line="500" w:lineRule="exact"/>
        <w:rPr>
          <w:rFonts w:hAnsi="宋体" w:cs="宋体"/>
          <w:color w:val="auto"/>
          <w:szCs w:val="24"/>
          <w:highlight w:val="none"/>
        </w:rPr>
      </w:pPr>
    </w:p>
    <w:p>
      <w:pPr>
        <w:tabs>
          <w:tab w:val="left" w:pos="1620"/>
          <w:tab w:val="left" w:pos="1800"/>
        </w:tabs>
        <w:spacing w:line="500" w:lineRule="exact"/>
        <w:ind w:firstLine="4800" w:firstLineChars="2000"/>
        <w:rPr>
          <w:rFonts w:hAnsi="宋体" w:cs="宋体"/>
          <w:color w:val="auto"/>
          <w:szCs w:val="24"/>
          <w:highlight w:val="none"/>
        </w:rPr>
      </w:pPr>
      <w:r>
        <w:rPr>
          <w:rFonts w:hint="eastAsia" w:hAnsi="宋体" w:cs="宋体"/>
          <w:color w:val="auto"/>
          <w:szCs w:val="24"/>
          <w:highlight w:val="none"/>
        </w:rPr>
        <w:t>企业名称（盖章）：</w:t>
      </w:r>
    </w:p>
    <w:p>
      <w:pPr>
        <w:tabs>
          <w:tab w:val="left" w:pos="1620"/>
          <w:tab w:val="left" w:pos="1800"/>
        </w:tabs>
        <w:spacing w:line="500" w:lineRule="exact"/>
        <w:ind w:firstLine="4800" w:firstLineChars="2000"/>
        <w:rPr>
          <w:rFonts w:hAnsi="宋体" w:cs="宋体"/>
          <w:color w:val="auto"/>
          <w:szCs w:val="24"/>
          <w:highlight w:val="none"/>
        </w:rPr>
      </w:pPr>
      <w:r>
        <w:rPr>
          <w:rFonts w:hint="eastAsia" w:hAnsi="宋体" w:cs="宋体"/>
          <w:color w:val="auto"/>
          <w:szCs w:val="24"/>
          <w:highlight w:val="none"/>
        </w:rPr>
        <w:t>日期：</w:t>
      </w:r>
    </w:p>
    <w:p>
      <w:pPr>
        <w:tabs>
          <w:tab w:val="left" w:pos="1620"/>
          <w:tab w:val="left" w:pos="1800"/>
        </w:tabs>
        <w:spacing w:line="500" w:lineRule="exact"/>
        <w:rPr>
          <w:rFonts w:hAnsi="宋体" w:cs="宋体"/>
          <w:color w:val="auto"/>
          <w:sz w:val="21"/>
          <w:szCs w:val="21"/>
          <w:highlight w:val="none"/>
        </w:rPr>
      </w:pPr>
      <w:r>
        <w:rPr>
          <w:rFonts w:hint="eastAsia" w:hAnsi="宋体" w:cs="宋体"/>
          <w:color w:val="auto"/>
          <w:sz w:val="21"/>
          <w:szCs w:val="21"/>
          <w:highlight w:val="none"/>
        </w:rPr>
        <w:t>备注：</w:t>
      </w:r>
    </w:p>
    <w:p>
      <w:pPr>
        <w:tabs>
          <w:tab w:val="left" w:pos="1620"/>
          <w:tab w:val="left" w:pos="1800"/>
        </w:tabs>
        <w:spacing w:line="500" w:lineRule="exact"/>
        <w:rPr>
          <w:rFonts w:hAnsi="宋体" w:cs="宋体"/>
          <w:color w:val="auto"/>
          <w:szCs w:val="24"/>
          <w:highlight w:val="none"/>
        </w:rPr>
      </w:pPr>
      <w:r>
        <w:rPr>
          <w:rFonts w:hint="eastAsia" w:hAnsi="宋体" w:cs="宋体"/>
          <w:color w:val="auto"/>
          <w:szCs w:val="24"/>
          <w:highlight w:val="none"/>
        </w:rPr>
        <w:t>1.资产总额：从业人员、营业收入、资产总额填报上一年度数据，无上一年度数据的新成立企业可不填报。</w:t>
      </w:r>
    </w:p>
    <w:p>
      <w:pPr>
        <w:spacing w:beforeLines="100" w:afterLines="50"/>
        <w:rPr>
          <w:rFonts w:hAnsi="宋体" w:cs="宋体"/>
          <w:b/>
          <w:color w:val="auto"/>
          <w:sz w:val="28"/>
          <w:szCs w:val="28"/>
          <w:highlight w:val="none"/>
        </w:rPr>
      </w:pPr>
      <w:r>
        <w:rPr>
          <w:rFonts w:hint="eastAsia" w:hAnsi="宋体" w:cs="宋体"/>
          <w:b/>
          <w:color w:val="auto"/>
          <w:sz w:val="28"/>
          <w:szCs w:val="28"/>
          <w:highlight w:val="none"/>
        </w:rPr>
        <w:br w:type="page"/>
      </w:r>
      <w:r>
        <w:rPr>
          <w:rFonts w:hint="eastAsia" w:hAnsi="宋体" w:cs="宋体"/>
          <w:b/>
          <w:color w:val="auto"/>
          <w:sz w:val="28"/>
          <w:szCs w:val="28"/>
          <w:highlight w:val="none"/>
        </w:rPr>
        <w:t>附件3（如有）：</w:t>
      </w:r>
    </w:p>
    <w:p>
      <w:pPr>
        <w:spacing w:beforeLines="100" w:afterLines="50"/>
        <w:jc w:val="center"/>
        <w:rPr>
          <w:rFonts w:hAnsi="宋体" w:cs="宋体"/>
          <w:b/>
          <w:color w:val="auto"/>
          <w:sz w:val="28"/>
          <w:szCs w:val="28"/>
          <w:highlight w:val="none"/>
        </w:rPr>
      </w:pPr>
      <w:r>
        <w:rPr>
          <w:rFonts w:hint="eastAsia" w:hAnsi="宋体" w:cs="宋体"/>
          <w:b/>
          <w:color w:val="auto"/>
          <w:sz w:val="28"/>
          <w:szCs w:val="28"/>
          <w:highlight w:val="none"/>
        </w:rPr>
        <w:t>磋商产品属节能、环境标志产品列表</w:t>
      </w:r>
      <w:bookmarkEnd w:id="126"/>
    </w:p>
    <w:p>
      <w:pPr>
        <w:spacing w:line="360" w:lineRule="auto"/>
        <w:rPr>
          <w:rFonts w:hAnsi="宋体" w:cs="宋体"/>
          <w:bCs/>
          <w:color w:val="auto"/>
          <w:szCs w:val="24"/>
          <w:highlight w:val="none"/>
        </w:rPr>
      </w:pPr>
      <w:r>
        <w:rPr>
          <w:rFonts w:hint="eastAsia" w:hAnsi="宋体" w:cs="宋体"/>
          <w:bCs/>
          <w:color w:val="auto"/>
          <w:szCs w:val="24"/>
          <w:highlight w:val="none"/>
        </w:rPr>
        <w:t>项目名称：</w:t>
      </w:r>
    </w:p>
    <w:p>
      <w:pPr>
        <w:spacing w:line="360" w:lineRule="auto"/>
        <w:rPr>
          <w:rFonts w:hAnsi="宋体" w:cs="宋体"/>
          <w:bCs/>
          <w:color w:val="auto"/>
          <w:szCs w:val="24"/>
          <w:highlight w:val="none"/>
        </w:rPr>
      </w:pPr>
      <w:r>
        <w:rPr>
          <w:rFonts w:hint="eastAsia" w:hAnsi="宋体" w:cs="宋体"/>
          <w:bCs/>
          <w:color w:val="auto"/>
          <w:szCs w:val="24"/>
          <w:highlight w:val="none"/>
        </w:rPr>
        <w:t>项目编号：</w:t>
      </w:r>
    </w:p>
    <w:tbl>
      <w:tblPr>
        <w:tblStyle w:val="26"/>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pPr>
              <w:spacing w:after="120"/>
              <w:jc w:val="center"/>
              <w:rPr>
                <w:rFonts w:hAnsi="宋体" w:cs="宋体"/>
                <w:color w:val="auto"/>
                <w:highlight w:val="none"/>
              </w:rPr>
            </w:pPr>
            <w:r>
              <w:rPr>
                <w:rFonts w:hint="eastAsia" w:hAnsi="宋体" w:cs="宋体"/>
                <w:color w:val="auto"/>
                <w:highlight w:val="none"/>
              </w:rPr>
              <w:t>序号</w:t>
            </w:r>
          </w:p>
        </w:tc>
        <w:tc>
          <w:tcPr>
            <w:tcW w:w="186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color w:val="auto"/>
                <w:highlight w:val="none"/>
              </w:rPr>
            </w:pPr>
            <w:r>
              <w:rPr>
                <w:rFonts w:hint="eastAsia" w:hAnsi="宋体" w:cs="宋体"/>
                <w:color w:val="auto"/>
                <w:highlight w:val="none"/>
              </w:rPr>
              <w:t>名称</w:t>
            </w:r>
          </w:p>
        </w:tc>
        <w:tc>
          <w:tcPr>
            <w:tcW w:w="2250" w:type="dxa"/>
            <w:tcBorders>
              <w:top w:val="single" w:color="auto" w:sz="6" w:space="0"/>
              <w:left w:val="single" w:color="auto" w:sz="6" w:space="0"/>
              <w:bottom w:val="single" w:color="auto" w:sz="6" w:space="0"/>
              <w:right w:val="single" w:color="auto" w:sz="6" w:space="0"/>
            </w:tcBorders>
            <w:vAlign w:val="center"/>
          </w:tcPr>
          <w:p>
            <w:pPr>
              <w:spacing w:beforeLines="50" w:after="120"/>
              <w:jc w:val="center"/>
              <w:rPr>
                <w:rFonts w:hAnsi="宋体" w:cs="宋体"/>
                <w:color w:val="auto"/>
                <w:highlight w:val="none"/>
              </w:rPr>
            </w:pPr>
            <w:r>
              <w:rPr>
                <w:rFonts w:hint="eastAsia" w:hAnsi="宋体" w:cs="宋体"/>
                <w:color w:val="auto"/>
                <w:highlight w:val="none"/>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color w:val="auto"/>
                <w:highlight w:val="none"/>
              </w:rPr>
            </w:pPr>
            <w:r>
              <w:rPr>
                <w:rFonts w:hint="eastAsia" w:hAnsi="宋体" w:cs="宋体"/>
                <w:color w:val="auto"/>
                <w:highlight w:val="none"/>
              </w:rPr>
              <w:t>数量</w:t>
            </w:r>
          </w:p>
        </w:tc>
        <w:tc>
          <w:tcPr>
            <w:tcW w:w="1307"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color w:val="auto"/>
                <w:highlight w:val="none"/>
              </w:rPr>
            </w:pPr>
            <w:r>
              <w:rPr>
                <w:rFonts w:hint="eastAsia" w:hAnsi="宋体" w:cs="宋体"/>
                <w:color w:val="auto"/>
                <w:highlight w:val="none"/>
              </w:rPr>
              <w:t>单价</w:t>
            </w:r>
          </w:p>
          <w:p>
            <w:pPr>
              <w:spacing w:after="120"/>
              <w:jc w:val="center"/>
              <w:rPr>
                <w:rFonts w:hAnsi="宋体" w:cs="宋体"/>
                <w:bCs/>
                <w:color w:val="auto"/>
                <w:highlight w:val="none"/>
              </w:rPr>
            </w:pPr>
            <w:r>
              <w:rPr>
                <w:rFonts w:hint="eastAsia" w:hAnsi="宋体" w:cs="宋体"/>
                <w:color w:val="auto"/>
                <w:highlight w:val="none"/>
              </w:rPr>
              <w:t>（元）</w:t>
            </w:r>
          </w:p>
        </w:tc>
        <w:tc>
          <w:tcPr>
            <w:tcW w:w="131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bCs/>
                <w:color w:val="auto"/>
                <w:highlight w:val="none"/>
              </w:rPr>
            </w:pPr>
            <w:r>
              <w:rPr>
                <w:rFonts w:hint="eastAsia" w:hAnsi="宋体" w:cs="宋体"/>
                <w:bCs/>
                <w:color w:val="auto"/>
                <w:highlight w:val="none"/>
              </w:rPr>
              <w:t>总价</w:t>
            </w:r>
          </w:p>
          <w:p>
            <w:pPr>
              <w:spacing w:after="120"/>
              <w:jc w:val="center"/>
              <w:rPr>
                <w:rFonts w:hAnsi="宋体" w:cs="宋体"/>
                <w:bCs/>
                <w:color w:val="auto"/>
                <w:highlight w:val="none"/>
              </w:rPr>
            </w:pPr>
            <w:r>
              <w:rPr>
                <w:rFonts w:hint="eastAsia" w:hAnsi="宋体" w:cs="宋体"/>
                <w:bCs/>
                <w:color w:val="auto"/>
                <w:highlight w:val="none"/>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pPr>
              <w:spacing w:beforeLines="100"/>
              <w:jc w:val="center"/>
              <w:rPr>
                <w:rFonts w:hAnsi="宋体" w:cs="宋体"/>
                <w:color w:val="auto"/>
                <w:highlight w:val="none"/>
              </w:rPr>
            </w:pPr>
            <w:r>
              <w:rPr>
                <w:rFonts w:hint="eastAsia" w:hAnsi="宋体" w:cs="宋体"/>
                <w:color w:val="auto"/>
                <w:highlight w:val="none"/>
              </w:rPr>
              <w:t>1</w:t>
            </w:r>
          </w:p>
        </w:tc>
        <w:tc>
          <w:tcPr>
            <w:tcW w:w="1863"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Ansi="宋体" w:cs="宋体"/>
                <w:color w:val="auto"/>
                <w:highlight w:val="none"/>
              </w:rPr>
            </w:pPr>
          </w:p>
        </w:tc>
        <w:tc>
          <w:tcPr>
            <w:tcW w:w="2250"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Ansi="宋体" w:cs="宋体"/>
                <w:color w:val="auto"/>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Ansi="宋体" w:cs="宋体"/>
                <w:color w:val="auto"/>
                <w:highlight w:val="none"/>
              </w:rPr>
            </w:pPr>
          </w:p>
        </w:tc>
        <w:tc>
          <w:tcPr>
            <w:tcW w:w="1307"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Ansi="宋体" w:cs="宋体"/>
                <w:color w:val="auto"/>
                <w:highlight w:val="none"/>
              </w:rPr>
            </w:pPr>
          </w:p>
        </w:tc>
        <w:tc>
          <w:tcPr>
            <w:tcW w:w="1313"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Ansi="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Lines="100"/>
              <w:jc w:val="center"/>
              <w:rPr>
                <w:rFonts w:hAnsi="宋体" w:cs="宋体"/>
                <w:color w:val="auto"/>
                <w:highlight w:val="none"/>
              </w:rPr>
            </w:pPr>
            <w:r>
              <w:rPr>
                <w:rFonts w:hint="eastAsia" w:hAnsi="宋体" w:cs="宋体"/>
                <w:color w:val="auto"/>
                <w:highlight w:val="none"/>
              </w:rPr>
              <w:t>2</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Lines="10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Lines="100"/>
              <w:jc w:val="center"/>
              <w:rPr>
                <w:rFonts w:hAnsi="宋体" w:cs="宋体"/>
                <w:color w:val="auto"/>
                <w:highlight w:val="none"/>
              </w:rPr>
            </w:pPr>
            <w:r>
              <w:rPr>
                <w:rFonts w:hint="eastAsia" w:hAnsi="宋体" w:cs="宋体"/>
                <w:color w:val="auto"/>
                <w:highlight w:val="none"/>
              </w:rPr>
              <w:t>3</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Lines="10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Lines="100"/>
              <w:jc w:val="center"/>
              <w:rPr>
                <w:rFonts w:hAnsi="宋体" w:cs="宋体"/>
                <w:color w:val="auto"/>
                <w:highlight w:val="none"/>
              </w:rPr>
            </w:pPr>
            <w:r>
              <w:rPr>
                <w:rFonts w:hint="eastAsia" w:hAnsi="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Lines="100"/>
              <w:jc w:val="center"/>
              <w:rPr>
                <w:rFonts w:hAnsi="宋体" w:cs="宋体"/>
                <w:b/>
                <w:color w:val="auto"/>
                <w:highlight w:val="none"/>
              </w:rPr>
            </w:pPr>
            <w:r>
              <w:rPr>
                <w:rFonts w:hint="eastAsia" w:hAnsi="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hAnsi="宋体" w:cs="宋体"/>
                <w:color w:val="auto"/>
                <w:highlight w:val="none"/>
              </w:rPr>
            </w:pPr>
            <w:r>
              <w:rPr>
                <w:rFonts w:hint="eastAsia" w:hAnsi="宋体" w:cs="宋体"/>
                <w:color w:val="auto"/>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Lines="50"/>
              <w:jc w:val="left"/>
              <w:rPr>
                <w:rFonts w:hAnsi="宋体" w:cs="宋体"/>
                <w:color w:val="auto"/>
                <w:highlight w:val="none"/>
              </w:rPr>
            </w:pPr>
            <w:r>
              <w:rPr>
                <w:rFonts w:hint="eastAsia" w:hAnsi="宋体" w:cs="宋体"/>
                <w:color w:val="auto"/>
                <w:highlight w:val="none"/>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hAnsi="宋体" w:cs="宋体"/>
                <w:color w:val="auto"/>
                <w:highlight w:val="none"/>
              </w:rPr>
            </w:pPr>
            <w:r>
              <w:rPr>
                <w:rFonts w:hint="eastAsia" w:hAnsi="宋体" w:cs="宋体"/>
                <w:color w:val="auto"/>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r>
              <w:rPr>
                <w:rFonts w:hint="eastAsia" w:hAnsi="宋体" w:cs="宋体"/>
                <w:color w:val="auto"/>
                <w:spacing w:val="-6"/>
                <w:highlight w:val="none"/>
              </w:rPr>
              <w:t>保留小数点后两位。</w:t>
            </w:r>
          </w:p>
        </w:tc>
      </w:tr>
    </w:tbl>
    <w:p>
      <w:pPr>
        <w:adjustRightInd w:val="0"/>
        <w:snapToGrid w:val="0"/>
        <w:spacing w:line="360" w:lineRule="auto"/>
        <w:rPr>
          <w:rFonts w:hAnsi="宋体" w:cs="宋体"/>
          <w:color w:val="auto"/>
          <w:szCs w:val="21"/>
          <w:highlight w:val="none"/>
        </w:rPr>
      </w:pPr>
    </w:p>
    <w:p>
      <w:pPr>
        <w:adjustRightInd w:val="0"/>
        <w:snapToGrid w:val="0"/>
        <w:spacing w:line="360" w:lineRule="auto"/>
        <w:rPr>
          <w:rFonts w:hAnsi="宋体" w:cs="宋体"/>
          <w:bCs/>
          <w:color w:val="auto"/>
          <w:szCs w:val="21"/>
          <w:highlight w:val="none"/>
        </w:rPr>
      </w:pPr>
      <w:r>
        <w:rPr>
          <w:rFonts w:hint="eastAsia" w:hAnsi="宋体" w:cs="宋体"/>
          <w:color w:val="auto"/>
          <w:szCs w:val="21"/>
          <w:highlight w:val="none"/>
        </w:rPr>
        <w:t>说明：</w:t>
      </w:r>
      <w:r>
        <w:rPr>
          <w:rFonts w:hint="eastAsia" w:hAnsi="宋体" w:cs="宋体"/>
          <w:bCs/>
          <w:color w:val="auto"/>
          <w:szCs w:val="21"/>
          <w:highlight w:val="none"/>
        </w:rPr>
        <w:t>1、</w:t>
      </w:r>
      <w:r>
        <w:rPr>
          <w:rFonts w:hint="eastAsia" w:hAnsi="宋体" w:cs="宋体"/>
          <w:color w:val="auto"/>
          <w:szCs w:val="21"/>
          <w:highlight w:val="none"/>
        </w:rPr>
        <w:t>供应商提供的属于节能、环境标志产品品目清单中优先采购的产品，须按磋商文件要求提供相关证明材料。</w:t>
      </w:r>
    </w:p>
    <w:p>
      <w:pPr>
        <w:pStyle w:val="36"/>
        <w:spacing w:line="400" w:lineRule="exact"/>
        <w:ind w:left="480" w:leftChars="200" w:firstLine="240" w:firstLineChars="100"/>
        <w:rPr>
          <w:rFonts w:hAnsi="宋体" w:cs="宋体"/>
          <w:color w:val="auto"/>
          <w:sz w:val="28"/>
          <w:szCs w:val="28"/>
          <w:highlight w:val="none"/>
        </w:rPr>
      </w:pPr>
      <w:r>
        <w:rPr>
          <w:rFonts w:hint="eastAsia" w:hAnsi="宋体" w:cs="宋体"/>
          <w:bCs/>
          <w:color w:val="auto"/>
          <w:highlight w:val="none"/>
        </w:rPr>
        <w:t>2、未按上述要求提供、</w:t>
      </w:r>
      <w:r>
        <w:rPr>
          <w:rFonts w:hint="eastAsia" w:hAnsi="宋体" w:cs="宋体"/>
          <w:color w:val="auto"/>
          <w:highlight w:val="none"/>
        </w:rPr>
        <w:t>填写</w:t>
      </w:r>
      <w:r>
        <w:rPr>
          <w:rFonts w:hint="eastAsia" w:hAnsi="宋体" w:cs="宋体"/>
          <w:bCs/>
          <w:color w:val="auto"/>
          <w:highlight w:val="none"/>
        </w:rPr>
        <w:t>的，评审时不予以考虑。</w:t>
      </w:r>
    </w:p>
    <w:p>
      <w:pPr>
        <w:spacing w:before="100" w:beforeAutospacing="1" w:afterLines="50" w:line="360" w:lineRule="auto"/>
        <w:rPr>
          <w:rFonts w:hAnsi="宋体" w:cs="宋体"/>
          <w:b/>
          <w:bCs/>
          <w:color w:val="auto"/>
          <w:spacing w:val="6"/>
          <w:sz w:val="30"/>
          <w:szCs w:val="30"/>
          <w:highlight w:val="none"/>
        </w:rPr>
      </w:pPr>
      <w:r>
        <w:rPr>
          <w:rFonts w:hint="eastAsia" w:hAnsi="宋体" w:cs="宋体"/>
          <w:color w:val="auto"/>
          <w:szCs w:val="24"/>
          <w:highlight w:val="none"/>
        </w:rPr>
        <w:br w:type="page"/>
      </w:r>
      <w:r>
        <w:rPr>
          <w:rFonts w:hint="eastAsia" w:hAnsi="宋体" w:cs="宋体"/>
          <w:b/>
          <w:bCs/>
          <w:color w:val="auto"/>
          <w:spacing w:val="6"/>
          <w:sz w:val="30"/>
          <w:szCs w:val="30"/>
          <w:highlight w:val="none"/>
        </w:rPr>
        <w:t>附件4（如有）：</w:t>
      </w:r>
    </w:p>
    <w:p>
      <w:pPr>
        <w:spacing w:line="588" w:lineRule="exact"/>
        <w:jc w:val="center"/>
        <w:rPr>
          <w:rFonts w:hAnsi="宋体" w:cs="宋体"/>
          <w:b/>
          <w:color w:val="auto"/>
          <w:spacing w:val="6"/>
          <w:sz w:val="32"/>
          <w:szCs w:val="32"/>
          <w:highlight w:val="none"/>
        </w:rPr>
      </w:pPr>
      <w:bookmarkStart w:id="127" w:name="OLE_LINK13"/>
      <w:bookmarkStart w:id="128" w:name="OLE_LINK14"/>
      <w:r>
        <w:rPr>
          <w:rFonts w:hint="eastAsia" w:hAnsi="宋体" w:cs="宋体"/>
          <w:b/>
          <w:color w:val="auto"/>
          <w:spacing w:val="6"/>
          <w:sz w:val="32"/>
          <w:szCs w:val="32"/>
          <w:highlight w:val="none"/>
        </w:rPr>
        <w:t>残疾人福利性单位声明函</w:t>
      </w:r>
    </w:p>
    <w:bookmarkEnd w:id="127"/>
    <w:bookmarkEnd w:id="128"/>
    <w:p>
      <w:pPr>
        <w:spacing w:line="588" w:lineRule="exact"/>
        <w:rPr>
          <w:rFonts w:hAnsi="宋体" w:cs="宋体"/>
          <w:b/>
          <w:color w:val="auto"/>
          <w:spacing w:val="6"/>
          <w:sz w:val="30"/>
          <w:szCs w:val="30"/>
          <w:highlight w:val="none"/>
        </w:rPr>
      </w:pPr>
    </w:p>
    <w:p>
      <w:pPr>
        <w:spacing w:line="588" w:lineRule="exact"/>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本单位郑重声明，根据《财政部 民政部 中国残疾人联合会关于促进残疾人就业政府采购政策的通知》（财库</w:t>
      </w:r>
      <w:r>
        <w:rPr>
          <w:rFonts w:hint="eastAsia" w:hAnsi="宋体" w:cs="宋体"/>
          <w:color w:val="auto"/>
          <w:szCs w:val="24"/>
          <w:highlight w:val="none"/>
        </w:rPr>
        <w:t>〔2017〕 141</w:t>
      </w:r>
      <w:r>
        <w:rPr>
          <w:rFonts w:hint="eastAsia" w:hAnsi="宋体" w:cs="宋体"/>
          <w:color w:val="auto"/>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本单位对上述声明的真实性负责。如有虚假，将依法承担相应责任。</w:t>
      </w:r>
    </w:p>
    <w:p>
      <w:pPr>
        <w:spacing w:line="588" w:lineRule="exact"/>
        <w:ind w:firstLine="504" w:firstLineChars="200"/>
        <w:rPr>
          <w:rFonts w:hAnsi="宋体" w:cs="宋体"/>
          <w:color w:val="auto"/>
          <w:spacing w:val="6"/>
          <w:szCs w:val="24"/>
          <w:highlight w:val="none"/>
        </w:rPr>
      </w:pPr>
    </w:p>
    <w:p>
      <w:pPr>
        <w:spacing w:line="588" w:lineRule="exact"/>
        <w:ind w:firstLine="504" w:firstLineChars="200"/>
        <w:rPr>
          <w:rFonts w:hAnsi="宋体" w:cs="宋体"/>
          <w:color w:val="auto"/>
          <w:spacing w:val="6"/>
          <w:szCs w:val="24"/>
          <w:highlight w:val="none"/>
        </w:rPr>
      </w:pPr>
    </w:p>
    <w:p>
      <w:pPr>
        <w:spacing w:line="588" w:lineRule="exact"/>
        <w:ind w:firstLine="504" w:firstLineChars="200"/>
        <w:rPr>
          <w:rFonts w:hAnsi="宋体" w:cs="宋体"/>
          <w:color w:val="auto"/>
          <w:spacing w:val="6"/>
          <w:szCs w:val="24"/>
          <w:highlight w:val="none"/>
        </w:rPr>
      </w:pPr>
    </w:p>
    <w:p>
      <w:pPr>
        <w:spacing w:line="588" w:lineRule="exact"/>
        <w:ind w:firstLine="504" w:firstLineChars="200"/>
        <w:rPr>
          <w:rFonts w:hAnsi="宋体" w:cs="宋体"/>
          <w:color w:val="auto"/>
          <w:spacing w:val="6"/>
          <w:szCs w:val="24"/>
          <w:highlight w:val="none"/>
        </w:rPr>
      </w:pPr>
    </w:p>
    <w:p>
      <w:pPr>
        <w:tabs>
          <w:tab w:val="left" w:pos="4860"/>
        </w:tabs>
        <w:spacing w:line="588" w:lineRule="exact"/>
        <w:ind w:right="1560" w:firstLine="504" w:firstLineChars="200"/>
        <w:jc w:val="center"/>
        <w:rPr>
          <w:rFonts w:hAnsi="宋体" w:cs="宋体"/>
          <w:color w:val="auto"/>
          <w:spacing w:val="6"/>
          <w:szCs w:val="24"/>
          <w:highlight w:val="none"/>
        </w:rPr>
      </w:pPr>
      <w:r>
        <w:rPr>
          <w:rFonts w:hint="eastAsia" w:hAnsi="宋体" w:cs="宋体"/>
          <w:color w:val="auto"/>
          <w:spacing w:val="6"/>
          <w:szCs w:val="24"/>
          <w:highlight w:val="none"/>
        </w:rPr>
        <w:t xml:space="preserve">               单位名称（盖章）：</w:t>
      </w:r>
    </w:p>
    <w:p>
      <w:pPr>
        <w:tabs>
          <w:tab w:val="left" w:pos="4860"/>
        </w:tabs>
        <w:spacing w:line="588" w:lineRule="exact"/>
        <w:ind w:right="1560" w:firstLine="504" w:firstLineChars="200"/>
        <w:jc w:val="center"/>
        <w:rPr>
          <w:rFonts w:hAnsi="宋体" w:cs="宋体"/>
          <w:color w:val="auto"/>
          <w:spacing w:val="6"/>
          <w:szCs w:val="24"/>
          <w:highlight w:val="none"/>
        </w:rPr>
      </w:pPr>
      <w:r>
        <w:rPr>
          <w:rFonts w:hint="eastAsia" w:hAnsi="宋体" w:cs="宋体"/>
          <w:color w:val="auto"/>
          <w:spacing w:val="6"/>
          <w:szCs w:val="24"/>
          <w:highlight w:val="none"/>
        </w:rPr>
        <w:t xml:space="preserve">       日    期：</w:t>
      </w:r>
    </w:p>
    <w:p>
      <w:pPr>
        <w:tabs>
          <w:tab w:val="left" w:pos="2488"/>
        </w:tabs>
        <w:jc w:val="left"/>
        <w:rPr>
          <w:rFonts w:hAnsi="宋体" w:cs="宋体"/>
          <w:b/>
          <w:color w:val="auto"/>
          <w:sz w:val="28"/>
          <w:szCs w:val="28"/>
          <w:highlight w:val="none"/>
        </w:rPr>
      </w:pPr>
      <w:r>
        <w:rPr>
          <w:rFonts w:hint="eastAsia" w:hAnsi="宋体" w:cs="宋体"/>
          <w:color w:val="auto"/>
          <w:highlight w:val="none"/>
        </w:rPr>
        <w:br w:type="page"/>
      </w:r>
      <w:r>
        <w:rPr>
          <w:rFonts w:hint="eastAsia" w:hAnsi="宋体" w:cs="宋体"/>
          <w:b/>
          <w:color w:val="auto"/>
          <w:sz w:val="28"/>
          <w:szCs w:val="28"/>
          <w:highlight w:val="none"/>
        </w:rPr>
        <w:t>附件5：（参考格式）</w:t>
      </w:r>
    </w:p>
    <w:p>
      <w:pPr>
        <w:spacing w:line="550" w:lineRule="exact"/>
        <w:jc w:val="center"/>
        <w:rPr>
          <w:rFonts w:hAnsi="宋体" w:cs="宋体"/>
          <w:b/>
          <w:bCs/>
          <w:color w:val="auto"/>
          <w:sz w:val="32"/>
          <w:szCs w:val="32"/>
          <w:highlight w:val="none"/>
        </w:rPr>
      </w:pPr>
      <w:r>
        <w:rPr>
          <w:rFonts w:hint="eastAsia" w:hAnsi="宋体" w:cs="宋体"/>
          <w:b/>
          <w:bCs/>
          <w:color w:val="auto"/>
          <w:sz w:val="32"/>
          <w:szCs w:val="32"/>
          <w:highlight w:val="none"/>
        </w:rPr>
        <w:t>磋商担保函</w:t>
      </w:r>
    </w:p>
    <w:p>
      <w:pPr>
        <w:rPr>
          <w:rFonts w:hAnsi="宋体" w:cs="宋体"/>
          <w:color w:val="auto"/>
          <w:szCs w:val="32"/>
          <w:highlight w:val="none"/>
        </w:rPr>
      </w:pPr>
      <w:r>
        <w:rPr>
          <w:rFonts w:hint="eastAsia" w:hAnsi="宋体" w:cs="宋体"/>
          <w:color w:val="auto"/>
          <w:szCs w:val="32"/>
          <w:highlight w:val="none"/>
        </w:rPr>
        <w:t xml:space="preserve">                                         </w:t>
      </w:r>
    </w:p>
    <w:p>
      <w:pPr>
        <w:jc w:val="center"/>
        <w:rPr>
          <w:rFonts w:hAnsi="宋体" w:cs="宋体"/>
          <w:color w:val="auto"/>
          <w:szCs w:val="32"/>
          <w:highlight w:val="none"/>
        </w:rPr>
      </w:pPr>
      <w:r>
        <w:rPr>
          <w:rFonts w:hint="eastAsia" w:hAnsi="宋体" w:cs="宋体"/>
          <w:color w:val="auto"/>
          <w:szCs w:val="32"/>
          <w:highlight w:val="none"/>
        </w:rPr>
        <w:t xml:space="preserve">                     </w:t>
      </w:r>
      <w:r>
        <w:rPr>
          <w:rFonts w:hint="eastAsia" w:hAnsi="宋体" w:cs="宋体"/>
          <w:color w:val="auto"/>
          <w:szCs w:val="24"/>
          <w:highlight w:val="none"/>
        </w:rPr>
        <w:t xml:space="preserve">         编号： </w:t>
      </w:r>
    </w:p>
    <w:p>
      <w:pPr>
        <w:rPr>
          <w:rFonts w:hAnsi="宋体" w:cs="宋体"/>
          <w:color w:val="auto"/>
          <w:szCs w:val="32"/>
          <w:highlight w:val="none"/>
          <w:u w:val="single"/>
        </w:rPr>
      </w:pPr>
    </w:p>
    <w:p>
      <w:pPr>
        <w:spacing w:line="360" w:lineRule="auto"/>
        <w:rPr>
          <w:rFonts w:hAnsi="宋体" w:cs="宋体"/>
          <w:color w:val="auto"/>
          <w:szCs w:val="24"/>
          <w:highlight w:val="none"/>
        </w:rPr>
      </w:pPr>
      <w:r>
        <w:rPr>
          <w:rFonts w:hint="eastAsia" w:hAnsi="宋体" w:cs="宋体"/>
          <w:color w:val="auto"/>
          <w:szCs w:val="24"/>
          <w:highlight w:val="none"/>
        </w:rPr>
        <w:t xml:space="preserve">___________________（采购人或采购代理机构）： </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鉴于_______________（以下简称“供应商”）拟参加编号为___________的________________________项目（以下简称“本项目”）磋商，根据本项目竞争性磋商文件，供应商参加磋商时应向你方交纳磋商保证金，且可以磋商担保函的形式交纳磋商保证金。应供应商的申请，我方以保证的方式向你方提供如下磋商保证金担保： </w:t>
      </w:r>
    </w:p>
    <w:p>
      <w:pPr>
        <w:spacing w:line="360" w:lineRule="auto"/>
        <w:rPr>
          <w:rFonts w:hAnsi="宋体" w:cs="宋体"/>
          <w:b/>
          <w:color w:val="auto"/>
          <w:szCs w:val="24"/>
          <w:highlight w:val="none"/>
        </w:rPr>
      </w:pPr>
      <w:r>
        <w:rPr>
          <w:rFonts w:hint="eastAsia" w:hAnsi="宋体" w:cs="宋体"/>
          <w:color w:val="auto"/>
          <w:szCs w:val="24"/>
          <w:highlight w:val="none"/>
        </w:rPr>
        <w:t xml:space="preserve">   </w:t>
      </w:r>
      <w:r>
        <w:rPr>
          <w:rFonts w:hint="eastAsia" w:hAnsi="宋体" w:cs="宋体"/>
          <w:b/>
          <w:color w:val="auto"/>
          <w:szCs w:val="24"/>
          <w:highlight w:val="none"/>
        </w:rPr>
        <w:t xml:space="preserve"> 一、保证责任的情形及保证金额 </w:t>
      </w:r>
    </w:p>
    <w:p>
      <w:pPr>
        <w:spacing w:line="360" w:lineRule="auto"/>
        <w:rPr>
          <w:rFonts w:hAnsi="宋体" w:cs="宋体"/>
          <w:color w:val="auto"/>
          <w:szCs w:val="24"/>
          <w:highlight w:val="none"/>
        </w:rPr>
      </w:pPr>
      <w:r>
        <w:rPr>
          <w:rFonts w:hint="eastAsia" w:hAnsi="宋体" w:cs="宋体"/>
          <w:color w:val="auto"/>
          <w:szCs w:val="24"/>
          <w:highlight w:val="none"/>
        </w:rPr>
        <w:t xml:space="preserve">   （一）在供应商出现下列情形之一时，我方承担保证责任： </w:t>
      </w:r>
    </w:p>
    <w:p>
      <w:pPr>
        <w:spacing w:line="360" w:lineRule="auto"/>
        <w:rPr>
          <w:rFonts w:hAnsi="宋体" w:cs="宋体"/>
          <w:color w:val="auto"/>
          <w:szCs w:val="24"/>
          <w:highlight w:val="none"/>
        </w:rPr>
      </w:pPr>
      <w:r>
        <w:rPr>
          <w:rFonts w:hint="eastAsia" w:hAnsi="宋体" w:cs="宋体"/>
          <w:color w:val="auto"/>
          <w:szCs w:val="24"/>
          <w:highlight w:val="none"/>
        </w:rPr>
        <w:t xml:space="preserve">    1．成交后供应商无正当理由不与采购人或者采购代理机构签订《政府采购合同》； </w:t>
      </w:r>
    </w:p>
    <w:p>
      <w:pPr>
        <w:spacing w:line="360" w:lineRule="auto"/>
        <w:rPr>
          <w:rFonts w:hAnsi="宋体" w:cs="宋体"/>
          <w:color w:val="auto"/>
          <w:szCs w:val="24"/>
          <w:highlight w:val="none"/>
        </w:rPr>
      </w:pPr>
      <w:r>
        <w:rPr>
          <w:rFonts w:hint="eastAsia" w:hAnsi="宋体" w:cs="宋体"/>
          <w:color w:val="auto"/>
          <w:szCs w:val="24"/>
          <w:highlight w:val="none"/>
        </w:rPr>
        <w:t xml:space="preserve">    2．竞争性磋商文件规定的供应商应当缴纳保证金的其他情形。 </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 xml:space="preserve">  （二）我方承担保证责任的最高金额为人民币______元（大写_____________），即本项目的磋商保证金金额。 </w:t>
      </w:r>
    </w:p>
    <w:p>
      <w:pPr>
        <w:spacing w:line="360" w:lineRule="auto"/>
        <w:rPr>
          <w:rFonts w:hAnsi="宋体" w:cs="宋体"/>
          <w:b/>
          <w:color w:val="auto"/>
          <w:szCs w:val="24"/>
          <w:highlight w:val="none"/>
        </w:rPr>
      </w:pPr>
      <w:r>
        <w:rPr>
          <w:rFonts w:hint="eastAsia" w:hAnsi="宋体" w:cs="宋体"/>
          <w:color w:val="auto"/>
          <w:szCs w:val="24"/>
          <w:highlight w:val="none"/>
        </w:rPr>
        <w:t xml:space="preserve">   </w:t>
      </w:r>
      <w:r>
        <w:rPr>
          <w:rFonts w:hint="eastAsia" w:hAnsi="宋体" w:cs="宋体"/>
          <w:b/>
          <w:color w:val="auto"/>
          <w:szCs w:val="24"/>
          <w:highlight w:val="none"/>
        </w:rPr>
        <w:t xml:space="preserve"> 二、保证的方式及保证期间 </w:t>
      </w:r>
    </w:p>
    <w:p>
      <w:pPr>
        <w:spacing w:line="360" w:lineRule="auto"/>
        <w:rPr>
          <w:rFonts w:hAnsi="宋体" w:cs="宋体"/>
          <w:color w:val="auto"/>
          <w:szCs w:val="24"/>
          <w:highlight w:val="none"/>
        </w:rPr>
      </w:pPr>
      <w:r>
        <w:rPr>
          <w:rFonts w:hint="eastAsia" w:hAnsi="宋体" w:cs="宋体"/>
          <w:color w:val="auto"/>
          <w:szCs w:val="24"/>
          <w:highlight w:val="none"/>
        </w:rPr>
        <w:t xml:space="preserve">    我方保证的方式为：连带责任保证。 </w:t>
      </w:r>
    </w:p>
    <w:p>
      <w:pPr>
        <w:spacing w:line="360" w:lineRule="auto"/>
        <w:rPr>
          <w:rFonts w:hAnsi="宋体" w:cs="宋体"/>
          <w:color w:val="auto"/>
          <w:szCs w:val="24"/>
          <w:highlight w:val="none"/>
        </w:rPr>
      </w:pPr>
      <w:r>
        <w:rPr>
          <w:rFonts w:hint="eastAsia" w:hAnsi="宋体" w:cs="宋体"/>
          <w:color w:val="auto"/>
          <w:szCs w:val="24"/>
          <w:highlight w:val="none"/>
        </w:rPr>
        <w:t xml:space="preserve">    我方的保证期间为：自本保函生效之日起______个月止。 </w:t>
      </w:r>
    </w:p>
    <w:p>
      <w:pPr>
        <w:spacing w:line="360" w:lineRule="auto"/>
        <w:rPr>
          <w:rFonts w:hAnsi="宋体" w:cs="宋体"/>
          <w:b/>
          <w:color w:val="auto"/>
          <w:szCs w:val="24"/>
          <w:highlight w:val="none"/>
        </w:rPr>
      </w:pPr>
      <w:r>
        <w:rPr>
          <w:rFonts w:hint="eastAsia" w:hAnsi="宋体" w:cs="宋体"/>
          <w:color w:val="auto"/>
          <w:szCs w:val="24"/>
          <w:highlight w:val="none"/>
        </w:rPr>
        <w:t xml:space="preserve">   </w:t>
      </w:r>
      <w:r>
        <w:rPr>
          <w:rFonts w:hint="eastAsia" w:hAnsi="宋体" w:cs="宋体"/>
          <w:b/>
          <w:color w:val="auto"/>
          <w:szCs w:val="24"/>
          <w:highlight w:val="none"/>
        </w:rPr>
        <w:t xml:space="preserve"> 三、承担保证责任的程序 </w:t>
      </w:r>
    </w:p>
    <w:p>
      <w:pPr>
        <w:spacing w:line="360" w:lineRule="auto"/>
        <w:rPr>
          <w:rFonts w:hAnsi="宋体" w:cs="宋体"/>
          <w:color w:val="auto"/>
          <w:szCs w:val="24"/>
          <w:highlight w:val="none"/>
        </w:rPr>
      </w:pPr>
      <w:r>
        <w:rPr>
          <w:rFonts w:hint="eastAsia" w:hAnsi="宋体" w:cs="宋体"/>
          <w:color w:val="auto"/>
          <w:szCs w:val="24"/>
          <w:highlight w:val="none"/>
        </w:rPr>
        <w:t xml:space="preserve">    1．你方要求我方承担保证责任的，应在本保函保证期间内向我方发出书面索赔通知。索赔通知应写明要求索赔的金额，支付款项应到达的账号，并附有证明供应商发生我方应承担保证责任情形的事实材料。 </w:t>
      </w:r>
    </w:p>
    <w:p>
      <w:pPr>
        <w:spacing w:line="360" w:lineRule="auto"/>
        <w:rPr>
          <w:rFonts w:hAnsi="宋体" w:cs="宋体"/>
          <w:color w:val="auto"/>
          <w:szCs w:val="24"/>
          <w:highlight w:val="none"/>
        </w:rPr>
      </w:pPr>
      <w:r>
        <w:rPr>
          <w:rFonts w:hint="eastAsia" w:hAnsi="宋体" w:cs="宋体"/>
          <w:color w:val="auto"/>
          <w:szCs w:val="24"/>
          <w:highlight w:val="none"/>
        </w:rPr>
        <w:t xml:space="preserve">    2．我方在收到索赔通知及相关证明材料后，在_____个工作日内进行审查，符合应承担保证责任情形的，我方应按照你方的要求代供应商向你方支付磋商保证金。 </w:t>
      </w:r>
    </w:p>
    <w:p>
      <w:pPr>
        <w:spacing w:line="360" w:lineRule="auto"/>
        <w:rPr>
          <w:rFonts w:hAnsi="宋体" w:cs="宋体"/>
          <w:b/>
          <w:color w:val="auto"/>
          <w:szCs w:val="24"/>
          <w:highlight w:val="none"/>
        </w:rPr>
      </w:pPr>
      <w:r>
        <w:rPr>
          <w:rFonts w:hint="eastAsia" w:hAnsi="宋体" w:cs="宋体"/>
          <w:b/>
          <w:color w:val="auto"/>
          <w:szCs w:val="24"/>
          <w:highlight w:val="none"/>
        </w:rPr>
        <w:t xml:space="preserve">    四、保证责任的终止 </w:t>
      </w:r>
    </w:p>
    <w:p>
      <w:pPr>
        <w:spacing w:line="360" w:lineRule="auto"/>
        <w:rPr>
          <w:rFonts w:hAnsi="宋体" w:cs="宋体"/>
          <w:color w:val="auto"/>
          <w:szCs w:val="24"/>
          <w:highlight w:val="none"/>
        </w:rPr>
      </w:pPr>
      <w:r>
        <w:rPr>
          <w:rFonts w:hint="eastAsia" w:hAnsi="宋体" w:cs="宋体"/>
          <w:color w:val="auto"/>
          <w:szCs w:val="24"/>
          <w:highlight w:val="none"/>
        </w:rPr>
        <w:t xml:space="preserve">    1．保证期间届满你方未向我方书面主张保证责任的，自保证期间届满次日起，我方保证责任自动终止。 </w:t>
      </w:r>
    </w:p>
    <w:p>
      <w:pPr>
        <w:spacing w:line="360" w:lineRule="auto"/>
        <w:rPr>
          <w:rFonts w:hAnsi="宋体" w:cs="宋体"/>
          <w:color w:val="auto"/>
          <w:szCs w:val="24"/>
          <w:highlight w:val="none"/>
        </w:rPr>
      </w:pPr>
      <w:r>
        <w:rPr>
          <w:rFonts w:hint="eastAsia" w:hAnsi="宋体" w:cs="宋体"/>
          <w:color w:val="auto"/>
          <w:szCs w:val="24"/>
          <w:highlight w:val="none"/>
        </w:rPr>
        <w:t xml:space="preserve">    2．我方按照本保函向你方履行了保证责任后，自我方向你方支付款项（支付款项从我方账户划出）之日起，保证责任终止。 </w:t>
      </w:r>
    </w:p>
    <w:p>
      <w:pPr>
        <w:spacing w:line="360" w:lineRule="auto"/>
        <w:rPr>
          <w:rFonts w:hAnsi="宋体" w:cs="宋体"/>
          <w:color w:val="auto"/>
          <w:szCs w:val="24"/>
          <w:highlight w:val="none"/>
        </w:rPr>
      </w:pPr>
      <w:r>
        <w:rPr>
          <w:rFonts w:hint="eastAsia" w:hAnsi="宋体" w:cs="宋体"/>
          <w:color w:val="auto"/>
          <w:szCs w:val="24"/>
          <w:highlight w:val="none"/>
        </w:rPr>
        <w:t xml:space="preserve">    3．按照法律法规的规定或出现我方保证责任终止的其它情形的，我方在本保函项下的保证责任亦终止。 </w:t>
      </w:r>
    </w:p>
    <w:p>
      <w:pPr>
        <w:spacing w:line="360" w:lineRule="auto"/>
        <w:rPr>
          <w:rFonts w:hAnsi="宋体" w:cs="宋体"/>
          <w:b/>
          <w:color w:val="auto"/>
          <w:szCs w:val="24"/>
          <w:highlight w:val="none"/>
        </w:rPr>
      </w:pPr>
      <w:r>
        <w:rPr>
          <w:rFonts w:hint="eastAsia" w:hAnsi="宋体" w:cs="宋体"/>
          <w:b/>
          <w:color w:val="auto"/>
          <w:szCs w:val="24"/>
          <w:highlight w:val="none"/>
        </w:rPr>
        <w:t xml:space="preserve">    五、免责条款 </w:t>
      </w:r>
    </w:p>
    <w:p>
      <w:pPr>
        <w:spacing w:line="360" w:lineRule="auto"/>
        <w:rPr>
          <w:rFonts w:hAnsi="宋体" w:cs="宋体"/>
          <w:color w:val="auto"/>
          <w:szCs w:val="24"/>
          <w:highlight w:val="none"/>
        </w:rPr>
      </w:pPr>
      <w:r>
        <w:rPr>
          <w:rFonts w:hint="eastAsia" w:hAnsi="宋体" w:cs="宋体"/>
          <w:color w:val="auto"/>
          <w:szCs w:val="24"/>
          <w:highlight w:val="none"/>
        </w:rPr>
        <w:t xml:space="preserve">    1．依照法律规定或你方与供应商的另行约定，全部或者部分免除供应商磋商保证金义务时，我方亦免除相应的保证责任。 </w:t>
      </w:r>
    </w:p>
    <w:p>
      <w:pPr>
        <w:spacing w:line="360" w:lineRule="auto"/>
        <w:rPr>
          <w:rFonts w:hAnsi="宋体" w:cs="宋体"/>
          <w:color w:val="auto"/>
          <w:szCs w:val="24"/>
          <w:highlight w:val="none"/>
        </w:rPr>
      </w:pPr>
      <w:r>
        <w:rPr>
          <w:rFonts w:hint="eastAsia" w:hAnsi="宋体" w:cs="宋体"/>
          <w:color w:val="auto"/>
          <w:szCs w:val="24"/>
          <w:highlight w:val="none"/>
        </w:rPr>
        <w:t xml:space="preserve">    2．因你方原因致使供应商发生本保函第一条第（一）款约定情形的，我方不承担保证责任。 </w:t>
      </w:r>
    </w:p>
    <w:p>
      <w:pPr>
        <w:spacing w:line="360" w:lineRule="auto"/>
        <w:rPr>
          <w:rFonts w:hAnsi="宋体" w:cs="宋体"/>
          <w:color w:val="auto"/>
          <w:szCs w:val="24"/>
          <w:highlight w:val="none"/>
        </w:rPr>
      </w:pPr>
      <w:r>
        <w:rPr>
          <w:rFonts w:hint="eastAsia" w:hAnsi="宋体" w:cs="宋体"/>
          <w:color w:val="auto"/>
          <w:szCs w:val="24"/>
          <w:highlight w:val="none"/>
        </w:rPr>
        <w:t xml:space="preserve">    3．因不可抗力造成供应商发生本保函第一条约定情形的，我方不承担保证责任。 </w:t>
      </w:r>
    </w:p>
    <w:p>
      <w:pPr>
        <w:spacing w:line="360" w:lineRule="auto"/>
        <w:rPr>
          <w:rFonts w:hAnsi="宋体" w:cs="宋体"/>
          <w:color w:val="auto"/>
          <w:szCs w:val="24"/>
          <w:highlight w:val="none"/>
        </w:rPr>
      </w:pPr>
      <w:r>
        <w:rPr>
          <w:rFonts w:hint="eastAsia" w:hAnsi="宋体" w:cs="宋体"/>
          <w:color w:val="auto"/>
          <w:szCs w:val="24"/>
          <w:highlight w:val="none"/>
        </w:rPr>
        <w:t xml:space="preserve">    4．你方或其他有权机关对竞争性磋商文件进行任何澄清或修改，加重我方保证责任的，我方对加重部分不承担保证责任，但该澄清或修改经我方事先书面同意的除外。 </w:t>
      </w:r>
    </w:p>
    <w:p>
      <w:pPr>
        <w:spacing w:line="360" w:lineRule="auto"/>
        <w:rPr>
          <w:rFonts w:hAnsi="宋体" w:cs="宋体"/>
          <w:b/>
          <w:color w:val="auto"/>
          <w:szCs w:val="24"/>
          <w:highlight w:val="none"/>
        </w:rPr>
      </w:pPr>
      <w:r>
        <w:rPr>
          <w:rFonts w:hint="eastAsia" w:hAnsi="宋体" w:cs="宋体"/>
          <w:color w:val="auto"/>
          <w:szCs w:val="24"/>
          <w:highlight w:val="none"/>
        </w:rPr>
        <w:t xml:space="preserve">   </w:t>
      </w:r>
      <w:r>
        <w:rPr>
          <w:rFonts w:hint="eastAsia" w:hAnsi="宋体" w:cs="宋体"/>
          <w:b/>
          <w:color w:val="auto"/>
          <w:szCs w:val="24"/>
          <w:highlight w:val="none"/>
        </w:rPr>
        <w:t xml:space="preserve"> 六、争议的解决 </w:t>
      </w:r>
    </w:p>
    <w:p>
      <w:pPr>
        <w:spacing w:line="360" w:lineRule="auto"/>
        <w:rPr>
          <w:rFonts w:hAnsi="宋体" w:cs="宋体"/>
          <w:color w:val="auto"/>
          <w:szCs w:val="24"/>
          <w:highlight w:val="none"/>
        </w:rPr>
      </w:pPr>
      <w:r>
        <w:rPr>
          <w:rFonts w:hint="eastAsia" w:hAnsi="宋体" w:cs="宋体"/>
          <w:color w:val="auto"/>
          <w:szCs w:val="24"/>
          <w:highlight w:val="none"/>
        </w:rPr>
        <w:t xml:space="preserve">    因本保函发生的纠纷，由你我双方协商解决，协商不成的，通过诉讼程序解决，诉讼管辖地法院为________________法院。 </w:t>
      </w:r>
    </w:p>
    <w:p>
      <w:pPr>
        <w:spacing w:line="360" w:lineRule="auto"/>
        <w:rPr>
          <w:rFonts w:hAnsi="宋体" w:cs="宋体"/>
          <w:b/>
          <w:color w:val="auto"/>
          <w:szCs w:val="24"/>
          <w:highlight w:val="none"/>
        </w:rPr>
      </w:pPr>
      <w:r>
        <w:rPr>
          <w:rFonts w:hint="eastAsia" w:hAnsi="宋体" w:cs="宋体"/>
          <w:b/>
          <w:color w:val="auto"/>
          <w:szCs w:val="24"/>
          <w:highlight w:val="none"/>
        </w:rPr>
        <w:t xml:space="preserve">    七、保函的生效 </w:t>
      </w:r>
    </w:p>
    <w:p>
      <w:pPr>
        <w:spacing w:line="360" w:lineRule="auto"/>
        <w:rPr>
          <w:rFonts w:hAnsi="宋体" w:cs="宋体"/>
          <w:color w:val="auto"/>
          <w:szCs w:val="24"/>
          <w:highlight w:val="none"/>
        </w:rPr>
      </w:pPr>
      <w:r>
        <w:rPr>
          <w:rFonts w:hint="eastAsia" w:hAnsi="宋体" w:cs="宋体"/>
          <w:color w:val="auto"/>
          <w:szCs w:val="24"/>
          <w:highlight w:val="none"/>
        </w:rPr>
        <w:t xml:space="preserve">    本保函自我方加盖公章之日起生效。 </w:t>
      </w:r>
    </w:p>
    <w:p>
      <w:pPr>
        <w:spacing w:line="360" w:lineRule="auto"/>
        <w:rPr>
          <w:rFonts w:hAnsi="宋体" w:cs="宋体"/>
          <w:color w:val="auto"/>
          <w:szCs w:val="24"/>
          <w:highlight w:val="none"/>
        </w:rPr>
      </w:pPr>
      <w:r>
        <w:rPr>
          <w:rFonts w:hint="eastAsia" w:hAnsi="宋体" w:cs="宋体"/>
          <w:color w:val="auto"/>
          <w:szCs w:val="24"/>
          <w:highlight w:val="none"/>
        </w:rPr>
        <w:t xml:space="preserve"> </w:t>
      </w:r>
    </w:p>
    <w:p>
      <w:pPr>
        <w:spacing w:line="360" w:lineRule="auto"/>
        <w:rPr>
          <w:rFonts w:hAnsi="宋体" w:cs="宋体"/>
          <w:color w:val="auto"/>
          <w:szCs w:val="24"/>
          <w:highlight w:val="none"/>
        </w:rPr>
      </w:pPr>
    </w:p>
    <w:p>
      <w:pPr>
        <w:spacing w:line="360" w:lineRule="auto"/>
        <w:ind w:right="640" w:firstLine="3840" w:firstLineChars="1600"/>
        <w:rPr>
          <w:rFonts w:hAnsi="宋体" w:cs="宋体"/>
          <w:color w:val="auto"/>
          <w:szCs w:val="24"/>
          <w:highlight w:val="none"/>
        </w:rPr>
      </w:pPr>
      <w:r>
        <w:rPr>
          <w:rFonts w:hint="eastAsia" w:hAnsi="宋体" w:cs="宋体"/>
          <w:color w:val="auto"/>
          <w:szCs w:val="24"/>
          <w:highlight w:val="none"/>
        </w:rPr>
        <w:t>保证人：（公章）</w:t>
      </w:r>
    </w:p>
    <w:p>
      <w:pPr>
        <w:spacing w:line="360" w:lineRule="auto"/>
        <w:ind w:right="640"/>
        <w:rPr>
          <w:rFonts w:hAnsi="宋体" w:cs="宋体"/>
          <w:color w:val="auto"/>
          <w:szCs w:val="24"/>
          <w:highlight w:val="none"/>
        </w:rPr>
      </w:pPr>
      <w:r>
        <w:rPr>
          <w:rFonts w:hint="eastAsia" w:hAnsi="宋体" w:cs="宋体"/>
          <w:color w:val="auto"/>
          <w:szCs w:val="24"/>
          <w:highlight w:val="none"/>
        </w:rPr>
        <w:t xml:space="preserve">                              年     月      日</w:t>
      </w: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360" w:lineRule="auto"/>
        <w:rPr>
          <w:rFonts w:hAnsi="宋体" w:cs="宋体"/>
          <w:b/>
          <w:color w:val="auto"/>
          <w:sz w:val="28"/>
          <w:szCs w:val="28"/>
          <w:highlight w:val="none"/>
        </w:rPr>
      </w:pPr>
      <w:r>
        <w:rPr>
          <w:rFonts w:hint="eastAsia" w:hAnsi="宋体" w:cs="宋体"/>
          <w:color w:val="auto"/>
          <w:szCs w:val="24"/>
          <w:highlight w:val="none"/>
        </w:rPr>
        <w:t xml:space="preserve"> </w:t>
      </w:r>
      <w:r>
        <w:rPr>
          <w:rFonts w:hint="eastAsia" w:hAnsi="宋体" w:cs="宋体"/>
          <w:b/>
          <w:color w:val="auto"/>
          <w:sz w:val="28"/>
          <w:szCs w:val="28"/>
          <w:highlight w:val="none"/>
        </w:rPr>
        <w:t>附件6：</w:t>
      </w:r>
    </w:p>
    <w:p>
      <w:pPr>
        <w:jc w:val="center"/>
        <w:rPr>
          <w:rFonts w:hAnsi="宋体" w:cs="宋体"/>
          <w:b/>
          <w:bCs/>
          <w:color w:val="auto"/>
          <w:sz w:val="44"/>
          <w:szCs w:val="44"/>
          <w:highlight w:val="none"/>
        </w:rPr>
      </w:pPr>
      <w:r>
        <w:rPr>
          <w:rFonts w:hint="eastAsia" w:hAnsi="宋体" w:cs="宋体"/>
          <w:b/>
          <w:bCs/>
          <w:color w:val="auto"/>
          <w:sz w:val="44"/>
          <w:szCs w:val="44"/>
          <w:highlight w:val="none"/>
        </w:rPr>
        <w:t>质疑函范本</w:t>
      </w:r>
    </w:p>
    <w:p>
      <w:pPr>
        <w:adjustRightInd w:val="0"/>
        <w:snapToGrid w:val="0"/>
        <w:spacing w:beforeLines="100" w:line="360" w:lineRule="auto"/>
        <w:rPr>
          <w:rFonts w:hAnsi="宋体" w:cs="宋体"/>
          <w:bCs/>
          <w:color w:val="auto"/>
          <w:szCs w:val="24"/>
          <w:highlight w:val="none"/>
        </w:rPr>
      </w:pPr>
      <w:r>
        <w:rPr>
          <w:rFonts w:hint="eastAsia" w:hAnsi="宋体" w:cs="宋体"/>
          <w:bCs/>
          <w:color w:val="auto"/>
          <w:szCs w:val="24"/>
          <w:highlight w:val="none"/>
        </w:rPr>
        <w:t>一、质疑供应商基本信息</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质疑供应商：</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地址：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 xml:space="preserve">地址： </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二、质疑项目基本情况</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质疑项目的名称：</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采购文件获取日期：</w:t>
      </w:r>
      <w:r>
        <w:rPr>
          <w:rFonts w:hint="eastAsia" w:hAnsi="宋体" w:cs="宋体"/>
          <w:color w:val="auto"/>
          <w:szCs w:val="24"/>
          <w:highlight w:val="none"/>
          <w:u w:val="dotted"/>
        </w:rPr>
        <w:t xml:space="preserve">                                           </w:t>
      </w:r>
    </w:p>
    <w:p>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三、质疑事项具体内容</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质疑事项1：</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质疑事项2</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w:t>
      </w:r>
    </w:p>
    <w:p>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四、与质疑事项相关的质疑请求</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p>
    <w:p>
      <w:pPr>
        <w:rPr>
          <w:rFonts w:hAnsi="宋体" w:cs="宋体"/>
          <w:color w:val="auto"/>
          <w:szCs w:val="24"/>
          <w:highlight w:val="none"/>
        </w:rPr>
      </w:pPr>
      <w:r>
        <w:rPr>
          <w:rFonts w:hint="eastAsia" w:hAnsi="宋体" w:cs="宋体"/>
          <w:color w:val="auto"/>
          <w:szCs w:val="24"/>
          <w:highlight w:val="none"/>
        </w:rPr>
        <w:t xml:space="preserve">签字(签章)：                   公章：                      </w:t>
      </w:r>
    </w:p>
    <w:p>
      <w:pPr>
        <w:rPr>
          <w:rFonts w:hAnsi="宋体" w:cs="宋体"/>
          <w:color w:val="auto"/>
          <w:szCs w:val="24"/>
          <w:highlight w:val="none"/>
        </w:rPr>
      </w:pPr>
      <w:r>
        <w:rPr>
          <w:rFonts w:hint="eastAsia" w:hAnsi="宋体" w:cs="宋体"/>
          <w:color w:val="auto"/>
          <w:szCs w:val="24"/>
          <w:highlight w:val="none"/>
        </w:rPr>
        <w:t xml:space="preserve">日期：    </w:t>
      </w:r>
    </w:p>
    <w:p>
      <w:pPr>
        <w:jc w:val="center"/>
        <w:rPr>
          <w:rFonts w:hAnsi="宋体" w:cs="宋体"/>
          <w:b/>
          <w:color w:val="auto"/>
          <w:sz w:val="44"/>
          <w:szCs w:val="44"/>
          <w:highlight w:val="none"/>
        </w:rPr>
      </w:pPr>
    </w:p>
    <w:p>
      <w:pPr>
        <w:jc w:val="center"/>
        <w:rPr>
          <w:rFonts w:hAnsi="宋体" w:cs="宋体"/>
          <w:b/>
          <w:color w:val="auto"/>
          <w:sz w:val="44"/>
          <w:szCs w:val="44"/>
          <w:highlight w:val="none"/>
        </w:rPr>
      </w:pPr>
    </w:p>
    <w:p>
      <w:pPr>
        <w:jc w:val="center"/>
        <w:rPr>
          <w:rFonts w:hAnsi="宋体" w:cs="宋体"/>
          <w:b/>
          <w:color w:val="auto"/>
          <w:sz w:val="44"/>
          <w:szCs w:val="44"/>
          <w:highlight w:val="none"/>
        </w:rPr>
      </w:pPr>
      <w:r>
        <w:rPr>
          <w:rFonts w:hint="eastAsia" w:hAnsi="宋体" w:cs="宋体"/>
          <w:b/>
          <w:color w:val="auto"/>
          <w:sz w:val="44"/>
          <w:szCs w:val="44"/>
          <w:highlight w:val="none"/>
        </w:rPr>
        <w:t>投诉书范本</w:t>
      </w:r>
    </w:p>
    <w:p>
      <w:pPr>
        <w:rPr>
          <w:rFonts w:hAnsi="宋体" w:cs="宋体"/>
          <w:color w:val="auto"/>
          <w:szCs w:val="24"/>
          <w:highlight w:val="none"/>
        </w:rPr>
      </w:pPr>
      <w:r>
        <w:rPr>
          <w:rFonts w:hint="eastAsia" w:hAnsi="宋体" w:cs="宋体"/>
          <w:color w:val="auto"/>
          <w:szCs w:val="24"/>
          <w:highlight w:val="none"/>
        </w:rPr>
        <w:t>一、投诉相关主体基本情况</w:t>
      </w:r>
    </w:p>
    <w:p>
      <w:pPr>
        <w:rPr>
          <w:rFonts w:hAnsi="宋体" w:cs="宋体"/>
          <w:color w:val="auto"/>
          <w:szCs w:val="24"/>
          <w:highlight w:val="none"/>
          <w:u w:val="dotted"/>
        </w:rPr>
      </w:pPr>
      <w:r>
        <w:rPr>
          <w:rFonts w:hint="eastAsia" w:hAnsi="宋体" w:cs="宋体"/>
          <w:color w:val="auto"/>
          <w:szCs w:val="24"/>
          <w:highlight w:val="none"/>
        </w:rPr>
        <w:t>投诉人：</w:t>
      </w:r>
      <w:r>
        <w:rPr>
          <w:rFonts w:hint="eastAsia" w:hAnsi="宋体" w:cs="宋体"/>
          <w:color w:val="auto"/>
          <w:szCs w:val="24"/>
          <w:highlight w:val="none"/>
          <w:u w:val="dotted"/>
        </w:rPr>
        <w:t xml:space="preserve">                                               </w:t>
      </w:r>
    </w:p>
    <w:p>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pPr>
        <w:tabs>
          <w:tab w:val="left" w:pos="6510"/>
        </w:tabs>
        <w:jc w:val="left"/>
        <w:rPr>
          <w:rFonts w:hAnsi="宋体" w:cs="宋体"/>
          <w:color w:val="auto"/>
          <w:szCs w:val="24"/>
          <w:highlight w:val="none"/>
        </w:rPr>
      </w:pPr>
      <w:r>
        <w:rPr>
          <w:rFonts w:hint="eastAsia" w:hAnsi="宋体" w:cs="宋体"/>
          <w:color w:val="auto"/>
          <w:szCs w:val="24"/>
          <w:highlight w:val="none"/>
        </w:rPr>
        <w:t>法定代表人/主要负责人：</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pPr>
        <w:tabs>
          <w:tab w:val="left" w:pos="6510"/>
        </w:tabs>
        <w:rPr>
          <w:rFonts w:hAnsi="宋体" w:cs="宋体"/>
          <w:color w:val="auto"/>
          <w:szCs w:val="24"/>
          <w:highlight w:val="none"/>
          <w:u w:val="dotted"/>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pPr>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pPr>
        <w:rPr>
          <w:rFonts w:hAnsi="宋体" w:cs="宋体"/>
          <w:color w:val="auto"/>
          <w:szCs w:val="24"/>
          <w:highlight w:val="none"/>
          <w:u w:val="dotted"/>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r>
        <w:rPr>
          <w:rFonts w:hint="eastAsia" w:hAnsi="宋体" w:cs="宋体"/>
          <w:color w:val="auto"/>
          <w:szCs w:val="24"/>
          <w:highlight w:val="none"/>
          <w:u w:val="dotted"/>
        </w:rPr>
        <w:t xml:space="preserve">                   </w:t>
      </w:r>
    </w:p>
    <w:p>
      <w:pPr>
        <w:rPr>
          <w:rFonts w:hAnsi="宋体" w:cs="宋体"/>
          <w:color w:val="auto"/>
          <w:szCs w:val="24"/>
          <w:highlight w:val="none"/>
          <w:u w:val="single"/>
        </w:rPr>
      </w:pPr>
      <w:r>
        <w:rPr>
          <w:rFonts w:hint="eastAsia" w:hAnsi="宋体" w:cs="宋体"/>
          <w:color w:val="auto"/>
          <w:szCs w:val="24"/>
          <w:highlight w:val="none"/>
        </w:rPr>
        <w:t>被投诉人1：</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pPr>
        <w:rPr>
          <w:rFonts w:hAnsi="宋体" w:cs="宋体"/>
          <w:color w:val="auto"/>
          <w:szCs w:val="24"/>
          <w:highlight w:val="none"/>
        </w:rPr>
      </w:pPr>
      <w:r>
        <w:rPr>
          <w:rFonts w:hint="eastAsia" w:hAnsi="宋体" w:cs="宋体"/>
          <w:color w:val="auto"/>
          <w:szCs w:val="24"/>
          <w:highlight w:val="none"/>
        </w:rPr>
        <w:t>被投诉人2</w:t>
      </w:r>
    </w:p>
    <w:p>
      <w:pPr>
        <w:rPr>
          <w:rFonts w:hAnsi="宋体" w:cs="宋体"/>
          <w:color w:val="auto"/>
          <w:szCs w:val="24"/>
          <w:highlight w:val="none"/>
          <w:u w:val="dotted"/>
        </w:rPr>
      </w:pPr>
      <w:r>
        <w:rPr>
          <w:rFonts w:hint="eastAsia" w:hAnsi="宋体" w:cs="宋体"/>
          <w:color w:val="auto"/>
          <w:szCs w:val="24"/>
          <w:highlight w:val="none"/>
        </w:rPr>
        <w:t>……</w:t>
      </w:r>
    </w:p>
    <w:p>
      <w:pPr>
        <w:rPr>
          <w:rFonts w:hAnsi="宋体" w:cs="宋体"/>
          <w:color w:val="auto"/>
          <w:szCs w:val="24"/>
          <w:highlight w:val="none"/>
          <w:u w:val="single"/>
        </w:rPr>
      </w:pPr>
      <w:r>
        <w:rPr>
          <w:rFonts w:hint="eastAsia" w:hAnsi="宋体" w:cs="宋体"/>
          <w:color w:val="auto"/>
          <w:szCs w:val="24"/>
          <w:highlight w:val="none"/>
        </w:rPr>
        <w:t>相关供应商：</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pPr>
        <w:rPr>
          <w:rFonts w:hAnsi="宋体" w:cs="宋体"/>
          <w:color w:val="auto"/>
          <w:szCs w:val="24"/>
          <w:highlight w:val="none"/>
        </w:rPr>
      </w:pPr>
      <w:r>
        <w:rPr>
          <w:rFonts w:hint="eastAsia" w:hAnsi="宋体" w:cs="宋体"/>
          <w:color w:val="auto"/>
          <w:szCs w:val="24"/>
          <w:highlight w:val="none"/>
        </w:rPr>
        <w:t>二、投诉项目基本情况</w:t>
      </w:r>
    </w:p>
    <w:p>
      <w:pPr>
        <w:rPr>
          <w:rFonts w:hAnsi="宋体" w:cs="宋体"/>
          <w:color w:val="auto"/>
          <w:szCs w:val="24"/>
          <w:highlight w:val="none"/>
          <w:u w:val="dotted"/>
        </w:rPr>
      </w:pPr>
      <w:r>
        <w:rPr>
          <w:rFonts w:hint="eastAsia" w:hAnsi="宋体" w:cs="宋体"/>
          <w:color w:val="auto"/>
          <w:szCs w:val="24"/>
          <w:highlight w:val="none"/>
        </w:rPr>
        <w:t>采购项目名称：</w:t>
      </w:r>
      <w:r>
        <w:rPr>
          <w:rFonts w:hint="eastAsia" w:hAnsi="宋体" w:cs="宋体"/>
          <w:color w:val="auto"/>
          <w:szCs w:val="24"/>
          <w:highlight w:val="none"/>
          <w:u w:val="dotted"/>
        </w:rPr>
        <w:t xml:space="preserve">                                        </w:t>
      </w:r>
    </w:p>
    <w:p>
      <w:pPr>
        <w:rPr>
          <w:rFonts w:hAnsi="宋体" w:cs="宋体"/>
          <w:color w:val="auto"/>
          <w:szCs w:val="24"/>
          <w:highlight w:val="none"/>
          <w:u w:val="single"/>
        </w:rPr>
      </w:pPr>
      <w:r>
        <w:rPr>
          <w:rFonts w:hint="eastAsia" w:hAnsi="宋体" w:cs="宋体"/>
          <w:color w:val="auto"/>
          <w:szCs w:val="24"/>
          <w:highlight w:val="none"/>
        </w:rPr>
        <w:t>采购项目编号：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pPr>
        <w:rPr>
          <w:rFonts w:hAnsi="宋体" w:cs="宋体"/>
          <w:color w:val="auto"/>
          <w:szCs w:val="24"/>
          <w:highlight w:val="none"/>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pPr>
        <w:rPr>
          <w:rFonts w:hAnsi="宋体" w:cs="宋体"/>
          <w:color w:val="auto"/>
          <w:szCs w:val="24"/>
          <w:highlight w:val="none"/>
          <w:u w:val="single"/>
        </w:rPr>
      </w:pPr>
      <w:r>
        <w:rPr>
          <w:rFonts w:hint="eastAsia" w:hAnsi="宋体" w:cs="宋体"/>
          <w:color w:val="auto"/>
          <w:szCs w:val="24"/>
          <w:highlight w:val="none"/>
        </w:rPr>
        <w:t>代理机构名称：</w:t>
      </w:r>
      <w:r>
        <w:rPr>
          <w:rFonts w:hint="eastAsia" w:hAnsi="宋体" w:cs="宋体"/>
          <w:color w:val="auto"/>
          <w:szCs w:val="24"/>
          <w:highlight w:val="none"/>
          <w:u w:val="dotted"/>
        </w:rPr>
        <w:t xml:space="preserve">                                         </w:t>
      </w:r>
    </w:p>
    <w:p>
      <w:pPr>
        <w:rPr>
          <w:rFonts w:hAnsi="宋体" w:cs="宋体"/>
          <w:color w:val="auto"/>
          <w:szCs w:val="24"/>
          <w:highlight w:val="none"/>
          <w:u w:val="dotted"/>
        </w:rPr>
      </w:pPr>
      <w:r>
        <w:rPr>
          <w:rFonts w:hint="eastAsia" w:hAnsi="宋体" w:cs="宋体"/>
          <w:color w:val="auto"/>
          <w:szCs w:val="24"/>
          <w:highlight w:val="none"/>
        </w:rPr>
        <w:t>采购文件公告: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pPr>
        <w:rPr>
          <w:rFonts w:hAnsi="宋体" w:cs="宋体"/>
          <w:color w:val="auto"/>
          <w:szCs w:val="24"/>
          <w:highlight w:val="none"/>
          <w:u w:val="single"/>
        </w:rPr>
      </w:pPr>
      <w:r>
        <w:rPr>
          <w:rFonts w:hint="eastAsia" w:hAnsi="宋体" w:cs="宋体"/>
          <w:color w:val="auto"/>
          <w:szCs w:val="24"/>
          <w:highlight w:val="none"/>
        </w:rPr>
        <w:t>采购结果公告: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pPr>
        <w:rPr>
          <w:rFonts w:hAnsi="宋体" w:cs="宋体"/>
          <w:color w:val="auto"/>
          <w:szCs w:val="24"/>
          <w:highlight w:val="none"/>
        </w:rPr>
      </w:pPr>
      <w:r>
        <w:rPr>
          <w:rFonts w:hint="eastAsia" w:hAnsi="宋体" w:cs="宋体"/>
          <w:color w:val="auto"/>
          <w:szCs w:val="24"/>
          <w:highlight w:val="none"/>
        </w:rPr>
        <w:t>三、质疑基本情况</w:t>
      </w:r>
    </w:p>
    <w:p>
      <w:pPr>
        <w:ind w:firstLine="480" w:firstLineChars="200"/>
        <w:rPr>
          <w:rFonts w:hAnsi="宋体" w:cs="宋体"/>
          <w:color w:val="auto"/>
          <w:szCs w:val="24"/>
          <w:highlight w:val="none"/>
          <w:u w:val="dotted"/>
        </w:rPr>
      </w:pPr>
      <w:r>
        <w:rPr>
          <w:rFonts w:hint="eastAsia" w:hAnsi="宋体" w:cs="宋体"/>
          <w:color w:val="auto"/>
          <w:szCs w:val="24"/>
          <w:highlight w:val="none"/>
        </w:rPr>
        <w:t>投诉人于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日,向</w:t>
      </w:r>
      <w:r>
        <w:rPr>
          <w:rFonts w:hint="eastAsia" w:hAnsi="宋体" w:cs="宋体"/>
          <w:color w:val="auto"/>
          <w:szCs w:val="24"/>
          <w:highlight w:val="none"/>
          <w:u w:val="dotted"/>
        </w:rPr>
        <w:t xml:space="preserve">                   </w:t>
      </w:r>
      <w:r>
        <w:rPr>
          <w:rFonts w:hint="eastAsia" w:hAnsi="宋体" w:cs="宋体"/>
          <w:color w:val="auto"/>
          <w:szCs w:val="24"/>
          <w:highlight w:val="none"/>
        </w:rPr>
        <w:t>提出质疑，质疑事项为：</w:t>
      </w:r>
      <w:r>
        <w:rPr>
          <w:rFonts w:hint="eastAsia" w:hAnsi="宋体" w:cs="宋体"/>
          <w:color w:val="auto"/>
          <w:szCs w:val="24"/>
          <w:highlight w:val="none"/>
          <w:u w:val="dotted"/>
        </w:rPr>
        <w:t xml:space="preserve">                                </w:t>
      </w:r>
    </w:p>
    <w:p>
      <w:pPr>
        <w:rPr>
          <w:rFonts w:hAnsi="宋体" w:cs="宋体"/>
          <w:color w:val="auto"/>
          <w:szCs w:val="24"/>
          <w:highlight w:val="none"/>
          <w:u w:val="dotted"/>
        </w:rPr>
      </w:pP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pPr>
        <w:ind w:firstLine="360" w:firstLineChars="150"/>
        <w:rPr>
          <w:rFonts w:hAnsi="宋体" w:cs="宋体"/>
          <w:color w:val="auto"/>
          <w:szCs w:val="24"/>
          <w:highlight w:val="none"/>
        </w:rPr>
      </w:pPr>
      <w:r>
        <w:rPr>
          <w:rFonts w:hint="eastAsia" w:hAnsi="宋体" w:cs="宋体"/>
          <w:color w:val="auto"/>
          <w:szCs w:val="24"/>
          <w:highlight w:val="none"/>
          <w:u w:val="dotted"/>
        </w:rPr>
        <w:t>采购人/代理机构</w:t>
      </w:r>
      <w:r>
        <w:rPr>
          <w:rFonts w:hint="eastAsia" w:hAnsi="宋体" w:cs="宋体"/>
          <w:color w:val="auto"/>
          <w:szCs w:val="24"/>
          <w:highlight w:val="none"/>
        </w:rPr>
        <w:t>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日,就质疑事项作出了答复/没有在法定期限内作出答复。</w:t>
      </w:r>
    </w:p>
    <w:p>
      <w:pPr>
        <w:rPr>
          <w:rFonts w:hAnsi="宋体" w:cs="宋体"/>
          <w:color w:val="auto"/>
          <w:szCs w:val="24"/>
          <w:highlight w:val="none"/>
        </w:rPr>
      </w:pPr>
      <w:r>
        <w:rPr>
          <w:rFonts w:hint="eastAsia" w:hAnsi="宋体" w:cs="宋体"/>
          <w:color w:val="auto"/>
          <w:szCs w:val="24"/>
          <w:highlight w:val="none"/>
        </w:rPr>
        <w:t>四、投诉事项具体内容</w:t>
      </w:r>
    </w:p>
    <w:p>
      <w:pPr>
        <w:rPr>
          <w:rFonts w:hAnsi="宋体" w:cs="宋体"/>
          <w:color w:val="auto"/>
          <w:szCs w:val="24"/>
          <w:highlight w:val="none"/>
          <w:u w:val="single"/>
        </w:rPr>
      </w:pPr>
      <w:r>
        <w:rPr>
          <w:rFonts w:hint="eastAsia" w:hAnsi="宋体" w:cs="宋体"/>
          <w:color w:val="auto"/>
          <w:szCs w:val="24"/>
          <w:highlight w:val="none"/>
        </w:rPr>
        <w:t>投诉事项 1：</w:t>
      </w:r>
      <w:r>
        <w:rPr>
          <w:rFonts w:hint="eastAsia" w:hAnsi="宋体" w:cs="宋体"/>
          <w:color w:val="auto"/>
          <w:szCs w:val="24"/>
          <w:highlight w:val="none"/>
          <w:u w:val="dotted"/>
        </w:rPr>
        <w:t xml:space="preserve">                                       </w:t>
      </w:r>
    </w:p>
    <w:p>
      <w:pPr>
        <w:rPr>
          <w:rFonts w:hAnsi="宋体" w:cs="宋体"/>
          <w:color w:val="auto"/>
          <w:szCs w:val="24"/>
          <w:highlight w:val="none"/>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pPr>
        <w:rPr>
          <w:rFonts w:hAnsi="宋体" w:cs="宋体"/>
          <w:color w:val="auto"/>
          <w:szCs w:val="24"/>
          <w:highlight w:val="none"/>
          <w:u w:val="dotted"/>
        </w:rPr>
      </w:pPr>
      <w:r>
        <w:rPr>
          <w:rFonts w:hint="eastAsia" w:hAnsi="宋体" w:cs="宋体"/>
          <w:color w:val="auto"/>
          <w:szCs w:val="24"/>
          <w:highlight w:val="none"/>
          <w:u w:val="dotted"/>
        </w:rPr>
        <w:t xml:space="preserve">                                                      </w:t>
      </w:r>
    </w:p>
    <w:p>
      <w:pPr>
        <w:rPr>
          <w:rFonts w:hAnsi="宋体" w:cs="宋体"/>
          <w:color w:val="auto"/>
          <w:szCs w:val="24"/>
          <w:highlight w:val="none"/>
          <w:u w:val="single"/>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bookmarkStart w:id="129" w:name="_GoBack"/>
      <w:bookmarkEnd w:id="129"/>
    </w:p>
    <w:p>
      <w:pPr>
        <w:rPr>
          <w:rFonts w:hAnsi="宋体" w:cs="宋体"/>
          <w:color w:val="auto"/>
          <w:szCs w:val="24"/>
          <w:highlight w:val="none"/>
          <w:u w:val="dotted"/>
        </w:rPr>
      </w:pPr>
      <w:r>
        <w:rPr>
          <w:rFonts w:hint="eastAsia" w:hAnsi="宋体" w:cs="宋体"/>
          <w:color w:val="auto"/>
          <w:szCs w:val="24"/>
          <w:highlight w:val="none"/>
          <w:u w:val="dotted"/>
        </w:rPr>
        <w:t xml:space="preserve">                                                      </w:t>
      </w:r>
    </w:p>
    <w:p>
      <w:pPr>
        <w:rPr>
          <w:rFonts w:hAnsi="宋体" w:cs="宋体"/>
          <w:color w:val="auto"/>
          <w:szCs w:val="24"/>
          <w:highlight w:val="none"/>
        </w:rPr>
      </w:pPr>
      <w:r>
        <w:rPr>
          <w:rFonts w:hint="eastAsia" w:hAnsi="宋体" w:cs="宋体"/>
          <w:color w:val="auto"/>
          <w:szCs w:val="24"/>
          <w:highlight w:val="none"/>
        </w:rPr>
        <w:t>投诉事项2</w:t>
      </w:r>
    </w:p>
    <w:p>
      <w:pPr>
        <w:rPr>
          <w:rFonts w:hAnsi="宋体" w:cs="宋体"/>
          <w:color w:val="auto"/>
          <w:szCs w:val="24"/>
          <w:highlight w:val="none"/>
          <w:u w:val="dotted"/>
        </w:rPr>
      </w:pPr>
      <w:r>
        <w:rPr>
          <w:rFonts w:hint="eastAsia" w:hAnsi="宋体" w:cs="宋体"/>
          <w:color w:val="auto"/>
          <w:szCs w:val="24"/>
          <w:highlight w:val="none"/>
        </w:rPr>
        <w:t>……</w:t>
      </w:r>
    </w:p>
    <w:p>
      <w:pPr>
        <w:rPr>
          <w:rFonts w:hAnsi="宋体" w:cs="宋体"/>
          <w:color w:val="auto"/>
          <w:szCs w:val="24"/>
          <w:highlight w:val="none"/>
        </w:rPr>
      </w:pPr>
      <w:r>
        <w:rPr>
          <w:rFonts w:hint="eastAsia" w:hAnsi="宋体" w:cs="宋体"/>
          <w:color w:val="auto"/>
          <w:szCs w:val="24"/>
          <w:highlight w:val="none"/>
        </w:rPr>
        <w:t>五、与投诉事项相关的投诉请求</w:t>
      </w:r>
    </w:p>
    <w:p>
      <w:pPr>
        <w:rPr>
          <w:rFonts w:hAnsi="宋体" w:cs="宋体"/>
          <w:color w:val="auto"/>
          <w:szCs w:val="24"/>
          <w:highlight w:val="none"/>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pPr>
        <w:rPr>
          <w:rFonts w:hAnsi="宋体" w:cs="宋体"/>
          <w:color w:val="auto"/>
          <w:szCs w:val="24"/>
          <w:highlight w:val="none"/>
          <w:u w:val="single"/>
        </w:rPr>
      </w:pPr>
      <w:r>
        <w:rPr>
          <w:rFonts w:hint="eastAsia" w:hAnsi="宋体" w:cs="宋体"/>
          <w:color w:val="auto"/>
          <w:szCs w:val="24"/>
          <w:highlight w:val="none"/>
        </w:rPr>
        <w:t xml:space="preserve">                                                                                                    </w:t>
      </w:r>
    </w:p>
    <w:p>
      <w:pPr>
        <w:rPr>
          <w:rFonts w:hAnsi="宋体" w:cs="宋体"/>
          <w:color w:val="auto"/>
          <w:szCs w:val="24"/>
          <w:highlight w:val="none"/>
        </w:rPr>
      </w:pPr>
      <w:r>
        <w:rPr>
          <w:rFonts w:hint="eastAsia" w:hAnsi="宋体" w:cs="宋体"/>
          <w:color w:val="auto"/>
          <w:szCs w:val="24"/>
          <w:highlight w:val="none"/>
        </w:rPr>
        <w:t xml:space="preserve">签字(签章)：                   公章：                      </w:t>
      </w:r>
    </w:p>
    <w:p>
      <w:pPr>
        <w:rPr>
          <w:rFonts w:hAnsi="宋体" w:cs="宋体"/>
          <w:color w:val="auto"/>
          <w:szCs w:val="24"/>
          <w:highlight w:val="none"/>
        </w:rPr>
      </w:pPr>
      <w:r>
        <w:rPr>
          <w:rFonts w:hint="eastAsia" w:hAnsi="宋体" w:cs="宋体"/>
          <w:color w:val="auto"/>
          <w:szCs w:val="24"/>
          <w:highlight w:val="none"/>
        </w:rPr>
        <w:t xml:space="preserve">日期：                      </w:t>
      </w:r>
      <w:r>
        <w:rPr>
          <w:rFonts w:hint="eastAsia" w:hAnsi="宋体" w:cs="宋体"/>
          <w:color w:val="auto"/>
          <w:szCs w:val="24"/>
          <w:highlight w:val="none"/>
        </w:rPr>
        <w:tab/>
      </w:r>
    </w:p>
    <w:sectPr>
      <w:footerReference r:id="rId19" w:type="first"/>
      <w:footerReference r:id="rId18"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rPr>
      <w:t xml:space="preserve">陕西至诚招标咨询有限公司                         </w:t>
    </w:r>
    <w:r>
      <w:rPr>
        <w:rFonts w:hint="eastAsia"/>
      </w:rPr>
      <w:tab/>
    </w:r>
    <w:r>
      <w:rPr>
        <w:rFonts w:hint="eastAsia"/>
      </w:rPr>
      <w:t>地址：西安市陕西省西安市</w:t>
    </w:r>
    <w:r>
      <w:rPr>
        <w:rFonts w:hint="eastAsia"/>
        <w:lang w:eastAsia="zh-CN"/>
      </w:rPr>
      <w:t>经济技术开发区</w:t>
    </w:r>
    <w:r>
      <w:rPr>
        <w:rFonts w:hint="eastAsia"/>
      </w:rPr>
      <w:t>未央路171-1 银池广场道拉斯财富中心21楼03室</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NhPsyAgAAY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lRDOFhp9+fD/9&#10;fDj9+kamUZ7W+hmi7i3iQvfOdBia4d7jMrLuKqfiL/gQ+CHu8SKu6ALh8dF0Mp3mcHH4hgPws8fn&#10;1vnwXhhFolFQh+4lUdlh40MfOoTEbNqsGylTB6UmbUGvXr/J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kQ2E+zICAABj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69</w:t>
                    </w:r>
                    <w:r>
                      <w:fldChar w:fldCharType="end"/>
                    </w:r>
                  </w:p>
                </w:txbxContent>
              </v:textbox>
            </v:shape>
          </w:pict>
        </mc:Fallback>
      </mc:AlternateContent>
    </w:r>
  </w:p>
  <w:p>
    <w:pPr>
      <w:pStyle w:val="18"/>
      <w:jc w:val="both"/>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LplJFfFAQAAmwMAAA4AAAAAAAAAAQAgAAAAHgEAAGRycy9lMm9Eb2MueG1s&#10;UEsFBgAAAAAGAAYAWQEAAFU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陕西至诚招标咨询有限公司                         </w:t>
    </w:r>
    <w:r>
      <w:rPr>
        <w:rFonts w:hint="eastAsia"/>
      </w:rPr>
      <w:tab/>
    </w:r>
    <w:r>
      <w:rPr>
        <w:rFonts w:hint="eastAsia"/>
      </w:rPr>
      <w:t xml:space="preserve">         西安市陕西省西安市</w:t>
    </w:r>
    <w:r>
      <w:rPr>
        <w:rFonts w:hint="eastAsia"/>
        <w:lang w:eastAsia="zh-CN"/>
      </w:rPr>
      <w:t>经济技术开发区</w:t>
    </w:r>
    <w:r>
      <w:rPr>
        <w:rFonts w:hint="eastAsia"/>
      </w:rPr>
      <w:t>未央路171-1 银池广场道拉斯财富中心21楼03室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AWmpZS0QEAAKUDAAAOAAAAAAAAAAEAIAAAACIB&#10;AABkcnMvZTJvRG9jLnhtbFBLBQYAAAAABgAGAFkBAABlBQAAAAA=&#10;">
              <v:fill on="f" focussize="0,0"/>
              <v:stroke on="f" weight="1.2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0"/>
      </w:rPr>
    </w:pPr>
    <w:r>
      <w:fldChar w:fldCharType="begin"/>
    </w:r>
    <w:r>
      <w:rPr>
        <w:rStyle w:val="30"/>
      </w:rPr>
      <w:instrText xml:space="preserve">PAGE  </w:instrText>
    </w:r>
    <w:r>
      <w:fldChar w:fldCharType="separate"/>
    </w:r>
    <w:r>
      <w:rPr>
        <w:rStyle w:val="30"/>
      </w:rPr>
      <w:t>7</w:t>
    </w:r>
    <w:r>
      <w:fldChar w:fldCharType="end"/>
    </w:r>
  </w:p>
  <w:p>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0"/>
      </w:rPr>
    </w:pPr>
    <w:r>
      <w:fldChar w:fldCharType="begin"/>
    </w:r>
    <w:r>
      <w:rPr>
        <w:rStyle w:val="30"/>
      </w:rPr>
      <w:instrText xml:space="preserve">PAGE  </w:instrText>
    </w:r>
    <w:r>
      <w:fldChar w:fldCharType="end"/>
    </w:r>
  </w:p>
  <w:p>
    <w:pPr>
      <w:pStyle w:val="1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1530" w:hanging="1530" w:hangingChars="850"/>
      <w:jc w:val="left"/>
      <w:rPr>
        <w:rFonts w:hAnsi="宋体"/>
        <w:bCs/>
        <w:sz w:val="18"/>
        <w:szCs w:val="18"/>
        <w:u w:val="single"/>
      </w:rPr>
    </w:pPr>
    <w:r>
      <w:rPr>
        <w:rFonts w:hint="eastAsia" w:hAnsi="宋体"/>
        <w:bCs/>
        <w:sz w:val="18"/>
        <w:szCs w:val="18"/>
        <w:u w:val="single"/>
        <w:lang w:eastAsia="zh-CN"/>
      </w:rPr>
      <w:t>柞水县乾佑街办什家湾村四组植被恢复项目</w:t>
    </w:r>
    <w:r>
      <w:rPr>
        <w:rFonts w:hint="eastAsia" w:hAnsi="宋体"/>
        <w:bCs/>
        <w:sz w:val="18"/>
        <w:szCs w:val="18"/>
        <w:u w:val="single"/>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pPr>
  </w:p>
  <w:p>
    <w:pPr>
      <w:pStyle w:val="19"/>
      <w:pBdr>
        <w:bottom w:val="none" w:color="auto" w:sz="0" w:space="1"/>
      </w:pBdr>
      <w:jc w:val="both"/>
      <w:rPr>
        <w:rFonts w:hAnsi="宋体"/>
        <w:bCs/>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ascii="仿宋_GB2312" w:eastAsia="仿宋_GB2312"/>
        <w:sz w:val="21"/>
        <w:szCs w:val="21"/>
      </w:rPr>
    </w:pPr>
    <w:r>
      <w:rPr>
        <w:rFonts w:hint="eastAsia" w:ascii="仿宋_GB2312" w:eastAsia="仿宋_GB2312"/>
        <w:sz w:val="21"/>
        <w:szCs w:val="21"/>
        <w:lang w:eastAsia="zh-CN"/>
      </w:rPr>
      <w:t>柞水县乾佑街办什家湾村四组</w:t>
    </w:r>
    <w:r>
      <w:rPr>
        <w:rFonts w:hint="eastAsia" w:ascii="仿宋_GB2312" w:eastAsia="仿宋_GB2312"/>
        <w:sz w:val="21"/>
        <w:szCs w:val="21"/>
      </w:rPr>
      <w:t>植被恢复方案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rPr>
        <w:rFonts w:cs="宋体"/>
        <w:bCs/>
        <w:shd w:val="clear" w:color="auto" w:fill="FFFFFF"/>
      </w:rPr>
    </w:pPr>
  </w:p>
  <w:p>
    <w:pPr>
      <w:pStyle w:val="19"/>
      <w:jc w:val="left"/>
      <w:rPr>
        <w:rFonts w:ascii="宋体" w:hAnsi="宋体" w:cs="宋体"/>
        <w:bCs/>
      </w:rPr>
    </w:pPr>
    <w:r>
      <w:rPr>
        <w:rFonts w:hint="eastAsia" w:ascii="宋体" w:hAnsi="宋体" w:cs="宋体"/>
        <w:bCs/>
        <w:shd w:val="clear" w:color="auto" w:fill="FFFFFF"/>
        <w:lang w:eastAsia="zh-CN"/>
      </w:rPr>
      <w:t>柞水县乾佑街办什家湾村四组植被恢复项目</w:t>
    </w:r>
    <w:r>
      <w:rPr>
        <w:rFonts w:hint="eastAsia" w:ascii="宋体" w:hAnsi="宋体" w:cs="宋体"/>
        <w:bCs/>
        <w:shd w:val="clear" w:color="auto" w:fill="FFFFFF"/>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rPr>
        <w:rFonts w:ascii="宋体" w:hAnsi="宋体"/>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8484D"/>
    <w:multiLevelType w:val="singleLevel"/>
    <w:tmpl w:val="A548484D"/>
    <w:lvl w:ilvl="0" w:tentative="0">
      <w:start w:val="5"/>
      <w:numFmt w:val="chineseCounting"/>
      <w:suff w:val="space"/>
      <w:lvlText w:val="第%1章"/>
      <w:lvlJc w:val="left"/>
      <w:rPr>
        <w:rFonts w:hint="eastAsia"/>
      </w:rPr>
    </w:lvl>
  </w:abstractNum>
  <w:abstractNum w:abstractNumId="1">
    <w:nsid w:val="BBFEDF9E"/>
    <w:multiLevelType w:val="singleLevel"/>
    <w:tmpl w:val="BBFEDF9E"/>
    <w:lvl w:ilvl="0" w:tentative="0">
      <w:start w:val="1"/>
      <w:numFmt w:val="decimal"/>
      <w:suff w:val="nothing"/>
      <w:lvlText w:val="%1、"/>
      <w:lvlJc w:val="left"/>
    </w:lvl>
  </w:abstractNum>
  <w:abstractNum w:abstractNumId="2">
    <w:nsid w:val="FC8D78D5"/>
    <w:multiLevelType w:val="singleLevel"/>
    <w:tmpl w:val="FC8D78D5"/>
    <w:lvl w:ilvl="0" w:tentative="0">
      <w:start w:val="1"/>
      <w:numFmt w:val="chineseCounting"/>
      <w:suff w:val="nothing"/>
      <w:lvlText w:val="%1、"/>
      <w:lvlJc w:val="left"/>
      <w:pPr>
        <w:tabs>
          <w:tab w:val="left" w:pos="0"/>
        </w:tabs>
        <w:ind w:left="0" w:firstLine="0"/>
      </w:pPr>
      <w:rPr>
        <w:rFonts w:hint="eastAsia"/>
      </w:rPr>
    </w:lvl>
  </w:abstractNum>
  <w:abstractNum w:abstractNumId="3">
    <w:nsid w:val="3345DCC0"/>
    <w:multiLevelType w:val="singleLevel"/>
    <w:tmpl w:val="3345DCC0"/>
    <w:lvl w:ilvl="0" w:tentative="0">
      <w:start w:val="1"/>
      <w:numFmt w:val="decimal"/>
      <w:suff w:val="nothing"/>
      <w:lvlText w:val="%1）"/>
      <w:lvlJc w:val="left"/>
    </w:lvl>
  </w:abstractNum>
  <w:abstractNum w:abstractNumId="4">
    <w:nsid w:val="590049E8"/>
    <w:multiLevelType w:val="singleLevel"/>
    <w:tmpl w:val="590049E8"/>
    <w:lvl w:ilvl="0" w:tentative="0">
      <w:start w:val="30"/>
      <w:numFmt w:val="decimal"/>
      <w:suff w:val="nothing"/>
      <w:lvlText w:val="%1."/>
      <w:lvlJc w:val="left"/>
    </w:lvl>
  </w:abstractNum>
  <w:abstractNum w:abstractNumId="5">
    <w:nsid w:val="59B2460E"/>
    <w:multiLevelType w:val="singleLevel"/>
    <w:tmpl w:val="59B2460E"/>
    <w:lvl w:ilvl="0" w:tentative="0">
      <w:start w:val="2"/>
      <w:numFmt w:val="decimal"/>
      <w:suff w:val="nothing"/>
      <w:lvlText w:val="%1."/>
      <w:lvlJc w:val="left"/>
    </w:lvl>
  </w:abstractNum>
  <w:abstractNum w:abstractNumId="6">
    <w:nsid w:val="59CF0981"/>
    <w:multiLevelType w:val="singleLevel"/>
    <w:tmpl w:val="59CF0981"/>
    <w:lvl w:ilvl="0" w:tentative="0">
      <w:start w:val="1"/>
      <w:numFmt w:val="decimal"/>
      <w:suff w:val="nothing"/>
      <w:lvlText w:val="%1、"/>
      <w:lvlJc w:val="left"/>
    </w:lvl>
  </w:abstractNum>
  <w:num w:numId="1">
    <w:abstractNumId w:val="5"/>
  </w:num>
  <w:num w:numId="2">
    <w:abstractNumId w:val="4"/>
  </w:num>
  <w:num w:numId="3">
    <w:abstractNumId w:val="2"/>
  </w:num>
  <w:num w:numId="4">
    <w:abstractNumId w:val="6"/>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MTE1OWM3NDc3ZjM4ZjVhNmY5NGRiNTNjOGQ5OWQifQ=="/>
  </w:docVars>
  <w:rsids>
    <w:rsidRoot w:val="004139B6"/>
    <w:rsid w:val="000D15D0"/>
    <w:rsid w:val="001564DA"/>
    <w:rsid w:val="001E5ABB"/>
    <w:rsid w:val="00266952"/>
    <w:rsid w:val="002C09D8"/>
    <w:rsid w:val="004139B6"/>
    <w:rsid w:val="004627F7"/>
    <w:rsid w:val="00517D1D"/>
    <w:rsid w:val="007C5344"/>
    <w:rsid w:val="00864974"/>
    <w:rsid w:val="00876913"/>
    <w:rsid w:val="00A60307"/>
    <w:rsid w:val="00C076C0"/>
    <w:rsid w:val="00C1558B"/>
    <w:rsid w:val="00C8092C"/>
    <w:rsid w:val="00C8642A"/>
    <w:rsid w:val="00D5186B"/>
    <w:rsid w:val="00DD7754"/>
    <w:rsid w:val="00E20FEB"/>
    <w:rsid w:val="01555A9A"/>
    <w:rsid w:val="0193039D"/>
    <w:rsid w:val="030407EA"/>
    <w:rsid w:val="030A201D"/>
    <w:rsid w:val="03273805"/>
    <w:rsid w:val="044B49A4"/>
    <w:rsid w:val="04564D84"/>
    <w:rsid w:val="05B12D11"/>
    <w:rsid w:val="05D75CDB"/>
    <w:rsid w:val="071308F8"/>
    <w:rsid w:val="07E312A7"/>
    <w:rsid w:val="08123EB3"/>
    <w:rsid w:val="08D21FF8"/>
    <w:rsid w:val="0AF1007A"/>
    <w:rsid w:val="0B7B588D"/>
    <w:rsid w:val="0C080095"/>
    <w:rsid w:val="0D825A95"/>
    <w:rsid w:val="0F4F1D25"/>
    <w:rsid w:val="0F997A1F"/>
    <w:rsid w:val="0FFD3DC3"/>
    <w:rsid w:val="10043C73"/>
    <w:rsid w:val="1095499B"/>
    <w:rsid w:val="11D44776"/>
    <w:rsid w:val="12C617E6"/>
    <w:rsid w:val="130B35CF"/>
    <w:rsid w:val="13864C2A"/>
    <w:rsid w:val="145872ED"/>
    <w:rsid w:val="15F7746A"/>
    <w:rsid w:val="16474784"/>
    <w:rsid w:val="1832167D"/>
    <w:rsid w:val="18AD56E9"/>
    <w:rsid w:val="18BD7413"/>
    <w:rsid w:val="191114F7"/>
    <w:rsid w:val="195C06BB"/>
    <w:rsid w:val="1A27385F"/>
    <w:rsid w:val="1AD6795F"/>
    <w:rsid w:val="1B0974F8"/>
    <w:rsid w:val="1BDE6CFA"/>
    <w:rsid w:val="1EED73BF"/>
    <w:rsid w:val="1F0F3F5D"/>
    <w:rsid w:val="1F3708D8"/>
    <w:rsid w:val="1F3D58D3"/>
    <w:rsid w:val="20E04C24"/>
    <w:rsid w:val="22AC5BCD"/>
    <w:rsid w:val="22E17783"/>
    <w:rsid w:val="23B6712A"/>
    <w:rsid w:val="24AE6EB4"/>
    <w:rsid w:val="24DD1172"/>
    <w:rsid w:val="25D53DF3"/>
    <w:rsid w:val="26077449"/>
    <w:rsid w:val="26597F9E"/>
    <w:rsid w:val="267A2725"/>
    <w:rsid w:val="27132728"/>
    <w:rsid w:val="277D689B"/>
    <w:rsid w:val="28936D4C"/>
    <w:rsid w:val="28943766"/>
    <w:rsid w:val="28EF66C3"/>
    <w:rsid w:val="292C2993"/>
    <w:rsid w:val="2A8B6E31"/>
    <w:rsid w:val="2C363381"/>
    <w:rsid w:val="2D722884"/>
    <w:rsid w:val="2E265AE2"/>
    <w:rsid w:val="2E746297"/>
    <w:rsid w:val="2EED1018"/>
    <w:rsid w:val="2F2533C6"/>
    <w:rsid w:val="2F643EE1"/>
    <w:rsid w:val="306A6183"/>
    <w:rsid w:val="30B96A80"/>
    <w:rsid w:val="31F9769F"/>
    <w:rsid w:val="32F55B7E"/>
    <w:rsid w:val="33FA289F"/>
    <w:rsid w:val="340E609F"/>
    <w:rsid w:val="34681F9A"/>
    <w:rsid w:val="35CD1BC3"/>
    <w:rsid w:val="36C9283B"/>
    <w:rsid w:val="36D74F27"/>
    <w:rsid w:val="384369FD"/>
    <w:rsid w:val="393F6416"/>
    <w:rsid w:val="39BD4530"/>
    <w:rsid w:val="3A5B1476"/>
    <w:rsid w:val="3AB17101"/>
    <w:rsid w:val="3B8F2096"/>
    <w:rsid w:val="3BFA15F2"/>
    <w:rsid w:val="3DE22C8D"/>
    <w:rsid w:val="3E4C422D"/>
    <w:rsid w:val="3EE13F16"/>
    <w:rsid w:val="3F76250C"/>
    <w:rsid w:val="3FD324F1"/>
    <w:rsid w:val="400D7F7B"/>
    <w:rsid w:val="4079478F"/>
    <w:rsid w:val="40B91AE2"/>
    <w:rsid w:val="40D047EA"/>
    <w:rsid w:val="41EE3D99"/>
    <w:rsid w:val="426E2B33"/>
    <w:rsid w:val="42CD52CA"/>
    <w:rsid w:val="42EA3D57"/>
    <w:rsid w:val="43420106"/>
    <w:rsid w:val="43942963"/>
    <w:rsid w:val="4440544D"/>
    <w:rsid w:val="44D4651B"/>
    <w:rsid w:val="450E5A3D"/>
    <w:rsid w:val="451A3321"/>
    <w:rsid w:val="46A23069"/>
    <w:rsid w:val="46B10F69"/>
    <w:rsid w:val="486852FA"/>
    <w:rsid w:val="49045422"/>
    <w:rsid w:val="495F4514"/>
    <w:rsid w:val="496A6B29"/>
    <w:rsid w:val="4B101917"/>
    <w:rsid w:val="4B8D0E2D"/>
    <w:rsid w:val="4BB46130"/>
    <w:rsid w:val="4BC43C98"/>
    <w:rsid w:val="4CB7264B"/>
    <w:rsid w:val="4D7D3A4A"/>
    <w:rsid w:val="4D850ADA"/>
    <w:rsid w:val="4E930995"/>
    <w:rsid w:val="4FB93093"/>
    <w:rsid w:val="50196B95"/>
    <w:rsid w:val="50B15D9F"/>
    <w:rsid w:val="51360454"/>
    <w:rsid w:val="523D1183"/>
    <w:rsid w:val="53033E94"/>
    <w:rsid w:val="54160EF8"/>
    <w:rsid w:val="5448127D"/>
    <w:rsid w:val="55303AEA"/>
    <w:rsid w:val="55657708"/>
    <w:rsid w:val="571E0325"/>
    <w:rsid w:val="57F42634"/>
    <w:rsid w:val="58620795"/>
    <w:rsid w:val="597375B7"/>
    <w:rsid w:val="5A691DBF"/>
    <w:rsid w:val="5C8A7A34"/>
    <w:rsid w:val="5DA54D35"/>
    <w:rsid w:val="5FA60862"/>
    <w:rsid w:val="5FD4768E"/>
    <w:rsid w:val="6090130A"/>
    <w:rsid w:val="610B7306"/>
    <w:rsid w:val="611C6E1E"/>
    <w:rsid w:val="626C425F"/>
    <w:rsid w:val="641C3859"/>
    <w:rsid w:val="66055487"/>
    <w:rsid w:val="66265A06"/>
    <w:rsid w:val="665969A9"/>
    <w:rsid w:val="6750787A"/>
    <w:rsid w:val="67553EFC"/>
    <w:rsid w:val="67D02B15"/>
    <w:rsid w:val="680D67CF"/>
    <w:rsid w:val="687156D7"/>
    <w:rsid w:val="68F04190"/>
    <w:rsid w:val="68FD2FE7"/>
    <w:rsid w:val="696C1655"/>
    <w:rsid w:val="69D50D4E"/>
    <w:rsid w:val="6A0236F7"/>
    <w:rsid w:val="6A227E13"/>
    <w:rsid w:val="6A256AD2"/>
    <w:rsid w:val="6A82638A"/>
    <w:rsid w:val="6BAC7F04"/>
    <w:rsid w:val="6CC60373"/>
    <w:rsid w:val="6D8124F7"/>
    <w:rsid w:val="6E606344"/>
    <w:rsid w:val="6F740C64"/>
    <w:rsid w:val="6FDA32FF"/>
    <w:rsid w:val="70211C07"/>
    <w:rsid w:val="70E22485"/>
    <w:rsid w:val="713C6B66"/>
    <w:rsid w:val="71655048"/>
    <w:rsid w:val="71E62861"/>
    <w:rsid w:val="72007C89"/>
    <w:rsid w:val="72DB3D94"/>
    <w:rsid w:val="748B475B"/>
    <w:rsid w:val="74C11DBF"/>
    <w:rsid w:val="75050630"/>
    <w:rsid w:val="76BD78F6"/>
    <w:rsid w:val="77351123"/>
    <w:rsid w:val="773B116D"/>
    <w:rsid w:val="775B79C0"/>
    <w:rsid w:val="78600845"/>
    <w:rsid w:val="78702166"/>
    <w:rsid w:val="79136722"/>
    <w:rsid w:val="7ADB73DE"/>
    <w:rsid w:val="7ADF7479"/>
    <w:rsid w:val="7B323718"/>
    <w:rsid w:val="7BE544EC"/>
    <w:rsid w:val="7CA43111"/>
    <w:rsid w:val="7CD962B0"/>
    <w:rsid w:val="7CF2547A"/>
    <w:rsid w:val="7D6831AC"/>
    <w:rsid w:val="7E805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outlineLvl w:val="0"/>
    </w:pPr>
    <w:rPr>
      <w:rFonts w:ascii="仿宋_GB2312" w:hAnsi="宋体" w:eastAsia="仿宋_GB2312"/>
      <w:b/>
      <w:kern w:val="2"/>
      <w:sz w:val="32"/>
    </w:rPr>
  </w:style>
  <w:style w:type="paragraph" w:styleId="2">
    <w:name w:val="heading 2"/>
    <w:basedOn w:val="1"/>
    <w:next w:val="1"/>
    <w:qFormat/>
    <w:uiPriority w:val="0"/>
    <w:pPr>
      <w:keepNext/>
      <w:keepLines/>
      <w:widowControl/>
      <w:spacing w:before="260" w:after="260"/>
      <w:ind w:left="284"/>
      <w:jc w:val="left"/>
      <w:outlineLvl w:val="1"/>
    </w:pPr>
    <w:rPr>
      <w:rFonts w:ascii="Arial" w:hAnsi="Arial"/>
      <w:b/>
      <w:bCs/>
      <w:sz w:val="28"/>
      <w:szCs w:val="32"/>
    </w:rPr>
  </w:style>
  <w:style w:type="paragraph" w:styleId="4">
    <w:name w:val="heading 3"/>
    <w:basedOn w:val="1"/>
    <w:next w:val="1"/>
    <w:qFormat/>
    <w:uiPriority w:val="0"/>
    <w:pPr>
      <w:keepNext/>
      <w:spacing w:beforeLines="200" w:line="400" w:lineRule="exact"/>
      <w:jc w:val="center"/>
      <w:outlineLvl w:val="2"/>
    </w:pPr>
    <w:rPr>
      <w:rFonts w:ascii="Times New Roman"/>
      <w:b/>
      <w:bCs/>
      <w:kern w:val="2"/>
      <w:szCs w:val="24"/>
    </w:rPr>
  </w:style>
  <w:style w:type="paragraph" w:styleId="5">
    <w:name w:val="heading 4"/>
    <w:basedOn w:val="1"/>
    <w:next w:val="1"/>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6">
    <w:name w:val="heading 6"/>
    <w:basedOn w:val="1"/>
    <w:next w:val="1"/>
    <w:semiHidden/>
    <w:unhideWhenUsed/>
    <w:qFormat/>
    <w:uiPriority w:val="0"/>
    <w:pPr>
      <w:spacing w:beforeAutospacing="1" w:afterAutospacing="1"/>
      <w:jc w:val="left"/>
      <w:outlineLvl w:val="5"/>
    </w:pPr>
    <w:rPr>
      <w:rFonts w:hint="eastAsia" w:hAnsi="宋体"/>
      <w:b/>
      <w:bCs/>
      <w:sz w:val="15"/>
      <w:szCs w:val="15"/>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spacing w:line="300" w:lineRule="auto"/>
      <w:ind w:firstLine="420" w:firstLineChars="200"/>
    </w:pPr>
    <w:rPr>
      <w:rFonts w:ascii="Times New Roman"/>
      <w:kern w:val="2"/>
      <w:sz w:val="21"/>
      <w:szCs w:val="24"/>
    </w:rPr>
  </w:style>
  <w:style w:type="paragraph" w:styleId="8">
    <w:name w:val="annotation text"/>
    <w:basedOn w:val="1"/>
    <w:qFormat/>
    <w:uiPriority w:val="0"/>
    <w:pPr>
      <w:jc w:val="left"/>
    </w:pPr>
  </w:style>
  <w:style w:type="paragraph" w:styleId="9">
    <w:name w:val="Body Text 3"/>
    <w:basedOn w:val="1"/>
    <w:qFormat/>
    <w:uiPriority w:val="0"/>
    <w:pPr>
      <w:jc w:val="center"/>
    </w:pPr>
    <w:rPr>
      <w:rFonts w:ascii="Times New Roman"/>
      <w:b/>
      <w:spacing w:val="-20"/>
      <w:w w:val="110"/>
      <w:kern w:val="2"/>
      <w:sz w:val="52"/>
    </w:rPr>
  </w:style>
  <w:style w:type="paragraph" w:styleId="10">
    <w:name w:val="Body Text"/>
    <w:basedOn w:val="1"/>
    <w:next w:val="11"/>
    <w:qFormat/>
    <w:uiPriority w:val="0"/>
    <w:pPr>
      <w:spacing w:after="120"/>
    </w:pPr>
    <w:rPr>
      <w:rFonts w:ascii="Times New Roman"/>
      <w:kern w:val="2"/>
      <w:sz w:val="21"/>
    </w:rPr>
  </w:style>
  <w:style w:type="paragraph" w:customStyle="1" w:styleId="11">
    <w:name w:val="一级条标题"/>
    <w:basedOn w:val="12"/>
    <w:next w:val="13"/>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12">
    <w:name w:val="章标题"/>
    <w:basedOn w:val="1"/>
    <w:next w:val="1"/>
    <w:qFormat/>
    <w:uiPriority w:val="0"/>
    <w:pPr>
      <w:widowControl/>
      <w:spacing w:before="158" w:after="153" w:line="1292" w:lineRule="atLeast"/>
      <w:jc w:val="center"/>
    </w:pPr>
    <w:rPr>
      <w:rFonts w:ascii="Arial" w:eastAsia="黑体" w:cs="黑体"/>
      <w:sz w:val="31"/>
      <w:szCs w:val="22"/>
      <w:lang w:eastAsia="en-US" w:bidi="en-US"/>
    </w:rPr>
  </w:style>
  <w:style w:type="paragraph" w:customStyle="1" w:styleId="13">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14">
    <w:name w:val="Body Text Indent"/>
    <w:basedOn w:val="1"/>
    <w:next w:val="1"/>
    <w:qFormat/>
    <w:uiPriority w:val="0"/>
    <w:pPr>
      <w:ind w:left="1083" w:leftChars="30" w:hanging="1020" w:hangingChars="425"/>
    </w:pPr>
    <w:rPr>
      <w:rFonts w:hAnsi="宋体"/>
    </w:rPr>
  </w:style>
  <w:style w:type="paragraph" w:styleId="15">
    <w:name w:val="Plain Text"/>
    <w:basedOn w:val="1"/>
    <w:qFormat/>
    <w:uiPriority w:val="0"/>
    <w:rPr>
      <w:rFonts w:hAnsi="Courier New"/>
      <w:kern w:val="2"/>
      <w:sz w:val="21"/>
    </w:rPr>
  </w:style>
  <w:style w:type="paragraph" w:styleId="16">
    <w:name w:val="Date"/>
    <w:basedOn w:val="1"/>
    <w:next w:val="1"/>
    <w:qFormat/>
    <w:uiPriority w:val="0"/>
    <w:rPr>
      <w:rFonts w:ascii="Times New Roman"/>
      <w:kern w:val="2"/>
      <w:sz w:val="28"/>
    </w:rPr>
  </w:style>
  <w:style w:type="paragraph" w:styleId="17">
    <w:name w:val="Body Text Indent 2"/>
    <w:basedOn w:val="1"/>
    <w:qFormat/>
    <w:uiPriority w:val="0"/>
    <w:pPr>
      <w:spacing w:line="360" w:lineRule="auto"/>
      <w:ind w:firstLine="560" w:firstLineChars="200"/>
    </w:pPr>
    <w:rPr>
      <w:rFonts w:ascii="宋体" w:hAnsi="宋体"/>
      <w:color w:val="FF0000"/>
      <w:sz w:val="28"/>
      <w:szCs w:val="28"/>
    </w:rPr>
  </w:style>
  <w:style w:type="paragraph" w:styleId="18">
    <w:name w:val="footer"/>
    <w:basedOn w:val="1"/>
    <w:next w:val="1"/>
    <w:qFormat/>
    <w:uiPriority w:val="0"/>
    <w:pPr>
      <w:tabs>
        <w:tab w:val="center" w:pos="4153"/>
        <w:tab w:val="right" w:pos="8306"/>
      </w:tabs>
      <w:snapToGrid w:val="0"/>
      <w:jc w:val="left"/>
    </w:pPr>
    <w:rPr>
      <w:rFonts w:ascii="Times New Roman"/>
      <w:kern w:val="2"/>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20">
    <w:name w:val="toc 1"/>
    <w:basedOn w:val="1"/>
    <w:next w:val="1"/>
    <w:unhideWhenUsed/>
    <w:qFormat/>
    <w:uiPriority w:val="0"/>
  </w:style>
  <w:style w:type="paragraph" w:styleId="21">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22">
    <w:name w:val="toc 2"/>
    <w:basedOn w:val="1"/>
    <w:next w:val="1"/>
    <w:unhideWhenUsed/>
    <w:qFormat/>
    <w:uiPriority w:val="0"/>
    <w:pPr>
      <w:ind w:left="420" w:leftChars="200"/>
    </w:pPr>
  </w:style>
  <w:style w:type="paragraph" w:styleId="23">
    <w:name w:val="Normal (Web)"/>
    <w:basedOn w:val="1"/>
    <w:qFormat/>
    <w:uiPriority w:val="0"/>
    <w:pPr>
      <w:widowControl/>
      <w:spacing w:before="100" w:beforeAutospacing="1" w:after="100" w:afterAutospacing="1"/>
      <w:jc w:val="left"/>
    </w:pPr>
    <w:rPr>
      <w:rFonts w:hAnsi="宋体"/>
      <w:szCs w:val="24"/>
    </w:rPr>
  </w:style>
  <w:style w:type="paragraph" w:styleId="24">
    <w:name w:val="Body Text First Indent"/>
    <w:basedOn w:val="1"/>
    <w:next w:val="1"/>
    <w:qFormat/>
    <w:uiPriority w:val="0"/>
    <w:pPr>
      <w:adjustRightInd w:val="0"/>
      <w:ind w:firstLine="420"/>
      <w:jc w:val="left"/>
      <w:textAlignment w:val="baseline"/>
    </w:pPr>
    <w:rPr>
      <w:b/>
      <w:sz w:val="21"/>
    </w:rPr>
  </w:style>
  <w:style w:type="paragraph" w:styleId="25">
    <w:name w:val="Body Text First Indent 2"/>
    <w:basedOn w:val="14"/>
    <w:next w:val="1"/>
    <w:qFormat/>
    <w:uiPriority w:val="0"/>
    <w:pPr>
      <w:spacing w:after="120"/>
      <w:ind w:left="420" w:leftChars="200" w:firstLine="420"/>
    </w:pPr>
    <w:rPr>
      <w:sz w:val="21"/>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Hyperlink"/>
    <w:qFormat/>
    <w:uiPriority w:val="0"/>
    <w:rPr>
      <w:color w:val="333333"/>
      <w:u w:val="single"/>
    </w:rPr>
  </w:style>
  <w:style w:type="paragraph" w:customStyle="1" w:styleId="32">
    <w:name w:val="font5"/>
    <w:basedOn w:val="1"/>
    <w:qFormat/>
    <w:uiPriority w:val="0"/>
    <w:pPr>
      <w:widowControl/>
      <w:spacing w:before="100" w:beforeAutospacing="1" w:after="100" w:afterAutospacing="1"/>
      <w:jc w:val="left"/>
    </w:pPr>
    <w:rPr>
      <w:rFonts w:hint="eastAsia" w:hAnsi="宋体"/>
    </w:rPr>
  </w:style>
  <w:style w:type="paragraph" w:customStyle="1" w:styleId="33">
    <w:name w:val="正文(首行缩进)"/>
    <w:qFormat/>
    <w:uiPriority w:val="0"/>
    <w:pPr>
      <w:spacing w:line="420" w:lineRule="atLeast"/>
      <w:ind w:firstLine="200" w:firstLineChars="200"/>
      <w:jc w:val="both"/>
    </w:pPr>
    <w:rPr>
      <w:rFonts w:ascii="Times New Roman" w:hAnsi="Times New Roman" w:eastAsia="仿宋_GB2312" w:cs="Times New Roman"/>
      <w:spacing w:val="2"/>
      <w:kern w:val="24"/>
      <w:sz w:val="24"/>
      <w:szCs w:val="22"/>
      <w:lang w:val="en-US" w:eastAsia="zh-CN" w:bidi="ar-SA"/>
    </w:rPr>
  </w:style>
  <w:style w:type="paragraph" w:customStyle="1" w:styleId="34">
    <w:name w:val="列出段落1"/>
    <w:basedOn w:val="1"/>
    <w:qFormat/>
    <w:uiPriority w:val="34"/>
    <w:pPr>
      <w:ind w:firstLine="420" w:firstLineChars="200"/>
    </w:pPr>
  </w:style>
  <w:style w:type="paragraph" w:customStyle="1" w:styleId="35">
    <w:name w:val="_Style 17"/>
    <w:basedOn w:val="3"/>
    <w:next w:val="1"/>
    <w:qFormat/>
    <w:uiPriority w:val="0"/>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36">
    <w:name w:val="Char1"/>
    <w:basedOn w:val="1"/>
    <w:qFormat/>
    <w:uiPriority w:val="0"/>
    <w:pPr>
      <w:tabs>
        <w:tab w:val="left" w:pos="360"/>
      </w:tabs>
      <w:ind w:left="360" w:hanging="360" w:hangingChars="200"/>
    </w:pPr>
    <w:rPr>
      <w:szCs w:val="24"/>
    </w:rPr>
  </w:style>
  <w:style w:type="paragraph" w:customStyle="1" w:styleId="37">
    <w:name w:val="列表段落1"/>
    <w:basedOn w:val="1"/>
    <w:qFormat/>
    <w:uiPriority w:val="34"/>
    <w:pPr>
      <w:ind w:firstLine="420" w:firstLineChars="200"/>
    </w:pPr>
  </w:style>
  <w:style w:type="paragraph" w:customStyle="1" w:styleId="38">
    <w:name w:val="彩色列表1"/>
    <w:basedOn w:val="1"/>
    <w:qFormat/>
    <w:uiPriority w:val="34"/>
    <w:pPr>
      <w:ind w:firstLine="420" w:firstLineChars="200"/>
    </w:pPr>
    <w:rPr>
      <w:rFonts w:ascii="Calibri" w:hAnsi="Calibri"/>
      <w:szCs w:val="22"/>
    </w:rPr>
  </w:style>
  <w:style w:type="paragraph" w:customStyle="1" w:styleId="39">
    <w:name w:val="列出段落11"/>
    <w:basedOn w:val="1"/>
    <w:qFormat/>
    <w:uiPriority w:val="34"/>
    <w:pPr>
      <w:ind w:firstLine="420" w:firstLineChars="200"/>
    </w:pPr>
    <w:rPr>
      <w:rFonts w:ascii="Calibri" w:hAnsi="Calibri"/>
    </w:rPr>
  </w:style>
  <w:style w:type="character" w:customStyle="1" w:styleId="40">
    <w:name w:val="样式 楷体_GB2312 三号"/>
    <w:basedOn w:val="28"/>
    <w:qFormat/>
    <w:uiPriority w:val="0"/>
    <w:rPr>
      <w:rFonts w:hint="eastAsia" w:ascii="楷体_GB2312" w:hAnsi="楷体_GB2312" w:eastAsia="楷体_GB231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35253</Words>
  <Characters>37931</Characters>
  <Lines>286</Lines>
  <Paragraphs>80</Paragraphs>
  <TotalTime>119</TotalTime>
  <ScaleCrop>false</ScaleCrop>
  <LinksUpToDate>false</LinksUpToDate>
  <CharactersWithSpaces>42421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2020-11-26T02:22:00Z</dcterms:created>
  <dc:creator>Administrator</dc:creator>
  <cp:lastModifiedBy>喜羊羊一口一个灰太狼</cp:lastModifiedBy>
  <dcterms:modified xsi:type="dcterms:W3CDTF">2023-05-09T05:56:43Z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E53A7908F2704F38B9A13A3D2DEE3872_13</vt:lpwstr>
  </property>
</Properties>
</file>