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numPr>
          <w:ilvl w:val="0"/>
          <w:numId w:val="0"/>
        </w:numPr>
        <w:overflowPunct w:val="0"/>
        <w:adjustRightInd w:val="0"/>
        <w:snapToGrid w:val="0"/>
        <w:spacing w:line="360" w:lineRule="auto"/>
        <w:jc w:val="center"/>
        <w:rPr>
          <w:rFonts w:hint="eastAsia" w:ascii="宋体" w:hAnsi="宋体" w:cs="宋体"/>
          <w:color w:val="auto"/>
          <w:sz w:val="32"/>
          <w:szCs w:val="32"/>
          <w:highlight w:val="none"/>
          <w:lang w:val="zh-CN"/>
        </w:rPr>
      </w:pPr>
      <w:r>
        <w:rPr>
          <w:rFonts w:hint="eastAsia" w:ascii="宋体" w:hAnsi="宋体" w:cs="宋体"/>
          <w:color w:val="auto"/>
          <w:sz w:val="32"/>
          <w:szCs w:val="32"/>
          <w:highlight w:val="none"/>
          <w:lang w:val="zh-CN"/>
        </w:rPr>
        <w:t>采购内容及要求</w:t>
      </w:r>
      <w:bookmarkStart w:id="0" w:name="_Toc303185569"/>
      <w:bookmarkStart w:id="1" w:name="_Toc397534955"/>
    </w:p>
    <w:bookmarkEnd w:id="0"/>
    <w:bookmarkEnd w:id="1"/>
    <w:p>
      <w:pPr>
        <w:pBdr>
          <w:bottom w:val="single" w:color="auto" w:sz="4" w:space="1"/>
        </w:pBdr>
        <w:spacing w:before="312" w:beforeLines="100"/>
        <w:ind w:left="420" w:hanging="420"/>
        <w:rPr>
          <w:rFonts w:hint="eastAsia" w:ascii="宋体" w:hAnsi="宋体" w:eastAsia="宋体" w:cs="宋体"/>
          <w:b/>
          <w:color w:val="auto"/>
          <w:sz w:val="28"/>
          <w:szCs w:val="28"/>
        </w:rPr>
      </w:pPr>
      <w:r>
        <w:rPr>
          <w:rFonts w:hint="eastAsia" w:ascii="宋体" w:hAnsi="宋体" w:eastAsia="宋体" w:cs="宋体"/>
          <w:b/>
          <w:color w:val="auto"/>
          <w:sz w:val="28"/>
          <w:szCs w:val="28"/>
        </w:rPr>
        <w:t>一、项目概况</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西咸新区房屋综合管理平台于2018年8月建成投用，实现了新区、新城两级联网的一体化房屋综合管理体系，建立了各新城集中、统一的房产基础数据库，并分别与西安市住建局实现了数据联通，同时建设了预售许可审批系统、商品房网上备案系统、预售资金监管系统、二手房交易管理系统、房产测量管理系统、房屋维修资金管理系统、物业企业管理系统等众多子系统。平台的建立不仅成为了房产管理工作顺利完成的重要手段，也为提高房产管理部门工作效率及质量起到积极作用，同时对房管部门、政府兄弟部门、银行、群众、开发商、物业、中介等多个服务对象提供了优质服务。</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西咸新区房屋综合管理平台作为西咸新区房地产交易市场的主要数据通道，是推动房产管理业务信息化发展的重要部分，对房产业务的平稳高效运行具有极其重要的影响，但随着房地产行业的飞速发展，房地产管理业务量迅速增加，业务内容也更加细分化，原有系统的功能和性能已不能满足现行业务需求，给工作带来了诸多不便，影响了房产管理部门业务办理的准确性和高效性，因此必须对系统进行维护和优化，以保障系统的稳定性和信息内容的完整性与时效性，促使房产综合业务管理信息系统更加智能化和自动化，使之适应应用对象的变化，构筑更加完整高效的业务管理平台。</w:t>
      </w:r>
    </w:p>
    <w:p>
      <w:pPr>
        <w:pBdr>
          <w:bottom w:val="single" w:color="auto" w:sz="4" w:space="1"/>
        </w:pBdr>
        <w:spacing w:before="312" w:beforeLines="100"/>
        <w:ind w:left="420" w:hanging="420"/>
        <w:rPr>
          <w:rFonts w:hint="eastAsia" w:ascii="宋体" w:hAnsi="宋体" w:eastAsia="宋体" w:cs="宋体"/>
          <w:b/>
          <w:color w:val="auto"/>
          <w:sz w:val="28"/>
          <w:szCs w:val="28"/>
        </w:rPr>
      </w:pPr>
      <w:r>
        <w:rPr>
          <w:rFonts w:hint="eastAsia" w:ascii="宋体" w:hAnsi="宋体" w:eastAsia="宋体" w:cs="宋体"/>
          <w:b/>
          <w:color w:val="auto"/>
          <w:sz w:val="28"/>
          <w:szCs w:val="28"/>
        </w:rPr>
        <w:t>二、服务内容</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此次西咸新区房屋综合管理平台运行维护项目的内容主要包括西咸新区房屋综合管理平台</w:t>
      </w:r>
      <w:r>
        <w:rPr>
          <w:rFonts w:hint="eastAsia" w:ascii="宋体" w:hAnsi="宋体" w:eastAsia="宋体" w:cs="宋体"/>
          <w:color w:val="auto"/>
          <w:sz w:val="24"/>
          <w:szCs w:val="24"/>
          <w:lang w:eastAsia="zh-CN"/>
        </w:rPr>
        <w:t>日常</w:t>
      </w:r>
      <w:r>
        <w:rPr>
          <w:rFonts w:hint="eastAsia" w:ascii="宋体" w:hAnsi="宋体" w:eastAsia="宋体" w:cs="宋体"/>
          <w:color w:val="auto"/>
          <w:sz w:val="24"/>
          <w:szCs w:val="24"/>
        </w:rPr>
        <w:t>运行维护</w:t>
      </w:r>
      <w:r>
        <w:rPr>
          <w:rFonts w:hint="eastAsia" w:ascii="宋体" w:hAnsi="宋体" w:eastAsia="宋体" w:cs="宋体"/>
          <w:color w:val="auto"/>
          <w:sz w:val="24"/>
          <w:szCs w:val="24"/>
          <w:lang w:eastAsia="zh-CN"/>
        </w:rPr>
        <w:t>，满足业务使用要求</w:t>
      </w:r>
      <w:r>
        <w:rPr>
          <w:rFonts w:hint="eastAsia" w:ascii="宋体" w:hAnsi="宋体" w:eastAsia="宋体" w:cs="宋体"/>
          <w:color w:val="auto"/>
          <w:sz w:val="24"/>
          <w:szCs w:val="24"/>
        </w:rPr>
        <w:t>；西咸新区能源金融贸易区</w:t>
      </w:r>
      <w:r>
        <w:rPr>
          <w:rFonts w:hint="eastAsia" w:ascii="宋体" w:hAnsi="宋体" w:eastAsia="宋体" w:cs="宋体"/>
          <w:color w:val="auto"/>
          <w:sz w:val="24"/>
          <w:szCs w:val="24"/>
          <w:lang w:eastAsia="zh-CN"/>
        </w:rPr>
        <w:t>移交及遗留项目所有数据整理（处理）入库，达到业务办理要求；</w:t>
      </w:r>
      <w:r>
        <w:rPr>
          <w:rFonts w:hint="eastAsia" w:ascii="宋体" w:hAnsi="宋体" w:eastAsia="宋体" w:cs="宋体"/>
          <w:color w:val="auto"/>
          <w:sz w:val="24"/>
          <w:szCs w:val="24"/>
        </w:rPr>
        <w:t>西咸新区房屋综合管理平台安全运维服务及等级保护测评</w:t>
      </w:r>
      <w:r>
        <w:rPr>
          <w:rFonts w:hint="eastAsia" w:ascii="宋体" w:hAnsi="宋体" w:eastAsia="宋体" w:cs="宋体"/>
          <w:color w:val="auto"/>
          <w:sz w:val="24"/>
          <w:szCs w:val="24"/>
          <w:lang w:eastAsia="zh-CN"/>
        </w:rPr>
        <w:t>，达到安全平稳运行</w:t>
      </w:r>
      <w:r>
        <w:rPr>
          <w:rFonts w:hint="eastAsia" w:ascii="宋体" w:hAnsi="宋体" w:eastAsia="宋体" w:cs="宋体"/>
          <w:color w:val="auto"/>
          <w:sz w:val="24"/>
          <w:szCs w:val="24"/>
        </w:rPr>
        <w:t>。</w:t>
      </w:r>
    </w:p>
    <w:p>
      <w:pPr>
        <w:pStyle w:val="4"/>
        <w:spacing w:before="0" w:after="0" w:line="360" w:lineRule="auto"/>
        <w:rPr>
          <w:rFonts w:hint="eastAsia" w:ascii="宋体" w:hAnsi="宋体" w:eastAsia="宋体" w:cs="宋体"/>
          <w:color w:val="auto"/>
          <w:sz w:val="24"/>
          <w:szCs w:val="24"/>
        </w:rPr>
      </w:pPr>
      <w:bookmarkStart w:id="2" w:name="_Hlk46998338"/>
      <w:r>
        <w:rPr>
          <w:rFonts w:hint="eastAsia" w:ascii="宋体" w:hAnsi="宋体" w:eastAsia="宋体" w:cs="宋体"/>
          <w:color w:val="auto"/>
          <w:sz w:val="24"/>
          <w:szCs w:val="24"/>
        </w:rPr>
        <w:t>西咸新区房屋综合管理平台运行维护</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西咸新区房屋综合管理平台优化维护旨在保障系统稳定、高效、安全的运行，主要包括保障系统稳定、高效、安全的运行，包括但不限于根据政策、规定等对现有房屋综合管理平台进行升级维护（每周7×24小时紧急故障处理服务）。</w:t>
      </w:r>
    </w:p>
    <w:p>
      <w:pPr>
        <w:pStyle w:val="5"/>
        <w:spacing w:before="0" w:after="0" w:line="360" w:lineRule="auto"/>
        <w:rPr>
          <w:rFonts w:hint="eastAsia" w:ascii="宋体" w:hAnsi="宋体" w:eastAsia="宋体" w:cs="宋体"/>
          <w:color w:val="auto"/>
          <w:sz w:val="24"/>
          <w:szCs w:val="24"/>
        </w:rPr>
      </w:pPr>
      <w:bookmarkStart w:id="3" w:name="_Toc52214418"/>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房屋综合管理平台</w:t>
      </w:r>
      <w:bookmarkEnd w:id="3"/>
      <w:r>
        <w:rPr>
          <w:rFonts w:hint="eastAsia" w:ascii="宋体" w:hAnsi="宋体" w:eastAsia="宋体" w:cs="宋体"/>
          <w:color w:val="auto"/>
          <w:sz w:val="24"/>
          <w:szCs w:val="24"/>
        </w:rPr>
        <w:t>优化</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对房产管理工作中的各项业务管理需求进行梳理和剖析，结合西咸新区实际，通过对预售许可管理、预售资金管理、意向登记管理、价格备案管理、购房资格审批管理、商品房网签合同、二手房网签合同、信用信息管理、维修资金管理等业务的优化，完善西咸新区房屋综合管理平台的各项功能，使其更加适应房产管理业务的发展需要，树立服务为民的新形象，打造以服务为导向的房屋综合管理平台。</w:t>
      </w:r>
    </w:p>
    <w:p>
      <w:pPr>
        <w:pStyle w:val="5"/>
        <w:spacing w:before="0" w:after="0" w:line="360" w:lineRule="auto"/>
        <w:rPr>
          <w:rFonts w:hint="eastAsia" w:ascii="宋体" w:hAnsi="宋体" w:eastAsia="宋体" w:cs="宋体"/>
          <w:color w:val="auto"/>
          <w:sz w:val="24"/>
          <w:szCs w:val="24"/>
        </w:rPr>
      </w:pPr>
      <w:bookmarkStart w:id="4" w:name="_Toc52214419"/>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房屋综合管理平台维护</w:t>
      </w:r>
      <w:bookmarkEnd w:id="4"/>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为确保计算机信息系统安全稳定运营，必须提供基础性的保障和维护工作。包括例行测试、例行维护、缺陷诊断与修复、日常运行监测、其他维护等，以保证操作系统、数据库系统、中间件、其它支撑系统应用的软件系统及网络协议等的安全性、可靠性和可用性。</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维护内容包括：</w:t>
      </w:r>
    </w:p>
    <w:p>
      <w:pPr>
        <w:numPr>
          <w:ilvl w:val="0"/>
          <w:numId w:val="2"/>
        </w:num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保证系统的程序、数据和配置等始终处于正常可用的状态。</w:t>
      </w:r>
    </w:p>
    <w:p>
      <w:pPr>
        <w:numPr>
          <w:ilvl w:val="0"/>
          <w:numId w:val="2"/>
        </w:num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实时监控系统运行状态，及时优化更新系统，保障系统高效、稳定运行。</w:t>
      </w:r>
    </w:p>
    <w:p>
      <w:pPr>
        <w:numPr>
          <w:ilvl w:val="0"/>
          <w:numId w:val="2"/>
        </w:num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当业务系统出现错误时，能够及时修复系统BUG及故障。</w:t>
      </w:r>
    </w:p>
    <w:p>
      <w:pPr>
        <w:numPr>
          <w:ilvl w:val="0"/>
          <w:numId w:val="2"/>
        </w:num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业务办理流程调整或数据库升级后，能够对平台进行测试，保障更新上线的平稳运行。</w:t>
      </w:r>
    </w:p>
    <w:p>
      <w:pPr>
        <w:numPr>
          <w:ilvl w:val="0"/>
          <w:numId w:val="2"/>
        </w:num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及时响应新区最新政策，包括平台的功能变更、业务流程变更、执行方式变更等，提供变更的技术培训支持，满足市场发展需求。</w:t>
      </w:r>
    </w:p>
    <w:p>
      <w:pPr>
        <w:pStyle w:val="4"/>
        <w:spacing w:before="0" w:after="0" w:line="360" w:lineRule="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能源金贸区历史数据处理</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咸阳移交的能源金贸区历史数据约三万条，包括预售商品房和二手房的相关数据处理工作。主要工作包括数据的整理清洗、数据的融合挂接、数据质量的质检、数据的处理入库、数据的验证、修正、数据的维护、修复等六部分部分工作，内容包含房屋基础信息的入库、商品房、二手房合同信息的入库、预售资金监管信息的入库、二手房资金监管信息的入库</w:t>
      </w:r>
      <w:r>
        <w:rPr>
          <w:rFonts w:hint="eastAsia" w:ascii="宋体" w:hAnsi="宋体" w:eastAsia="宋体" w:cs="宋体"/>
          <w:color w:val="auto"/>
          <w:sz w:val="24"/>
          <w:szCs w:val="24"/>
          <w:lang w:eastAsia="zh-CN"/>
        </w:rPr>
        <w:t>等</w:t>
      </w:r>
      <w:r>
        <w:rPr>
          <w:rFonts w:hint="eastAsia" w:ascii="宋体" w:hAnsi="宋体" w:eastAsia="宋体" w:cs="宋体"/>
          <w:color w:val="auto"/>
          <w:sz w:val="24"/>
          <w:szCs w:val="24"/>
        </w:rPr>
        <w:t>。</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根据西咸数据库表的标准，处理以上所有的表数据，主要通过数据分析、数据处理工具、数据修正、数据导入、数据核查验证、历史数据系统功能测试，采用人工加自动的方式处理历史数据，入库进西咸房管数据库中。</w:t>
      </w:r>
    </w:p>
    <w:p>
      <w:pPr>
        <w:pStyle w:val="4"/>
        <w:spacing w:before="0" w:after="0" w:line="360" w:lineRule="auto"/>
        <w:rPr>
          <w:rFonts w:hint="eastAsia" w:ascii="宋体" w:hAnsi="宋体" w:eastAsia="宋体" w:cs="宋体"/>
          <w:color w:val="auto"/>
          <w:sz w:val="24"/>
          <w:szCs w:val="24"/>
        </w:rPr>
      </w:pPr>
      <w:bookmarkStart w:id="5" w:name="_Toc26080"/>
      <w:bookmarkStart w:id="6" w:name="_Toc18620"/>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西咸新区房管综合管理平台安全运维服务及等级保护测评</w:t>
      </w:r>
      <w:bookmarkEnd w:id="5"/>
      <w:bookmarkEnd w:id="6"/>
    </w:p>
    <w:p>
      <w:pPr>
        <w:spacing w:line="360" w:lineRule="auto"/>
        <w:ind w:firstLine="480" w:firstLineChars="200"/>
        <w:rPr>
          <w:rFonts w:hint="eastAsia" w:ascii="宋体" w:hAnsi="宋体" w:eastAsia="宋体" w:cs="宋体"/>
          <w:color w:val="auto"/>
          <w:sz w:val="24"/>
          <w:szCs w:val="24"/>
          <w:lang w:eastAsia="zh-CN"/>
        </w:rPr>
      </w:pPr>
      <w:r>
        <w:rPr>
          <w:rFonts w:hint="eastAsia" w:ascii="宋体" w:hAnsi="宋体" w:eastAsia="宋体" w:cs="宋体"/>
          <w:color w:val="auto"/>
          <w:sz w:val="24"/>
          <w:szCs w:val="24"/>
        </w:rPr>
        <w:t>针对西咸新区房屋综合管理平台进行总体安全规划，根据信息系统的划分情况、信息系统的定级情况、信息系统承载业务情况，通过分析明确信息系统安全需求，设计合理的、满足等级保护要求的总体安全方案，并制定出安全实施计划，以指导后续的信息系统安全建设工程的实施。提高系统的安全性和抗攻击能力，降低和避免安全事故发生的可能性。</w:t>
      </w:r>
      <w:r>
        <w:rPr>
          <w:rFonts w:hint="eastAsia" w:ascii="宋体" w:hAnsi="宋体" w:eastAsia="宋体" w:cs="宋体"/>
          <w:color w:val="auto"/>
          <w:sz w:val="24"/>
          <w:szCs w:val="24"/>
          <w:lang w:eastAsia="zh-CN"/>
        </w:rPr>
        <w:t>完成风险评估、渗透测试、新系统上线安全检测、安全加固、安全巡检、安全风险通告、应急响应及应急处理、应急响应体系建设及应急演练、特殊时期网络安全保障、勒索病毒专项防护、安全系统态势感知专项服务、</w:t>
      </w:r>
      <w:r>
        <w:rPr>
          <w:rFonts w:hint="eastAsia" w:ascii="宋体" w:hAnsi="宋体" w:eastAsia="宋体" w:cs="宋体"/>
          <w:color w:val="auto"/>
          <w:sz w:val="24"/>
          <w:szCs w:val="24"/>
          <w:lang w:val="en-US" w:eastAsia="zh-CN"/>
        </w:rPr>
        <w:t>web应用主动防御专项服务、数据备份、</w:t>
      </w:r>
      <w:r>
        <w:rPr>
          <w:rFonts w:hint="eastAsia" w:ascii="宋体" w:hAnsi="宋体" w:eastAsia="宋体" w:cs="宋体"/>
          <w:color w:val="auto"/>
          <w:sz w:val="24"/>
          <w:szCs w:val="24"/>
          <w:lang w:eastAsia="zh-CN"/>
        </w:rPr>
        <w:t>安全培训、安全咨询等安全管理服务。确保</w:t>
      </w:r>
      <w:r>
        <w:rPr>
          <w:rFonts w:hint="eastAsia" w:ascii="宋体" w:hAnsi="宋体" w:eastAsia="宋体" w:cs="宋体"/>
          <w:color w:val="auto"/>
          <w:sz w:val="24"/>
          <w:szCs w:val="24"/>
        </w:rPr>
        <w:t>西咸新区房屋综合管理平台</w:t>
      </w:r>
      <w:r>
        <w:rPr>
          <w:rFonts w:hint="eastAsia" w:ascii="宋体" w:hAnsi="宋体" w:eastAsia="宋体" w:cs="宋体"/>
          <w:color w:val="auto"/>
          <w:sz w:val="24"/>
          <w:szCs w:val="24"/>
          <w:lang w:eastAsia="zh-CN"/>
        </w:rPr>
        <w:t>安全、稳定、高效运行。</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lang w:eastAsia="zh-CN"/>
        </w:rPr>
        <w:t>依据《信息安全等级保护管理办法》有关要求，“第三级信息系统应当每年至少进行一次等级测评”，</w:t>
      </w:r>
      <w:r>
        <w:rPr>
          <w:rFonts w:hint="eastAsia" w:ascii="宋体" w:hAnsi="宋体" w:eastAsia="宋体" w:cs="宋体"/>
          <w:color w:val="auto"/>
          <w:sz w:val="24"/>
          <w:szCs w:val="24"/>
        </w:rPr>
        <w:t>完成等级保护</w:t>
      </w:r>
      <w:r>
        <w:rPr>
          <w:rFonts w:hint="eastAsia" w:ascii="宋体" w:hAnsi="宋体" w:eastAsia="宋体" w:cs="宋体"/>
          <w:color w:val="auto"/>
          <w:sz w:val="24"/>
          <w:szCs w:val="24"/>
          <w:lang w:eastAsia="zh-CN"/>
        </w:rPr>
        <w:t>测评</w:t>
      </w:r>
      <w:r>
        <w:rPr>
          <w:rFonts w:hint="eastAsia" w:ascii="宋体" w:hAnsi="宋体" w:eastAsia="宋体" w:cs="宋体"/>
          <w:color w:val="auto"/>
          <w:sz w:val="24"/>
          <w:szCs w:val="24"/>
        </w:rPr>
        <w:t>，确保受西咸新区房管综合管理平台技术和管理级别达到所定安全等级要求，给出满足所定安全等级的结论，针对安全不符合项提出的安全整改建议，能够按期完成整改。</w:t>
      </w:r>
      <w:bookmarkEnd w:id="2"/>
    </w:p>
    <w:p>
      <w:pPr>
        <w:pBdr>
          <w:bottom w:val="single" w:color="auto" w:sz="4" w:space="1"/>
        </w:pBdr>
        <w:spacing w:before="312" w:beforeLines="100"/>
        <w:ind w:left="420" w:hanging="420"/>
        <w:rPr>
          <w:rFonts w:hint="eastAsia" w:ascii="宋体" w:hAnsi="宋体" w:eastAsia="宋体" w:cs="宋体"/>
          <w:b/>
          <w:color w:val="auto"/>
          <w:sz w:val="28"/>
          <w:szCs w:val="28"/>
        </w:rPr>
      </w:pPr>
      <w:r>
        <w:rPr>
          <w:rFonts w:hint="eastAsia" w:ascii="宋体" w:hAnsi="宋体" w:eastAsia="宋体" w:cs="宋体"/>
          <w:b/>
          <w:color w:val="auto"/>
          <w:sz w:val="28"/>
          <w:szCs w:val="28"/>
        </w:rPr>
        <w:t>三、技术要求</w:t>
      </w:r>
    </w:p>
    <w:p>
      <w:pPr>
        <w:spacing w:line="360" w:lineRule="auto"/>
        <w:ind w:firstLine="482" w:firstLineChars="200"/>
        <w:rPr>
          <w:rFonts w:hint="eastAsia" w:ascii="宋体" w:hAnsi="宋体" w:eastAsia="宋体" w:cs="宋体"/>
          <w:b/>
          <w:bCs/>
          <w:color w:val="auto"/>
          <w:sz w:val="24"/>
          <w:szCs w:val="24"/>
        </w:rPr>
      </w:pPr>
      <w:r>
        <w:rPr>
          <w:rFonts w:hint="eastAsia" w:ascii="宋体" w:hAnsi="宋体" w:eastAsia="宋体" w:cs="宋体"/>
          <w:b/>
          <w:bCs/>
          <w:color w:val="auto"/>
          <w:sz w:val="24"/>
          <w:szCs w:val="24"/>
        </w:rPr>
        <w:t>1、基本要求</w:t>
      </w:r>
    </w:p>
    <w:p>
      <w:pPr>
        <w:spacing w:line="360" w:lineRule="auto"/>
        <w:ind w:firstLine="482" w:firstLineChars="200"/>
        <w:rPr>
          <w:rFonts w:hint="eastAsia" w:ascii="宋体" w:hAnsi="宋体" w:eastAsia="宋体" w:cs="宋体"/>
          <w:b/>
          <w:bCs/>
          <w:color w:val="auto"/>
          <w:sz w:val="24"/>
          <w:szCs w:val="24"/>
        </w:rPr>
      </w:pPr>
      <w:r>
        <w:rPr>
          <w:rFonts w:hint="eastAsia" w:ascii="宋体" w:hAnsi="宋体" w:eastAsia="宋体" w:cs="宋体"/>
          <w:b/>
          <w:bCs/>
          <w:color w:val="auto"/>
          <w:sz w:val="24"/>
          <w:szCs w:val="24"/>
        </w:rPr>
        <w:t>★（1）项目完成后，供应商应提供本项目软件的全部源代码及相关文档，并整体移交给采购人。采购人享有本项目系统软件的所有权利及相关利益，未经采购人书面许可，不得将本项目软件或源代码许可他人使用。</w:t>
      </w:r>
    </w:p>
    <w:p>
      <w:pPr>
        <w:spacing w:line="360" w:lineRule="auto"/>
        <w:ind w:firstLine="482" w:firstLineChars="200"/>
        <w:rPr>
          <w:rFonts w:hint="eastAsia" w:ascii="宋体" w:hAnsi="宋体" w:eastAsia="宋体" w:cs="宋体"/>
          <w:b/>
          <w:bCs/>
          <w:color w:val="auto"/>
          <w:sz w:val="24"/>
          <w:szCs w:val="24"/>
        </w:rPr>
      </w:pPr>
      <w:r>
        <w:rPr>
          <w:rFonts w:hint="eastAsia" w:ascii="宋体" w:hAnsi="宋体" w:eastAsia="宋体" w:cs="宋体"/>
          <w:b/>
          <w:bCs/>
          <w:color w:val="auto"/>
          <w:sz w:val="24"/>
          <w:szCs w:val="24"/>
        </w:rPr>
        <w:t>★（2）供应商负责在采购人提供的软件源代码的基础上进行系统优化和维护，确保软件质量；并确保系统运行可靠、数据准确、界面友好。</w:t>
      </w:r>
    </w:p>
    <w:p>
      <w:pPr>
        <w:spacing w:line="360" w:lineRule="auto"/>
        <w:ind w:firstLine="482" w:firstLineChars="200"/>
        <w:rPr>
          <w:rFonts w:hint="eastAsia" w:ascii="宋体" w:hAnsi="宋体" w:eastAsia="宋体" w:cs="宋体"/>
          <w:b/>
          <w:bCs/>
          <w:color w:val="auto"/>
          <w:sz w:val="24"/>
          <w:szCs w:val="24"/>
        </w:rPr>
      </w:pPr>
      <w:r>
        <w:rPr>
          <w:rFonts w:hint="eastAsia" w:ascii="宋体" w:hAnsi="宋体" w:eastAsia="宋体" w:cs="宋体"/>
          <w:b/>
          <w:bCs/>
          <w:color w:val="auto"/>
          <w:sz w:val="24"/>
          <w:szCs w:val="24"/>
        </w:rPr>
        <w:t>2、原则要求</w:t>
      </w:r>
    </w:p>
    <w:p>
      <w:pPr>
        <w:spacing w:line="360" w:lineRule="auto"/>
        <w:ind w:left="221" w:firstLine="480"/>
        <w:jc w:val="left"/>
        <w:rPr>
          <w:rFonts w:hint="eastAsia" w:ascii="宋体" w:hAnsi="宋体" w:eastAsia="宋体" w:cs="宋体"/>
          <w:color w:val="auto"/>
          <w:kern w:val="0"/>
          <w:sz w:val="24"/>
          <w:szCs w:val="24"/>
        </w:rPr>
      </w:pPr>
      <w:bookmarkStart w:id="7" w:name="_Hlk134454563"/>
      <w:r>
        <w:rPr>
          <w:rFonts w:hint="eastAsia" w:ascii="宋体" w:hAnsi="宋体" w:eastAsia="宋体" w:cs="宋体"/>
          <w:color w:val="auto"/>
          <w:spacing w:val="-1"/>
          <w:kern w:val="0"/>
          <w:sz w:val="24"/>
          <w:szCs w:val="24"/>
        </w:rPr>
        <w:t>（1）运行维护的方案应具有先进性。设计方案应采用市场领先且成熟应用的技</w:t>
      </w:r>
      <w:r>
        <w:rPr>
          <w:rFonts w:hint="eastAsia" w:ascii="宋体" w:hAnsi="宋体" w:eastAsia="宋体" w:cs="宋体"/>
          <w:color w:val="auto"/>
          <w:kern w:val="0"/>
          <w:sz w:val="24"/>
          <w:szCs w:val="24"/>
        </w:rPr>
        <w:t>术，能适应房产行业信息化未来技术发展的趋势；</w:t>
      </w:r>
    </w:p>
    <w:p>
      <w:pPr>
        <w:spacing w:line="360" w:lineRule="auto"/>
        <w:ind w:left="221" w:firstLine="480"/>
        <w:jc w:val="left"/>
        <w:rPr>
          <w:rFonts w:hint="eastAsia" w:ascii="宋体" w:hAnsi="宋体" w:eastAsia="宋体" w:cs="宋体"/>
          <w:color w:val="auto"/>
          <w:kern w:val="0"/>
          <w:sz w:val="24"/>
          <w:szCs w:val="24"/>
        </w:rPr>
      </w:pPr>
      <w:r>
        <w:rPr>
          <w:rFonts w:hint="eastAsia" w:ascii="宋体" w:hAnsi="宋体" w:eastAsia="宋体" w:cs="宋体"/>
          <w:color w:val="auto"/>
          <w:spacing w:val="-1"/>
          <w:kern w:val="0"/>
          <w:sz w:val="24"/>
          <w:szCs w:val="24"/>
        </w:rPr>
        <w:t>（2）运行维护的方案应具有可扩展性。在运行维护过程中，在满足现有需求的</w:t>
      </w:r>
      <w:r>
        <w:rPr>
          <w:rFonts w:hint="eastAsia" w:ascii="宋体" w:hAnsi="宋体" w:eastAsia="宋体" w:cs="宋体"/>
          <w:color w:val="auto"/>
          <w:spacing w:val="2"/>
          <w:kern w:val="0"/>
          <w:sz w:val="24"/>
          <w:szCs w:val="24"/>
        </w:rPr>
        <w:t>基础上，必须考虑到系统应当有充分的可扩展性，以适应房产管理业务未来的发展</w:t>
      </w:r>
      <w:r>
        <w:rPr>
          <w:rFonts w:hint="eastAsia" w:ascii="宋体" w:hAnsi="宋体" w:eastAsia="宋体" w:cs="宋体"/>
          <w:color w:val="auto"/>
          <w:kern w:val="0"/>
          <w:sz w:val="24"/>
          <w:szCs w:val="24"/>
        </w:rPr>
        <w:t>需要；</w:t>
      </w:r>
    </w:p>
    <w:p>
      <w:pPr>
        <w:spacing w:line="360" w:lineRule="auto"/>
        <w:ind w:left="121" w:firstLine="480"/>
        <w:jc w:val="left"/>
        <w:rPr>
          <w:rFonts w:hint="eastAsia" w:ascii="宋体" w:hAnsi="宋体" w:eastAsia="宋体" w:cs="宋体"/>
          <w:color w:val="auto"/>
          <w:kern w:val="0"/>
          <w:sz w:val="24"/>
          <w:szCs w:val="24"/>
        </w:rPr>
      </w:pPr>
      <w:r>
        <w:rPr>
          <w:rFonts w:hint="eastAsia" w:ascii="宋体" w:hAnsi="宋体" w:eastAsia="宋体" w:cs="宋体"/>
          <w:color w:val="auto"/>
          <w:spacing w:val="-1"/>
          <w:kern w:val="0"/>
          <w:sz w:val="24"/>
          <w:szCs w:val="24"/>
        </w:rPr>
        <w:t>（3）运行维护的方案应具备标准性和开放性。在本项目建设过程中，从网络协</w:t>
      </w:r>
      <w:r>
        <w:rPr>
          <w:rFonts w:hint="eastAsia" w:ascii="宋体" w:hAnsi="宋体" w:eastAsia="宋体" w:cs="宋体"/>
          <w:color w:val="auto"/>
          <w:kern w:val="0"/>
          <w:sz w:val="24"/>
          <w:szCs w:val="24"/>
        </w:rPr>
        <w:t>议、操作系统到应用软件应遵循通用的国际或行业标准；</w:t>
      </w:r>
    </w:p>
    <w:p>
      <w:pPr>
        <w:spacing w:line="360" w:lineRule="auto"/>
        <w:ind w:left="121" w:firstLine="480"/>
        <w:jc w:val="left"/>
        <w:rPr>
          <w:rFonts w:hint="eastAsia" w:ascii="宋体" w:hAnsi="宋体" w:eastAsia="宋体" w:cs="宋体"/>
          <w:color w:val="auto"/>
          <w:kern w:val="0"/>
          <w:sz w:val="24"/>
          <w:szCs w:val="24"/>
        </w:rPr>
      </w:pPr>
      <w:r>
        <w:rPr>
          <w:rFonts w:hint="eastAsia" w:ascii="宋体" w:hAnsi="宋体" w:eastAsia="宋体" w:cs="宋体"/>
          <w:color w:val="auto"/>
          <w:spacing w:val="-1"/>
          <w:kern w:val="0"/>
          <w:sz w:val="24"/>
          <w:szCs w:val="24"/>
        </w:rPr>
        <w:t>（4）运行维护的方案应具有易维护性。运行维护后的系统应方便二次维护管理</w:t>
      </w:r>
      <w:r>
        <w:rPr>
          <w:rFonts w:hint="eastAsia" w:ascii="宋体" w:hAnsi="宋体" w:eastAsia="宋体" w:cs="宋体"/>
          <w:color w:val="auto"/>
          <w:kern w:val="0"/>
          <w:sz w:val="24"/>
          <w:szCs w:val="24"/>
        </w:rPr>
        <w:t>及快速开发、部署和优化；</w:t>
      </w:r>
    </w:p>
    <w:p>
      <w:pPr>
        <w:spacing w:line="360" w:lineRule="auto"/>
        <w:ind w:left="121" w:right="29" w:firstLine="480"/>
        <w:jc w:val="left"/>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（5）系统运行维护时，需充分考虑现有系统各业务子系统的网络、数据处理、安全等设施，对现有资源（包括设备、应用、数据）进行有效合理地整合。</w:t>
      </w:r>
    </w:p>
    <w:bookmarkEnd w:id="7"/>
    <w:p>
      <w:pPr>
        <w:pBdr>
          <w:bottom w:val="single" w:color="auto" w:sz="4" w:space="1"/>
        </w:pBdr>
        <w:spacing w:before="312" w:beforeLines="100"/>
        <w:ind w:left="420" w:hanging="420"/>
        <w:rPr>
          <w:rFonts w:hint="eastAsia" w:ascii="宋体" w:hAnsi="宋体" w:eastAsia="宋体" w:cs="宋体"/>
          <w:b/>
          <w:color w:val="auto"/>
          <w:sz w:val="28"/>
          <w:szCs w:val="28"/>
        </w:rPr>
      </w:pPr>
      <w:r>
        <w:rPr>
          <w:rFonts w:hint="eastAsia" w:ascii="宋体" w:hAnsi="宋体" w:eastAsia="宋体" w:cs="宋体"/>
          <w:b/>
          <w:color w:val="auto"/>
          <w:sz w:val="28"/>
          <w:szCs w:val="28"/>
        </w:rPr>
        <w:t>四、服务要求</w:t>
      </w:r>
    </w:p>
    <w:p>
      <w:pPr>
        <w:spacing w:line="360" w:lineRule="auto"/>
        <w:ind w:firstLine="482" w:firstLineChars="200"/>
        <w:rPr>
          <w:rFonts w:hint="eastAsia" w:ascii="宋体" w:hAnsi="宋体" w:eastAsia="宋体" w:cs="宋体"/>
          <w:b/>
          <w:bCs/>
          <w:color w:val="auto"/>
          <w:sz w:val="24"/>
          <w:szCs w:val="24"/>
        </w:rPr>
      </w:pPr>
      <w:bookmarkStart w:id="8" w:name="_Toc22347"/>
      <w:bookmarkStart w:id="9" w:name="_Toc590"/>
      <w:r>
        <w:rPr>
          <w:rFonts w:hint="eastAsia" w:ascii="宋体" w:hAnsi="宋体" w:eastAsia="宋体" w:cs="宋体"/>
          <w:b/>
          <w:bCs/>
          <w:color w:val="auto"/>
          <w:sz w:val="24"/>
          <w:szCs w:val="24"/>
        </w:rPr>
        <w:t>1、</w:t>
      </w:r>
      <w:bookmarkEnd w:id="8"/>
      <w:bookmarkEnd w:id="9"/>
      <w:r>
        <w:rPr>
          <w:rFonts w:hint="eastAsia" w:ascii="宋体" w:hAnsi="宋体" w:eastAsia="宋体" w:cs="宋体"/>
          <w:b/>
          <w:bCs/>
          <w:color w:val="auto"/>
          <w:sz w:val="24"/>
          <w:szCs w:val="24"/>
        </w:rPr>
        <w:t>系统升级优化方案要求</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（1）投标供应商应避免在用户工作时间进行软件优化工作，以免由于人为失误造成业务中断。</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（2）软件系统的安装、优化等操作应保留完整的实施记录。</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（3）对软件系统进行升级优化、更新补丁，应首先进行相关的测试，并在确认无误后实施，实施前应对原有系统及数据进行备份。</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（4）维护人员应定时对系统进行监控和定期的健康性检查，分析系统运行和资源使用状况，并进行必要的优化、调整和修正，及时消除隐患。</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（5）及时解决处理系统运行过程中出现的异常问题，并采取必要措施，最大限度地保护好系统资源和数据资源。</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（6）系统优化应不断适应国家相关法律、法规和政策调整，及时优化或开发相应的软件功能模块，以满足用户方的业务需要。</w:t>
      </w:r>
    </w:p>
    <w:p>
      <w:pPr>
        <w:spacing w:line="360" w:lineRule="auto"/>
        <w:ind w:firstLine="482" w:firstLineChars="200"/>
        <w:rPr>
          <w:rFonts w:hint="eastAsia" w:ascii="宋体" w:hAnsi="宋体" w:eastAsia="宋体" w:cs="宋体"/>
          <w:b/>
          <w:bCs/>
          <w:color w:val="auto"/>
          <w:sz w:val="24"/>
          <w:szCs w:val="24"/>
        </w:rPr>
      </w:pPr>
      <w:r>
        <w:rPr>
          <w:rFonts w:hint="eastAsia" w:ascii="宋体" w:hAnsi="宋体" w:eastAsia="宋体" w:cs="宋体"/>
          <w:b/>
          <w:bCs/>
          <w:color w:val="auto"/>
          <w:sz w:val="24"/>
          <w:szCs w:val="24"/>
        </w:rPr>
        <w:t>2、系统维护方案要求</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（1）系统软件维护应有明确的服务内容、服务方式、服务标准、服务流程等；</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（2）系统软件维护必须适应采购人现有技术环境，在不影响现有系统业务办理的前提下实现平台统一运行维护，运行维护应符合现有技术规范；</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（3）系统软件维护需要支持国家房产管理最新政策，功能覆盖房产管理业务的各个方面；</w:t>
      </w:r>
    </w:p>
    <w:p>
      <w:pPr>
        <w:spacing w:line="360" w:lineRule="auto"/>
        <w:ind w:firstLine="480" w:firstLineChars="200"/>
        <w:rPr>
          <w:rFonts w:hint="eastAsia" w:ascii="宋体" w:hAnsi="宋体" w:eastAsia="宋体" w:cs="宋体"/>
          <w:color w:val="auto"/>
          <w:sz w:val="28"/>
          <w:szCs w:val="28"/>
        </w:rPr>
      </w:pPr>
      <w:r>
        <w:rPr>
          <w:rFonts w:hint="eastAsia" w:ascii="宋体" w:hAnsi="宋体" w:eastAsia="宋体" w:cs="宋体"/>
          <w:color w:val="auto"/>
          <w:sz w:val="24"/>
          <w:szCs w:val="24"/>
        </w:rPr>
        <w:t>（4）要求系统性能稳定可靠，响应能力强，系统优化后的并发用户数不低于100、响应时间不超过3-5秒。</w:t>
      </w:r>
    </w:p>
    <w:p>
      <w:pPr>
        <w:pBdr>
          <w:bottom w:val="single" w:color="auto" w:sz="4" w:space="1"/>
        </w:pBdr>
        <w:spacing w:before="312" w:beforeLines="100"/>
        <w:ind w:left="420" w:hanging="420"/>
        <w:rPr>
          <w:rFonts w:hint="eastAsia" w:ascii="宋体" w:hAnsi="宋体" w:eastAsia="宋体" w:cs="宋体"/>
          <w:b/>
          <w:color w:val="auto"/>
          <w:sz w:val="28"/>
          <w:szCs w:val="28"/>
        </w:rPr>
      </w:pPr>
      <w:r>
        <w:rPr>
          <w:rFonts w:hint="eastAsia" w:ascii="宋体" w:hAnsi="宋体" w:eastAsia="宋体" w:cs="宋体"/>
          <w:b/>
          <w:color w:val="auto"/>
          <w:sz w:val="28"/>
          <w:szCs w:val="28"/>
        </w:rPr>
        <w:t>五、商务要求</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1、服务期限</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服务工期为：一年，以签订合同时双方约定的起止时间为准。</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2、款项结算</w:t>
      </w:r>
    </w:p>
    <w:p>
      <w:pPr>
        <w:widowControl/>
        <w:spacing w:line="360" w:lineRule="auto"/>
        <w:ind w:firstLine="480" w:firstLineChars="200"/>
        <w:jc w:val="left"/>
        <w:rPr>
          <w:rFonts w:hint="eastAsia" w:ascii="宋体" w:hAnsi="宋体" w:eastAsia="宋体" w:cs="宋体"/>
          <w:color w:val="auto"/>
          <w:sz w:val="24"/>
          <w:szCs w:val="24"/>
        </w:rPr>
      </w:pPr>
      <w:r>
        <w:rPr>
          <w:rFonts w:hint="eastAsia" w:ascii="宋体" w:hAnsi="宋体" w:eastAsia="宋体" w:cs="宋体"/>
          <w:color w:val="auto"/>
          <w:sz w:val="24"/>
          <w:szCs w:val="24"/>
        </w:rPr>
        <w:t>付款方式：本项目款项分三次支付</w:t>
      </w:r>
    </w:p>
    <w:p>
      <w:pPr>
        <w:widowControl/>
        <w:spacing w:line="360" w:lineRule="auto"/>
        <w:ind w:firstLine="482" w:firstLineChars="200"/>
        <w:jc w:val="left"/>
        <w:rPr>
          <w:rFonts w:hint="eastAsia" w:ascii="宋体" w:hAnsi="宋体" w:eastAsia="宋体" w:cs="宋体"/>
          <w:color w:val="auto"/>
          <w:sz w:val="24"/>
          <w:szCs w:val="24"/>
        </w:rPr>
      </w:pPr>
      <w:r>
        <w:rPr>
          <w:rFonts w:hint="eastAsia" w:ascii="宋体" w:hAnsi="宋体" w:eastAsia="宋体" w:cs="宋体"/>
          <w:b/>
          <w:bCs/>
          <w:color w:val="auto"/>
          <w:sz w:val="24"/>
          <w:szCs w:val="24"/>
        </w:rPr>
        <w:t>第一笔付款：</w:t>
      </w:r>
      <w:r>
        <w:rPr>
          <w:rFonts w:hint="eastAsia" w:ascii="宋体" w:hAnsi="宋体" w:eastAsia="宋体" w:cs="宋体"/>
          <w:color w:val="auto"/>
          <w:sz w:val="24"/>
          <w:szCs w:val="24"/>
        </w:rPr>
        <w:t>采购人应于合同签订后</w:t>
      </w:r>
      <w:r>
        <w:rPr>
          <w:rFonts w:hint="eastAsia" w:ascii="宋体" w:hAnsi="宋体" w:eastAsia="宋体" w:cs="宋体"/>
          <w:color w:val="auto"/>
          <w:sz w:val="24"/>
          <w:szCs w:val="24"/>
          <w:lang w:val="en-US" w:eastAsia="zh-CN"/>
        </w:rPr>
        <w:t>30</w:t>
      </w:r>
      <w:r>
        <w:rPr>
          <w:rFonts w:hint="eastAsia" w:ascii="宋体" w:hAnsi="宋体" w:eastAsia="宋体" w:cs="宋体"/>
          <w:color w:val="auto"/>
          <w:sz w:val="24"/>
          <w:szCs w:val="24"/>
        </w:rPr>
        <w:t>个工作日内，供应商持中标通知书、合同、当期付款金额的增值税发票，与采购人结算合同总价款的</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0%。</w:t>
      </w:r>
    </w:p>
    <w:p>
      <w:pPr>
        <w:widowControl/>
        <w:spacing w:line="360" w:lineRule="auto"/>
        <w:ind w:firstLine="482" w:firstLineChars="200"/>
        <w:jc w:val="left"/>
        <w:rPr>
          <w:rFonts w:hint="eastAsia" w:ascii="宋体" w:hAnsi="宋体" w:eastAsia="宋体" w:cs="宋体"/>
          <w:color w:val="auto"/>
          <w:sz w:val="24"/>
          <w:szCs w:val="24"/>
        </w:rPr>
      </w:pPr>
      <w:r>
        <w:rPr>
          <w:rFonts w:hint="eastAsia" w:ascii="宋体" w:hAnsi="宋体" w:eastAsia="宋体" w:cs="宋体"/>
          <w:b/>
          <w:bCs/>
          <w:color w:val="auto"/>
          <w:sz w:val="24"/>
          <w:szCs w:val="24"/>
        </w:rPr>
        <w:t>第二笔付款：</w:t>
      </w:r>
      <w:r>
        <w:rPr>
          <w:rFonts w:hint="eastAsia" w:ascii="宋体" w:hAnsi="宋体" w:eastAsia="宋体" w:cs="宋体"/>
          <w:color w:val="auto"/>
          <w:sz w:val="24"/>
          <w:szCs w:val="24"/>
        </w:rPr>
        <w:t>运行维护服务期过半，供应商持当期付款金额的增值税发票，与采购人结算合同总价款的40%。</w:t>
      </w:r>
    </w:p>
    <w:p>
      <w:pPr>
        <w:widowControl/>
        <w:spacing w:line="360" w:lineRule="auto"/>
        <w:ind w:firstLine="482" w:firstLineChars="200"/>
        <w:jc w:val="left"/>
        <w:rPr>
          <w:rFonts w:hint="eastAsia" w:ascii="宋体" w:hAnsi="宋体" w:eastAsia="宋体" w:cs="宋体"/>
          <w:color w:val="auto"/>
          <w:sz w:val="28"/>
          <w:szCs w:val="28"/>
        </w:rPr>
      </w:pPr>
      <w:r>
        <w:rPr>
          <w:rFonts w:hint="eastAsia" w:ascii="宋体" w:hAnsi="宋体" w:eastAsia="宋体" w:cs="宋体"/>
          <w:b/>
          <w:bCs/>
          <w:color w:val="auto"/>
          <w:sz w:val="24"/>
          <w:szCs w:val="24"/>
        </w:rPr>
        <w:t>第三笔付款：</w:t>
      </w:r>
      <w:r>
        <w:rPr>
          <w:rFonts w:hint="eastAsia" w:ascii="宋体" w:hAnsi="宋体" w:eastAsia="宋体" w:cs="宋体"/>
          <w:color w:val="auto"/>
          <w:sz w:val="24"/>
          <w:szCs w:val="24"/>
        </w:rPr>
        <w:t>供应商完成全部西咸新区房屋综合管理平台运行维护服务项目内容，履行期届满且项目整体由采购人验收合格，并根据验收意见进行修改完善后，提交项目所有成果后</w:t>
      </w:r>
      <w:r>
        <w:rPr>
          <w:rFonts w:hint="eastAsia" w:ascii="宋体" w:hAnsi="宋体" w:eastAsia="宋体" w:cs="宋体"/>
          <w:color w:val="auto"/>
          <w:sz w:val="24"/>
          <w:szCs w:val="24"/>
          <w:lang w:val="en-US" w:eastAsia="zh-CN"/>
        </w:rPr>
        <w:t>30</w:t>
      </w:r>
      <w:r>
        <w:rPr>
          <w:rFonts w:hint="eastAsia" w:ascii="宋体" w:hAnsi="宋体" w:eastAsia="宋体" w:cs="宋体"/>
          <w:color w:val="auto"/>
          <w:sz w:val="24"/>
          <w:szCs w:val="24"/>
        </w:rPr>
        <w:t>个工作日内，由供应商持项目验收通过凭证、项目成果接收清单、当期付款金额的增值税发票，由采购人支付供应商合同总额</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0%余款。</w:t>
      </w:r>
    </w:p>
    <w:p>
      <w:pPr>
        <w:pBdr>
          <w:bottom w:val="single" w:color="auto" w:sz="4" w:space="1"/>
        </w:pBdr>
        <w:spacing w:before="312" w:beforeLines="100"/>
        <w:rPr>
          <w:rFonts w:hint="eastAsia" w:ascii="宋体" w:hAnsi="宋体" w:eastAsia="宋体" w:cs="宋体"/>
          <w:b/>
          <w:color w:val="auto"/>
          <w:sz w:val="28"/>
          <w:szCs w:val="28"/>
        </w:rPr>
      </w:pPr>
      <w:r>
        <w:rPr>
          <w:rFonts w:hint="eastAsia" w:ascii="宋体" w:hAnsi="宋体" w:eastAsia="宋体" w:cs="宋体"/>
          <w:b/>
          <w:color w:val="auto"/>
          <w:sz w:val="28"/>
          <w:szCs w:val="28"/>
        </w:rPr>
        <w:t>六、其他（如有要求，请写明）</w:t>
      </w:r>
    </w:p>
    <w:p>
      <w:pPr>
        <w:rPr>
          <w:rFonts w:hint="eastAsia" w:ascii="宋体" w:hAnsi="宋体" w:eastAsia="宋体" w:cs="宋体"/>
          <w:color w:val="auto"/>
          <w:sz w:val="28"/>
          <w:szCs w:val="28"/>
        </w:rPr>
      </w:pPr>
      <w:r>
        <w:rPr>
          <w:rFonts w:hint="eastAsia" w:ascii="宋体" w:hAnsi="宋体" w:eastAsia="宋体" w:cs="宋体"/>
          <w:color w:val="auto"/>
          <w:sz w:val="28"/>
          <w:szCs w:val="28"/>
        </w:rPr>
        <w:t>（一）进度要求</w:t>
      </w:r>
    </w:p>
    <w:p>
      <w:pPr>
        <w:spacing w:line="360" w:lineRule="auto"/>
        <w:ind w:firstLine="482" w:firstLineChars="200"/>
        <w:rPr>
          <w:rFonts w:hint="eastAsia" w:ascii="宋体" w:hAnsi="宋体" w:eastAsia="宋体" w:cs="宋体"/>
          <w:color w:val="auto"/>
          <w:sz w:val="28"/>
          <w:szCs w:val="28"/>
        </w:rPr>
      </w:pPr>
      <w:r>
        <w:rPr>
          <w:rFonts w:hint="eastAsia" w:ascii="宋体" w:hAnsi="宋体" w:eastAsia="宋体" w:cs="宋体"/>
          <w:b/>
          <w:bCs/>
          <w:color w:val="auto"/>
          <w:sz w:val="24"/>
          <w:szCs w:val="24"/>
          <w:lang w:eastAsia="zh-CN"/>
        </w:rPr>
        <w:t>数据整合工作应于</w:t>
      </w:r>
      <w:r>
        <w:rPr>
          <w:rFonts w:hint="eastAsia" w:ascii="宋体" w:hAnsi="宋体" w:eastAsia="宋体" w:cs="宋体"/>
          <w:b/>
          <w:bCs/>
          <w:color w:val="auto"/>
          <w:sz w:val="24"/>
          <w:szCs w:val="24"/>
          <w:lang w:val="en-US" w:eastAsia="zh-CN"/>
        </w:rPr>
        <w:t>2024年12月31日前全部完成，因甲方原因使该部分工作未按时完成，则相应顺延数据整合工作时间。</w:t>
      </w:r>
    </w:p>
    <w:p>
      <w:pPr>
        <w:rPr>
          <w:rFonts w:hint="eastAsia" w:ascii="宋体" w:hAnsi="宋体" w:eastAsia="宋体" w:cs="宋体"/>
          <w:color w:val="auto"/>
          <w:sz w:val="28"/>
          <w:szCs w:val="28"/>
        </w:rPr>
      </w:pPr>
      <w:r>
        <w:rPr>
          <w:rFonts w:hint="eastAsia" w:ascii="宋体" w:hAnsi="宋体" w:eastAsia="宋体" w:cs="宋体"/>
          <w:color w:val="auto"/>
          <w:sz w:val="28"/>
          <w:szCs w:val="28"/>
        </w:rPr>
        <w:t>（二）成果交付要求</w:t>
      </w:r>
    </w:p>
    <w:p>
      <w:pPr>
        <w:spacing w:line="360" w:lineRule="auto"/>
        <w:ind w:firstLine="480" w:firstLineChars="200"/>
        <w:rPr>
          <w:rFonts w:hint="eastAsia" w:ascii="宋体" w:hAnsi="宋体" w:eastAsia="宋体" w:cs="宋体"/>
          <w:color w:val="auto"/>
          <w:sz w:val="28"/>
          <w:szCs w:val="28"/>
        </w:rPr>
      </w:pPr>
      <w:r>
        <w:rPr>
          <w:rFonts w:hint="eastAsia" w:ascii="宋体" w:hAnsi="宋体" w:eastAsia="宋体" w:cs="宋体"/>
          <w:color w:val="auto"/>
          <w:sz w:val="24"/>
          <w:szCs w:val="24"/>
        </w:rPr>
        <w:t>包括但不限于服务方案、运维记录、培训记录、运维总结报告、安全报告、系统源代码光盘，备份报告等资料。</w:t>
      </w:r>
    </w:p>
    <w:p>
      <w:pPr>
        <w:rPr>
          <w:rFonts w:hint="eastAsia" w:ascii="宋体" w:hAnsi="宋体" w:eastAsia="宋体" w:cs="宋体"/>
          <w:color w:val="auto"/>
          <w:sz w:val="28"/>
          <w:szCs w:val="28"/>
        </w:rPr>
      </w:pPr>
      <w:r>
        <w:rPr>
          <w:rFonts w:hint="eastAsia" w:ascii="宋体" w:hAnsi="宋体" w:eastAsia="宋体" w:cs="宋体"/>
          <w:color w:val="auto"/>
          <w:sz w:val="28"/>
          <w:szCs w:val="28"/>
        </w:rPr>
        <w:t>（三）质量验收标准或规范</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1、系统优化、维护工作结束后，采购人根据招标文件、投标文件及相关文件资料，进行考核验收，确认服务标准和服务方式是否达到采购要求。</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2、采购人组织供应商,必要时请有关专家进行考核验收，验收合格后，填写政府采购项目验收单（一式伍份）作为对系统新增、维护服务的最终认可。</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3、供应商向采购人提供服务过程中的所有资料,以便采购人日后管理和维护。</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4、验收依据</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（1）招标文件、投标文件、澄清表（函）；</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（2）本合同及附件文本；</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（3）合同签订时国家及行业现行的标准和技术规范。</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5、供应商应向采购人提交项目实施过程中的所有资料，以便采购人日后管理和维护。</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6、在得到供应商验收要求通知后，采购人应积极准备验收，验收合格后出具验收报告。</w:t>
      </w:r>
    </w:p>
    <w:p>
      <w:pPr>
        <w:rPr>
          <w:rFonts w:hint="eastAsia" w:ascii="宋体" w:hAnsi="宋体" w:eastAsia="宋体" w:cs="宋体"/>
          <w:color w:val="auto"/>
          <w:sz w:val="28"/>
          <w:szCs w:val="28"/>
        </w:rPr>
      </w:pPr>
      <w:r>
        <w:rPr>
          <w:rFonts w:hint="eastAsia" w:ascii="宋体" w:hAnsi="宋体" w:eastAsia="宋体" w:cs="宋体"/>
          <w:color w:val="auto"/>
          <w:sz w:val="28"/>
          <w:szCs w:val="28"/>
        </w:rPr>
        <w:t>（四）违约责任</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1、按照《中华人民共和国民法典》中的相关条款执行。</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供应商因自身原因逾期完成系统服务的，每迟延一日，应向采购人承担本合同总金额3‰的违约金；供应商迟延累计超过15日的，采购人有权单方面解除本合同。采购人解除本合同的，供应商应当承担本合同总金额20%的违约金，给采购人造成损失的，供应商应当及时、完整地予以赔偿，包括但不限于直接损失、间接损失、律师费、诉讼费等。</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3、未经采购人书面同意，供应商不得将本合同义务转包或分包第三人。否则，采购人有权立即单方面解除本合同，并要求供应商承担本合同总金额20%的违约金，给采购人造成损失的，供应商应当及时、完整地予以赔偿，包括但不限于直接损失、间接损失、律师费、诉讼费等。</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4、供应商违反本合同保密义务的，应向采购人承担本合同总金额20%的违约金，给采购人造成损失的，供应商应当及时、完整地予以赔偿，包括但不限于直接损失、间接损失、律师费、诉讼费等。</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5、供应商保证其在履行本合同义务过程中不得侵犯任何第三方的合法权益。若采购人因接受供应商服务而被任何第三方主张权利、指控侵权或提起诉讼的，供应商应当全力予以解决。若因此给采购人造成损失的，供应商应当及时、完整地予以赔偿，包括但不限于直接损失、间接损失、律师费、诉讼费等。</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6、采购人应按合同约定按时支付每一期款项，如若采购人逾期付款，每逾期一天，应按当期应付合同总额1‰向供应商支付违约金。同时，供应商有权暂停下一阶段的服务，直至采购人付款后启动服务。因采购人逾期付款导致的后果由采购人全部承担。</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7、供应商未按照合同要求提供服务或服务质量不能满足本合同要求的，采购人应当将供应商违约的情况以及拟采取的措施以书面的形式报政府采购监管部门，采购人有权依据《民法典》有关条款及本合同约定终止合同，并要求供应商承担违约责任，同时，政府采购监管部门有权依据《政府采购法》及相关法律法规对供应商的违法行为进行相应的处罚。</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8、供应商逾期不实施项目工作计划，或者工作达不到合同要求的，采购人有权单方解除合同，供应商除应返还已付款项，还应按照合同总额的20%向采购人承担违约责任。</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9、供应商完成并向采购人提交的项目成果未能达到项目验收标准的，供应商应在一个月内自费整改完毕，同时应按照合同总金额20%向采购人承担违约责任。如果整改后仍达不到要求，不能通过验收的，采购人有权单方解除本合同，供应商应向采购人支付合同总价20%的违约金，并退还采购人已支付的所有款项，造成采购人经济损失大于违约金的，还应承担赔偿责任。</w:t>
      </w:r>
    </w:p>
    <w:p>
      <w:pPr>
        <w:spacing w:line="360" w:lineRule="auto"/>
        <w:ind w:firstLine="480" w:firstLineChars="200"/>
      </w:pPr>
      <w:r>
        <w:rPr>
          <w:rFonts w:hint="eastAsia" w:ascii="宋体" w:hAnsi="宋体" w:eastAsia="宋体" w:cs="宋体"/>
          <w:color w:val="auto"/>
          <w:sz w:val="24"/>
          <w:szCs w:val="24"/>
        </w:rPr>
        <w:t>10、其他违约行为，按照《民法典》以及国家有关法规及条例执行。</w:t>
      </w:r>
      <w:bookmarkStart w:id="10" w:name="_GoBack"/>
      <w:bookmarkEnd w:id="1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Calibri Light">
    <w:panose1 w:val="020F03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E"/>
    <w:multiLevelType w:val="multilevel"/>
    <w:tmpl w:val="0000000E"/>
    <w:lvl w:ilvl="0" w:tentative="0">
      <w:start w:val="1"/>
      <w:numFmt w:val="decimal"/>
      <w:pStyle w:val="3"/>
      <w:lvlText w:val="%1"/>
      <w:lvlJc w:val="left"/>
      <w:pPr>
        <w:ind w:left="432" w:hanging="432"/>
      </w:pPr>
      <w:rPr>
        <w:rFonts w:hint="default"/>
        <w:color w:val="auto"/>
      </w:rPr>
    </w:lvl>
    <w:lvl w:ilvl="1" w:tentative="0">
      <w:start w:val="1"/>
      <w:numFmt w:val="decimal"/>
      <w:lvlText w:val="%1.%2"/>
      <w:lvlJc w:val="left"/>
      <w:pPr>
        <w:ind w:left="576" w:hanging="576"/>
      </w:pPr>
      <w:rPr>
        <w:rFonts w:hint="default"/>
        <w:sz w:val="32"/>
        <w:szCs w:val="32"/>
      </w:rPr>
    </w:lvl>
    <w:lvl w:ilvl="2" w:tentative="0">
      <w:start w:val="1"/>
      <w:numFmt w:val="decimal"/>
      <w:pStyle w:val="4"/>
      <w:lvlText w:val="%1.%2.%3"/>
      <w:lvlJc w:val="left"/>
      <w:pPr>
        <w:ind w:left="720" w:hanging="720"/>
      </w:pPr>
      <w:rPr>
        <w:rFonts w:hint="default"/>
        <w:b/>
        <w:i w:val="0"/>
        <w:sz w:val="32"/>
        <w:szCs w:val="32"/>
      </w:rPr>
    </w:lvl>
    <w:lvl w:ilvl="3" w:tentative="0">
      <w:start w:val="1"/>
      <w:numFmt w:val="decimal"/>
      <w:pStyle w:val="5"/>
      <w:lvlText w:val="%1.%2.%3.%4"/>
      <w:lvlJc w:val="left"/>
      <w:pPr>
        <w:ind w:left="864" w:hanging="864"/>
      </w:pPr>
      <w:rPr>
        <w:rFonts w:hint="default"/>
      </w:rPr>
    </w:lvl>
    <w:lvl w:ilvl="4" w:tentative="0">
      <w:start w:val="1"/>
      <w:numFmt w:val="decimal"/>
      <w:lvlText w:val="%1.%2.%3.%4.%5"/>
      <w:lvlJc w:val="left"/>
      <w:pPr>
        <w:ind w:left="1008" w:hanging="1008"/>
      </w:pPr>
      <w:rPr>
        <w:rFonts w:hint="eastAsia"/>
      </w:rPr>
    </w:lvl>
    <w:lvl w:ilvl="5" w:tentative="0">
      <w:start w:val="1"/>
      <w:numFmt w:val="decimal"/>
      <w:lvlText w:val="%1.%2.%3.%4.%5.%6"/>
      <w:lvlJc w:val="left"/>
      <w:pPr>
        <w:ind w:left="1152" w:hanging="1152"/>
      </w:pPr>
      <w:rPr>
        <w:rFonts w:hint="default"/>
      </w:rPr>
    </w:lvl>
    <w:lvl w:ilvl="6" w:tentative="0">
      <w:start w:val="1"/>
      <w:numFmt w:val="decimal"/>
      <w:lvlText w:val="%1.%2.%3.%4.%5.%6.%7"/>
      <w:lvlJc w:val="left"/>
      <w:pPr>
        <w:ind w:left="1296" w:hanging="1296"/>
      </w:pPr>
      <w:rPr>
        <w:rFonts w:hint="eastAsia"/>
      </w:rPr>
    </w:lvl>
    <w:lvl w:ilvl="7" w:tentative="0">
      <w:start w:val="1"/>
      <w:numFmt w:val="decimal"/>
      <w:lvlText w:val="%1.%2.%3.%4.%5.%6.%7.%8"/>
      <w:lvlJc w:val="left"/>
      <w:pPr>
        <w:ind w:left="1440" w:hanging="1440"/>
      </w:pPr>
      <w:rPr>
        <w:rFonts w:hint="eastAsia"/>
      </w:rPr>
    </w:lvl>
    <w:lvl w:ilvl="8" w:tentative="0">
      <w:start w:val="1"/>
      <w:numFmt w:val="decimal"/>
      <w:lvlText w:val="%1.%2.%3.%4.%5.%6.%7.%8.%9"/>
      <w:lvlJc w:val="left"/>
      <w:pPr>
        <w:ind w:left="1584" w:hanging="1584"/>
      </w:pPr>
      <w:rPr>
        <w:rFonts w:hint="eastAsia"/>
      </w:rPr>
    </w:lvl>
  </w:abstractNum>
  <w:abstractNum w:abstractNumId="1">
    <w:nsid w:val="0E615B90"/>
    <w:multiLevelType w:val="multilevel"/>
    <w:tmpl w:val="0E615B90"/>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YzNjBkOTgyNWQ1YTMxYzM3MzMwNWFiODNmOWIzYWMifQ=="/>
  </w:docVars>
  <w:rsids>
    <w:rsidRoot w:val="00000000"/>
    <w:rsid w:val="3E5353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keepNext/>
      <w:keepLines/>
      <w:numPr>
        <w:ilvl w:val="0"/>
        <w:numId w:val="1"/>
      </w:numPr>
      <w:spacing w:before="340" w:after="330" w:line="578" w:lineRule="auto"/>
      <w:outlineLvl w:val="0"/>
    </w:pPr>
    <w:rPr>
      <w:rFonts w:ascii="Calibri" w:hAnsi="Calibri"/>
      <w:b/>
      <w:bCs/>
      <w:kern w:val="44"/>
      <w:sz w:val="44"/>
      <w:szCs w:val="44"/>
    </w:rPr>
  </w:style>
  <w:style w:type="paragraph" w:styleId="4">
    <w:name w:val="heading 3"/>
    <w:basedOn w:val="1"/>
    <w:next w:val="1"/>
    <w:qFormat/>
    <w:uiPriority w:val="0"/>
    <w:pPr>
      <w:keepNext/>
      <w:keepLines/>
      <w:numPr>
        <w:ilvl w:val="2"/>
        <w:numId w:val="1"/>
      </w:numPr>
      <w:spacing w:before="260" w:after="260" w:line="416" w:lineRule="auto"/>
      <w:outlineLvl w:val="2"/>
    </w:pPr>
    <w:rPr>
      <w:rFonts w:ascii="Calibri" w:hAnsi="Calibri"/>
      <w:b/>
      <w:bCs/>
      <w:sz w:val="32"/>
      <w:szCs w:val="32"/>
    </w:rPr>
  </w:style>
  <w:style w:type="paragraph" w:styleId="5">
    <w:name w:val="heading 4"/>
    <w:basedOn w:val="1"/>
    <w:next w:val="1"/>
    <w:qFormat/>
    <w:uiPriority w:val="0"/>
    <w:pPr>
      <w:keepNext/>
      <w:keepLines/>
      <w:numPr>
        <w:ilvl w:val="3"/>
        <w:numId w:val="1"/>
      </w:numPr>
      <w:spacing w:before="280" w:after="290" w:line="376" w:lineRule="auto"/>
      <w:outlineLvl w:val="3"/>
    </w:pPr>
    <w:rPr>
      <w:rFonts w:ascii="Calibri Light" w:hAnsi="Calibri Light"/>
      <w:b/>
      <w:bCs/>
      <w:sz w:val="28"/>
      <w:szCs w:val="28"/>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kern w:val="0"/>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2023-12-29T05:40:20Z</dcterms:created>
  <dc:creator>HONOR</dc:creator>
  <cp:lastModifiedBy>悟能</cp:lastModifiedBy>
  <dcterms:modified xsi:type="dcterms:W3CDTF">2023-12-29T05:41:10Z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9D3F03827ADE47E293F18134B1CE6898_12</vt:lpwstr>
  </property>
</Properties>
</file>