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8" w:after="168" w:line="360" w:lineRule="auto"/>
        <w:ind w:firstLine="883" w:firstLineChars="200"/>
        <w:jc w:val="center"/>
        <w:outlineLvl w:val="0"/>
        <w:rPr>
          <w:rStyle w:val="6"/>
          <w:rFonts w:ascii="仿宋" w:hAnsi="仿宋" w:eastAsia="仿宋" w:cs="仿宋"/>
          <w:color w:val="000000"/>
          <w:highlight w:val="yellow"/>
        </w:rPr>
      </w:pPr>
      <w:bookmarkStart w:id="0" w:name="_GoBack"/>
      <w:r>
        <w:rPr>
          <w:rStyle w:val="6"/>
          <w:rFonts w:hint="eastAsia" w:ascii="仿宋" w:hAnsi="仿宋" w:eastAsia="仿宋" w:cs="仿宋"/>
          <w:b/>
          <w:color w:val="000000"/>
          <w:kern w:val="2"/>
          <w:sz w:val="44"/>
          <w:szCs w:val="44"/>
        </w:rPr>
        <w:t>采购内容及技术要求</w:t>
      </w:r>
    </w:p>
    <w:bookmarkEnd w:id="0"/>
    <w:p>
      <w:pPr>
        <w:widowControl w:val="0"/>
        <w:spacing w:line="560" w:lineRule="exact"/>
        <w:textAlignment w:val="auto"/>
        <w:rPr>
          <w:rFonts w:ascii="仿宋" w:hAnsi="仿宋" w:eastAsia="仿宋" w:cs="仿宋"/>
          <w:kern w:val="2"/>
          <w:szCs w:val="24"/>
        </w:rPr>
      </w:pPr>
      <w:r>
        <w:rPr>
          <w:rFonts w:hint="eastAsia" w:ascii="仿宋" w:hAnsi="仿宋" w:eastAsia="仿宋" w:cs="仿宋"/>
          <w:kern w:val="2"/>
          <w:szCs w:val="24"/>
        </w:rPr>
        <w:t>一、规划编制内容</w:t>
      </w:r>
    </w:p>
    <w:p>
      <w:pPr>
        <w:widowControl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kern w:val="2"/>
          <w:szCs w:val="24"/>
        </w:rPr>
      </w:pPr>
      <w:r>
        <w:rPr>
          <w:rFonts w:hint="eastAsia" w:ascii="仿宋" w:hAnsi="仿宋" w:eastAsia="仿宋" w:cs="仿宋"/>
          <w:kern w:val="2"/>
          <w:szCs w:val="24"/>
        </w:rPr>
        <w:t>完成西咸新区国土空间规划中的供热工程、燃气工程，环卫设施三个专项规划，使西咸新区在未来发展中有据可依。</w:t>
      </w:r>
    </w:p>
    <w:p>
      <w:pPr>
        <w:widowControl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kern w:val="2"/>
          <w:szCs w:val="24"/>
        </w:rPr>
      </w:pPr>
      <w:r>
        <w:rPr>
          <w:rFonts w:hint="eastAsia" w:ascii="仿宋" w:hAnsi="仿宋" w:eastAsia="仿宋" w:cs="仿宋"/>
          <w:kern w:val="2"/>
          <w:szCs w:val="24"/>
        </w:rPr>
        <w:t>供热工程：结合新区气源建设和分布式供热方式，明确热源和供热分区，确定供热方式，计算供热需求量，明确热源设施，供热设施数量，供热能力、位置及用地面积，提出供热管网系统布局方案，提出2025年、2035年供热面积、集中供热普及率、清洁能源供热率，明确近期分布式供热设施、供热主干管网等重大设施建设计划。</w:t>
      </w:r>
    </w:p>
    <w:p>
      <w:pPr>
        <w:widowControl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kern w:val="2"/>
          <w:szCs w:val="24"/>
        </w:rPr>
      </w:pPr>
      <w:r>
        <w:rPr>
          <w:rFonts w:hint="eastAsia" w:ascii="仿宋" w:hAnsi="仿宋" w:eastAsia="仿宋" w:cs="仿宋"/>
          <w:kern w:val="2"/>
          <w:szCs w:val="24"/>
        </w:rPr>
        <w:t>燃气工程：结合新区及周边区域燃料资源状况，研究燃气系统布局方案，确定气源引入方向和压力等级。提出燃气需求量，合理安排燃气输配设施和储气设施的系统布局，明确设施用地和保护要求。确定2025年、2035年天然气供应量，燃气气化率、储气率。明确气源和压力等级，提出高压、次高压燃气管道线位走向和保护要求，提出燃气输配设施、储气设施等位置、容量和用地，确定燃气管线系统布局方案。提出专项设施用地规模需求、空间选址建议、布局方案、近期高压、次高压燃气管道、燃气输配设施、储气设施、中压主干管网等重大设施建设计划。</w:t>
      </w:r>
    </w:p>
    <w:p>
      <w:pPr>
        <w:widowControl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kern w:val="2"/>
          <w:szCs w:val="24"/>
        </w:rPr>
      </w:pPr>
      <w:r>
        <w:rPr>
          <w:rFonts w:hint="eastAsia" w:ascii="仿宋" w:hAnsi="仿宋" w:eastAsia="仿宋" w:cs="仿宋"/>
          <w:kern w:val="2"/>
          <w:szCs w:val="24"/>
        </w:rPr>
        <w:t>环卫设施：分析新区各类垃圾产生量，结合垃圾分类、资源利用等相关要求，提出从源头到末端收集、清运、分拣、处理处置等体系建设方式，明确各类垃圾转运及处理处置设施的规模和空间布局方案。结合"厕所革命"要求，明确公厕建设标准、建设要求。落实各项设施用地需求。确定2025年、2035年人均垃圾产生量，新区生活垃圾日均产量、生活垃圾清运量、危险废弃物产生量、建筑垃圾产生量、污水处理厂污泥处理量，垃圾无害化处理率、餐厨垃圾回收利用率、生活垃圾回收利用率、原生垃圾填埋率、危险废弃物处置率、建筑垃圾处置率、污水处理厂污泥处置率。提出生活垃圾填理场、垃圾焚烧发电厂，建筑垃圾消纳场、危废处置中心、垃圾转运站等设施的数量、处理规模、建设标准和服务范围等要求。</w:t>
      </w:r>
    </w:p>
    <w:p>
      <w:pPr>
        <w:widowControl w:val="0"/>
        <w:spacing w:line="560" w:lineRule="exact"/>
        <w:textAlignment w:val="auto"/>
        <w:rPr>
          <w:rFonts w:ascii="仿宋" w:hAnsi="仿宋" w:eastAsia="仿宋" w:cs="仿宋"/>
          <w:kern w:val="2"/>
          <w:szCs w:val="24"/>
        </w:rPr>
      </w:pPr>
      <w:r>
        <w:rPr>
          <w:rFonts w:hint="eastAsia" w:ascii="仿宋" w:hAnsi="仿宋" w:eastAsia="仿宋" w:cs="仿宋"/>
          <w:kern w:val="2"/>
          <w:szCs w:val="24"/>
        </w:rPr>
        <w:t>二、编制时间：</w:t>
      </w:r>
    </w:p>
    <w:p>
      <w:pPr>
        <w:widowControl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kern w:val="2"/>
          <w:szCs w:val="24"/>
        </w:rPr>
      </w:pPr>
      <w:r>
        <w:rPr>
          <w:rFonts w:hint="eastAsia" w:ascii="仿宋" w:hAnsi="仿宋" w:eastAsia="仿宋" w:cs="仿宋"/>
          <w:kern w:val="2"/>
          <w:szCs w:val="24"/>
        </w:rPr>
        <w:t>2023年5月31日前完成编制工作。</w:t>
      </w:r>
    </w:p>
    <w:p>
      <w:pPr>
        <w:widowControl w:val="0"/>
        <w:spacing w:line="560" w:lineRule="exact"/>
        <w:textAlignment w:val="auto"/>
        <w:rPr>
          <w:rFonts w:ascii="仿宋" w:hAnsi="仿宋" w:eastAsia="仿宋" w:cs="仿宋"/>
          <w:kern w:val="2"/>
          <w:szCs w:val="24"/>
        </w:rPr>
      </w:pPr>
      <w:r>
        <w:rPr>
          <w:rFonts w:hint="eastAsia" w:ascii="仿宋" w:hAnsi="仿宋" w:eastAsia="仿宋" w:cs="仿宋"/>
          <w:kern w:val="2"/>
          <w:szCs w:val="24"/>
        </w:rPr>
        <w:t>三、编制要求：</w:t>
      </w:r>
    </w:p>
    <w:p>
      <w:pPr>
        <w:widowControl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kern w:val="2"/>
          <w:szCs w:val="24"/>
        </w:rPr>
      </w:pPr>
      <w:r>
        <w:rPr>
          <w:rFonts w:hint="eastAsia" w:ascii="仿宋" w:hAnsi="仿宋" w:eastAsia="仿宋" w:cs="仿宋"/>
          <w:kern w:val="2"/>
          <w:szCs w:val="24"/>
        </w:rPr>
        <w:t>编制内容需满足中、省、市国土空间规划验收的要求及标准，并及时根据要求做出调整，最终编制成果需通过中、省、市国土空间规划验收。</w:t>
      </w:r>
    </w:p>
    <w:p>
      <w:pPr>
        <w:widowControl w:val="0"/>
        <w:spacing w:line="560" w:lineRule="exact"/>
        <w:textAlignment w:val="auto"/>
        <w:rPr>
          <w:rFonts w:ascii="仿宋" w:hAnsi="仿宋" w:eastAsia="仿宋" w:cs="仿宋"/>
          <w:kern w:val="2"/>
          <w:szCs w:val="24"/>
        </w:rPr>
      </w:pPr>
      <w:r>
        <w:rPr>
          <w:rFonts w:hint="eastAsia" w:ascii="仿宋" w:hAnsi="仿宋" w:eastAsia="仿宋" w:cs="仿宋"/>
          <w:kern w:val="2"/>
          <w:szCs w:val="24"/>
        </w:rPr>
        <w:t>四、服务期限：</w:t>
      </w:r>
    </w:p>
    <w:p>
      <w:r>
        <w:rPr>
          <w:rFonts w:hint="eastAsia" w:ascii="仿宋" w:hAnsi="仿宋" w:eastAsia="仿宋" w:cs="仿宋"/>
          <w:kern w:val="2"/>
          <w:szCs w:val="24"/>
        </w:rPr>
        <w:t>自合同签订之日起至取得中、省、市国土空间规划批复后结束。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ZGFkMTZmYzhjNmQwMTYxZDdjOTAzNjY0MWU4MDcifQ=="/>
  </w:docVars>
  <w:rsids>
    <w:rsidRoot w:val="449261DD"/>
    <w:rsid w:val="4492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宋体" w:hAnsi="Times New Roman" w:eastAsia="宋体" w:cstheme="minorBidi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2023-02-23T08:19:00Z</dcterms:created>
  <dc:creator>Administrator</dc:creator>
  <cp:lastModifiedBy>Administrator</cp:lastModifiedBy>
  <dcterms:modified xsi:type="dcterms:W3CDTF">2023-02-23T08:19:46Z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FEB22E9B910147018EA5D8B2B115D13C</vt:lpwstr>
  </property>
</Properties>
</file>