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56" w:afterLines="50" w:line="360" w:lineRule="auto"/>
        <w:rPr>
          <w:rFonts w:hint="eastAsia" w:ascii="仿宋" w:hAnsi="仿宋" w:eastAsia="仿宋" w:cs="仿宋"/>
          <w:bCs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bCs/>
          <w:szCs w:val="36"/>
          <w:highlight w:val="none"/>
        </w:rPr>
        <w:t>采购内容及技术要求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  <w:t>一、基本要求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、服务内容：以自然资源部门最新文件要求为指导，按照"多规合一"村庄规划编制要求，对本次涉及的3个村庄开展村庄规划，内容包括发展定位与目标、生态保护修复和综合整治规划、耕地和永久基本农田保护规划、产业发展规划、住房布局规划、道路交通规划、基础设施和公共服务规划、防灾减灾规划、历史文化及特色风貌保护规划和近期建设计划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2、服务期要求：自合同签订之日起至2023年9月30日。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3、交付地点：采购人指定地点。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  <w:t>二、行业标准和规范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需执行《陕西省实用性村庄规划编制技术要点》和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西安市实用性村庄规划编制指引及成果规范要求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  <w:t>三、规划范围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规划范围包括崇文镇姚坊村、马庄村、樊家村3个村庄的村域范围。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</w:rPr>
        <w:t>四、成果要求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1、报批备案版成果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报批备案版成果包括文本、图件、数据库、附件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共10套/村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1）文本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规划文本的内容包括：总则、发展定位与目标、村域空间布局规划、耕地和永久基本农田保护规划、产业发展规划、住房布局规划、基础设施规划、公共服务设施规划、村庄安全和防灾减灾规划、历史文化及特色风貌保护、生态保护修复与国土综合整治、村容村貌提升规划、近期建设计划、规划实施保障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2）图件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图件包括区域分析图、综合现状图、综合规划图、规划分区图、耕地和永久基本农田保护规划图、国土空间用途管制图、国土综合整治规划图、生态保护修复规划图、产业布局规划图、村庄建设总平面图、道路交通规划图、基础设施规划图、公共服务设施规划图、防灾减灾规划图、近期建设项目规划图、历史文化及特色风貌保护图等（根据村庄分类类型，图件部分选做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3）村庄规划数据库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数据库要求明确村庄建设用地、永久基本农田、生态保护红线的范围和边界，以MDB格式提交。具体结合国土空间规划“一张图”实施监督管理系统的相关要求执行。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4）附件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附件包括现状调研报告、部门意见、专家论证意见、村民参与庄规划的相关记录材料等。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2、村民公示版成果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村民版成果主要包括图件、表格、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公约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共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10套/村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验收标准：交付成果通过专家评审。</w:t>
      </w: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YjU4NzQ1NmZjNDljZDhmZGRmNzFlOTI4OGQ0ZTgifQ=="/>
  </w:docVars>
  <w:rsids>
    <w:rsidRoot w:val="00000000"/>
    <w:rsid w:val="6131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annotation text"/>
    <w:basedOn w:val="1"/>
    <w:qFormat/>
    <w:uiPriority w:val="99"/>
    <w:pPr>
      <w:jc w:val="left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2023-05-11T13:04:38Z</dcterms:created>
  <dc:creator>Administrator</dc:creator>
  <cp:lastModifiedBy>年少时代</cp:lastModifiedBy>
  <dcterms:modified xsi:type="dcterms:W3CDTF">2023-05-11T13:04:58Z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F27F38E0323F4292B0182ADB544C436F_12</vt:lpwstr>
  </property>
</Properties>
</file>