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156" w:afterLines="50" w:line="360" w:lineRule="auto"/>
        <w:rPr>
          <w:rFonts w:hint="eastAsia" w:ascii="仿宋" w:hAnsi="仿宋" w:eastAsia="仿宋" w:cs="仿宋"/>
          <w:bCs/>
          <w:szCs w:val="36"/>
          <w:highlight w:val="none"/>
        </w:rPr>
      </w:pPr>
      <w:r>
        <w:rPr>
          <w:rFonts w:hint="eastAsia" w:ascii="仿宋" w:hAnsi="仿宋" w:eastAsia="仿宋" w:cs="仿宋"/>
          <w:bCs/>
          <w:szCs w:val="36"/>
          <w:highlight w:val="none"/>
        </w:rPr>
        <w:t>采购内容及技术要求</w:t>
      </w:r>
    </w:p>
    <w:p>
      <w:pPr>
        <w:pStyle w:val="4"/>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textAlignment w:val="auto"/>
        <w:rPr>
          <w:rFonts w:hint="eastAsia" w:ascii="仿宋" w:hAnsi="仿宋" w:eastAsia="仿宋" w:cs="仿宋"/>
          <w:b/>
          <w:bCs w:val="0"/>
          <w:color w:val="auto"/>
          <w:sz w:val="22"/>
          <w:szCs w:val="22"/>
          <w:lang w:val="en-US" w:eastAsia="zh-CN"/>
        </w:rPr>
      </w:pPr>
      <w:bookmarkStart w:id="0" w:name="_Toc2670"/>
      <w:bookmarkStart w:id="1" w:name="_Toc20126"/>
      <w:r>
        <w:rPr>
          <w:rFonts w:hint="eastAsia" w:ascii="仿宋" w:hAnsi="仿宋" w:eastAsia="仿宋" w:cs="仿宋"/>
          <w:b/>
          <w:bCs w:val="0"/>
          <w:color w:val="auto"/>
          <w:sz w:val="22"/>
          <w:szCs w:val="22"/>
          <w:lang w:val="en-US" w:eastAsia="zh-CN"/>
        </w:rPr>
        <w:t>一、规划目的</w:t>
      </w:r>
    </w:p>
    <w:bookmarkEnd w:id="0"/>
    <w:bookmarkEnd w:id="1"/>
    <w:p>
      <w:pPr>
        <w:pageBreakBefore w:val="0"/>
        <w:kinsoku/>
        <w:wordWrap/>
        <w:overflowPunct/>
        <w:topLinePunct w:val="0"/>
        <w:autoSpaceDE/>
        <w:autoSpaceDN/>
        <w:bidi w:val="0"/>
        <w:spacing w:line="360" w:lineRule="auto"/>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color w:val="auto"/>
          <w:sz w:val="22"/>
          <w:szCs w:val="22"/>
          <w:lang w:val="en-US" w:eastAsia="zh-CN"/>
        </w:rPr>
        <w:t>以习近平新时代中国特色社会主义思想为指导，对接落实国家“一带一路”、黄河流域生态保护和高质量发展、新时代推进西部大开发形成新格局等战略部署，坚持问题导向、目标导向和结果导向，贯彻新发展理念，统筹发展和安全，严守生态安全底线和耕地保护红线，强化资源节约集约利用、生态修复和国土综合整治，合理安排生产、生活和生态空间，整体谋划新时代县域国土空间开发保护新格局，不断提升县域国土空间治理能力现代化水平，实现县域国土空间保护开发更高质量、更有效率、更加公平、更可持续。</w:t>
      </w:r>
    </w:p>
    <w:p>
      <w:pPr>
        <w:pStyle w:val="4"/>
        <w:keepNext/>
        <w:keepLines/>
        <w:pageBreakBefore w:val="0"/>
        <w:widowControl/>
        <w:numPr>
          <w:ilvl w:val="1"/>
          <w:numId w:val="0"/>
        </w:numPr>
        <w:kinsoku/>
        <w:wordWrap/>
        <w:overflowPunct/>
        <w:topLinePunct w:val="0"/>
        <w:autoSpaceDE/>
        <w:autoSpaceDN/>
        <w:bidi w:val="0"/>
        <w:adjustRightInd/>
        <w:snapToGrid/>
        <w:spacing w:before="0" w:beforeLines="0" w:after="0" w:afterLines="0" w:line="360" w:lineRule="auto"/>
        <w:textAlignment w:val="auto"/>
        <w:rPr>
          <w:rFonts w:hint="eastAsia" w:ascii="仿宋" w:hAnsi="仿宋" w:eastAsia="仿宋" w:cs="仿宋"/>
          <w:b/>
          <w:bCs w:val="0"/>
          <w:color w:val="auto"/>
          <w:sz w:val="22"/>
          <w:szCs w:val="22"/>
          <w:lang w:val="en-US" w:eastAsia="zh-CN"/>
        </w:rPr>
      </w:pPr>
      <w:r>
        <w:rPr>
          <w:rFonts w:hint="eastAsia" w:ascii="仿宋" w:hAnsi="仿宋" w:eastAsia="仿宋" w:cs="仿宋"/>
          <w:b/>
          <w:bCs w:val="0"/>
          <w:color w:val="auto"/>
          <w:sz w:val="22"/>
          <w:szCs w:val="22"/>
          <w:lang w:val="en-US" w:eastAsia="zh-CN"/>
        </w:rPr>
        <w:t>二、规划依据</w:t>
      </w:r>
    </w:p>
    <w:p>
      <w:pPr>
        <w:pStyle w:val="2"/>
        <w:pageBreakBefore w:val="0"/>
        <w:kinsoku/>
        <w:wordWrap/>
        <w:overflowPunct/>
        <w:topLinePunct w:val="0"/>
        <w:autoSpaceDE/>
        <w:autoSpaceDN/>
        <w:bidi w:val="0"/>
        <w:spacing w:after="0" w:afterLines="0" w:line="360" w:lineRule="auto"/>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1.《中华人民共和国土地管理法》（2019年修订）；</w:t>
      </w:r>
    </w:p>
    <w:p>
      <w:pPr>
        <w:pStyle w:val="2"/>
        <w:pageBreakBefore w:val="0"/>
        <w:kinsoku/>
        <w:wordWrap/>
        <w:overflowPunct/>
        <w:topLinePunct w:val="0"/>
        <w:autoSpaceDE/>
        <w:autoSpaceDN/>
        <w:bidi w:val="0"/>
        <w:spacing w:after="0" w:afterLines="0" w:line="360" w:lineRule="auto"/>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2.《中华人民共和国土地管理法实施条例》（2021年）；</w:t>
      </w:r>
    </w:p>
    <w:p>
      <w:pPr>
        <w:pStyle w:val="2"/>
        <w:pageBreakBefore w:val="0"/>
        <w:kinsoku/>
        <w:wordWrap/>
        <w:overflowPunct/>
        <w:topLinePunct w:val="0"/>
        <w:autoSpaceDE/>
        <w:autoSpaceDN/>
        <w:bidi w:val="0"/>
        <w:spacing w:after="0" w:afterLines="0" w:line="360" w:lineRule="auto"/>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3.《中华人民共和国城乡规划法》（2019年修订）；</w:t>
      </w:r>
    </w:p>
    <w:p>
      <w:pPr>
        <w:pStyle w:val="2"/>
        <w:pageBreakBefore w:val="0"/>
        <w:kinsoku/>
        <w:wordWrap/>
        <w:overflowPunct/>
        <w:topLinePunct w:val="0"/>
        <w:autoSpaceDE/>
        <w:autoSpaceDN/>
        <w:bidi w:val="0"/>
        <w:spacing w:after="0" w:afterLines="0" w:line="360" w:lineRule="auto"/>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4.《中共中央 国务院关于建立国土空间规划体系并监督实施的若干意见》（中发〔2019〕18号）；</w:t>
      </w:r>
    </w:p>
    <w:p>
      <w:pPr>
        <w:pStyle w:val="2"/>
        <w:pageBreakBefore w:val="0"/>
        <w:kinsoku/>
        <w:wordWrap/>
        <w:overflowPunct/>
        <w:topLinePunct w:val="0"/>
        <w:autoSpaceDE/>
        <w:autoSpaceDN/>
        <w:bidi w:val="0"/>
        <w:spacing w:after="0" w:afterLines="0" w:line="360" w:lineRule="auto"/>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5.《自然资源部关于全面开展国土空间规划工作的通知》（自然资发〔2019〕87号）；</w:t>
      </w:r>
    </w:p>
    <w:p>
      <w:pPr>
        <w:pStyle w:val="2"/>
        <w:pageBreakBefore w:val="0"/>
        <w:kinsoku/>
        <w:wordWrap/>
        <w:overflowPunct/>
        <w:topLinePunct w:val="0"/>
        <w:autoSpaceDE/>
        <w:autoSpaceDN/>
        <w:bidi w:val="0"/>
        <w:spacing w:after="0" w:afterLines="0" w:line="360" w:lineRule="auto"/>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 xml:space="preserve">6. 《关于开展国土空间规划“一张图”建设和现状评估工作的通知》（自然资办发〔2019〕38 号）； </w:t>
      </w:r>
    </w:p>
    <w:p>
      <w:pPr>
        <w:pStyle w:val="2"/>
        <w:pageBreakBefore w:val="0"/>
        <w:kinsoku/>
        <w:wordWrap/>
        <w:overflowPunct/>
        <w:topLinePunct w:val="0"/>
        <w:autoSpaceDE/>
        <w:autoSpaceDN/>
        <w:bidi w:val="0"/>
        <w:spacing w:after="0" w:afterLines="0" w:line="360" w:lineRule="auto"/>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7.《陕西省实施&lt;中华人民共和国土地管理法&gt;办法》（2022年修订）；</w:t>
      </w:r>
    </w:p>
    <w:p>
      <w:pPr>
        <w:pStyle w:val="2"/>
        <w:pageBreakBefore w:val="0"/>
        <w:kinsoku/>
        <w:wordWrap/>
        <w:overflowPunct/>
        <w:topLinePunct w:val="0"/>
        <w:autoSpaceDE/>
        <w:autoSpaceDN/>
        <w:bidi w:val="0"/>
        <w:spacing w:after="0" w:afterLines="0" w:line="360" w:lineRule="auto"/>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8. 《中共陕西省委 陕西省人民政府关于加快建立并监督实施陕西省国土空间规划体系的实施意见》；</w:t>
      </w:r>
    </w:p>
    <w:p>
      <w:pPr>
        <w:pStyle w:val="2"/>
        <w:pageBreakBefore w:val="0"/>
        <w:kinsoku/>
        <w:wordWrap/>
        <w:overflowPunct/>
        <w:topLinePunct w:val="0"/>
        <w:autoSpaceDE/>
        <w:autoSpaceDN/>
        <w:bidi w:val="0"/>
        <w:spacing w:after="0" w:afterLines="0" w:line="360" w:lineRule="auto"/>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 xml:space="preserve">9.《陕西省自然资源厅关于加快推进市县国土空间规划编制工作的通知》（陕自然资发〔2020〕26号）； </w:t>
      </w:r>
    </w:p>
    <w:p>
      <w:pPr>
        <w:pStyle w:val="2"/>
        <w:pageBreakBefore w:val="0"/>
        <w:kinsoku/>
        <w:wordWrap/>
        <w:overflowPunct/>
        <w:topLinePunct w:val="0"/>
        <w:autoSpaceDE/>
        <w:autoSpaceDN/>
        <w:bidi w:val="0"/>
        <w:spacing w:after="0" w:afterLines="0" w:line="360" w:lineRule="auto"/>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10.《市县国土空间总体规划编制指南》（送审稿）；</w:t>
      </w:r>
    </w:p>
    <w:p>
      <w:pPr>
        <w:pStyle w:val="2"/>
        <w:pageBreakBefore w:val="0"/>
        <w:kinsoku/>
        <w:wordWrap/>
        <w:overflowPunct/>
        <w:topLinePunct w:val="0"/>
        <w:autoSpaceDE/>
        <w:autoSpaceDN/>
        <w:bidi w:val="0"/>
        <w:spacing w:after="0" w:afterLines="0" w:line="360" w:lineRule="auto"/>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11.《陕西省县级国土空间总体规划编制要点（试行）》；</w:t>
      </w:r>
    </w:p>
    <w:p>
      <w:pPr>
        <w:pStyle w:val="2"/>
        <w:pageBreakBefore w:val="0"/>
        <w:kinsoku/>
        <w:wordWrap/>
        <w:overflowPunct/>
        <w:topLinePunct w:val="0"/>
        <w:autoSpaceDE/>
        <w:autoSpaceDN/>
        <w:bidi w:val="0"/>
        <w:spacing w:after="0" w:afterLines="0" w:line="360" w:lineRule="auto"/>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12.《陕西省县级国土空间规划制图要点（试行）》；</w:t>
      </w:r>
    </w:p>
    <w:p>
      <w:pPr>
        <w:pStyle w:val="2"/>
        <w:pageBreakBefore w:val="0"/>
        <w:kinsoku/>
        <w:wordWrap/>
        <w:overflowPunct/>
        <w:topLinePunct w:val="0"/>
        <w:autoSpaceDE/>
        <w:autoSpaceDN/>
        <w:bidi w:val="0"/>
        <w:spacing w:after="0" w:afterLines="0" w:line="360" w:lineRule="auto"/>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13.《陕西省国土空间规划文字成果排版格式（试行）》；</w:t>
      </w:r>
    </w:p>
    <w:p>
      <w:pPr>
        <w:pStyle w:val="2"/>
        <w:pageBreakBefore w:val="0"/>
        <w:kinsoku/>
        <w:wordWrap/>
        <w:overflowPunct/>
        <w:topLinePunct w:val="0"/>
        <w:autoSpaceDE/>
        <w:autoSpaceDN/>
        <w:bidi w:val="0"/>
        <w:spacing w:after="0" w:afterLines="0" w:line="360" w:lineRule="auto"/>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14.《陕西省实用性村庄规划编制技术导则（试行）》；</w:t>
      </w:r>
    </w:p>
    <w:p>
      <w:pPr>
        <w:pStyle w:val="2"/>
        <w:pageBreakBefore w:val="0"/>
        <w:kinsoku/>
        <w:wordWrap/>
        <w:overflowPunct/>
        <w:topLinePunct w:val="0"/>
        <w:autoSpaceDE/>
        <w:autoSpaceDN/>
        <w:bidi w:val="0"/>
        <w:spacing w:after="0" w:afterLines="0" w:line="360" w:lineRule="auto"/>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15.《陕西省实用性村庄规划编制技术要点》(征求意见稿）（最终以审定稿为准）；</w:t>
      </w:r>
    </w:p>
    <w:p>
      <w:pPr>
        <w:pStyle w:val="2"/>
        <w:pageBreakBefore w:val="0"/>
        <w:kinsoku/>
        <w:wordWrap/>
        <w:overflowPunct/>
        <w:topLinePunct w:val="0"/>
        <w:autoSpaceDE/>
        <w:autoSpaceDN/>
        <w:bidi w:val="0"/>
        <w:spacing w:after="0" w:afterLines="0" w:line="360" w:lineRule="auto"/>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16.《自然资源部关于加强村庄规划促进乡村振兴的通知》；</w:t>
      </w:r>
    </w:p>
    <w:p>
      <w:pPr>
        <w:pStyle w:val="2"/>
        <w:pageBreakBefore w:val="0"/>
        <w:kinsoku/>
        <w:wordWrap/>
        <w:overflowPunct/>
        <w:topLinePunct w:val="0"/>
        <w:autoSpaceDE/>
        <w:autoSpaceDN/>
        <w:bidi w:val="0"/>
        <w:spacing w:after="0" w:afterLines="0" w:line="360" w:lineRule="auto"/>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17.《西安市实用性村庄规划指引及成果规范》</w:t>
      </w:r>
    </w:p>
    <w:p>
      <w:pPr>
        <w:pStyle w:val="2"/>
        <w:pageBreakBefore w:val="0"/>
        <w:kinsoku/>
        <w:wordWrap/>
        <w:overflowPunct/>
        <w:topLinePunct w:val="0"/>
        <w:autoSpaceDE/>
        <w:autoSpaceDN/>
        <w:bidi w:val="0"/>
        <w:spacing w:after="0" w:afterLines="0" w:line="360" w:lineRule="auto"/>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18.本项目编制完成前自然资源部发布的关于镇级国土空间总体规划和村庄规划编制的相关规范、标准、指南和省、市出台的相关政策文件要求。</w:t>
      </w:r>
    </w:p>
    <w:p>
      <w:pPr>
        <w:pStyle w:val="4"/>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textAlignment w:val="auto"/>
        <w:rPr>
          <w:rFonts w:hint="eastAsia" w:ascii="仿宋" w:hAnsi="仿宋" w:eastAsia="仿宋" w:cs="仿宋"/>
          <w:b/>
          <w:bCs w:val="0"/>
          <w:color w:val="auto"/>
          <w:sz w:val="22"/>
          <w:szCs w:val="22"/>
          <w:lang w:val="en-US" w:eastAsia="zh-CN"/>
        </w:rPr>
      </w:pPr>
      <w:bookmarkStart w:id="2" w:name="_Toc8343"/>
      <w:bookmarkStart w:id="3" w:name="_Toc23511"/>
      <w:r>
        <w:rPr>
          <w:rFonts w:hint="eastAsia" w:ascii="仿宋" w:hAnsi="仿宋" w:eastAsia="仿宋" w:cs="仿宋"/>
          <w:b/>
          <w:bCs w:val="0"/>
          <w:color w:val="auto"/>
          <w:sz w:val="22"/>
          <w:szCs w:val="22"/>
          <w:lang w:val="en-US" w:eastAsia="zh-CN"/>
        </w:rPr>
        <w:t>三、</w:t>
      </w:r>
      <w:bookmarkEnd w:id="2"/>
      <w:bookmarkEnd w:id="3"/>
      <w:r>
        <w:rPr>
          <w:rFonts w:hint="eastAsia" w:ascii="仿宋" w:hAnsi="仿宋" w:eastAsia="仿宋" w:cs="仿宋"/>
          <w:b/>
          <w:bCs w:val="0"/>
          <w:color w:val="auto"/>
          <w:sz w:val="22"/>
          <w:szCs w:val="22"/>
          <w:lang w:val="en-US" w:eastAsia="zh-CN"/>
        </w:rPr>
        <w:t>规划要求</w:t>
      </w:r>
    </w:p>
    <w:p>
      <w:pPr>
        <w:keepNext w:val="0"/>
        <w:keepLines w:val="0"/>
        <w:pageBreakBefore w:val="0"/>
        <w:widowControl/>
        <w:suppressLineNumbers w:val="0"/>
        <w:kinsoku/>
        <w:wordWrap/>
        <w:overflowPunct/>
        <w:topLinePunct w:val="0"/>
        <w:autoSpaceDE/>
        <w:autoSpaceDN/>
        <w:bidi w:val="0"/>
        <w:spacing w:line="360" w:lineRule="auto"/>
        <w:ind w:firstLine="442" w:firstLineChars="200"/>
        <w:jc w:val="left"/>
        <w:textAlignment w:val="auto"/>
        <w:rPr>
          <w:rFonts w:hint="eastAsia" w:ascii="仿宋" w:hAnsi="仿宋" w:eastAsia="仿宋" w:cs="仿宋"/>
          <w:b/>
          <w:bCs/>
          <w:color w:val="auto"/>
          <w:kern w:val="2"/>
          <w:sz w:val="22"/>
          <w:szCs w:val="22"/>
          <w:lang w:val="en-US" w:eastAsia="zh-CN" w:bidi="ar-SA"/>
        </w:rPr>
      </w:pPr>
      <w:r>
        <w:rPr>
          <w:rFonts w:hint="eastAsia" w:ascii="仿宋" w:hAnsi="仿宋" w:eastAsia="仿宋" w:cs="仿宋"/>
          <w:b/>
          <w:bCs/>
          <w:kern w:val="2"/>
          <w:sz w:val="22"/>
          <w:szCs w:val="22"/>
          <w:lang w:val="en-US" w:eastAsia="zh-CN" w:bidi="ar-SA"/>
        </w:rPr>
        <w:t>1、</w:t>
      </w:r>
      <w:r>
        <w:rPr>
          <w:rFonts w:hint="eastAsia" w:ascii="仿宋" w:hAnsi="仿宋" w:eastAsia="仿宋" w:cs="仿宋"/>
          <w:b/>
          <w:bCs/>
          <w:color w:val="auto"/>
          <w:sz w:val="22"/>
          <w:szCs w:val="22"/>
        </w:rPr>
        <w:t>坚持保护优先、严守红线</w:t>
      </w:r>
    </w:p>
    <w:p>
      <w:pPr>
        <w:keepNext w:val="0"/>
        <w:keepLines w:val="0"/>
        <w:pageBreakBefore w:val="0"/>
        <w:widowControl/>
        <w:suppressLineNumbers w:val="0"/>
        <w:kinsoku/>
        <w:wordWrap/>
        <w:overflowPunct/>
        <w:topLinePunct w:val="0"/>
        <w:autoSpaceDE/>
        <w:autoSpaceDN/>
        <w:bidi w:val="0"/>
        <w:spacing w:line="360" w:lineRule="auto"/>
        <w:ind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强化对耕地资源、自然生态、历史人文、地质遗迹等的保护，落实上位规划确定的生态保护红线、永久基本农田的管控要求。探索农村集体经济组织盘活利用空闲农房及宅基地的方式方法，推进存量空间的高效复合利用。</w:t>
      </w:r>
    </w:p>
    <w:p>
      <w:pPr>
        <w:keepNext w:val="0"/>
        <w:keepLines w:val="0"/>
        <w:pageBreakBefore w:val="0"/>
        <w:widowControl/>
        <w:suppressLineNumbers w:val="0"/>
        <w:kinsoku/>
        <w:wordWrap/>
        <w:overflowPunct/>
        <w:topLinePunct w:val="0"/>
        <w:autoSpaceDE/>
        <w:autoSpaceDN/>
        <w:bidi w:val="0"/>
        <w:spacing w:line="360" w:lineRule="auto"/>
        <w:ind w:firstLine="442" w:firstLineChars="200"/>
        <w:jc w:val="left"/>
        <w:textAlignment w:val="auto"/>
        <w:rPr>
          <w:rFonts w:hint="eastAsia" w:ascii="仿宋" w:hAnsi="仿宋" w:eastAsia="仿宋" w:cs="仿宋"/>
          <w:b/>
          <w:bCs/>
          <w:color w:val="auto"/>
          <w:kern w:val="2"/>
          <w:sz w:val="22"/>
          <w:szCs w:val="22"/>
          <w:lang w:val="en-US" w:eastAsia="zh-CN" w:bidi="ar-SA"/>
        </w:rPr>
      </w:pPr>
      <w:r>
        <w:rPr>
          <w:rFonts w:hint="eastAsia" w:ascii="仿宋" w:hAnsi="仿宋" w:eastAsia="仿宋" w:cs="仿宋"/>
          <w:b/>
          <w:bCs/>
          <w:color w:val="auto"/>
          <w:kern w:val="2"/>
          <w:sz w:val="22"/>
          <w:szCs w:val="22"/>
          <w:lang w:val="en-US" w:eastAsia="zh-CN" w:bidi="ar-SA"/>
        </w:rPr>
        <w:t>2、坚持村民主体、共同规划</w:t>
      </w:r>
    </w:p>
    <w:p>
      <w:pPr>
        <w:keepNext w:val="0"/>
        <w:keepLines w:val="0"/>
        <w:pageBreakBefore w:val="0"/>
        <w:widowControl/>
        <w:suppressLineNumbers w:val="0"/>
        <w:kinsoku/>
        <w:wordWrap/>
        <w:overflowPunct/>
        <w:topLinePunct w:val="0"/>
        <w:autoSpaceDE/>
        <w:autoSpaceDN/>
        <w:bidi w:val="0"/>
        <w:spacing w:line="360" w:lineRule="auto"/>
        <w:ind w:firstLine="440" w:firstLine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坚持村民在规划编制过程中的主体地位，扎实做好入户调查、村民讨论、集体决策等基础工作，保障村民对规划成果的知情权、参与权、表达权和监督权。组织村贤、党员、企业家等能人积极参与，多方协作，共同编制。</w:t>
      </w:r>
    </w:p>
    <w:p>
      <w:pPr>
        <w:keepNext w:val="0"/>
        <w:keepLines w:val="0"/>
        <w:pageBreakBefore w:val="0"/>
        <w:widowControl/>
        <w:suppressLineNumbers w:val="0"/>
        <w:kinsoku/>
        <w:wordWrap/>
        <w:overflowPunct/>
        <w:topLinePunct w:val="0"/>
        <w:autoSpaceDE/>
        <w:autoSpaceDN/>
        <w:bidi w:val="0"/>
        <w:spacing w:line="360" w:lineRule="auto"/>
        <w:ind w:firstLine="442" w:firstLineChars="200"/>
        <w:jc w:val="left"/>
        <w:textAlignment w:val="auto"/>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3、</w:t>
      </w:r>
      <w:r>
        <w:rPr>
          <w:rFonts w:hint="eastAsia" w:ascii="仿宋" w:hAnsi="仿宋" w:eastAsia="仿宋" w:cs="仿宋"/>
          <w:b/>
          <w:bCs/>
          <w:color w:val="auto"/>
          <w:sz w:val="22"/>
          <w:szCs w:val="22"/>
          <w:highlight w:val="none"/>
        </w:rPr>
        <w:t>坚持高效统筹、节约集约</w:t>
      </w:r>
    </w:p>
    <w:p>
      <w:pPr>
        <w:keepNext w:val="0"/>
        <w:keepLines w:val="0"/>
        <w:pageBreakBefore w:val="0"/>
        <w:widowControl/>
        <w:suppressLineNumbers w:val="0"/>
        <w:kinsoku/>
        <w:wordWrap/>
        <w:overflowPunct/>
        <w:topLinePunct w:val="0"/>
        <w:autoSpaceDE/>
        <w:autoSpaceDN/>
        <w:bidi w:val="0"/>
        <w:spacing w:line="360" w:lineRule="auto"/>
        <w:ind w:firstLine="440" w:firstLineChars="200"/>
        <w:jc w:val="left"/>
        <w:textAlignment w:val="auto"/>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统筹村域全部国土空间，整合现有的村庄土地利用规划、村庄建设规划等规划，通盘考虑土地利用、产业发展、居民点布局、人居环境整治、生态保护和历史文化传承，编制 “多规合一”的实用性村庄规划。</w:t>
      </w:r>
    </w:p>
    <w:p>
      <w:pPr>
        <w:keepNext w:val="0"/>
        <w:keepLines w:val="0"/>
        <w:pageBreakBefore w:val="0"/>
        <w:widowControl/>
        <w:suppressLineNumbers w:val="0"/>
        <w:kinsoku/>
        <w:wordWrap/>
        <w:overflowPunct/>
        <w:topLinePunct w:val="0"/>
        <w:autoSpaceDE/>
        <w:autoSpaceDN/>
        <w:bidi w:val="0"/>
        <w:spacing w:line="360" w:lineRule="auto"/>
        <w:ind w:firstLine="442" w:firstLineChars="200"/>
        <w:jc w:val="left"/>
        <w:textAlignment w:val="auto"/>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4、坚持因地制宜，突出特色</w:t>
      </w:r>
    </w:p>
    <w:p>
      <w:pPr>
        <w:keepNext w:val="0"/>
        <w:keepLines w:val="0"/>
        <w:pageBreakBefore w:val="0"/>
        <w:widowControl/>
        <w:suppressLineNumbers w:val="0"/>
        <w:kinsoku/>
        <w:wordWrap/>
        <w:overflowPunct/>
        <w:topLinePunct w:val="0"/>
        <w:autoSpaceDE/>
        <w:autoSpaceDN/>
        <w:bidi w:val="0"/>
        <w:spacing w:line="360" w:lineRule="auto"/>
        <w:ind w:firstLine="440" w:firstLineChars="200"/>
        <w:jc w:val="left"/>
        <w:textAlignment w:val="auto"/>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 xml:space="preserve">根据村庄类型，因地制宜推进村庄规划编制，详略得当规划村庄发展，规划目标和设施配套应与当地经济水平和群众需求相适应，规划设计和风貌管控应与当地自然风貌和乡土风俗相呼应，突出地域特色，防止乡村建设“千村一面”。 </w:t>
      </w:r>
    </w:p>
    <w:p>
      <w:pPr>
        <w:pStyle w:val="4"/>
        <w:pageBreakBefore w:val="0"/>
        <w:numPr>
          <w:ilvl w:val="1"/>
          <w:numId w:val="0"/>
        </w:numPr>
        <w:kinsoku/>
        <w:wordWrap/>
        <w:overflowPunct/>
        <w:topLinePunct w:val="0"/>
        <w:autoSpaceDE/>
        <w:autoSpaceDN/>
        <w:bidi w:val="0"/>
        <w:spacing w:before="0" w:beforeLines="0" w:after="0" w:afterLines="0" w:line="360" w:lineRule="auto"/>
        <w:textAlignment w:val="auto"/>
        <w:rPr>
          <w:rFonts w:hint="default" w:ascii="仿宋" w:hAnsi="仿宋" w:eastAsia="仿宋" w:cs="仿宋"/>
          <w:b/>
          <w:bCs w:val="0"/>
          <w:color w:val="auto"/>
          <w:sz w:val="22"/>
          <w:szCs w:val="22"/>
          <w:lang w:val="en-US" w:eastAsia="zh-CN"/>
        </w:rPr>
      </w:pPr>
      <w:bookmarkStart w:id="4" w:name="_Toc18574"/>
      <w:bookmarkStart w:id="5" w:name="_Toc172"/>
      <w:r>
        <w:rPr>
          <w:rFonts w:hint="eastAsia" w:ascii="仿宋" w:hAnsi="仿宋" w:eastAsia="仿宋" w:cs="仿宋"/>
          <w:b/>
          <w:bCs w:val="0"/>
          <w:color w:val="auto"/>
          <w:sz w:val="22"/>
          <w:szCs w:val="22"/>
          <w:lang w:val="en-US" w:eastAsia="zh-CN"/>
        </w:rPr>
        <w:t>四、服务履行期限</w:t>
      </w:r>
    </w:p>
    <w:p>
      <w:pPr>
        <w:pageBreakBefore w:val="0"/>
        <w:numPr>
          <w:ilvl w:val="1"/>
          <w:numId w:val="0"/>
        </w:numPr>
        <w:kinsoku/>
        <w:wordWrap/>
        <w:overflowPunct/>
        <w:topLinePunct w:val="0"/>
        <w:autoSpaceDE/>
        <w:autoSpaceDN/>
        <w:bidi w:val="0"/>
        <w:spacing w:before="0" w:beforeLines="0" w:after="0" w:afterLines="0" w:line="360" w:lineRule="auto"/>
        <w:ind w:firstLine="440" w:firstLineChars="200"/>
        <w:textAlignment w:val="auto"/>
        <w:outlineLvl w:val="9"/>
        <w:rPr>
          <w:rFonts w:hint="eastAsia" w:ascii="仿宋" w:hAnsi="仿宋" w:eastAsia="仿宋" w:cs="仿宋"/>
          <w:kern w:val="2"/>
          <w:sz w:val="22"/>
          <w:szCs w:val="22"/>
          <w:lang w:val="en-US" w:eastAsia="zh-CN" w:bidi="ar-SA"/>
        </w:rPr>
      </w:pPr>
      <w:r>
        <w:rPr>
          <w:rFonts w:hint="eastAsia" w:ascii="仿宋" w:hAnsi="仿宋" w:eastAsia="仿宋" w:cs="仿宋"/>
          <w:b w:val="0"/>
          <w:bCs/>
          <w:color w:val="auto"/>
          <w:sz w:val="22"/>
          <w:szCs w:val="22"/>
          <w:lang w:val="en-US" w:eastAsia="zh-CN"/>
        </w:rPr>
        <w:t>自合同签订之日起至2023年9月30日</w:t>
      </w:r>
      <w:bookmarkEnd w:id="4"/>
      <w:bookmarkEnd w:id="5"/>
      <w:bookmarkStart w:id="6" w:name="_Toc8212"/>
      <w:bookmarkStart w:id="7" w:name="_Toc28397"/>
      <w:r>
        <w:rPr>
          <w:rFonts w:hint="eastAsia" w:ascii="仿宋" w:hAnsi="仿宋" w:eastAsia="仿宋" w:cs="仿宋"/>
          <w:b w:val="0"/>
          <w:bCs/>
          <w:color w:val="auto"/>
          <w:sz w:val="22"/>
          <w:szCs w:val="22"/>
          <w:lang w:val="en-US" w:eastAsia="zh-CN"/>
        </w:rPr>
        <w:t>。</w:t>
      </w:r>
    </w:p>
    <w:p>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仿宋" w:hAnsi="仿宋" w:eastAsia="仿宋" w:cs="仿宋"/>
          <w:b/>
          <w:bCs/>
          <w:sz w:val="22"/>
          <w:szCs w:val="22"/>
          <w:lang w:val="en-US" w:eastAsia="zh-CN"/>
        </w:rPr>
      </w:pPr>
      <w:r>
        <w:rPr>
          <w:rFonts w:hint="eastAsia" w:ascii="仿宋" w:hAnsi="仿宋" w:eastAsia="仿宋" w:cs="仿宋"/>
          <w:b/>
          <w:bCs/>
          <w:kern w:val="2"/>
          <w:sz w:val="22"/>
          <w:szCs w:val="22"/>
          <w:lang w:val="en-US" w:eastAsia="zh-CN" w:bidi="ar-SA"/>
        </w:rPr>
        <w:t>五、</w:t>
      </w:r>
      <w:r>
        <w:rPr>
          <w:rFonts w:hint="eastAsia" w:ascii="仿宋" w:hAnsi="仿宋" w:eastAsia="仿宋" w:cs="仿宋"/>
          <w:b/>
          <w:bCs/>
          <w:sz w:val="22"/>
          <w:szCs w:val="22"/>
          <w:lang w:val="en-US" w:eastAsia="zh-CN"/>
        </w:rPr>
        <w:t>编制任务</w:t>
      </w:r>
      <w:bookmarkEnd w:id="6"/>
      <w:bookmarkEnd w:id="7"/>
    </w:p>
    <w:p>
      <w:pPr>
        <w:pageBreakBefore w:val="0"/>
        <w:numPr>
          <w:ilvl w:val="0"/>
          <w:numId w:val="0"/>
        </w:numPr>
        <w:kinsoku/>
        <w:wordWrap/>
        <w:overflowPunct/>
        <w:topLinePunct w:val="0"/>
        <w:autoSpaceDE/>
        <w:autoSpaceDN/>
        <w:bidi w:val="0"/>
        <w:spacing w:line="360" w:lineRule="auto"/>
        <w:ind w:firstLine="442" w:firstLineChars="200"/>
        <w:jc w:val="both"/>
        <w:textAlignment w:val="auto"/>
        <w:rPr>
          <w:rFonts w:hint="eastAsia" w:ascii="仿宋" w:hAnsi="仿宋" w:eastAsia="仿宋" w:cs="仿宋"/>
          <w:sz w:val="22"/>
          <w:szCs w:val="22"/>
          <w:lang w:val="en-US" w:eastAsia="zh-CN"/>
        </w:rPr>
      </w:pPr>
      <w:r>
        <w:rPr>
          <w:rFonts w:hint="eastAsia" w:ascii="仿宋" w:hAnsi="仿宋" w:eastAsia="仿宋" w:cs="仿宋"/>
          <w:b/>
          <w:bCs/>
          <w:i w:val="0"/>
          <w:iCs w:val="0"/>
          <w:caps w:val="0"/>
          <w:color w:val="333333"/>
          <w:spacing w:val="0"/>
          <w:kern w:val="0"/>
          <w:sz w:val="22"/>
          <w:szCs w:val="22"/>
          <w:shd w:val="clear" w:color="auto" w:fill="FFFFFF"/>
          <w:lang w:val="en-US" w:eastAsia="zh-CN" w:bidi="ar"/>
        </w:rPr>
        <w:t>本次统一编制涉及6个村庄，分别为：</w:t>
      </w:r>
      <w:r>
        <w:rPr>
          <w:rFonts w:hint="eastAsia" w:ascii="仿宋" w:hAnsi="仿宋" w:eastAsia="仿宋" w:cs="仿宋"/>
          <w:b w:val="0"/>
          <w:bCs w:val="0"/>
          <w:i w:val="0"/>
          <w:iCs w:val="0"/>
          <w:caps w:val="0"/>
          <w:color w:val="333333"/>
          <w:spacing w:val="0"/>
          <w:kern w:val="0"/>
          <w:sz w:val="22"/>
          <w:szCs w:val="22"/>
          <w:shd w:val="clear" w:color="auto" w:fill="FFFFFF"/>
          <w:lang w:val="en-US" w:eastAsia="zh-CN" w:bidi="ar"/>
        </w:rPr>
        <w:t>铁孟村、都家村、田村、磨子桥村、邵村、南吴村。</w:t>
      </w:r>
    </w:p>
    <w:p>
      <w:pPr>
        <w:pageBreakBefore w:val="0"/>
        <w:kinsoku/>
        <w:wordWrap/>
        <w:overflowPunct/>
        <w:topLinePunct w:val="0"/>
        <w:autoSpaceDE/>
        <w:autoSpaceDN/>
        <w:bidi w:val="0"/>
        <w:spacing w:line="360" w:lineRule="auto"/>
        <w:textAlignment w:val="auto"/>
        <w:rPr>
          <w:rFonts w:hint="eastAsia" w:ascii="仿宋" w:hAnsi="仿宋" w:eastAsia="仿宋" w:cs="仿宋"/>
          <w:b/>
          <w:bCs/>
          <w:sz w:val="22"/>
          <w:szCs w:val="22"/>
          <w:lang w:val="en-US" w:eastAsia="zh-CN"/>
        </w:rPr>
      </w:pPr>
      <w:bookmarkStart w:id="8" w:name="_Toc9645"/>
      <w:bookmarkStart w:id="9" w:name="_Toc21831"/>
      <w:r>
        <w:rPr>
          <w:rFonts w:hint="eastAsia" w:ascii="仿宋" w:hAnsi="仿宋" w:eastAsia="仿宋" w:cs="仿宋"/>
          <w:b/>
          <w:bCs/>
          <w:sz w:val="22"/>
          <w:szCs w:val="22"/>
          <w:lang w:val="en-US" w:eastAsia="zh-CN"/>
        </w:rPr>
        <w:t>六、</w:t>
      </w:r>
      <w:bookmarkEnd w:id="8"/>
      <w:r>
        <w:rPr>
          <w:rFonts w:hint="eastAsia" w:ascii="仿宋" w:hAnsi="仿宋" w:eastAsia="仿宋" w:cs="仿宋"/>
          <w:b/>
          <w:bCs/>
          <w:sz w:val="22"/>
          <w:szCs w:val="22"/>
          <w:lang w:val="en-US" w:eastAsia="zh-CN"/>
        </w:rPr>
        <w:t>编制内容</w:t>
      </w:r>
      <w:bookmarkEnd w:id="9"/>
      <w:bookmarkStart w:id="10" w:name="_Toc32155"/>
      <w:bookmarkStart w:id="11" w:name="_Toc32670"/>
    </w:p>
    <w:p>
      <w:pPr>
        <w:pageBreakBefore w:val="0"/>
        <w:kinsoku/>
        <w:wordWrap/>
        <w:overflowPunct/>
        <w:topLinePunct w:val="0"/>
        <w:autoSpaceDE/>
        <w:autoSpaceDN/>
        <w:bidi w:val="0"/>
        <w:spacing w:line="360" w:lineRule="auto"/>
        <w:ind w:firstLine="440" w:firstLineChars="200"/>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坚持区（镇）域一盘棋，确定区（镇）域村庄规划先行，建立以区（镇）域村庄规划为依据和指导、以村庄规划为支撑的村庄规划编制体系。村庄布局规划要与区（镇）域国土空间规划相衔接。各区（镇）根据自身实际情况，统筹考虑产业发展、空间管制、村庄分类、基础设施、公共服务设施、风貌指引、村庄安全及防灾减灾等方面，编制区（镇）域村庄布局规划，将区（镇）域村庄布局规划作为统筹乡村空间、资源、设施和建设的重要手段。</w:t>
      </w:r>
    </w:p>
    <w:p>
      <w:pPr>
        <w:pageBreakBefore w:val="0"/>
        <w:kinsoku/>
        <w:wordWrap/>
        <w:overflowPunct/>
        <w:topLinePunct w:val="0"/>
        <w:autoSpaceDE/>
        <w:autoSpaceDN/>
        <w:bidi w:val="0"/>
        <w:spacing w:line="360" w:lineRule="auto"/>
        <w:textAlignment w:val="auto"/>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 xml:space="preserve">1、村庄发展条件分析 </w:t>
      </w:r>
    </w:p>
    <w:p>
      <w:pPr>
        <w:pageBreakBefore w:val="0"/>
        <w:kinsoku/>
        <w:wordWrap/>
        <w:overflowPunct/>
        <w:topLinePunct w:val="0"/>
        <w:autoSpaceDE/>
        <w:autoSpaceDN/>
        <w:bidi w:val="0"/>
        <w:spacing w:line="360" w:lineRule="auto"/>
        <w:ind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编制村庄布局规划应从区（镇）域视角对村庄经济和社会发展现 状情况进行研究分析，综合评价区（镇）域村庄发展的条件、优势和主要问题，为确定规划布局提供依据。主要内容包括：产业发展对村庄分布的影响分析，国土空间布局与用途管制条件分析，生态保护修复和综合整治分析，人口发展和劳动力就业分析，区位与交通条件分析，基础设施、公共服务设施和防灾抗灾能力分析，风景名胜等旅游资源、历史文化遗产等对村庄发展的影响分析，村庄安全与防灾减灾条件分析。</w:t>
      </w:r>
    </w:p>
    <w:p>
      <w:pPr>
        <w:pageBreakBefore w:val="0"/>
        <w:kinsoku/>
        <w:wordWrap/>
        <w:overflowPunct/>
        <w:topLinePunct w:val="0"/>
        <w:autoSpaceDE/>
        <w:autoSpaceDN/>
        <w:bidi w:val="0"/>
        <w:spacing w:line="360" w:lineRule="auto"/>
        <w:textAlignment w:val="auto"/>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2、产业发展规划</w:t>
      </w:r>
    </w:p>
    <w:p>
      <w:pPr>
        <w:pageBreakBefore w:val="0"/>
        <w:kinsoku/>
        <w:wordWrap/>
        <w:overflowPunct/>
        <w:topLinePunct w:val="0"/>
        <w:autoSpaceDE/>
        <w:autoSpaceDN/>
        <w:bidi w:val="0"/>
        <w:spacing w:line="360" w:lineRule="auto"/>
        <w:ind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依据产业发展类型及自然资源基底，统筹规划区（镇）域三次产业的空间布局，合理划分区（镇）域村庄产业功能分区。合理确定农业生产区、农副产品加工区、产业园区、物流市场区、旅游发展区等产业集中区的选址和用地规模。统筹城乡产业发展，优化城乡产业用地布局，引导工业向城镇产业空间集聚。</w:t>
      </w:r>
    </w:p>
    <w:p>
      <w:pPr>
        <w:pageBreakBefore w:val="0"/>
        <w:kinsoku/>
        <w:wordWrap/>
        <w:overflowPunct/>
        <w:topLinePunct w:val="0"/>
        <w:autoSpaceDE/>
        <w:autoSpaceDN/>
        <w:bidi w:val="0"/>
        <w:spacing w:line="360" w:lineRule="auto"/>
        <w:textAlignment w:val="auto"/>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3、空间管制要求</w:t>
      </w:r>
    </w:p>
    <w:p>
      <w:pPr>
        <w:pageBreakBefore w:val="0"/>
        <w:kinsoku/>
        <w:wordWrap/>
        <w:overflowPunct/>
        <w:topLinePunct w:val="0"/>
        <w:autoSpaceDE/>
        <w:autoSpaceDN/>
        <w:bidi w:val="0"/>
        <w:spacing w:line="360" w:lineRule="auto"/>
        <w:ind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严格按照生态保护红线、永久基本农田和永久基本农田储备区划定结果，结合区（镇）域国土空间规划，确定相关生态环境、土地和水资源、能源、自然和文化遗产等方面的保护与利用目标和要求，提出区（镇）域空间管制原则和措施。</w:t>
      </w:r>
    </w:p>
    <w:p>
      <w:pPr>
        <w:pageBreakBefore w:val="0"/>
        <w:kinsoku/>
        <w:wordWrap/>
        <w:overflowPunct/>
        <w:topLinePunct w:val="0"/>
        <w:autoSpaceDE/>
        <w:autoSpaceDN/>
        <w:bidi w:val="0"/>
        <w:spacing w:line="360" w:lineRule="auto"/>
        <w:textAlignment w:val="auto"/>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4、县（市）域村庄分类</w:t>
      </w:r>
    </w:p>
    <w:p>
      <w:pPr>
        <w:pageBreakBefore w:val="0"/>
        <w:kinsoku/>
        <w:wordWrap/>
        <w:overflowPunct/>
        <w:topLinePunct w:val="0"/>
        <w:autoSpaceDE/>
        <w:autoSpaceDN/>
        <w:bidi w:val="0"/>
        <w:spacing w:line="360" w:lineRule="auto"/>
        <w:ind w:firstLine="442" w:firstLineChars="200"/>
        <w:textAlignment w:val="auto"/>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4.1 集聚提升类</w:t>
      </w:r>
    </w:p>
    <w:p>
      <w:pPr>
        <w:pageBreakBefore w:val="0"/>
        <w:kinsoku/>
        <w:wordWrap/>
        <w:overflowPunct/>
        <w:topLinePunct w:val="0"/>
        <w:autoSpaceDE/>
        <w:autoSpaceDN/>
        <w:bidi w:val="0"/>
        <w:spacing w:line="360" w:lineRule="auto"/>
        <w:ind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现有规模较大的中心村和其他仍将存续的一般村庄，占乡村类型的大多数，是乡村振兴的重点，将此类村庄确定为集聚提升类村庄。科学确定村庄发展方向，在原有规模基础上有序推进改造提升，激活产业、优化环境、提振人气、增添活力，保护保留乡村风貌，建设宜居宜业的美丽村庄。鼓励发挥自身比较优势，强化主导产业支撑，支持农业、工贸、休闲服务等专业化村庄发展。加强国有农场及林场规划建设，改善生产生活条件。</w:t>
      </w:r>
    </w:p>
    <w:p>
      <w:pPr>
        <w:pageBreakBefore w:val="0"/>
        <w:kinsoku/>
        <w:wordWrap/>
        <w:overflowPunct/>
        <w:topLinePunct w:val="0"/>
        <w:autoSpaceDE/>
        <w:autoSpaceDN/>
        <w:bidi w:val="0"/>
        <w:spacing w:line="360" w:lineRule="auto"/>
        <w:ind w:firstLine="442" w:firstLineChars="200"/>
        <w:textAlignment w:val="auto"/>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4.2 城郊融合类</w:t>
      </w:r>
    </w:p>
    <w:p>
      <w:pPr>
        <w:pageBreakBefore w:val="0"/>
        <w:kinsoku/>
        <w:wordWrap/>
        <w:overflowPunct/>
        <w:topLinePunct w:val="0"/>
        <w:autoSpaceDE/>
        <w:autoSpaceDN/>
        <w:bidi w:val="0"/>
        <w:spacing w:line="360" w:lineRule="auto"/>
        <w:ind w:firstLine="440" w:firstLineChars="20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城市近郊区以及县城城关镇所在地的村庄，具备成为城市后花园的优势，也具有向城市转型的条件，将此类村庄确定为城郊融合类村庄。 综合考虑工业化、城镇化和村庄自身发展需要，加快城乡产业融合发展、基础设施互联互通、公共服务共建共享，在形态上保留乡村风貌，在治理上体现城市水平，逐步强化服务城市发展、承接城市功能外溢、满足城市消费需求能力，为城乡融合发展提供实践经验。</w:t>
      </w:r>
    </w:p>
    <w:p>
      <w:pPr>
        <w:pageBreakBefore w:val="0"/>
        <w:numPr>
          <w:ilvl w:val="0"/>
          <w:numId w:val="0"/>
        </w:numPr>
        <w:kinsoku/>
        <w:wordWrap/>
        <w:overflowPunct/>
        <w:topLinePunct w:val="0"/>
        <w:autoSpaceDE/>
        <w:autoSpaceDN/>
        <w:bidi w:val="0"/>
        <w:spacing w:before="0" w:beforeLines="0" w:after="0" w:afterLines="0" w:line="360" w:lineRule="auto"/>
        <w:jc w:val="both"/>
        <w:textAlignment w:val="auto"/>
        <w:outlineLvl w:val="9"/>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4.3 特色保护类</w:t>
      </w:r>
    </w:p>
    <w:p>
      <w:pPr>
        <w:pageBreakBefore w:val="0"/>
        <w:numPr>
          <w:ilvl w:val="0"/>
          <w:numId w:val="0"/>
        </w:numPr>
        <w:kinsoku/>
        <w:wordWrap/>
        <w:overflowPunct/>
        <w:topLinePunct w:val="0"/>
        <w:autoSpaceDE/>
        <w:autoSpaceDN/>
        <w:bidi w:val="0"/>
        <w:spacing w:before="0" w:beforeLines="0" w:after="0" w:afterLines="0" w:line="360" w:lineRule="auto"/>
        <w:ind w:firstLine="440" w:firstLineChars="200"/>
        <w:jc w:val="both"/>
        <w:textAlignment w:val="auto"/>
        <w:outlineLvl w:val="9"/>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历史文化名村、传统村落、少数民族特色村寨、特色景观旅游名村等自然历史文化特色资源丰富的村庄，是彰显和传承中华优秀传统文化的重要载体，将此类村庄确定为特色保护类村庄。统筹保护、利用与发展的关系，努力保持村庄的完整性、真实性和延续性。切实保护村庄的传统选址、格局、风貌以及自然和田园景观等整体空间形态与环境，全面保护文物古迹、历史建筑、传统民居等传统建筑。尊重原住居民生活形态和传统习惯，加快改善村庄基础设施和公共环境，合理利用村庄特色资源，发展乡村旅游和特色产业， 形成特色资源保护与村庄发展的良性互促机制。</w:t>
      </w:r>
    </w:p>
    <w:p>
      <w:pPr>
        <w:pageBreakBefore w:val="0"/>
        <w:numPr>
          <w:ilvl w:val="0"/>
          <w:numId w:val="0"/>
        </w:numPr>
        <w:kinsoku/>
        <w:wordWrap/>
        <w:overflowPunct/>
        <w:topLinePunct w:val="0"/>
        <w:autoSpaceDE/>
        <w:autoSpaceDN/>
        <w:bidi w:val="0"/>
        <w:spacing w:before="0" w:beforeLines="0" w:after="0" w:afterLines="0" w:line="360" w:lineRule="auto"/>
        <w:jc w:val="both"/>
        <w:textAlignment w:val="auto"/>
        <w:outlineLvl w:val="9"/>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4.4 搬迁撤并类</w:t>
      </w:r>
    </w:p>
    <w:p>
      <w:pPr>
        <w:pageBreakBefore w:val="0"/>
        <w:numPr>
          <w:ilvl w:val="0"/>
          <w:numId w:val="0"/>
        </w:numPr>
        <w:kinsoku/>
        <w:wordWrap/>
        <w:overflowPunct/>
        <w:topLinePunct w:val="0"/>
        <w:autoSpaceDE/>
        <w:autoSpaceDN/>
        <w:bidi w:val="0"/>
        <w:spacing w:before="0" w:beforeLines="0" w:after="0" w:afterLines="0" w:line="360" w:lineRule="auto"/>
        <w:ind w:firstLine="440" w:firstLineChars="200"/>
        <w:jc w:val="both"/>
        <w:textAlignment w:val="auto"/>
        <w:outlineLvl w:val="9"/>
        <w:rPr>
          <w:rFonts w:hint="eastAsia" w:ascii="仿宋" w:hAnsi="仿宋" w:eastAsia="仿宋" w:cs="仿宋"/>
          <w:sz w:val="22"/>
          <w:szCs w:val="22"/>
          <w:highlight w:val="none"/>
          <w:lang w:val="en-US" w:eastAsia="zh-CN"/>
        </w:rPr>
      </w:pPr>
      <w:r>
        <w:rPr>
          <w:rFonts w:hint="eastAsia" w:ascii="仿宋" w:hAnsi="仿宋" w:eastAsia="仿宋" w:cs="仿宋"/>
          <w:b w:val="0"/>
          <w:bCs/>
          <w:sz w:val="22"/>
          <w:szCs w:val="22"/>
          <w:highlight w:val="none"/>
          <w:lang w:val="en-US" w:eastAsia="zh-CN"/>
        </w:rPr>
        <w:t>将位于生存条件恶劣、生态环境脆弱、自然灾害频发等地区的村庄，因重大项目建设需要搬迁的村庄，以及人口流失特别严重的村庄，确定为搬迁撤并类村庄。 搬迁撤并类村庄可通过易地扶贫搬迁、生态宜居搬迁、农村集聚发展搬迁等方式，实施村庄搬迁撤并，统筹解决村民生计、生态保护等问题。拟搬迁撤并的村庄，严格限制新建、扩建活动，统筹考虑拟迁入或新建村庄的基础设施和公共服务设施建设。坚持村庄搬迁撤并与新型城镇化、农业现代化相结合，依托适宜区域进行安置，避免新建孤立的村落式移民社区。搬迁撤并后的村庄原址，因地制宜复垦或还绿，增加乡村生产生态空间。农村居民点迁建和村庄撤并，必须尊重农民意愿并经村民会议同意，不得强制农民搬迁和集中上楼。</w:t>
      </w:r>
    </w:p>
    <w:p>
      <w:pPr>
        <w:pageBreakBefore w:val="0"/>
        <w:numPr>
          <w:ilvl w:val="0"/>
          <w:numId w:val="0"/>
        </w:numPr>
        <w:kinsoku/>
        <w:wordWrap/>
        <w:overflowPunct/>
        <w:topLinePunct w:val="0"/>
        <w:autoSpaceDE/>
        <w:autoSpaceDN/>
        <w:bidi w:val="0"/>
        <w:spacing w:before="0" w:beforeLines="0" w:after="0" w:afterLines="0" w:line="360" w:lineRule="auto"/>
        <w:jc w:val="both"/>
        <w:textAlignment w:val="auto"/>
        <w:outlineLvl w:val="9"/>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4.5 其他类村庄</w:t>
      </w:r>
    </w:p>
    <w:p>
      <w:pPr>
        <w:pageBreakBefore w:val="0"/>
        <w:numPr>
          <w:ilvl w:val="0"/>
          <w:numId w:val="0"/>
        </w:numPr>
        <w:kinsoku/>
        <w:wordWrap/>
        <w:overflowPunct/>
        <w:topLinePunct w:val="0"/>
        <w:autoSpaceDE/>
        <w:autoSpaceDN/>
        <w:bidi w:val="0"/>
        <w:spacing w:before="0" w:beforeLines="0" w:after="0" w:afterLines="0" w:line="360" w:lineRule="auto"/>
        <w:ind w:firstLine="440" w:firstLineChars="200"/>
        <w:jc w:val="both"/>
        <w:textAlignment w:val="auto"/>
        <w:outlineLvl w:val="9"/>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对于看不准的村庄，可暂定为其他类村庄，留出足够的观察和论证时间。 其他类村庄在区（镇）域村庄布局规划中应明确村庄类型。在保持原有规模的基础上，以实施农村人居环境整治行动为重点，确保享受同等的城乡基本公共服务。</w:t>
      </w:r>
    </w:p>
    <w:p>
      <w:pPr>
        <w:pageBreakBefore w:val="0"/>
        <w:numPr>
          <w:ilvl w:val="0"/>
          <w:numId w:val="0"/>
        </w:numPr>
        <w:kinsoku/>
        <w:wordWrap/>
        <w:overflowPunct/>
        <w:topLinePunct w:val="0"/>
        <w:autoSpaceDE/>
        <w:autoSpaceDN/>
        <w:bidi w:val="0"/>
        <w:spacing w:before="0" w:beforeLines="0" w:after="0" w:afterLines="0" w:line="360" w:lineRule="auto"/>
        <w:jc w:val="both"/>
        <w:textAlignment w:val="auto"/>
        <w:outlineLvl w:val="9"/>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5、基础设施和公共服务设施布局</w:t>
      </w:r>
    </w:p>
    <w:p>
      <w:pPr>
        <w:pageBreakBefore w:val="0"/>
        <w:numPr>
          <w:ilvl w:val="0"/>
          <w:numId w:val="0"/>
        </w:numPr>
        <w:kinsoku/>
        <w:wordWrap/>
        <w:overflowPunct/>
        <w:topLinePunct w:val="0"/>
        <w:autoSpaceDE/>
        <w:autoSpaceDN/>
        <w:bidi w:val="0"/>
        <w:spacing w:before="0" w:beforeLines="0" w:after="0" w:afterLines="0" w:line="360" w:lineRule="auto"/>
        <w:ind w:firstLine="440" w:firstLineChars="200"/>
        <w:jc w:val="both"/>
        <w:textAlignment w:val="auto"/>
        <w:outlineLvl w:val="9"/>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按照基本公共服务均等化和设施共建共享的原则，结合乡镇和村庄的等级、规模、职能和服务功能等，在区（镇）域范围内统筹考虑村庄发展布局以及基础设施和公共服务设施用地布局，规划建立全域覆盖、普惠共享、城乡一体的基础设施和公共服务设施网络。以安全、经济、方便群众使用为原则，因地制宜提出区（镇）域基础设施和公共服务设施的规模、标准、空间布局等要求。结合村庄类型，明确区（镇）域村庄建设的主要任务和重点项目。</w:t>
      </w:r>
    </w:p>
    <w:p>
      <w:pPr>
        <w:pageBreakBefore w:val="0"/>
        <w:numPr>
          <w:ilvl w:val="0"/>
          <w:numId w:val="0"/>
        </w:numPr>
        <w:kinsoku/>
        <w:wordWrap/>
        <w:overflowPunct/>
        <w:topLinePunct w:val="0"/>
        <w:autoSpaceDE/>
        <w:autoSpaceDN/>
        <w:bidi w:val="0"/>
        <w:spacing w:before="0" w:beforeLines="0" w:after="0" w:afterLines="0" w:line="360" w:lineRule="auto"/>
        <w:jc w:val="both"/>
        <w:textAlignment w:val="auto"/>
        <w:outlineLvl w:val="9"/>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6、乡村风貌指引</w:t>
      </w:r>
    </w:p>
    <w:p>
      <w:pPr>
        <w:pageBreakBefore w:val="0"/>
        <w:numPr>
          <w:ilvl w:val="0"/>
          <w:numId w:val="0"/>
        </w:numPr>
        <w:kinsoku/>
        <w:wordWrap/>
        <w:overflowPunct/>
        <w:topLinePunct w:val="0"/>
        <w:autoSpaceDE/>
        <w:autoSpaceDN/>
        <w:bidi w:val="0"/>
        <w:spacing w:before="0" w:beforeLines="0" w:after="0" w:afterLines="0" w:line="360" w:lineRule="auto"/>
        <w:ind w:firstLine="440" w:firstLineChars="200"/>
        <w:jc w:val="both"/>
        <w:textAlignment w:val="auto"/>
        <w:outlineLvl w:val="9"/>
        <w:rPr>
          <w:rFonts w:hint="eastAsia" w:ascii="仿宋" w:hAnsi="仿宋" w:eastAsia="仿宋" w:cs="仿宋"/>
          <w:sz w:val="22"/>
          <w:szCs w:val="22"/>
          <w:highlight w:val="none"/>
          <w:lang w:val="en-US" w:eastAsia="zh-CN"/>
        </w:rPr>
      </w:pPr>
      <w:r>
        <w:rPr>
          <w:rFonts w:hint="eastAsia" w:ascii="仿宋" w:hAnsi="仿宋" w:eastAsia="仿宋" w:cs="仿宋"/>
          <w:b w:val="0"/>
          <w:bCs/>
          <w:sz w:val="22"/>
          <w:szCs w:val="22"/>
          <w:highlight w:val="none"/>
          <w:lang w:val="en-US" w:eastAsia="zh-CN"/>
        </w:rPr>
        <w:t>深入挖掘和分析地域风貌特色，按照尊重自然、传承特色的原则，提出区（镇）域乡村风貌建设的整体目标，结合各类景观载体（包括自然景观、文化景观、历史文化名村、传统村落、古驿道等），划分乡村风貌建设分区，明确田园风光、自然景观、建筑风格和历史文化保护等风貌要素的控制要求，提出片区风貌建设指引。</w:t>
      </w:r>
    </w:p>
    <w:p>
      <w:pPr>
        <w:pageBreakBefore w:val="0"/>
        <w:numPr>
          <w:ilvl w:val="0"/>
          <w:numId w:val="0"/>
        </w:numPr>
        <w:kinsoku/>
        <w:wordWrap/>
        <w:overflowPunct/>
        <w:topLinePunct w:val="0"/>
        <w:autoSpaceDE/>
        <w:autoSpaceDN/>
        <w:bidi w:val="0"/>
        <w:spacing w:before="0" w:beforeLines="0" w:after="0" w:afterLines="0" w:line="360" w:lineRule="auto"/>
        <w:jc w:val="both"/>
        <w:textAlignment w:val="auto"/>
        <w:outlineLvl w:val="9"/>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7、村庄安全和防灾减灾</w:t>
      </w:r>
    </w:p>
    <w:p>
      <w:pPr>
        <w:pageBreakBefore w:val="0"/>
        <w:numPr>
          <w:ilvl w:val="0"/>
          <w:numId w:val="0"/>
        </w:numPr>
        <w:kinsoku/>
        <w:wordWrap/>
        <w:overflowPunct/>
        <w:topLinePunct w:val="0"/>
        <w:autoSpaceDE/>
        <w:autoSpaceDN/>
        <w:bidi w:val="0"/>
        <w:spacing w:before="0" w:beforeLines="0" w:after="0" w:afterLines="0" w:line="360" w:lineRule="auto"/>
        <w:ind w:firstLine="440" w:firstLineChars="200"/>
        <w:jc w:val="both"/>
        <w:textAlignment w:val="auto"/>
        <w:outlineLvl w:val="9"/>
        <w:rPr>
          <w:rFonts w:hint="eastAsia" w:ascii="仿宋" w:hAnsi="仿宋" w:eastAsia="仿宋" w:cs="仿宋"/>
          <w:sz w:val="22"/>
          <w:szCs w:val="22"/>
          <w:highlight w:val="none"/>
          <w:lang w:val="en-US" w:eastAsia="zh-CN"/>
        </w:rPr>
      </w:pPr>
      <w:r>
        <w:rPr>
          <w:rFonts w:hint="eastAsia" w:ascii="仿宋" w:hAnsi="仿宋" w:eastAsia="仿宋" w:cs="仿宋"/>
          <w:b w:val="0"/>
          <w:bCs/>
          <w:sz w:val="22"/>
          <w:szCs w:val="22"/>
          <w:highlight w:val="none"/>
          <w:lang w:val="en-US" w:eastAsia="zh-CN"/>
        </w:rPr>
        <w:t>分析区（镇）域内地质灾害、洪涝等隐患，确定综合防灾减灾与公共安全保障体系，划定灾害影响范围和安全防护范围，提出综合防灾减灾的规划原则、目标、设防标准以及预防和应对各类灾害危害的措施。</w:t>
      </w:r>
    </w:p>
    <w:p>
      <w:pPr>
        <w:pageBreakBefore w:val="0"/>
        <w:numPr>
          <w:ilvl w:val="0"/>
          <w:numId w:val="0"/>
        </w:numPr>
        <w:kinsoku/>
        <w:wordWrap/>
        <w:overflowPunct/>
        <w:topLinePunct w:val="0"/>
        <w:autoSpaceDE/>
        <w:autoSpaceDN/>
        <w:bidi w:val="0"/>
        <w:spacing w:before="0" w:beforeLines="0" w:after="0" w:afterLines="0" w:line="360" w:lineRule="auto"/>
        <w:ind w:leftChars="0"/>
        <w:jc w:val="both"/>
        <w:textAlignment w:val="auto"/>
        <w:outlineLvl w:val="9"/>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七、成果要求</w:t>
      </w:r>
      <w:bookmarkEnd w:id="10"/>
      <w:bookmarkEnd w:id="11"/>
    </w:p>
    <w:p>
      <w:pPr>
        <w:spacing w:line="420" w:lineRule="auto"/>
        <w:ind w:firstLine="440" w:firstLineChars="200"/>
        <w:outlineLvl w:val="9"/>
        <w:rPr>
          <w:rFonts w:hint="default" w:ascii="仿宋" w:hAnsi="仿宋" w:eastAsia="仿宋" w:cs="仿宋"/>
          <w:b w:val="0"/>
          <w:bCs/>
          <w:kern w:val="44"/>
          <w:sz w:val="22"/>
          <w:szCs w:val="22"/>
          <w:highlight w:val="none"/>
          <w:lang w:val="en-US" w:eastAsia="zh-CN" w:bidi="ar-SA"/>
        </w:rPr>
      </w:pPr>
      <w:r>
        <w:rPr>
          <w:rFonts w:hint="eastAsia" w:ascii="仿宋" w:hAnsi="仿宋" w:eastAsia="仿宋" w:cs="仿宋"/>
          <w:b w:val="0"/>
          <w:bCs/>
          <w:kern w:val="44"/>
          <w:sz w:val="22"/>
          <w:szCs w:val="22"/>
          <w:highlight w:val="none"/>
          <w:lang w:val="en-US" w:eastAsia="zh-CN" w:bidi="ar-SA"/>
        </w:rPr>
        <w:t>1、基础资料汇编，数量：3套/村</w:t>
      </w:r>
    </w:p>
    <w:p>
      <w:pPr>
        <w:spacing w:line="420" w:lineRule="auto"/>
        <w:ind w:firstLine="440" w:firstLineChars="200"/>
        <w:outlineLvl w:val="9"/>
        <w:rPr>
          <w:rFonts w:hint="default" w:ascii="仿宋" w:hAnsi="仿宋" w:eastAsia="仿宋" w:cs="仿宋"/>
          <w:b w:val="0"/>
          <w:bCs/>
          <w:kern w:val="44"/>
          <w:sz w:val="22"/>
          <w:szCs w:val="22"/>
          <w:highlight w:val="none"/>
          <w:lang w:val="en-US" w:eastAsia="zh-CN" w:bidi="ar-SA"/>
        </w:rPr>
      </w:pPr>
      <w:r>
        <w:rPr>
          <w:rFonts w:hint="eastAsia" w:ascii="仿宋" w:hAnsi="仿宋" w:eastAsia="仿宋" w:cs="仿宋"/>
          <w:b w:val="0"/>
          <w:bCs/>
          <w:kern w:val="44"/>
          <w:sz w:val="22"/>
          <w:szCs w:val="22"/>
          <w:highlight w:val="none"/>
          <w:lang w:val="en-US" w:eastAsia="zh-CN" w:bidi="ar-SA"/>
        </w:rPr>
        <w:t>2、村庄规划（规划文本、规划图件、规划说明），数量：8套/村（含电子档案、汇报演示文件格式）</w:t>
      </w:r>
    </w:p>
    <w:p>
      <w:pPr>
        <w:spacing w:line="420" w:lineRule="auto"/>
        <w:ind w:firstLine="440" w:firstLineChars="200"/>
        <w:outlineLvl w:val="9"/>
        <w:rPr>
          <w:rFonts w:hint="eastAsia" w:ascii="仿宋" w:hAnsi="仿宋" w:eastAsia="仿宋" w:cs="仿宋"/>
          <w:b w:val="0"/>
          <w:bCs/>
          <w:kern w:val="44"/>
          <w:sz w:val="22"/>
          <w:szCs w:val="22"/>
          <w:highlight w:val="none"/>
          <w:lang w:val="en-US" w:eastAsia="zh-CN" w:bidi="ar-SA"/>
        </w:rPr>
      </w:pPr>
      <w:r>
        <w:rPr>
          <w:rFonts w:hint="eastAsia" w:ascii="仿宋" w:hAnsi="仿宋" w:eastAsia="仿宋" w:cs="仿宋"/>
          <w:b w:val="0"/>
          <w:bCs/>
          <w:kern w:val="44"/>
          <w:sz w:val="22"/>
          <w:szCs w:val="22"/>
          <w:highlight w:val="none"/>
          <w:lang w:val="en-US" w:eastAsia="zh-CN" w:bidi="ar-SA"/>
        </w:rPr>
        <w:t>文件的电子档案格式要求：doc、xls、ppt、pdf、shp、jpg、dwg、mdb或gdb等</w:t>
      </w:r>
    </w:p>
    <w:p>
      <w:pPr>
        <w:spacing w:line="420" w:lineRule="auto"/>
        <w:ind w:firstLine="440" w:firstLineChars="200"/>
        <w:outlineLvl w:val="9"/>
        <w:rPr>
          <w:rFonts w:hint="eastAsia" w:ascii="仿宋" w:hAnsi="仿宋" w:eastAsia="仿宋" w:cs="仿宋"/>
          <w:b w:val="0"/>
          <w:bCs/>
          <w:kern w:val="44"/>
          <w:sz w:val="22"/>
          <w:szCs w:val="22"/>
          <w:highlight w:val="none"/>
          <w:lang w:val="en-US" w:eastAsia="zh-CN" w:bidi="ar-SA"/>
        </w:rPr>
      </w:pPr>
      <w:r>
        <w:rPr>
          <w:rFonts w:hint="eastAsia" w:ascii="仿宋" w:hAnsi="仿宋" w:eastAsia="仿宋" w:cs="仿宋"/>
          <w:b w:val="0"/>
          <w:bCs/>
          <w:kern w:val="44"/>
          <w:sz w:val="22"/>
          <w:szCs w:val="22"/>
          <w:highlight w:val="none"/>
          <w:lang w:val="en-US" w:eastAsia="zh-CN" w:bidi="ar-SA"/>
        </w:rPr>
        <w:t>汇报演示文件格式要求：ppt</w:t>
      </w:r>
    </w:p>
    <w:p>
      <w:pPr>
        <w:spacing w:line="420" w:lineRule="auto"/>
        <w:ind w:firstLine="440" w:firstLineChars="200"/>
        <w:outlineLvl w:val="9"/>
        <w:rPr>
          <w:rFonts w:hint="default" w:ascii="仿宋" w:hAnsi="仿宋" w:eastAsia="仿宋" w:cs="仿宋"/>
          <w:b w:val="0"/>
          <w:bCs/>
          <w:kern w:val="44"/>
          <w:sz w:val="22"/>
          <w:szCs w:val="22"/>
          <w:highlight w:val="none"/>
          <w:lang w:val="en-US" w:eastAsia="zh-CN" w:bidi="ar-SA"/>
        </w:rPr>
      </w:pPr>
      <w:r>
        <w:rPr>
          <w:rFonts w:hint="eastAsia" w:ascii="仿宋" w:hAnsi="仿宋" w:eastAsia="仿宋" w:cs="仿宋"/>
          <w:b w:val="0"/>
          <w:bCs/>
          <w:kern w:val="44"/>
          <w:sz w:val="22"/>
          <w:szCs w:val="22"/>
          <w:highlight w:val="none"/>
          <w:lang w:val="en-US" w:eastAsia="zh-CN" w:bidi="ar-SA"/>
        </w:rPr>
        <w:t>3、其它：数据库，数量：3套/村</w:t>
      </w:r>
    </w:p>
    <w:p>
      <w:pPr>
        <w:rPr>
          <w:rFonts w:hint="default"/>
          <w:highlight w:val="none"/>
          <w:lang w:val="en-US" w:eastAsia="zh-CN"/>
        </w:rPr>
      </w:pPr>
      <w:r>
        <w:rPr>
          <w:rFonts w:hint="eastAsia" w:ascii="仿宋" w:hAnsi="仿宋" w:eastAsia="仿宋" w:cs="仿宋"/>
          <w:b w:val="0"/>
          <w:bCs/>
          <w:kern w:val="44"/>
          <w:sz w:val="22"/>
          <w:szCs w:val="22"/>
          <w:highlight w:val="none"/>
          <w:lang w:val="en-US" w:eastAsia="zh-CN" w:bidi="ar-SA"/>
        </w:rPr>
        <w:t>备注：在合同履行过程中，必要时，甲方可以对最终成果的</w:t>
      </w:r>
      <w:bookmarkStart w:id="12" w:name="_GoBack"/>
      <w:bookmarkEnd w:id="12"/>
      <w:r>
        <w:rPr>
          <w:rFonts w:hint="eastAsia" w:ascii="仿宋" w:hAnsi="仿宋" w:eastAsia="仿宋" w:cs="仿宋"/>
          <w:b w:val="0"/>
          <w:bCs/>
          <w:kern w:val="44"/>
          <w:sz w:val="22"/>
          <w:szCs w:val="22"/>
          <w:highlight w:val="none"/>
          <w:lang w:val="en-US" w:eastAsia="zh-CN" w:bidi="ar-SA"/>
        </w:rPr>
        <w:t>构成中的原定内容和范围进行适当调整。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YzgyZjY0NWUxMzEyZGY2NDc2YWM5ZTQxZjAyODYifQ=="/>
  </w:docVars>
  <w:rsids>
    <w:rsidRoot w:val="00000000"/>
    <w:rsid w:val="602D349C"/>
    <w:rsid w:val="760E6F1C"/>
    <w:rsid w:val="7C465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36"/>
    </w:rPr>
  </w:style>
  <w:style w:type="paragraph" w:styleId="4">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5">
    <w:name w:val="annotation text"/>
    <w:basedOn w:val="1"/>
    <w:qFormat/>
    <w:uiPriority w:val="99"/>
    <w:pPr>
      <w:jc w:val="left"/>
    </w:pPr>
    <w:rPr>
      <w:rFonts w:ascii="Times New Roman"/>
      <w:kern w:val="2"/>
      <w:sz w:val="21"/>
      <w:szCs w:val="24"/>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9">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4615</Words>
  <Characters>4642</Characters>
  <Lines>0</Lines>
  <Paragraphs>0</Paragraphs>
  <TotalTime>0</TotalTime>
  <ScaleCrop>false</ScaleCrop>
  <LinksUpToDate>false</LinksUpToDate>
  <CharactersWithSpaces>4642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2023-04-10T06:31:00Z</dcterms:created>
  <dc:creator>Administrator</dc:creator>
  <cp:lastModifiedBy>Legion</cp:lastModifiedBy>
  <dcterms:modified xsi:type="dcterms:W3CDTF">2023-05-22T02:52:50Z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61787B3AE01A4CB996D6C7E21CC30AF9_12</vt:lpwstr>
  </property>
</Properties>
</file>