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outlineLvl w:val="0"/>
        <w:rPr>
          <w:rFonts w:hint="default" w:ascii="宋体"/>
          <w:b/>
          <w:bCs/>
          <w:sz w:val="44"/>
          <w:szCs w:val="44"/>
          <w:highlight w:val="none"/>
          <w:lang w:val="en-US" w:eastAsia="zh-CN"/>
        </w:rPr>
      </w:pPr>
      <w:r>
        <w:rPr>
          <w:rFonts w:hint="eastAsia" w:ascii="宋体"/>
          <w:b/>
          <w:bCs/>
          <w:sz w:val="44"/>
          <w:szCs w:val="44"/>
          <w:highlight w:val="none"/>
          <w:lang w:val="en-US" w:eastAsia="zh-CN"/>
        </w:rPr>
        <w:t>采购需求</w:t>
      </w:r>
    </w:p>
    <w:p>
      <w:pPr>
        <w:pStyle w:val="3"/>
        <w:bidi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一、服务内容</w:t>
      </w:r>
    </w:p>
    <w:p>
      <w:pPr>
        <w:pStyle w:val="5"/>
        <w:keepNext w:val="0"/>
        <w:keepLines w:val="0"/>
        <w:widowControl/>
        <w:suppressLineNumbers w:val="0"/>
        <w:spacing w:before="0" w:beforeAutospacing="0" w:after="0" w:afterAutospacing="0" w:line="360" w:lineRule="auto"/>
        <w:ind w:left="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本项目建设内容包括市政部分（道路、管廊、给水、雨水、污水、海绵城市、桥涵、照明、电信、交通、绿化工程等）及涉铁部分(路基、桥涵工程等）。</w:t>
      </w:r>
    </w:p>
    <w:p>
      <w:pPr>
        <w:pStyle w:val="5"/>
        <w:keepNext w:val="0"/>
        <w:keepLines w:val="0"/>
        <w:widowControl/>
        <w:suppressLineNumbers w:val="0"/>
        <w:spacing w:before="0" w:beforeAutospacing="0" w:after="0" w:afterAutospacing="0" w:line="360" w:lineRule="auto"/>
        <w:ind w:left="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项目位于西咸</w:t>
      </w:r>
      <w:bookmarkStart w:id="0" w:name="_GoBack"/>
      <w:bookmarkEnd w:id="0"/>
      <w:r>
        <w:rPr>
          <w:rFonts w:hint="eastAsia" w:ascii="仿宋_GB2312" w:hAnsi="仿宋_GB2312" w:eastAsia="仿宋_GB2312" w:cs="仿宋_GB2312"/>
          <w:sz w:val="32"/>
          <w:szCs w:val="32"/>
          <w:highlight w:val="none"/>
        </w:rPr>
        <w:t>新区能源金贸片区，北起丰安路，南至世纪大道。道路全长1262.145m，红线宽度45-65m，双向6车道，设计速度40km/h。造价咨询服务包括但不限于施工图预算审核、变更、认质认价、签证审核、进度款审核等全过程造价咨询服务(不含结算审核)。</w:t>
      </w:r>
    </w:p>
    <w:p>
      <w:pPr>
        <w:pStyle w:val="5"/>
        <w:keepNext w:val="0"/>
        <w:keepLines w:val="0"/>
        <w:widowControl/>
        <w:suppressLineNumbers w:val="0"/>
        <w:spacing w:before="0" w:beforeAutospacing="0" w:after="0" w:afterAutospacing="0" w:line="360" w:lineRule="auto"/>
        <w:ind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2"/>
          <w:sz w:val="32"/>
          <w:szCs w:val="32"/>
          <w:highlight w:val="none"/>
          <w:lang w:val="en-US" w:eastAsia="zh-CN" w:bidi="ar-SA"/>
        </w:rPr>
        <w:t>二、服务要求</w:t>
      </w:r>
    </w:p>
    <w:p>
      <w:pPr>
        <w:pStyle w:val="5"/>
        <w:keepNext w:val="0"/>
        <w:keepLines w:val="0"/>
        <w:widowControl/>
        <w:suppressLineNumbers w:val="0"/>
        <w:spacing w:before="0" w:beforeAutospacing="0" w:after="0" w:afterAutospacing="0" w:line="360" w:lineRule="auto"/>
        <w:ind w:left="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咨询单位需具备相关造价咨询业绩，配备人员具备相关执业资格。咨询单位须有三级复核制度，保证咨询报告客观、公正、准确，不得将委托事项转包、分包给任何第三方实施完成。本项目作业人员配备不得少于7人，且均有三年以上类似项目工作经验，项目负责人为造价工程师或高级工程师。项目服务期内，除选派符合本项目要求的专业造价技术人员参与工作，另外需要安排项目组成员2人在服务内全程驻场办公。项目负责人按项目实际需求到现场提供专业服务，做好派出相关人员的组织、协调、管理工作，未经批准不得擅自变更项目人员。</w:t>
      </w:r>
    </w:p>
    <w:p>
      <w:pPr>
        <w:pStyle w:val="5"/>
        <w:keepNext w:val="0"/>
        <w:keepLines w:val="0"/>
        <w:widowControl/>
        <w:suppressLineNumbers w:val="0"/>
        <w:spacing w:before="0" w:beforeAutospacing="0" w:after="0" w:afterAutospacing="0" w:line="360" w:lineRule="auto"/>
        <w:ind w:left="0" w:right="0"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2"/>
          <w:sz w:val="32"/>
          <w:szCs w:val="32"/>
          <w:highlight w:val="none"/>
          <w:lang w:val="en-US" w:eastAsia="zh-CN" w:bidi="ar-SA"/>
        </w:rPr>
        <w:t>三、服务期</w:t>
      </w:r>
    </w:p>
    <w:p>
      <w:pPr>
        <w:pStyle w:val="5"/>
        <w:keepNext w:val="0"/>
        <w:keepLines w:val="0"/>
        <w:widowControl/>
        <w:suppressLineNumbers w:val="0"/>
        <w:spacing w:before="0" w:beforeAutospacing="0" w:after="0" w:afterAutospacing="0" w:line="360" w:lineRule="auto"/>
        <w:ind w:left="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本项目服务期：自合同签订之日起至本项目完成结算审核。</w:t>
      </w:r>
    </w:p>
    <w:p>
      <w:pPr>
        <w:pStyle w:val="5"/>
        <w:keepNext w:val="0"/>
        <w:keepLines w:val="0"/>
        <w:widowControl/>
        <w:suppressLineNumbers w:val="0"/>
        <w:spacing w:before="0" w:beforeAutospacing="0" w:after="0" w:afterAutospacing="0" w:line="360" w:lineRule="auto"/>
        <w:ind w:left="0" w:right="0"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2"/>
          <w:sz w:val="32"/>
          <w:szCs w:val="32"/>
          <w:highlight w:val="none"/>
          <w:lang w:val="en-US" w:eastAsia="zh-CN" w:bidi="ar-SA"/>
        </w:rPr>
        <w:t>四、费用估算</w:t>
      </w:r>
    </w:p>
    <w:p>
      <w:pPr>
        <w:pStyle w:val="5"/>
        <w:keepNext w:val="0"/>
        <w:keepLines w:val="0"/>
        <w:widowControl/>
        <w:suppressLineNumbers w:val="0"/>
        <w:spacing w:before="0" w:beforeAutospacing="0" w:after="0" w:afterAutospacing="0" w:line="360" w:lineRule="auto"/>
        <w:ind w:left="0" w:right="0" w:firstLine="640" w:firstLineChars="200"/>
      </w:pPr>
      <w:r>
        <w:rPr>
          <w:rFonts w:hint="eastAsia" w:ascii="仿宋_GB2312" w:hAnsi="仿宋_GB2312" w:eastAsia="仿宋_GB2312" w:cs="仿宋_GB2312"/>
          <w:sz w:val="32"/>
          <w:szCs w:val="32"/>
          <w:highlight w:val="none"/>
        </w:rPr>
        <w:t>本项目建安费用估算为60000万元，根据陕西省物价局陕西省住房和城乡建设厅关于我省工程造价咨询服务收费标准有关问题的通知（陕价行发【2014】88号）规定的收费项目和标准，并参考市场价格，经测算本项目费用估算金额165万元。</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1054" w:firstLineChars="500"/>
      <w:jc w:val="both"/>
      <w:rPr>
        <w:rFonts w:hint="eastAsia" w:ascii="宋体"/>
        <w:b/>
        <w:bCs/>
        <w:i/>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YTQwMzRmZmM5ZDE3MGZkODE3OWM1ZDgxMjY2NmIifQ=="/>
  </w:docVars>
  <w:rsids>
    <w:rsidRoot w:val="3DC522BE"/>
    <w:rsid w:val="22BF13EF"/>
    <w:rsid w:val="3DC52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1"/>
    <w:uiPriority w:val="0"/>
    <w:pPr>
      <w:keepNext/>
      <w:widowControl w:val="0"/>
      <w:spacing w:line="720" w:lineRule="exact"/>
      <w:outlineLvl w:val="1"/>
    </w:pPr>
    <w:rPr>
      <w:rFonts w:ascii="黑体" w:hAnsi="黑体" w:eastAsia="楷体_GB2312"/>
      <w:sz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paragraph" w:customStyle="1" w:styleId="8">
    <w:name w:val="样式2"/>
    <w:basedOn w:val="1"/>
    <w:qFormat/>
    <w:uiPriority w:val="0"/>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2023-05-08T05:37:00Z</dcterms:created>
  <dc:creator>123</dc:creator>
  <cp:lastModifiedBy>123</cp:lastModifiedBy>
  <dcterms:modified xsi:type="dcterms:W3CDTF">2023-05-08T05:38:23Z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AEC089D93F8246288A78824C63C2CEC1_11</vt:lpwstr>
  </property>
</Properties>
</file>