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Courier New" w:eastAsia="宋体" w:cs="Times New Roman"/>
          <w:b/>
          <w:bCs/>
          <w:color w:val="auto"/>
          <w:kern w:val="1"/>
          <w:sz w:val="30"/>
          <w:szCs w:val="30"/>
          <w:highlight w:val="yellow"/>
          <w:lang w:val="en-US" w:eastAsia="zh-CN" w:bidi="ar-SA"/>
        </w:rPr>
      </w:pPr>
      <w:r>
        <w:rPr>
          <w:rFonts w:hint="eastAsia" w:ascii="宋体" w:hAnsi="Courier New" w:eastAsia="宋体" w:cs="Times New Roman"/>
          <w:b/>
          <w:bCs/>
          <w:color w:val="auto"/>
          <w:kern w:val="1"/>
          <w:sz w:val="32"/>
          <w:szCs w:val="32"/>
          <w:highlight w:val="none"/>
          <w:lang w:val="en-US" w:eastAsia="zh-CN" w:bidi="ar-SA"/>
        </w:rPr>
        <w:t>采购内容及要求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园办能源金贸片区（上林街道办）</w:t>
      </w:r>
      <w:r>
        <w:rPr>
          <w:rFonts w:hint="eastAsia" w:ascii="宋体" w:hAnsi="宋体" w:eastAsia="宋体" w:cs="宋体"/>
          <w:color w:val="auto"/>
          <w:sz w:val="24"/>
          <w:szCs w:val="24"/>
          <w:highlight w:val="none"/>
          <w:lang w:val="en-US" w:eastAsia="zh-CN"/>
        </w:rPr>
        <w:t>美国白蛾防治工作技术服务单位采购项目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 xml:space="preserve">采购人：西咸新区丝路经济带能源金融贸易区管理办公室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项目编号：</w:t>
      </w:r>
      <w:r>
        <w:rPr>
          <w:rFonts w:hint="eastAsia" w:ascii="宋体" w:hAnsi="宋体" w:cs="宋体"/>
          <w:color w:val="auto"/>
          <w:sz w:val="24"/>
          <w:szCs w:val="24"/>
          <w:highlight w:val="none"/>
          <w:lang w:val="en-US" w:eastAsia="zh-CN"/>
        </w:rPr>
        <w:t>ZCSP-西咸新区本级-2023-00367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XYZB2023-097</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基本情况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根据国家林业和草原局公告（2023年第5号），目前陕西省美国白蛾疫区包含园办能源金贸片区（上林街道办）。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该区域于2018年发现美国白蛾，2019年确定为疫区。2019年至2022年期间，由沣东新城开展防治工作，截止2022年底，该区域美国白蛾发生范围明显缩小，虫口密度显著降低，已具备了拔点除源清零的基础。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2、工作目标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西安市林木病虫害防治检疫站关于划定风险区找准风险点实施精准防控决胜美国白蛾歼灭战的通知》（市林检发〔2021〕31号）文件要求，西安市将于2023年启动疫区拔除摘帽程序，计划实现拔除全部疫区的目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为保障园办完成该项工作，须委托相关技术服务单位，开展疫区拔除摘帽相关工作，加强美国白蛾监测预防，强化新进苗木查验，内防输出，严防外来疫情输入，做好全面防控工作。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3、工作内容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（1）制定能源金贸片区（上林街道办）2023年美国白蛾防控实施方案；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（2）完成园办能源金贸片区（上林街道办）区域美国白蛾虫情监测网格化布设。美国白蛾性诱捕器约100套，在美国白蛾成虫盛期每1-2天巡查监测一轮次，其他时期每3天一轮次；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（3）完成园办能源金贸片区（上林街道办）有林地带人工普查7次，其中第一代网幕幼虫期3次，第二、三代各2次；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（4）精准科学除治，如发现美国白蛾虫情，严格按照“五步法”进行除治，及时摘除卵块或网幕幼虫，并对疫情点进行人工精准喷药处理。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（5）对园办能源金贸片区（上林街道办）干部群众，尤其环卫工等外业人员进行美国白蛾危害及防控知识宣传培训；</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（6）对园办能源金贸片区（上林街道办）在建工地新植苗木查验植物检疫证书并进行登记；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（7）完成园办能源金贸片区（上林街道办）松线材虫病春、秋两季普查工作。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4、工作区域：园办能源金贸片区（上林街道办）</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三、服务期及质量要求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1、服务期：自合同签订之日起</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个月。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2、质量要求：达到国家相关规范、标准及采购人考核要求。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1、人员团队要求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供应商如</w:t>
      </w:r>
      <w:r>
        <w:rPr>
          <w:rFonts w:hint="eastAsia" w:ascii="宋体" w:hAnsi="宋体" w:eastAsia="宋体" w:cs="宋体"/>
          <w:color w:val="auto"/>
          <w:sz w:val="24"/>
          <w:szCs w:val="24"/>
          <w:highlight w:val="none"/>
          <w:lang w:val="en-US" w:eastAsia="zh-CN"/>
        </w:rPr>
        <w:t>成交</w:t>
      </w:r>
      <w:r>
        <w:rPr>
          <w:rFonts w:hint="default"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组建</w:t>
      </w:r>
      <w:r>
        <w:rPr>
          <w:rFonts w:hint="default" w:ascii="宋体" w:hAnsi="宋体" w:eastAsia="宋体" w:cs="宋体"/>
          <w:color w:val="auto"/>
          <w:sz w:val="24"/>
          <w:szCs w:val="24"/>
          <w:highlight w:val="none"/>
          <w:lang w:val="en-US" w:eastAsia="zh-CN"/>
        </w:rPr>
        <w:t>常驻人员不得少于</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的项目团队</w:t>
      </w:r>
      <w:r>
        <w:rPr>
          <w:rFonts w:hint="default"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（2）供应商为本项目组建的服务团队成员在整个服务期限内，非经采购人书面同意，不得更换和缩减。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（3）供应商须对其服务团队成员服务过程中的人身及财产安全负全部责任。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2、商务要求：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第一次支付：合同签订后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0个工作日内，甲方向乙方预付合同价款的40%</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第二次支付：完成本年度全部三代美国白蛾监测普查及除治任务，并通过省市级森防部门验收后，甲方向乙方支付合同总价款的30%</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第三次支付：基本实现越冬代成虫检测无疫情，若发现10头以上越冬代成虫，甲方有权拒绝支付此项费用。经甲方验收合格后，甲方向乙方一次性支付剩余合同款项。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（2）支付</w:t>
      </w:r>
      <w:r>
        <w:rPr>
          <w:rFonts w:hint="eastAsia" w:ascii="宋体" w:hAnsi="宋体" w:eastAsia="宋体" w:cs="宋体"/>
          <w:color w:val="auto"/>
          <w:sz w:val="24"/>
          <w:szCs w:val="24"/>
          <w:highlight w:val="none"/>
          <w:lang w:val="zh-CN" w:eastAsia="zh-CN"/>
        </w:rPr>
        <w:t>方式：采取银行转账方式支付。付款前，</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须按照</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要求提供开具</w:t>
      </w:r>
      <w:r>
        <w:rPr>
          <w:rFonts w:hint="eastAsia" w:ascii="宋体" w:hAnsi="宋体" w:eastAsia="宋体" w:cs="宋体"/>
          <w:color w:val="auto"/>
          <w:sz w:val="24"/>
          <w:szCs w:val="24"/>
          <w:highlight w:val="none"/>
          <w:lang w:val="en-US" w:eastAsia="zh-CN"/>
        </w:rPr>
        <w:t>等额</w:t>
      </w:r>
      <w:r>
        <w:rPr>
          <w:rFonts w:hint="eastAsia" w:ascii="宋体" w:hAnsi="宋体" w:eastAsia="宋体" w:cs="宋体"/>
          <w:color w:val="auto"/>
          <w:sz w:val="24"/>
          <w:szCs w:val="24"/>
          <w:highlight w:val="none"/>
          <w:lang w:val="zh-CN" w:eastAsia="zh-CN"/>
        </w:rPr>
        <w:t>增值税普通发票。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3、成果文件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供应商应在服务期内提供周报表、月报表（可为电子版发送），并在项目结束后提供总结文件。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pStyle w:val="2"/>
      <w:lvlText w:val="%1.%2."/>
      <w:lvlJc w:val="left"/>
      <w:pPr>
        <w:tabs>
          <w:tab w:val="left" w:pos="3987"/>
        </w:tabs>
        <w:ind w:left="6237" w:hanging="567"/>
      </w:pPr>
    </w:lvl>
    <w:lvl w:ilvl="2" w:tentative="0">
      <w:start w:val="1"/>
      <w:numFmt w:val="decimal"/>
      <w:lvlText w:val="%1.%2.%3."/>
      <w:lvlJc w:val="left"/>
      <w:pPr>
        <w:tabs>
          <w:tab w:val="left" w:pos="3544"/>
        </w:tabs>
        <w:ind w:left="3544"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YzA2ODBlNjZkYWVmNGIxNzA0NmY2OWRkMjIxZjgifQ=="/>
  </w:docVars>
  <w:rsids>
    <w:rsidRoot w:val="00000000"/>
    <w:rsid w:val="27D91A27"/>
    <w:rsid w:val="744906CE"/>
    <w:rsid w:val="7EF2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numPr>
        <w:ilvl w:val="1"/>
        <w:numId w:val="1"/>
      </w:numPr>
      <w:spacing w:before="260" w:after="260" w:line="480" w:lineRule="exact"/>
      <w:jc w:val="center"/>
      <w:outlineLvl w:val="1"/>
    </w:pPr>
    <w:rPr>
      <w:rFonts w:ascii="宋体" w:hAnsi="宋体" w:eastAsia="黑体"/>
      <w:bCs/>
      <w:i/>
      <w:iCs/>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2443</Words>
  <Characters>2555</Characters>
  <Lines>0</Lines>
  <Paragraphs>0</Paragraphs>
  <TotalTime>0</TotalTime>
  <ScaleCrop>false</ScaleCrop>
  <LinksUpToDate>false</LinksUpToDate>
  <CharactersWithSpaces>2575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2023-04-24T02:13:00Z</dcterms:created>
  <dc:creator>pc</dc:creator>
  <cp:lastModifiedBy>时间指针</cp:lastModifiedBy>
  <dcterms:modified xsi:type="dcterms:W3CDTF">2023-06-21T07:21:22Z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A914B6CAF7FD4C9AB8BF505B5C2D5359_12</vt:lpwstr>
  </property>
</Properties>
</file>