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156" w:afterLines="50" w:line="360" w:lineRule="auto"/>
        <w:rPr>
          <w:rFonts w:hint="eastAsia" w:ascii="仿宋" w:hAnsi="仿宋" w:eastAsia="仿宋" w:cs="仿宋"/>
          <w:bCs/>
          <w:szCs w:val="36"/>
          <w:highlight w:val="none"/>
        </w:rPr>
      </w:pPr>
      <w:r>
        <w:rPr>
          <w:rFonts w:hint="eastAsia" w:ascii="仿宋" w:hAnsi="仿宋" w:eastAsia="仿宋" w:cs="仿宋"/>
          <w:bCs/>
          <w:szCs w:val="36"/>
          <w:highlight w:val="none"/>
        </w:rPr>
        <w:t>采购内容及技术要求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  <w:t>总体目标：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落实上位规划要求，结合村庄资源环境、发展基础和建设水平，科学预测村庄人口规模，明确村庄发展定位，确定村庄发展目标和重点任务，落实生态保护红线、耕地保有量、永久基本农田保护面积、村庄建设用地规模等约束性指标，制定相关预期性指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1.村容村貌更加整洁。生活垃圾、生活污水等得到有效治理，乱堆乱放得到全面清理，村容村貌得到普遍整治，环卫保洁机制基本建立。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2.生态环境更加优良。农村环境连片整治取得显著成效，各类污染得到有效控制，自然资源得到合理保护和集约利用，绿化美化水平显著提高，河塘环境得到明显改善，环境质量全面提高。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3.乡村特色更加鲜明。山水田林自然风貌得到保护，历史文化得到弘扬，建筑特色得到彰显，村庄更具田园风光，更具山村风貌。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4.公共服务更加配套。推进乡村道路、给水排水、绿化环卫、清洁能源、供电通讯等基础设施达村到户，村庄公共管理、科技教育、医疗卫生、文化体育、社会服务等设施配套齐全、功能完善。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  <w:t>规划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范围及要求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规划范围：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西咸新区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正阳街道办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付家村、大堡子村、修石渡村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规划要求：西咸新区正阳街道办付家村、大堡子村、修石渡村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实用性村庄规划（2022-2035年）是法定规划，是国土空间规划体系中乡村地区的详细规划，是高庄镇付家村、大堡子村、修石渡村开展国土空间开发保护活动、实施国土空间用途管制、核发乡村建设项目规划许可、进行各项建设等的法定依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  <w:t>规划原则：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1.保护优先，节约集约。落实上位规划确定的耕地和永久基本农田、生态保护红线、历史人文、地质遗迹等管控要求。盘活利用空闲农房及宅基地等，推进存量空间高效复合利用，促进土地利用节约集约。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2.政府主导，村民参与。发挥政府在规划引导、政策支持、组织保障等方面的作用，坚持村民在规划编制过程中的主体地位，充分调动村民的积极性、主动性、创造性，扎实做好入户调查、村民讨论、集体决策等基础工作，保障村民对规划成果的知情权、参与权、表达权和监督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3.多规合一，统筹协调。统筹村域全部国土空间，整合现有的村庄土地利用规划、村庄建设规划等规划，通盘考虑土地利用、产业发展、居民点布局、人居环境整治、生态保护和历史文化传承，编制“多规合一” 的实用性村庄规划。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4.因地制宜，突出特色。根据村庄类型，因地制宜推进村庄规划编制，规划目标和设施配套应与当地经济水平和群众需求相适应，规划设计和风貌管控应与当地自然风貌和乡土风俗相呼应，突出地域特色，防止乡村建设“千村一面”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四、规划编制依据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1、《中共中央于建立国土空间规划体系并监督实施的若干意见》(中发(2019〕18号);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2、《中央农办农业农村部自然资源部国家发展改革委 财政部关于统筹推进村庄规划的意见》(农规发(2019〕1号);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3、《自然资源部办公厅关于加强村庄规划促进乡村振兴的通知》(自然资办发(2019)35号);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4、中共陕西省委办公厅陕西省人民政府办公厅关于印发《陕西省深入学习浙江“千万工程”经验扎实推进农村人居环境整治的实施意见》的通知(陕办字(2019〕103号);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5、《陕西省自然资源厅关于印发 2019年全省村庄规划工作要点的通知》(陕自然资发(2019)26号);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6、《中华人民共和国土地管理法》;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7、《中华人民共和国城乡规划法》;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8、《中华人民共和国环境保护法》;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9、《土地利用现状分类》(GB/T21010-2017);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10、《陕西省实用性村庄规划编制技术导则（试行）》；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11、其他相关国家及地方标准、文件。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</w:rPr>
        <w:t>实施保障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1.规划批准后，村委会组织召开村民代表大会告知规划实施，作为村庄进行各项建设活动的法定依据和重要指引。村委会作为具体实施责任主体，要明确工作责任，调动各方积极性。强化村民在村规划建设工作中的共建共治主体地位，让村民自主加入家园建设中来，起到“花小钱办大事”“集中力量办大事”的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2. 明确建设用地指标政策，保障村域发展，探索突破土地政策，解决农村发展用地瓶颈，规范有序推进土地流转，增加百姓收入，进一步明确和完善农村土地流转政策，增加老百姓的收入。科学布局产业、通过农村土地整治项目、高标准农田建设等涉农项目投资加强产业基础设施配套。加强人才引进、人才培训、鼓励回乡创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3.全面掌握各项涉农资金投资政策，拓展资金筹措渠道，尤其保证启动资金的到位。村民自筹：村庄集体和村民个人共同集资，积极出资出力，加快相关建设的启动。政府投资：积极争取国土、交通、水务、财政等相关部门资金。企业投资：通过公司运营，盘活存量土地、大力发展商业等方式，获得资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4.定期对规划实施进行评估，监督规划实施，总结实施成效和存在问题，及时调整完善实施过程中存在的问题，必要时按照相关程序对村庄规划进行局部调整。依托村庄建设规划许可制度，加强镇、村两级规划监管。让规划发挥出最优的效益，为村庄发展带来经济收益，促进乡村振兴，推动村庄良性发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六、成果要求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项目成果按照《陕西省实用性村庄规划编制技术导则》（试行）等国家和地方规范进行编制。报批备案版规划成果包括规划文本和规划图纸（规划文本和规划图纸合订一式陆份，电子文件一式贰份）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七、服务期限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highlight w:val="none"/>
          <w:lang w:val="en-US" w:eastAsia="zh-CN"/>
        </w:rPr>
        <w:t>自合同签订之日起至2023年9月30日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八、付款方式</w:t>
      </w:r>
    </w:p>
    <w:p>
      <w:pPr>
        <w:spacing w:line="420" w:lineRule="auto"/>
        <w:ind w:firstLine="44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按照项目规划编制进度支付，提交</w:t>
      </w:r>
      <w:bookmarkStart w:id="0" w:name="_GoBack"/>
      <w:bookmarkEnd w:id="0"/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项目初步方案，甲方支付合同额的50%至乙方账户，项目通过评审后，甲方支付合同剩余款项至乙方账户。甲方在付款前，</w:t>
      </w:r>
      <w:r>
        <w:rPr>
          <w:rFonts w:hint="eastAsia" w:ascii="仿宋" w:hAnsi="仿宋" w:eastAsia="仿宋" w:cs="仿宋"/>
          <w:szCs w:val="21"/>
          <w:highlight w:val="none"/>
        </w:rPr>
        <w:t>乙方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szCs w:val="21"/>
          <w:highlight w:val="none"/>
        </w:rPr>
        <w:t>提供符合要求的等额增值税专用发票。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260465C2"/>
    <w:rsid w:val="42340D8E"/>
    <w:rsid w:val="602D349C"/>
    <w:rsid w:val="73ED2CB3"/>
    <w:rsid w:val="760E6F1C"/>
    <w:rsid w:val="7C275681"/>
    <w:rsid w:val="7C4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5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7">
    <w:name w:val="annotation text"/>
    <w:basedOn w:val="1"/>
    <w:qFormat/>
    <w:uiPriority w:val="99"/>
    <w:pPr>
      <w:jc w:val="left"/>
    </w:pPr>
    <w:rPr>
      <w:rFonts w:ascii="Times New Roman"/>
      <w:kern w:val="2"/>
      <w:sz w:val="21"/>
      <w:szCs w:val="24"/>
    </w:rPr>
  </w:style>
  <w:style w:type="paragraph" w:styleId="8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9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2128</Words>
  <Characters>2155</Characters>
  <Lines>0</Lines>
  <Paragraphs>0</Paragraphs>
  <TotalTime>0</TotalTime>
  <ScaleCrop>false</ScaleCrop>
  <LinksUpToDate>false</LinksUpToDate>
  <CharactersWithSpaces>2163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2023-04-10T06:31:00Z</dcterms:created>
  <dc:creator>Administrator</dc:creator>
  <cp:lastModifiedBy>Legion</cp:lastModifiedBy>
  <dcterms:modified xsi:type="dcterms:W3CDTF">2023-06-05T03:57:25Z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61787B3AE01A4CB996D6C7E21CC30AF9_12</vt:lpwstr>
  </property>
</Properties>
</file>