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66" w:beforeLines="50" w:after="166" w:afterLines="50" w:line="360" w:lineRule="auto"/>
        <w:jc w:val="center"/>
        <w:rPr>
          <w:rFonts w:hint="eastAsia" w:ascii="仿宋" w:hAnsi="仿宋" w:eastAsia="仿宋" w:cs="仿宋"/>
          <w:color w:val="auto"/>
          <w:highlight w:val="none"/>
        </w:rPr>
      </w:pPr>
      <w:r>
        <w:rPr>
          <w:rFonts w:hint="eastAsia" w:ascii="仿宋" w:hAnsi="仿宋" w:eastAsia="仿宋" w:cs="仿宋"/>
          <w:color w:val="auto"/>
          <w:sz w:val="44"/>
          <w:szCs w:val="44"/>
          <w:highlight w:val="none"/>
        </w:rPr>
        <w:t>采购内容及技术要求</w:t>
      </w:r>
    </w:p>
    <w:p>
      <w:pPr>
        <w:spacing w:line="360" w:lineRule="auto"/>
        <w:rPr>
          <w:rFonts w:hint="default" w:ascii="仿宋" w:hAnsi="仿宋" w:eastAsia="仿宋" w:cs="仿宋"/>
          <w:b/>
          <w:bCs/>
          <w:color w:val="auto"/>
          <w:spacing w:val="4"/>
          <w:sz w:val="24"/>
          <w:szCs w:val="24"/>
          <w:lang w:val="en-US" w:eastAsia="zh-CN"/>
        </w:rPr>
      </w:pPr>
      <w:r>
        <w:rPr>
          <w:rFonts w:hint="eastAsia" w:ascii="仿宋" w:hAnsi="仿宋" w:eastAsia="仿宋" w:cs="仿宋"/>
          <w:b/>
          <w:bCs/>
          <w:color w:val="auto"/>
          <w:spacing w:val="4"/>
          <w:sz w:val="24"/>
          <w:szCs w:val="24"/>
          <w:lang w:val="en-US" w:eastAsia="zh-CN"/>
        </w:rPr>
        <w:t>一、项目概况</w:t>
      </w:r>
    </w:p>
    <w:p>
      <w:pPr>
        <w:numPr>
          <w:ilvl w:val="0"/>
          <w:numId w:val="0"/>
        </w:numPr>
        <w:spacing w:line="360" w:lineRule="auto"/>
        <w:ind w:firstLine="496" w:firstLineChars="200"/>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为做好新区本级各部门办公及会议饮用水保障，经对目前市场饮用水品类和价格进行充分调研后，现拟开展2023年度(2023年7月1日-2024年6月30日)办公饮用水采购。参照往年用水量、用水价格及新区人员的实际情况，2023年度预计办公饮用水费用为56万元。</w:t>
      </w:r>
    </w:p>
    <w:p>
      <w:pPr>
        <w:numPr>
          <w:ilvl w:val="0"/>
          <w:numId w:val="0"/>
        </w:numPr>
        <w:spacing w:line="360" w:lineRule="auto"/>
        <w:ind w:firstLine="498" w:firstLineChars="200"/>
        <w:rPr>
          <w:rFonts w:hint="eastAsia" w:ascii="仿宋" w:hAnsi="仿宋" w:eastAsia="仿宋" w:cs="仿宋"/>
          <w:b/>
          <w:bCs/>
          <w:color w:val="auto"/>
          <w:spacing w:val="4"/>
          <w:sz w:val="24"/>
          <w:szCs w:val="24"/>
          <w:lang w:val="en-US" w:eastAsia="zh-CN"/>
        </w:rPr>
      </w:pPr>
      <w:r>
        <w:rPr>
          <w:rFonts w:hint="eastAsia" w:ascii="仿宋" w:hAnsi="仿宋" w:eastAsia="仿宋" w:cs="仿宋"/>
          <w:b/>
          <w:bCs/>
          <w:color w:val="auto"/>
          <w:spacing w:val="4"/>
          <w:sz w:val="24"/>
          <w:szCs w:val="24"/>
          <w:lang w:val="en-US" w:eastAsia="zh-CN"/>
        </w:rPr>
        <w:t>二、技术要求</w:t>
      </w:r>
    </w:p>
    <w:p>
      <w:pPr>
        <w:numPr>
          <w:ilvl w:val="0"/>
          <w:numId w:val="0"/>
        </w:numPr>
        <w:spacing w:line="360" w:lineRule="auto"/>
        <w:ind w:firstLine="496" w:firstLineChars="200"/>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满足饮用水使用标准及需求</w:t>
      </w:r>
    </w:p>
    <w:p>
      <w:pPr>
        <w:numPr>
          <w:ilvl w:val="0"/>
          <w:numId w:val="0"/>
        </w:numPr>
        <w:spacing w:line="360" w:lineRule="auto"/>
        <w:ind w:firstLine="498" w:firstLineChars="200"/>
        <w:rPr>
          <w:rFonts w:hint="default" w:ascii="仿宋" w:hAnsi="仿宋" w:eastAsia="仿宋" w:cs="仿宋"/>
          <w:b/>
          <w:bCs/>
          <w:color w:val="auto"/>
          <w:spacing w:val="4"/>
          <w:sz w:val="24"/>
          <w:szCs w:val="24"/>
          <w:lang w:val="en-US" w:eastAsia="zh-CN"/>
        </w:rPr>
      </w:pPr>
      <w:r>
        <w:rPr>
          <w:rFonts w:hint="eastAsia" w:ascii="仿宋" w:hAnsi="仿宋" w:eastAsia="仿宋" w:cs="仿宋"/>
          <w:b/>
          <w:bCs/>
          <w:color w:val="auto"/>
          <w:spacing w:val="4"/>
          <w:sz w:val="24"/>
          <w:szCs w:val="24"/>
          <w:lang w:val="en-US" w:eastAsia="zh-CN"/>
        </w:rPr>
        <w:t>三、需提供的品目</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3419"/>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color w:val="000000"/>
                <w:kern w:val="2"/>
                <w:sz w:val="24"/>
                <w:szCs w:val="24"/>
                <w:highlight w:val="none"/>
                <w:vertAlign w:val="baseline"/>
                <w:lang w:val="en-US" w:eastAsia="zh-CN" w:bidi="ar-SA"/>
              </w:rPr>
            </w:pPr>
            <w:r>
              <w:rPr>
                <w:rFonts w:hint="eastAsia" w:ascii="仿宋" w:hAnsi="仿宋" w:eastAsia="仿宋" w:cs="仿宋"/>
                <w:b/>
                <w:bCs w:val="0"/>
                <w:color w:val="000000"/>
                <w:kern w:val="2"/>
                <w:sz w:val="24"/>
                <w:szCs w:val="24"/>
                <w:highlight w:val="none"/>
                <w:vertAlign w:val="baseline"/>
                <w:lang w:val="en-US" w:eastAsia="zh-CN" w:bidi="ar-SA"/>
              </w:rPr>
              <w:t>序号</w:t>
            </w:r>
          </w:p>
        </w:tc>
        <w:tc>
          <w:tcPr>
            <w:tcW w:w="2007"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color w:val="000000"/>
                <w:kern w:val="2"/>
                <w:sz w:val="24"/>
                <w:szCs w:val="24"/>
                <w:highlight w:val="none"/>
                <w:vertAlign w:val="baseline"/>
                <w:lang w:val="en-US" w:eastAsia="zh-CN" w:bidi="ar-SA"/>
              </w:rPr>
            </w:pPr>
            <w:r>
              <w:rPr>
                <w:rFonts w:hint="eastAsia" w:ascii="仿宋" w:hAnsi="仿宋" w:eastAsia="仿宋" w:cs="仿宋"/>
                <w:b/>
                <w:bCs w:val="0"/>
                <w:color w:val="000000"/>
                <w:kern w:val="2"/>
                <w:sz w:val="24"/>
                <w:szCs w:val="24"/>
                <w:highlight w:val="none"/>
                <w:vertAlign w:val="baseline"/>
                <w:lang w:val="en-US" w:eastAsia="zh-CN" w:bidi="ar-SA"/>
              </w:rPr>
              <w:t>品目</w:t>
            </w:r>
          </w:p>
        </w:tc>
        <w:tc>
          <w:tcPr>
            <w:tcW w:w="1842"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color w:val="000000"/>
                <w:kern w:val="2"/>
                <w:sz w:val="24"/>
                <w:szCs w:val="24"/>
                <w:highlight w:val="none"/>
                <w:vertAlign w:val="baseline"/>
                <w:lang w:val="en-US" w:eastAsia="zh-CN" w:bidi="ar-SA"/>
              </w:rPr>
            </w:pPr>
            <w:r>
              <w:rPr>
                <w:rFonts w:hint="eastAsia" w:ascii="仿宋" w:hAnsi="仿宋" w:eastAsia="仿宋" w:cs="仿宋"/>
                <w:b/>
                <w:bCs w:val="0"/>
                <w:color w:val="000000"/>
                <w:kern w:val="2"/>
                <w:sz w:val="24"/>
                <w:szCs w:val="24"/>
                <w:highlight w:val="none"/>
                <w:vertAlign w:val="baseline"/>
                <w:lang w:val="en-US" w:eastAsia="zh-CN" w:bidi="ar-SA"/>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2"/>
                <w:sz w:val="24"/>
                <w:szCs w:val="24"/>
                <w:highlight w:val="none"/>
                <w:vertAlign w:val="baseline"/>
                <w:lang w:val="en-US" w:eastAsia="zh-CN" w:bidi="ar-SA"/>
              </w:rPr>
            </w:pPr>
            <w:r>
              <w:rPr>
                <w:rFonts w:hint="eastAsia" w:ascii="仿宋" w:hAnsi="仿宋" w:eastAsia="仿宋" w:cs="仿宋"/>
                <w:b w:val="0"/>
                <w:bCs/>
                <w:color w:val="000000"/>
                <w:kern w:val="2"/>
                <w:sz w:val="24"/>
                <w:szCs w:val="24"/>
                <w:highlight w:val="none"/>
                <w:vertAlign w:val="baseline"/>
                <w:lang w:val="en-US" w:eastAsia="zh-CN" w:bidi="ar-SA"/>
              </w:rPr>
              <w:t>1</w:t>
            </w:r>
          </w:p>
        </w:tc>
        <w:tc>
          <w:tcPr>
            <w:tcW w:w="3839"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瓶装纯净水</w:t>
            </w:r>
          </w:p>
        </w:tc>
        <w:tc>
          <w:tcPr>
            <w:tcW w:w="3524"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箱（330ml/瓶*24）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2"/>
                <w:sz w:val="24"/>
                <w:szCs w:val="24"/>
                <w:highlight w:val="none"/>
                <w:vertAlign w:val="baseline"/>
                <w:lang w:val="en-US" w:eastAsia="zh-CN" w:bidi="ar-SA"/>
              </w:rPr>
            </w:pPr>
            <w:r>
              <w:rPr>
                <w:rFonts w:hint="eastAsia" w:ascii="仿宋" w:hAnsi="仿宋" w:eastAsia="仿宋" w:cs="仿宋"/>
                <w:b w:val="0"/>
                <w:bCs/>
                <w:color w:val="000000"/>
                <w:kern w:val="2"/>
                <w:sz w:val="24"/>
                <w:szCs w:val="24"/>
                <w:highlight w:val="none"/>
                <w:vertAlign w:val="baseline"/>
                <w:lang w:val="en-US" w:eastAsia="zh-CN" w:bidi="ar-SA"/>
              </w:rPr>
              <w:t>2</w:t>
            </w:r>
          </w:p>
        </w:tc>
        <w:tc>
          <w:tcPr>
            <w:tcW w:w="3839"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瓶装天然泉水</w:t>
            </w:r>
          </w:p>
        </w:tc>
        <w:tc>
          <w:tcPr>
            <w:tcW w:w="3524"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箱（330ml/瓶*24）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2"/>
                <w:sz w:val="24"/>
                <w:szCs w:val="24"/>
                <w:highlight w:val="none"/>
                <w:vertAlign w:val="baseline"/>
                <w:lang w:val="en-US" w:eastAsia="zh-CN" w:bidi="ar-SA"/>
              </w:rPr>
            </w:pPr>
            <w:r>
              <w:rPr>
                <w:rFonts w:hint="eastAsia" w:ascii="仿宋" w:hAnsi="仿宋" w:eastAsia="仿宋" w:cs="仿宋"/>
                <w:b w:val="0"/>
                <w:bCs/>
                <w:color w:val="000000"/>
                <w:kern w:val="2"/>
                <w:sz w:val="24"/>
                <w:szCs w:val="24"/>
                <w:highlight w:val="none"/>
                <w:vertAlign w:val="baseline"/>
                <w:lang w:val="en-US" w:eastAsia="zh-CN" w:bidi="ar-SA"/>
              </w:rPr>
              <w:t>3</w:t>
            </w:r>
          </w:p>
        </w:tc>
        <w:tc>
          <w:tcPr>
            <w:tcW w:w="3839"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桶装纯净水</w:t>
            </w:r>
          </w:p>
        </w:tc>
        <w:tc>
          <w:tcPr>
            <w:tcW w:w="3524"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18.9L/桶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5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2"/>
                <w:sz w:val="24"/>
                <w:szCs w:val="24"/>
                <w:highlight w:val="none"/>
                <w:vertAlign w:val="baseline"/>
                <w:lang w:val="en-US" w:eastAsia="zh-CN" w:bidi="ar-SA"/>
              </w:rPr>
            </w:pPr>
            <w:r>
              <w:rPr>
                <w:rFonts w:hint="eastAsia" w:ascii="仿宋" w:hAnsi="仿宋" w:eastAsia="仿宋" w:cs="仿宋"/>
                <w:b w:val="0"/>
                <w:bCs/>
                <w:color w:val="000000"/>
                <w:kern w:val="2"/>
                <w:sz w:val="24"/>
                <w:szCs w:val="24"/>
                <w:highlight w:val="none"/>
                <w:vertAlign w:val="baseline"/>
                <w:lang w:val="en-US" w:eastAsia="zh-CN" w:bidi="ar-SA"/>
              </w:rPr>
              <w:t>4</w:t>
            </w:r>
          </w:p>
        </w:tc>
        <w:tc>
          <w:tcPr>
            <w:tcW w:w="3839"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桶装天然泉水</w:t>
            </w:r>
          </w:p>
        </w:tc>
        <w:tc>
          <w:tcPr>
            <w:tcW w:w="3524"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箱（4.5L/桶*2）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2"/>
                <w:sz w:val="24"/>
                <w:szCs w:val="24"/>
                <w:highlight w:val="none"/>
                <w:vertAlign w:val="baseline"/>
                <w:lang w:val="en-US" w:eastAsia="zh-CN" w:bidi="ar-SA"/>
              </w:rPr>
            </w:pPr>
            <w:r>
              <w:rPr>
                <w:rFonts w:hint="eastAsia" w:ascii="仿宋" w:hAnsi="仿宋" w:eastAsia="仿宋" w:cs="仿宋"/>
                <w:b w:val="0"/>
                <w:bCs/>
                <w:color w:val="000000"/>
                <w:kern w:val="2"/>
                <w:sz w:val="24"/>
                <w:szCs w:val="24"/>
                <w:highlight w:val="none"/>
                <w:vertAlign w:val="baseline"/>
                <w:lang w:val="en-US" w:eastAsia="zh-CN" w:bidi="ar-SA"/>
              </w:rPr>
              <w:t>5</w:t>
            </w:r>
          </w:p>
        </w:tc>
        <w:tc>
          <w:tcPr>
            <w:tcW w:w="3839"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桶装富硒水</w:t>
            </w:r>
          </w:p>
        </w:tc>
        <w:tc>
          <w:tcPr>
            <w:tcW w:w="3524"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箱（4.5L/桶*2）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color w:val="000000"/>
                <w:kern w:val="2"/>
                <w:sz w:val="24"/>
                <w:szCs w:val="24"/>
                <w:highlight w:val="none"/>
                <w:vertAlign w:val="baseline"/>
                <w:lang w:val="en-US" w:eastAsia="zh-CN" w:bidi="ar-SA"/>
              </w:rPr>
            </w:pPr>
            <w:r>
              <w:rPr>
                <w:rFonts w:hint="eastAsia" w:ascii="仿宋" w:hAnsi="仿宋" w:eastAsia="仿宋" w:cs="仿宋"/>
                <w:b w:val="0"/>
                <w:bCs/>
                <w:color w:val="000000"/>
                <w:kern w:val="2"/>
                <w:sz w:val="24"/>
                <w:szCs w:val="24"/>
                <w:highlight w:val="none"/>
                <w:vertAlign w:val="baseline"/>
                <w:lang w:val="en-US" w:eastAsia="zh-CN" w:bidi="ar-SA"/>
              </w:rPr>
              <w:t>6</w:t>
            </w:r>
          </w:p>
        </w:tc>
        <w:tc>
          <w:tcPr>
            <w:tcW w:w="3839"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桶装天然泉水</w:t>
            </w:r>
          </w:p>
        </w:tc>
        <w:tc>
          <w:tcPr>
            <w:tcW w:w="3524"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4"/>
                <w:szCs w:val="24"/>
                <w:highlight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箱（16.8L/桶*2）</w:t>
            </w:r>
          </w:p>
        </w:tc>
      </w:tr>
    </w:tbl>
    <w:p>
      <w:pPr>
        <w:rPr>
          <w:rFonts w:hint="eastAsia" w:ascii="仿宋" w:hAnsi="仿宋" w:eastAsia="仿宋" w:cs="仿宋"/>
          <w:b/>
          <w:color w:val="000000"/>
          <w:kern w:val="2"/>
          <w:sz w:val="24"/>
          <w:szCs w:val="24"/>
          <w:highlight w:val="none"/>
          <w:lang w:val="en-US" w:eastAsia="zh-CN" w:bidi="ar-SA"/>
        </w:rPr>
      </w:pPr>
    </w:p>
    <w:p>
      <w:pPr>
        <w:numPr>
          <w:ilvl w:val="0"/>
          <w:numId w:val="0"/>
        </w:numPr>
        <w:spacing w:line="360" w:lineRule="auto"/>
        <w:ind w:firstLine="498" w:firstLineChars="200"/>
        <w:rPr>
          <w:rFonts w:hint="default" w:ascii="仿宋" w:hAnsi="仿宋" w:eastAsia="仿宋" w:cs="仿宋"/>
          <w:b/>
          <w:bCs/>
          <w:color w:val="auto"/>
          <w:spacing w:val="4"/>
          <w:sz w:val="24"/>
          <w:szCs w:val="24"/>
          <w:lang w:val="en-US" w:eastAsia="zh-CN"/>
        </w:rPr>
      </w:pPr>
      <w:r>
        <w:rPr>
          <w:rFonts w:hint="eastAsia" w:ascii="仿宋" w:hAnsi="仿宋" w:eastAsia="仿宋" w:cs="仿宋"/>
          <w:b/>
          <w:bCs/>
          <w:color w:val="auto"/>
          <w:spacing w:val="4"/>
          <w:sz w:val="24"/>
          <w:szCs w:val="24"/>
          <w:lang w:val="en-US" w:eastAsia="zh-CN"/>
        </w:rPr>
        <w:t xml:space="preserve">四、服务要求       </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bCs/>
          <w:lang w:val="en-US" w:eastAsia="zh-CN"/>
        </w:rPr>
      </w:pPr>
      <w:r>
        <w:rPr>
          <w:rFonts w:hint="eastAsia" w:ascii="仿宋" w:hAnsi="仿宋" w:eastAsia="仿宋" w:cs="仿宋"/>
          <w:lang w:val="en-US" w:eastAsia="zh-CN"/>
        </w:rPr>
        <w:t>1、服务期内提供数台台式或立式温热水饮水机和饮用水桶（饮水机、周转水桶、瓶盖、热缩膜等包装材料须有国家相关部门颁发的产品合格证、相关安全和卫生要求，以及国家相应的产品质量标准，提供相关证明材料）。</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有供水单位的服务电话，服务须周到迅速。自接到电话1小时内须按时按量及时送水到采购人指定地点。节假日正常供水，不另行收费。免费配送至采购人指定地点，一定周期内提供免费清洗服务。免费维修、更换饮水设备，有具体的售后要求。</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3、供水报价：服务期间不得改变价格</w:t>
      </w:r>
    </w:p>
    <w:p>
      <w:pPr>
        <w:pStyle w:val="10"/>
        <w:keepNext w:val="0"/>
        <w:keepLines w:val="0"/>
        <w:pageBreakBefore w:val="0"/>
        <w:widowControl/>
        <w:kinsoku/>
        <w:wordWrap/>
        <w:overflowPunct/>
        <w:topLinePunct w:val="0"/>
        <w:autoSpaceDE/>
        <w:autoSpaceDN/>
        <w:bidi w:val="0"/>
        <w:adjustRightInd/>
        <w:snapToGrid/>
        <w:spacing w:before="0" w:beforeAutospacing="0" w:after="360" w:afterAutospacing="0" w:line="360" w:lineRule="auto"/>
        <w:textAlignment w:val="auto"/>
        <w:rPr>
          <w:rFonts w:hint="eastAsia" w:ascii="仿宋" w:hAnsi="仿宋" w:eastAsia="仿宋" w:cs="仿宋"/>
          <w:b/>
          <w:bCs/>
          <w:color w:val="000000"/>
        </w:rPr>
      </w:pPr>
      <w:r>
        <w:rPr>
          <w:rFonts w:hint="eastAsia" w:ascii="仿宋" w:hAnsi="仿宋" w:eastAsia="仿宋" w:cs="仿宋"/>
          <w:b/>
          <w:bCs/>
          <w:color w:val="000000"/>
        </w:rPr>
        <w:br w:type="page"/>
      </w:r>
      <w:r>
        <w:rPr>
          <w:rFonts w:hint="eastAsia" w:ascii="仿宋" w:hAnsi="仿宋" w:eastAsia="仿宋" w:cs="仿宋"/>
          <w:b/>
          <w:bCs/>
          <w:color w:val="000000"/>
        </w:rPr>
        <w:t>附：《食品安全国家标准 包装饮用水》(GB19298-2014)</w:t>
      </w:r>
    </w:p>
    <w:p>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一、制定情况</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该标准由国家卫生计生委于2014年12月24日批准发布，自2015年5月24日起实施，标准中对包装饮用水的标签标识要求(4.1和4.2)自2016年1月1日起实施。</w:t>
      </w:r>
    </w:p>
    <w:p>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二、关于标准适用范围</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本标准适用于直接饮用的包装饮用水，即:密封于符合食品安全标准和相关规定的包装容器中，可供直接饮用的水，不适用于饮用天然矿泉水。天然矿泉水将另行修订《食品安全国家标准饮用天然矿泉水》(GB 8537)。</w:t>
      </w:r>
    </w:p>
    <w:p>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三、关于原料要求</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包装饮用水的原料有两种主要来源:一是公共供水系统，二是非公共供水系统的水源。非公共供水系统的水源又可分为地表水和地下水。</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来自于公共供水系统的水源，应符合《生活饮用水卫生标准》(GB 5749)的要求。</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来自于非公共供水系统的水源，应分别符合GB 5749中对生活饮用水水源水质卫生的要求，即:采用地表水为水源时应符合《地表水环境质量标准》(GB 3838)的要求，采用地下水为水源时应符合《地下水质量标准》(GB/T 14848)要求。这些非公共供水系统的源水经处理后，其水质应达到GB 5749的要求，再进入生产包装饮用水的后续加工工序。由于非公共供水系统的源水经处理后，pH值一般不会发生变化，食品加工用水可以参照《地表水环境质量标准》(GB 3838)或《地下水质量标准》(GB/T 14848)的pH值执行。</w:t>
      </w:r>
    </w:p>
    <w:p>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四、关于“添加食品添加剂用于调节口味”的标识规定</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根据《食品安全国家标准 食品添加剂使用标准》(GB2760-2014)，当添加使用硫酸镁、硫酸锌、氯化钙、氯化钾等食品添加剂用于调节口味时，需在产品名称的邻近位置标示“添加食品添加剂用于调节口味”等类似字样。对仅使用加工助剂(如氮气)的，按照《食品安全国家标准预包装食品标签通则》(GB7718-2011)规定，可不标示加工助剂，也不需标识“添加食品添加剂用于调节口味”等类似字样。</w:t>
      </w:r>
    </w:p>
    <w:p>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五、关于包装饮用水的名称</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包装饮用水的名称应当真实、科学，不得以水以外的一种或若干种成分来命名包装饮用水。包装饮用水的标签标识应符合《食品安全国家标准预包装食品包装通则》(GB 7718)的规定，应清晰、醒目、持久，使消费者购买时易于辨认和识读。包装饮用水的产品名称不得标注“活化水”、“小分子团水”、“功能水”、“能量水”以及其他不科学的内容。</w:t>
      </w:r>
    </w:p>
    <w:p>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六、关于微生物指标</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本标准保留了大肠菌群指标，新增了铜绿假单胞菌指标，不再保留菌落总数、霉菌和酵母计数、金黄色葡萄球菌、沙门氏菌及志贺氏菌指标。</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菌落总数、霉菌、酵母属于卫生指示菌，一般情况下不会影响公众健康，而过度控制卫生指示菌和杀菌可能导致饮用水中溴酸盐含量升高，构成健康风险。</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目前，国际食品法典委员会(CAC)、国际食品微生物标准委员会(ICMSF)、国际瓶装水协会(IBWA)、美国、澳大利亚和欧盟等相关标准法规中，未对包装饮用水设立卫生指示菌指标。我委正在组织起草《食品安全国家标准 包装饮用水生产卫生规范》，将通过生产加工过程控制，加强对卫生指示菌的监测和管理。因此，本标准不再保留上述指标。</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依据饮用水检测结果和CAC、ICMSF及我国相关标准，本标准保留了大肠菌群指标，增加了条件致病菌--铜绿假单胞菌(又称绿脓杆菌)指标。由于国际上没有饮用水中金黄色葡萄球菌、沙门氏菌及志贺氏菌指标，且尚无充分科学依据，本标准不再保留。</w:t>
      </w:r>
    </w:p>
    <w:p>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七、关于标签标识的实施</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本标准对包装饮用水的标签标识要求(4.1和4.2)自2016年1月1日起实施。2016年1月1日以后生产的包装饮用水的标签标识应当符合《食品安全国家标准包装饮用水》(GB19298-2014)要求，在此以前生产的包装饮用水可以继续销售至保质期为止。</w:t>
      </w:r>
    </w:p>
    <w:p>
      <w:pPr>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lang w:val="en-US" w:eastAsia="zh-CN"/>
        </w:rPr>
      </w:pPr>
      <w:r>
        <w:rPr>
          <w:rFonts w:hint="eastAsia" w:ascii="仿宋" w:hAnsi="仿宋" w:eastAsia="仿宋" w:cs="仿宋"/>
          <w:b/>
          <w:bCs/>
          <w:lang w:val="en-US" w:eastAsia="zh-CN"/>
        </w:rPr>
        <w:t>八、关于桶装水的周转桶的标签</w:t>
      </w:r>
    </w:p>
    <w:p>
      <w:pPr>
        <w:rPr>
          <w:rFonts w:hint="default"/>
          <w:lang w:val="en-US" w:eastAsia="zh-CN"/>
        </w:rPr>
      </w:pPr>
      <w:r>
        <w:rPr>
          <w:rFonts w:hint="eastAsia" w:ascii="仿宋" w:hAnsi="仿宋" w:eastAsia="仿宋" w:cs="仿宋"/>
          <w:lang w:val="en-US" w:eastAsia="zh-CN"/>
        </w:rPr>
        <w:t>自2016年1月1日起，桶装水周转桶的标签应符合本标准的规定。对于将不符合本标准规定的产品名称直接注塑凸印或漆印在桶身上的周转桶，对名称进行更正(如通过桶口套标的方式)后允许使用至2016年12月31日，并在产品保质期内销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YzgyZjY0NWUxMzEyZGY2NDc2YWM5ZTQxZjAyODYifQ=="/>
  </w:docVars>
  <w:rsids>
    <w:rsidRoot w:val="00000000"/>
    <w:rsid w:val="260465C2"/>
    <w:rsid w:val="42340D8E"/>
    <w:rsid w:val="5BAA657D"/>
    <w:rsid w:val="602D349C"/>
    <w:rsid w:val="6427662C"/>
    <w:rsid w:val="73ED2CB3"/>
    <w:rsid w:val="760E6F1C"/>
    <w:rsid w:val="7C275681"/>
    <w:rsid w:val="7C46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paragraph" w:styleId="5">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6">
    <w:name w:val="heading 3"/>
    <w:basedOn w:val="1"/>
    <w:next w:val="1"/>
    <w:qFormat/>
    <w:uiPriority w:val="0"/>
    <w:pPr>
      <w:keepNext/>
      <w:keepLines/>
      <w:spacing w:before="120" w:beforeLines="0" w:after="120" w:afterLines="0" w:line="360" w:lineRule="auto"/>
      <w:ind w:firstLine="200" w:firstLineChars="200"/>
      <w:outlineLvl w:val="2"/>
    </w:pPr>
    <w:rPr>
      <w:rFonts w:eastAsia="黑体"/>
      <w:b/>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rPr>
      <w:rFonts w:ascii="Times New Roman"/>
      <w:kern w:val="2"/>
      <w:sz w:val="21"/>
      <w:szCs w:val="24"/>
    </w:rPr>
  </w:style>
  <w:style w:type="paragraph" w:styleId="3">
    <w:name w:val="toc 4"/>
    <w:basedOn w:val="1"/>
    <w:next w:val="1"/>
    <w:unhideWhenUsed/>
    <w:qFormat/>
    <w:uiPriority w:val="39"/>
    <w:pPr>
      <w:ind w:left="1260" w:leftChars="600"/>
    </w:pPr>
  </w:style>
  <w:style w:type="paragraph" w:styleId="7">
    <w:name w:val="annotation text"/>
    <w:basedOn w:val="1"/>
    <w:qFormat/>
    <w:uiPriority w:val="99"/>
    <w:pPr>
      <w:jc w:val="left"/>
    </w:pPr>
    <w:rPr>
      <w:rFonts w:ascii="Times New Roman"/>
      <w:kern w:val="2"/>
      <w:sz w:val="21"/>
      <w:szCs w:val="24"/>
    </w:rPr>
  </w:style>
  <w:style w:type="paragraph" w:styleId="8">
    <w:name w:val="Body Text"/>
    <w:basedOn w:val="1"/>
    <w:next w:val="1"/>
    <w:qFormat/>
    <w:uiPriority w:val="0"/>
    <w:pPr>
      <w:spacing w:after="120" w:afterLines="0"/>
    </w:pPr>
    <w:rPr>
      <w:rFonts w:ascii="Times New Roman"/>
      <w:kern w:val="2"/>
      <w:sz w:val="21"/>
    </w:rPr>
  </w:style>
  <w:style w:type="paragraph" w:styleId="9">
    <w:name w:val="Plain Text"/>
    <w:basedOn w:val="1"/>
    <w:qFormat/>
    <w:uiPriority w:val="0"/>
    <w:rPr>
      <w:rFonts w:hAnsi="Courier New"/>
      <w:kern w:val="2"/>
      <w:sz w:val="21"/>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2288</Words>
  <Characters>2383</Characters>
  <Lines>0</Lines>
  <Paragraphs>0</Paragraphs>
  <TotalTime>0</TotalTime>
  <ScaleCrop>false</ScaleCrop>
  <LinksUpToDate>false</LinksUpToDate>
  <CharactersWithSpaces>2389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2023-04-10T06:31:00Z</dcterms:created>
  <dc:creator>Administrator</dc:creator>
  <cp:lastModifiedBy>Legion</cp:lastModifiedBy>
  <dcterms:modified xsi:type="dcterms:W3CDTF">2023-06-06T08:45:26Z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61787B3AE01A4CB996D6C7E21CC30AF9_12</vt:lpwstr>
  </property>
</Properties>
</file>