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outlineLvl w:val="0"/>
        <w:rPr>
          <w:rFonts w:eastAsia="宋体" w:cs="Times New Roman"/>
          <w:b/>
          <w:sz w:val="36"/>
          <w:szCs w:val="36"/>
        </w:rPr>
      </w:pPr>
      <w:bookmarkStart w:id="0" w:name="_Toc83386049"/>
      <w:r>
        <w:rPr>
          <w:rFonts w:eastAsia="宋体" w:cs="Times New Roman"/>
          <w:b/>
          <w:sz w:val="36"/>
          <w:szCs w:val="36"/>
        </w:rPr>
        <w:t>第四部分  服务要求及商务要求</w:t>
      </w:r>
      <w:bookmarkEnd w:id="0"/>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eastAsia="宋体" w:cs="Times New Roman"/>
          <w:b w:val="0"/>
          <w:bCs/>
          <w:sz w:val="21"/>
          <w:szCs w:val="21"/>
        </w:rPr>
      </w:pPr>
      <w:r>
        <w:rPr>
          <w:rFonts w:hint="eastAsia" w:eastAsia="宋体" w:cs="Times New Roman"/>
          <w:b w:val="0"/>
          <w:bCs/>
          <w:sz w:val="21"/>
          <w:szCs w:val="21"/>
        </w:rPr>
        <w:t>1. 垃圾清运要求</w:t>
      </w:r>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eastAsia="宋体" w:cs="Times New Roman"/>
          <w:b w:val="0"/>
          <w:bCs/>
          <w:sz w:val="21"/>
          <w:szCs w:val="21"/>
        </w:rPr>
      </w:pPr>
      <w:r>
        <w:rPr>
          <w:rFonts w:hint="eastAsia" w:eastAsia="宋体" w:cs="Times New Roman"/>
          <w:b w:val="0"/>
          <w:bCs/>
          <w:sz w:val="21"/>
          <w:szCs w:val="21"/>
        </w:rPr>
        <w:t>①垃圾清运严格执行西安人民政府及其他职能部门的相关规定、《西安市建筑垃圾管理条例》要求执行，清运至正规消纳地点进行倾倒或填埋,并承担处置费用和消纳费用。禁止在道路、桥梁、公共场地、公共绿地、农田、河流、湖泊、供排水设施、水利设施以及其他非指定场地倾倒清运垃圾。垃圾清运后应及时对清运地点进行收尾清理，平整地面。</w:t>
      </w:r>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eastAsia="宋体" w:cs="Times New Roman"/>
          <w:b w:val="0"/>
          <w:bCs/>
          <w:sz w:val="21"/>
          <w:szCs w:val="21"/>
        </w:rPr>
      </w:pPr>
      <w:r>
        <w:rPr>
          <w:rFonts w:hint="eastAsia" w:eastAsia="宋体" w:cs="Times New Roman"/>
          <w:b w:val="0"/>
          <w:bCs/>
          <w:sz w:val="21"/>
          <w:szCs w:val="21"/>
        </w:rPr>
        <w:t>②在安全文明施工问题上，必须严格按照标准规范严格执行，在此期间所发生的一切事故应由供应商自行承担。</w:t>
      </w:r>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eastAsia="宋体" w:cs="Times New Roman"/>
          <w:b w:val="0"/>
          <w:bCs/>
          <w:sz w:val="21"/>
          <w:szCs w:val="21"/>
        </w:rPr>
      </w:pPr>
      <w:r>
        <w:rPr>
          <w:rFonts w:hint="eastAsia" w:eastAsia="宋体" w:cs="Times New Roman"/>
          <w:b w:val="0"/>
          <w:bCs/>
          <w:sz w:val="21"/>
          <w:szCs w:val="21"/>
        </w:rPr>
        <w:t>③项目实施过程中不与其他人员发生纠纷，在项目实施中与其他人员产生的纠纷，均由中标供应商承担全部责任。</w:t>
      </w:r>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eastAsia="宋体" w:cs="Times New Roman"/>
          <w:b w:val="0"/>
          <w:bCs/>
          <w:sz w:val="21"/>
          <w:szCs w:val="21"/>
        </w:rPr>
      </w:pPr>
      <w:r>
        <w:rPr>
          <w:rFonts w:hint="eastAsia" w:eastAsia="宋体" w:cs="Times New Roman"/>
          <w:b w:val="0"/>
          <w:bCs/>
          <w:sz w:val="21"/>
          <w:szCs w:val="21"/>
        </w:rPr>
        <w:t>④中标供应商在清运垃圾前需按照市容执法部门的要求安装车辆冲洗设备及垃圾覆盖绿网、防尘措施等。</w:t>
      </w:r>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eastAsia="宋体" w:cs="Times New Roman"/>
          <w:b w:val="0"/>
          <w:bCs/>
          <w:sz w:val="21"/>
          <w:szCs w:val="21"/>
        </w:rPr>
      </w:pPr>
      <w:r>
        <w:rPr>
          <w:rFonts w:hint="eastAsia" w:eastAsia="宋体" w:cs="Times New Roman"/>
          <w:b w:val="0"/>
          <w:bCs/>
          <w:sz w:val="21"/>
          <w:szCs w:val="21"/>
        </w:rPr>
        <w:t>⑤服务单位应当对建筑垃圾进行分类，不得将建筑垃圾与生活垃圾、危险废物混合处置。清运前应设置符合相关技术规范的围蔽设施，出口道路硬化处理，设置车辆冲洗设备并有效使用，设置洗车槽和沉淀池并有效使用，采取措施避免扬尘。</w:t>
      </w:r>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eastAsia="宋体" w:cs="Times New Roman"/>
          <w:b w:val="0"/>
          <w:bCs/>
          <w:sz w:val="21"/>
          <w:szCs w:val="21"/>
        </w:rPr>
      </w:pPr>
      <w:r>
        <w:rPr>
          <w:rFonts w:hint="eastAsia" w:eastAsia="宋体" w:cs="Times New Roman"/>
          <w:b w:val="0"/>
          <w:bCs/>
          <w:sz w:val="21"/>
          <w:szCs w:val="21"/>
        </w:rPr>
        <w:t>⑥服务单位应当建立健全建筑垃圾运输车辆安全管理、驾驶人培训、车辆清运规范服务制度，加强车辆维修养护，保证运输安全规范。</w:t>
      </w:r>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eastAsia="宋体" w:cs="Times New Roman"/>
          <w:b w:val="0"/>
          <w:bCs/>
          <w:sz w:val="21"/>
          <w:szCs w:val="21"/>
        </w:rPr>
      </w:pPr>
      <w:r>
        <w:rPr>
          <w:rFonts w:hint="eastAsia" w:eastAsia="宋体" w:cs="Times New Roman"/>
          <w:b w:val="0"/>
          <w:bCs/>
          <w:sz w:val="21"/>
          <w:szCs w:val="21"/>
        </w:rPr>
        <w:t>⑦运输垃圾造成道路及环境污染的，责任人应当立即清除污染。未及时清除的，由所在区、县市容环境卫生行政管理部门组织清除，清除费用由责任人承担。</w:t>
      </w:r>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eastAsia="宋体" w:cs="Times New Roman"/>
          <w:b w:val="0"/>
          <w:bCs/>
          <w:sz w:val="21"/>
          <w:szCs w:val="21"/>
        </w:rPr>
      </w:pPr>
      <w:r>
        <w:rPr>
          <w:rFonts w:hint="eastAsia" w:eastAsia="宋体" w:cs="Times New Roman"/>
          <w:b w:val="0"/>
          <w:bCs/>
          <w:sz w:val="21"/>
          <w:szCs w:val="21"/>
        </w:rPr>
        <w:t>⑧最终结算金额依当年实际清运方量据实结算。</w:t>
      </w:r>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eastAsia="宋体" w:cs="Times New Roman"/>
          <w:b w:val="0"/>
          <w:bCs/>
          <w:sz w:val="21"/>
          <w:szCs w:val="21"/>
        </w:rPr>
      </w:pPr>
      <w:r>
        <w:rPr>
          <w:rFonts w:hint="eastAsia" w:eastAsia="宋体" w:cs="Times New Roman"/>
          <w:b w:val="0"/>
          <w:bCs/>
          <w:sz w:val="21"/>
          <w:szCs w:val="21"/>
        </w:rPr>
        <w:t>2.验收标准</w:t>
      </w:r>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eastAsia="宋体" w:cs="Times New Roman"/>
          <w:b w:val="0"/>
          <w:bCs/>
          <w:sz w:val="21"/>
          <w:szCs w:val="21"/>
        </w:rPr>
      </w:pPr>
      <w:r>
        <w:rPr>
          <w:rFonts w:hint="eastAsia" w:eastAsia="宋体" w:cs="Times New Roman"/>
          <w:b w:val="0"/>
          <w:bCs/>
          <w:sz w:val="21"/>
          <w:szCs w:val="21"/>
        </w:rPr>
        <w:t>符合《西安市建筑垃圾管理条例》要求，场地平整达到相应的国家要求、省市要求以及甲方要求。</w:t>
      </w:r>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eastAsia="宋体" w:cs="Times New Roman"/>
          <w:b w:val="0"/>
          <w:bCs/>
          <w:sz w:val="21"/>
          <w:szCs w:val="21"/>
        </w:rPr>
      </w:pPr>
      <w:r>
        <w:rPr>
          <w:rFonts w:hint="eastAsia" w:eastAsia="宋体" w:cs="Times New Roman"/>
          <w:b w:val="0"/>
          <w:bCs/>
          <w:sz w:val="21"/>
          <w:szCs w:val="21"/>
        </w:rPr>
        <w:t>3.采购预算及限价</w:t>
      </w:r>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eastAsia="宋体" w:cs="Times New Roman"/>
          <w:b w:val="0"/>
          <w:bCs/>
          <w:sz w:val="21"/>
          <w:szCs w:val="21"/>
          <w:highlight w:val="none"/>
        </w:rPr>
      </w:pPr>
      <w:r>
        <w:rPr>
          <w:rFonts w:hint="eastAsia" w:eastAsia="宋体" w:cs="Times New Roman"/>
          <w:b w:val="0"/>
          <w:bCs/>
          <w:sz w:val="21"/>
          <w:szCs w:val="21"/>
          <w:highlight w:val="none"/>
        </w:rPr>
        <w:t>①投标报价为10公里基准运距每立方米全费用综合单价。包含服务范围内有关垃圾清理、垃圾开挖、垃圾装载、场内及场外运输、倾倒、填埋处置、环境保护、管理费、规费、增值税等全部费用。</w:t>
      </w:r>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eastAsia="宋体" w:cs="Times New Roman"/>
          <w:b w:val="0"/>
          <w:bCs/>
          <w:sz w:val="21"/>
          <w:szCs w:val="21"/>
          <w:highlight w:val="none"/>
        </w:rPr>
      </w:pPr>
      <w:r>
        <w:rPr>
          <w:rFonts w:hint="eastAsia" w:eastAsia="宋体" w:cs="Times New Roman"/>
          <w:b w:val="0"/>
          <w:bCs/>
          <w:sz w:val="21"/>
          <w:szCs w:val="21"/>
          <w:highlight w:val="none"/>
        </w:rPr>
        <w:t>②采购限价：10公里基准运距内费用不超过</w:t>
      </w:r>
      <w:r>
        <w:rPr>
          <w:rFonts w:hint="eastAsia" w:eastAsia="宋体" w:cs="Times New Roman"/>
          <w:b w:val="0"/>
          <w:bCs/>
          <w:sz w:val="21"/>
          <w:szCs w:val="21"/>
          <w:highlight w:val="none"/>
          <w:lang w:val="en-US" w:eastAsia="zh-CN"/>
        </w:rPr>
        <w:t>65</w:t>
      </w:r>
      <w:r>
        <w:rPr>
          <w:rFonts w:hint="eastAsia" w:eastAsia="宋体" w:cs="Times New Roman"/>
          <w:b w:val="0"/>
          <w:bCs/>
          <w:sz w:val="21"/>
          <w:szCs w:val="21"/>
          <w:highlight w:val="none"/>
        </w:rPr>
        <w:t>元/立方米。</w:t>
      </w:r>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eastAsia="宋体" w:cs="Times New Roman"/>
          <w:b w:val="0"/>
          <w:bCs/>
          <w:sz w:val="21"/>
          <w:szCs w:val="21"/>
          <w:highlight w:val="none"/>
        </w:rPr>
      </w:pPr>
      <w:r>
        <w:rPr>
          <w:rFonts w:hint="eastAsia" w:eastAsia="宋体" w:cs="Times New Roman"/>
          <w:b w:val="0"/>
          <w:bCs/>
          <w:sz w:val="21"/>
          <w:szCs w:val="21"/>
          <w:highlight w:val="none"/>
        </w:rPr>
        <w:t>③超过10公里基准运距后，每增加1公里增加1元/立方米，最高不超过40元/立方米。</w:t>
      </w:r>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eastAsia="宋体" w:cs="Times New Roman"/>
          <w:b w:val="0"/>
          <w:bCs/>
          <w:sz w:val="21"/>
          <w:szCs w:val="21"/>
          <w:highlight w:val="none"/>
        </w:rPr>
      </w:pPr>
      <w:r>
        <w:rPr>
          <w:rFonts w:hint="eastAsia" w:eastAsia="宋体" w:cs="Times New Roman"/>
          <w:b w:val="0"/>
          <w:bCs/>
          <w:sz w:val="21"/>
          <w:szCs w:val="21"/>
          <w:highlight w:val="none"/>
        </w:rPr>
        <w:t>本次采购暂定预估工程量为</w:t>
      </w:r>
      <w:r>
        <w:rPr>
          <w:rFonts w:hint="eastAsia" w:eastAsia="宋体" w:cs="Times New Roman"/>
          <w:b w:val="0"/>
          <w:bCs/>
          <w:sz w:val="21"/>
          <w:szCs w:val="21"/>
          <w:highlight w:val="none"/>
          <w:lang w:val="en-US" w:eastAsia="zh-CN"/>
        </w:rPr>
        <w:t>7700</w:t>
      </w:r>
      <w:r>
        <w:rPr>
          <w:rFonts w:hint="eastAsia" w:eastAsia="宋体" w:cs="Times New Roman"/>
          <w:b w:val="0"/>
          <w:bCs/>
          <w:sz w:val="21"/>
          <w:szCs w:val="21"/>
          <w:highlight w:val="none"/>
        </w:rPr>
        <w:t>.00立方米。采购预算为808,500.00元。</w:t>
      </w:r>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eastAsia="宋体" w:cs="Times New Roman"/>
          <w:b w:val="0"/>
          <w:bCs/>
          <w:sz w:val="21"/>
          <w:szCs w:val="21"/>
        </w:rPr>
      </w:pPr>
      <w:r>
        <w:rPr>
          <w:rFonts w:hint="eastAsia" w:eastAsia="宋体" w:cs="Times New Roman"/>
          <w:b w:val="0"/>
          <w:bCs/>
          <w:sz w:val="21"/>
          <w:szCs w:val="21"/>
        </w:rPr>
        <w:t>备注：投标报价超过采购预算或采购限价的为无效投标。</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OWNmNzM1MmZkZGU2M2Y4MWMxOTRhOWU4NGMzZGEifQ=="/>
  </w:docVars>
  <w:rsids>
    <w:rsidRoot w:val="70EA10AA"/>
    <w:rsid w:val="70EA1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仿宋_GB2312" w:cs="宋体"/>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2023-08-21T09:12:00Z</dcterms:created>
  <dc:creator>正衡-商艳蓉</dc:creator>
  <cp:lastModifiedBy>正衡-商艳蓉</cp:lastModifiedBy>
  <dcterms:modified xsi:type="dcterms:W3CDTF">2023-08-21T09:12:46Z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8F62006362B34C8CB49B26E1C38B975A_11</vt:lpwstr>
  </property>
</Properties>
</file>