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仿宋" w:hAnsi="仿宋" w:eastAsia="仿宋" w:cs="仿宋_GB2312"/>
          <w:b/>
          <w:bCs/>
          <w:sz w:val="30"/>
          <w:szCs w:val="30"/>
          <w:lang w:val="zh-CN"/>
        </w:rPr>
      </w:pPr>
      <w:r>
        <w:rPr>
          <w:rFonts w:hint="eastAsia" w:ascii="仿宋" w:hAnsi="仿宋" w:eastAsia="仿宋" w:cs="仿宋_GB2312"/>
          <w:b/>
          <w:bCs/>
          <w:sz w:val="30"/>
          <w:szCs w:val="30"/>
          <w:lang w:val="zh-CN"/>
        </w:rPr>
        <w:t>政府采购项目</w:t>
      </w:r>
    </w:p>
    <w:p>
      <w:pPr>
        <w:autoSpaceDE w:val="0"/>
        <w:autoSpaceDN w:val="0"/>
        <w:adjustRightInd w:val="0"/>
        <w:snapToGrid w:val="0"/>
        <w:spacing w:line="360" w:lineRule="auto"/>
        <w:jc w:val="left"/>
        <w:rPr>
          <w:rFonts w:hint="eastAsia" w:ascii="仿宋" w:hAnsi="仿宋" w:eastAsia="仿宋" w:cs="仿宋_GB2312"/>
          <w:b/>
          <w:bCs/>
          <w:sz w:val="30"/>
          <w:szCs w:val="30"/>
          <w:lang w:eastAsia="zh-CN"/>
        </w:rPr>
      </w:pPr>
      <w:r>
        <w:rPr>
          <w:rFonts w:hint="eastAsia" w:ascii="仿宋" w:hAnsi="仿宋" w:eastAsia="仿宋" w:cs="仿宋_GB2312"/>
          <w:b/>
          <w:bCs/>
          <w:sz w:val="30"/>
          <w:szCs w:val="30"/>
          <w:lang w:val="zh-CN"/>
        </w:rPr>
        <w:t>采购项目编号：SCZB2023-DY-1680-005</w:t>
      </w: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hint="eastAsia" w:ascii="仿宋" w:hAnsi="仿宋" w:eastAsia="仿宋" w:cs="仿宋_GB2312"/>
          <w:b/>
          <w:bCs/>
          <w:sz w:val="48"/>
          <w:szCs w:val="48"/>
          <w:lang w:eastAsia="zh-CN"/>
        </w:rPr>
      </w:pPr>
    </w:p>
    <w:p>
      <w:pPr>
        <w:tabs>
          <w:tab w:val="left" w:pos="5670"/>
        </w:tabs>
        <w:autoSpaceDE w:val="0"/>
        <w:autoSpaceDN w:val="0"/>
        <w:adjustRightInd w:val="0"/>
        <w:snapToGrid w:val="0"/>
        <w:spacing w:line="360" w:lineRule="auto"/>
        <w:jc w:val="center"/>
        <w:rPr>
          <w:rFonts w:ascii="仿宋" w:hAnsi="仿宋" w:eastAsia="仿宋" w:cs="仿宋_GB2312"/>
          <w:b/>
          <w:bCs/>
          <w:sz w:val="52"/>
          <w:szCs w:val="52"/>
          <w:lang w:val="zh-CN"/>
        </w:rPr>
      </w:pPr>
      <w:r>
        <w:rPr>
          <w:rFonts w:hint="eastAsia" w:ascii="仿宋" w:hAnsi="仿宋" w:eastAsia="仿宋" w:cs="仿宋_GB2312"/>
          <w:b/>
          <w:bCs/>
          <w:sz w:val="48"/>
          <w:szCs w:val="48"/>
          <w:lang w:eastAsia="zh-CN"/>
        </w:rPr>
        <w:t>西咸新区应急(服务)联动指挥平台运维项目</w:t>
      </w:r>
    </w:p>
    <w:p>
      <w:pPr>
        <w:tabs>
          <w:tab w:val="left" w:pos="5670"/>
        </w:tabs>
        <w:autoSpaceDE w:val="0"/>
        <w:autoSpaceDN w:val="0"/>
        <w:adjustRightInd w:val="0"/>
        <w:snapToGrid w:val="0"/>
        <w:spacing w:line="360" w:lineRule="auto"/>
        <w:jc w:val="center"/>
        <w:rPr>
          <w:rFonts w:ascii="仿宋" w:hAnsi="仿宋" w:eastAsia="仿宋" w:cs="仿宋_GB2312"/>
          <w:b/>
          <w:bCs/>
          <w:sz w:val="52"/>
          <w:szCs w:val="52"/>
          <w:lang w:val="zh-CN"/>
        </w:rPr>
      </w:pPr>
    </w:p>
    <w:p>
      <w:pPr>
        <w:tabs>
          <w:tab w:val="left" w:pos="5670"/>
        </w:tabs>
        <w:autoSpaceDE w:val="0"/>
        <w:autoSpaceDN w:val="0"/>
        <w:adjustRightInd w:val="0"/>
        <w:snapToGrid w:val="0"/>
        <w:spacing w:line="360" w:lineRule="auto"/>
        <w:jc w:val="center"/>
        <w:rPr>
          <w:rFonts w:ascii="仿宋" w:hAnsi="仿宋" w:eastAsia="仿宋" w:cs="仿宋_GB2312"/>
          <w:b/>
          <w:bCs/>
          <w:sz w:val="52"/>
          <w:szCs w:val="52"/>
        </w:rPr>
      </w:pPr>
      <w:r>
        <w:rPr>
          <w:rFonts w:hint="eastAsia" w:ascii="仿宋" w:hAnsi="仿宋" w:eastAsia="仿宋" w:cs="仿宋_GB2312"/>
          <w:b/>
          <w:bCs/>
          <w:sz w:val="52"/>
          <w:szCs w:val="52"/>
          <w:lang w:val="zh-CN"/>
        </w:rPr>
        <w:t>单一来源采购文件</w:t>
      </w:r>
    </w:p>
    <w:p>
      <w:pPr>
        <w:tabs>
          <w:tab w:val="left" w:pos="5670"/>
        </w:tabs>
        <w:autoSpaceDE w:val="0"/>
        <w:autoSpaceDN w:val="0"/>
        <w:adjustRightInd w:val="0"/>
        <w:snapToGrid w:val="0"/>
        <w:spacing w:line="360" w:lineRule="auto"/>
        <w:jc w:val="center"/>
        <w:rPr>
          <w:rFonts w:ascii="仿宋" w:hAnsi="仿宋" w:eastAsia="仿宋" w:cs="仿宋_GB2312"/>
          <w:sz w:val="50"/>
          <w:szCs w:val="50"/>
        </w:rPr>
      </w:pPr>
    </w:p>
    <w:p>
      <w:pPr>
        <w:tabs>
          <w:tab w:val="left" w:pos="5670"/>
        </w:tabs>
        <w:autoSpaceDE w:val="0"/>
        <w:autoSpaceDN w:val="0"/>
        <w:adjustRightInd w:val="0"/>
        <w:snapToGrid w:val="0"/>
        <w:spacing w:line="360" w:lineRule="auto"/>
        <w:jc w:val="center"/>
        <w:rPr>
          <w:rFonts w:ascii="仿宋" w:hAnsi="仿宋" w:eastAsia="仿宋" w:cs="仿宋_GB2312"/>
          <w:sz w:val="50"/>
          <w:szCs w:val="50"/>
        </w:rPr>
      </w:pPr>
    </w:p>
    <w:p>
      <w:pPr>
        <w:tabs>
          <w:tab w:val="left" w:pos="5670"/>
        </w:tabs>
        <w:autoSpaceDE w:val="0"/>
        <w:autoSpaceDN w:val="0"/>
        <w:adjustRightInd w:val="0"/>
        <w:snapToGrid w:val="0"/>
        <w:spacing w:line="360" w:lineRule="auto"/>
        <w:jc w:val="center"/>
        <w:rPr>
          <w:rFonts w:ascii="仿宋" w:hAnsi="仿宋" w:eastAsia="仿宋" w:cs="仿宋_GB2312"/>
          <w:b/>
          <w:bCs/>
          <w:sz w:val="30"/>
          <w:szCs w:val="30"/>
        </w:rPr>
      </w:pPr>
    </w:p>
    <w:p>
      <w:pPr>
        <w:tabs>
          <w:tab w:val="left" w:pos="5670"/>
        </w:tabs>
        <w:autoSpaceDE w:val="0"/>
        <w:autoSpaceDN w:val="0"/>
        <w:adjustRightInd w:val="0"/>
        <w:snapToGrid w:val="0"/>
        <w:spacing w:line="360" w:lineRule="auto"/>
        <w:jc w:val="left"/>
        <w:rPr>
          <w:rFonts w:ascii="仿宋" w:hAnsi="仿宋" w:eastAsia="仿宋" w:cs="仿宋_GB2312"/>
          <w:b/>
          <w:bCs/>
          <w:sz w:val="30"/>
          <w:szCs w:val="30"/>
        </w:rPr>
      </w:pPr>
    </w:p>
    <w:p>
      <w:pPr>
        <w:spacing w:line="360" w:lineRule="exact"/>
        <w:ind w:firstLine="1606" w:firstLineChars="500"/>
        <w:rPr>
          <w:rFonts w:ascii="仿宋" w:hAnsi="仿宋" w:eastAsia="仿宋"/>
          <w:b/>
          <w:sz w:val="32"/>
          <w:szCs w:val="32"/>
        </w:rPr>
      </w:pPr>
      <w:r>
        <w:rPr>
          <w:rFonts w:hint="eastAsia" w:ascii="仿宋" w:hAnsi="仿宋" w:eastAsia="仿宋"/>
          <w:b/>
          <w:sz w:val="32"/>
          <w:szCs w:val="32"/>
        </w:rPr>
        <w:t xml:space="preserve">采 </w:t>
      </w:r>
      <w:r>
        <w:rPr>
          <w:rFonts w:ascii="仿宋" w:hAnsi="仿宋" w:eastAsia="仿宋"/>
          <w:b/>
          <w:sz w:val="32"/>
          <w:szCs w:val="32"/>
        </w:rPr>
        <w:t xml:space="preserve">  </w:t>
      </w:r>
      <w:r>
        <w:rPr>
          <w:rFonts w:hint="eastAsia" w:ascii="仿宋" w:hAnsi="仿宋" w:eastAsia="仿宋"/>
          <w:b/>
          <w:sz w:val="32"/>
          <w:szCs w:val="32"/>
        </w:rPr>
        <w:t xml:space="preserve">购 </w:t>
      </w:r>
      <w:r>
        <w:rPr>
          <w:rFonts w:ascii="仿宋" w:hAnsi="仿宋" w:eastAsia="仿宋"/>
          <w:b/>
          <w:sz w:val="32"/>
          <w:szCs w:val="32"/>
        </w:rPr>
        <w:t xml:space="preserve">  </w:t>
      </w:r>
      <w:r>
        <w:rPr>
          <w:rFonts w:hint="eastAsia" w:ascii="仿宋" w:hAnsi="仿宋" w:eastAsia="仿宋"/>
          <w:b/>
          <w:sz w:val="32"/>
          <w:szCs w:val="32"/>
        </w:rPr>
        <w:t>人：西安市公安局西咸新区分局</w:t>
      </w:r>
    </w:p>
    <w:p>
      <w:pPr>
        <w:pStyle w:val="85"/>
        <w:spacing w:line="360" w:lineRule="exact"/>
        <w:rPr>
          <w:rFonts w:ascii="仿宋" w:hAnsi="仿宋" w:eastAsia="仿宋"/>
        </w:rPr>
      </w:pPr>
    </w:p>
    <w:p>
      <w:pPr>
        <w:pStyle w:val="85"/>
        <w:spacing w:line="360" w:lineRule="exact"/>
        <w:rPr>
          <w:rFonts w:ascii="仿宋" w:hAnsi="仿宋" w:eastAsia="仿宋"/>
        </w:rPr>
      </w:pPr>
    </w:p>
    <w:p>
      <w:pPr>
        <w:tabs>
          <w:tab w:val="left" w:pos="5670"/>
        </w:tabs>
        <w:autoSpaceDE w:val="0"/>
        <w:autoSpaceDN w:val="0"/>
        <w:adjustRightInd w:val="0"/>
        <w:snapToGrid w:val="0"/>
        <w:spacing w:line="360" w:lineRule="exact"/>
        <w:ind w:firstLine="1606" w:firstLineChars="500"/>
        <w:rPr>
          <w:rFonts w:ascii="仿宋" w:hAnsi="仿宋" w:eastAsia="仿宋"/>
          <w:b/>
          <w:bCs/>
          <w:sz w:val="32"/>
          <w:szCs w:val="32"/>
          <w:lang w:val="zh-CN"/>
        </w:rPr>
      </w:pPr>
      <w:r>
        <w:rPr>
          <w:rFonts w:hint="eastAsia" w:ascii="仿宋" w:hAnsi="仿宋" w:eastAsia="仿宋"/>
          <w:b/>
          <w:bCs/>
          <w:sz w:val="32"/>
          <w:szCs w:val="32"/>
          <w:lang w:val="zh-CN"/>
        </w:rPr>
        <w:t>采购代理机构：</w:t>
      </w:r>
      <w:r>
        <w:rPr>
          <w:rFonts w:ascii="仿宋" w:hAnsi="仿宋" w:eastAsia="仿宋"/>
          <w:b/>
          <w:bCs/>
          <w:sz w:val="32"/>
          <w:szCs w:val="32"/>
          <w:lang w:val="zh-CN"/>
        </w:rPr>
        <w:t>陕西省采购招标有限责任公司</w:t>
      </w: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r>
        <w:rPr>
          <w:rFonts w:hint="eastAsia" w:ascii="仿宋" w:hAnsi="仿宋" w:eastAsia="仿宋" w:cs="仿宋_GB2312"/>
          <w:b/>
          <w:bCs/>
          <w:sz w:val="32"/>
          <w:szCs w:val="32"/>
          <w:lang w:val="zh-CN"/>
        </w:rPr>
        <w:t>二〇二三年</w:t>
      </w:r>
      <w:r>
        <w:rPr>
          <w:rFonts w:hint="eastAsia" w:ascii="仿宋" w:hAnsi="仿宋" w:eastAsia="仿宋" w:cs="仿宋_GB2312"/>
          <w:b/>
          <w:bCs/>
          <w:sz w:val="32"/>
          <w:szCs w:val="32"/>
          <w:lang w:val="en-US" w:eastAsia="zh-CN"/>
        </w:rPr>
        <w:t>九</w:t>
      </w:r>
      <w:r>
        <w:rPr>
          <w:rFonts w:hint="eastAsia" w:ascii="仿宋" w:hAnsi="仿宋" w:eastAsia="仿宋" w:cs="仿宋_GB2312"/>
          <w:b/>
          <w:bCs/>
          <w:sz w:val="32"/>
          <w:szCs w:val="32"/>
          <w:lang w:val="zh-CN"/>
        </w:rPr>
        <w:t>月</w:t>
      </w:r>
    </w:p>
    <w:p>
      <w:pPr>
        <w:widowControl/>
        <w:jc w:val="left"/>
        <w:rPr>
          <w:rFonts w:ascii="仿宋" w:hAnsi="仿宋" w:eastAsia="仿宋" w:cs="仿宋_GB2312"/>
          <w:b/>
          <w:bCs/>
          <w:sz w:val="32"/>
          <w:szCs w:val="32"/>
          <w:lang w:val="zh-CN"/>
        </w:rPr>
      </w:pPr>
    </w:p>
    <w:p>
      <w:pPr>
        <w:widowControl/>
        <w:jc w:val="left"/>
        <w:rPr>
          <w:rFonts w:ascii="仿宋" w:hAnsi="仿宋" w:eastAsia="仿宋" w:cs="仿宋_GB2312"/>
          <w:b/>
          <w:bCs/>
          <w:sz w:val="50"/>
          <w:szCs w:val="50"/>
          <w:lang w:val="zh-CN"/>
        </w:rPr>
      </w:pPr>
    </w:p>
    <w:p>
      <w:pPr>
        <w:autoSpaceDE w:val="0"/>
        <w:autoSpaceDN w:val="0"/>
        <w:adjustRightInd w:val="0"/>
        <w:snapToGrid w:val="0"/>
        <w:spacing w:line="360" w:lineRule="auto"/>
        <w:jc w:val="center"/>
        <w:rPr>
          <w:rFonts w:ascii="仿宋" w:hAnsi="仿宋" w:eastAsia="仿宋" w:cs="方正小标宋简体"/>
          <w:b/>
          <w:sz w:val="44"/>
          <w:szCs w:val="44"/>
        </w:rPr>
      </w:pPr>
      <w:r>
        <w:rPr>
          <w:rFonts w:hint="eastAsia" w:ascii="仿宋" w:hAnsi="仿宋" w:eastAsia="仿宋" w:cs="方正小标宋简体"/>
          <w:b/>
          <w:sz w:val="44"/>
          <w:szCs w:val="44"/>
          <w:lang w:val="zh-CN"/>
        </w:rPr>
        <w:t>目</w:t>
      </w:r>
      <w:r>
        <w:rPr>
          <w:rFonts w:hint="eastAsia" w:ascii="仿宋" w:hAnsi="仿宋" w:eastAsia="仿宋" w:cs="方正小标宋简体"/>
          <w:b/>
          <w:sz w:val="44"/>
          <w:szCs w:val="44"/>
        </w:rPr>
        <w:t xml:space="preserve">  </w:t>
      </w:r>
      <w:r>
        <w:rPr>
          <w:rFonts w:hint="eastAsia" w:ascii="仿宋" w:hAnsi="仿宋" w:eastAsia="仿宋" w:cs="方正小标宋简体"/>
          <w:b/>
          <w:sz w:val="44"/>
          <w:szCs w:val="44"/>
          <w:lang w:val="zh-CN"/>
        </w:rPr>
        <w:t>录</w:t>
      </w:r>
    </w:p>
    <w:p>
      <w:pPr>
        <w:autoSpaceDE w:val="0"/>
        <w:autoSpaceDN w:val="0"/>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w:t>
      </w:r>
    </w:p>
    <w:sdt>
      <w:sdtPr>
        <w:rPr>
          <w:rFonts w:ascii="仿宋" w:hAnsi="仿宋" w:eastAsia="仿宋"/>
        </w:rPr>
        <w:id w:val="147483294"/>
        <w15:color w:val="DBDBDB"/>
        <w:docPartObj>
          <w:docPartGallery w:val="Table of Contents"/>
          <w:docPartUnique/>
        </w:docPartObj>
      </w:sdtPr>
      <w:sdtEndPr>
        <w:rPr>
          <w:rFonts w:hint="eastAsia" w:ascii="仿宋" w:hAnsi="仿宋" w:eastAsia="仿宋" w:cs="仿宋_GB2312"/>
          <w:sz w:val="28"/>
          <w:szCs w:val="28"/>
        </w:rPr>
      </w:sdtEndPr>
      <w:sdtContent>
        <w:p>
          <w:pPr>
            <w:jc w:val="center"/>
            <w:rPr>
              <w:rFonts w:ascii="仿宋" w:hAnsi="仿宋" w:eastAsia="仿宋"/>
            </w:rPr>
          </w:pPr>
        </w:p>
        <w:p>
          <w:pPr>
            <w:pStyle w:val="19"/>
            <w:tabs>
              <w:tab w:val="right" w:leader="dot" w:pos="9060"/>
            </w:tabs>
            <w:spacing w:line="480" w:lineRule="auto"/>
            <w:rPr>
              <w:sz w:val="28"/>
              <w:szCs w:val="28"/>
            </w:rPr>
          </w:pPr>
          <w:r>
            <w:rPr>
              <w:rFonts w:hint="eastAsia" w:ascii="仿宋" w:hAnsi="仿宋" w:eastAsia="仿宋" w:cs="仿宋_GB2312"/>
              <w:b/>
              <w:sz w:val="28"/>
              <w:szCs w:val="28"/>
            </w:rPr>
            <w:fldChar w:fldCharType="begin"/>
          </w:r>
          <w:r>
            <w:rPr>
              <w:rFonts w:hint="eastAsia" w:ascii="仿宋" w:hAnsi="仿宋" w:eastAsia="仿宋" w:cs="仿宋_GB2312"/>
              <w:b/>
              <w:sz w:val="28"/>
              <w:szCs w:val="28"/>
            </w:rPr>
            <w:instrText xml:space="preserve">TOC \o "1-1" \h \u </w:instrText>
          </w:r>
          <w:r>
            <w:rPr>
              <w:rFonts w:hint="eastAsia" w:ascii="仿宋" w:hAnsi="仿宋" w:eastAsia="仿宋" w:cs="仿宋_GB2312"/>
              <w:b/>
              <w:sz w:val="28"/>
              <w:szCs w:val="28"/>
            </w:rPr>
            <w:fldChar w:fldCharType="separate"/>
          </w:r>
          <w:r>
            <w:fldChar w:fldCharType="begin"/>
          </w:r>
          <w:r>
            <w:instrText xml:space="preserve"> HYPERLINK \l "_Toc143187244" </w:instrText>
          </w:r>
          <w:r>
            <w:fldChar w:fldCharType="separate"/>
          </w:r>
          <w:r>
            <w:rPr>
              <w:rStyle w:val="30"/>
              <w:rFonts w:ascii="仿宋" w:hAnsi="仿宋" w:eastAsia="仿宋" w:cs="方正小标宋简体"/>
              <w:b/>
              <w:bCs/>
              <w:sz w:val="28"/>
              <w:szCs w:val="28"/>
              <w:lang w:val="zh-CN"/>
            </w:rPr>
            <w:t>第一部分  单一来源采购邀请函</w:t>
          </w:r>
          <w:r>
            <w:rPr>
              <w:sz w:val="28"/>
              <w:szCs w:val="28"/>
            </w:rPr>
            <w:tab/>
          </w:r>
          <w:r>
            <w:rPr>
              <w:sz w:val="28"/>
              <w:szCs w:val="28"/>
            </w:rPr>
            <w:fldChar w:fldCharType="begin"/>
          </w:r>
          <w:r>
            <w:rPr>
              <w:sz w:val="28"/>
              <w:szCs w:val="28"/>
            </w:rPr>
            <w:instrText xml:space="preserve"> PAGEREF _Toc143187244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"_Toc143187245" </w:instrText>
          </w:r>
          <w:r>
            <w:fldChar w:fldCharType="separate"/>
          </w:r>
          <w:r>
            <w:rPr>
              <w:rStyle w:val="30"/>
              <w:rFonts w:ascii="仿宋" w:hAnsi="仿宋" w:eastAsia="仿宋" w:cs="方正小标宋简体"/>
              <w:b/>
              <w:bCs/>
              <w:sz w:val="28"/>
              <w:szCs w:val="28"/>
              <w:lang w:val="zh-CN"/>
            </w:rPr>
            <w:t>第二部分  供应商须知</w:t>
          </w:r>
          <w:r>
            <w:rPr>
              <w:sz w:val="28"/>
              <w:szCs w:val="28"/>
            </w:rPr>
            <w:tab/>
          </w:r>
          <w:r>
            <w:rPr>
              <w:sz w:val="28"/>
              <w:szCs w:val="28"/>
            </w:rPr>
            <w:fldChar w:fldCharType="begin"/>
          </w:r>
          <w:r>
            <w:rPr>
              <w:sz w:val="28"/>
              <w:szCs w:val="28"/>
            </w:rPr>
            <w:instrText xml:space="preserve"> PAGEREF _Toc143187245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"_Toc143187246" </w:instrText>
          </w:r>
          <w:r>
            <w:fldChar w:fldCharType="separate"/>
          </w:r>
          <w:r>
            <w:rPr>
              <w:rStyle w:val="30"/>
              <w:rFonts w:ascii="仿宋" w:hAnsi="仿宋" w:eastAsia="仿宋" w:cs="方正小标宋简体"/>
              <w:b/>
              <w:bCs/>
              <w:sz w:val="28"/>
              <w:szCs w:val="28"/>
              <w:lang w:val="zh-CN"/>
            </w:rPr>
            <w:t>第三部分  采购内容及要求</w:t>
          </w:r>
          <w:r>
            <w:rPr>
              <w:sz w:val="28"/>
              <w:szCs w:val="28"/>
            </w:rPr>
            <w:tab/>
          </w:r>
          <w:r>
            <w:rPr>
              <w:sz w:val="28"/>
              <w:szCs w:val="28"/>
            </w:rPr>
            <w:fldChar w:fldCharType="begin"/>
          </w:r>
          <w:r>
            <w:rPr>
              <w:sz w:val="28"/>
              <w:szCs w:val="28"/>
            </w:rPr>
            <w:instrText xml:space="preserve"> PAGEREF _Toc143187246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"_Toc143187247" </w:instrText>
          </w:r>
          <w:r>
            <w:fldChar w:fldCharType="separate"/>
          </w:r>
          <w:r>
            <w:rPr>
              <w:rStyle w:val="30"/>
              <w:rFonts w:ascii="仿宋" w:hAnsi="仿宋" w:eastAsia="仿宋" w:cs="方正小标宋简体"/>
              <w:b/>
              <w:bCs/>
              <w:sz w:val="28"/>
              <w:szCs w:val="28"/>
              <w:lang w:val="zh-CN"/>
            </w:rPr>
            <w:t>第四部分  合同草案条款</w:t>
          </w:r>
          <w:r>
            <w:rPr>
              <w:sz w:val="28"/>
              <w:szCs w:val="28"/>
            </w:rPr>
            <w:tab/>
          </w:r>
          <w:r>
            <w:rPr>
              <w:sz w:val="28"/>
              <w:szCs w:val="28"/>
            </w:rPr>
            <w:fldChar w:fldCharType="begin"/>
          </w:r>
          <w:r>
            <w:rPr>
              <w:sz w:val="28"/>
              <w:szCs w:val="28"/>
            </w:rPr>
            <w:instrText xml:space="preserve"> PAGEREF _Toc143187247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"_Toc143187248" </w:instrText>
          </w:r>
          <w:r>
            <w:fldChar w:fldCharType="separate"/>
          </w:r>
          <w:r>
            <w:rPr>
              <w:rStyle w:val="30"/>
              <w:rFonts w:ascii="仿宋" w:hAnsi="仿宋" w:eastAsia="仿宋" w:cs="方正小标宋简体"/>
              <w:b/>
              <w:bCs/>
              <w:sz w:val="28"/>
              <w:szCs w:val="28"/>
              <w:lang w:val="zh-CN"/>
            </w:rPr>
            <w:t>第五部分  单一来源采购响应文件格式</w:t>
          </w:r>
          <w:r>
            <w:rPr>
              <w:sz w:val="28"/>
              <w:szCs w:val="28"/>
            </w:rPr>
            <w:tab/>
          </w:r>
          <w:r>
            <w:rPr>
              <w:sz w:val="28"/>
              <w:szCs w:val="28"/>
            </w:rPr>
            <w:fldChar w:fldCharType="begin"/>
          </w:r>
          <w:r>
            <w:rPr>
              <w:sz w:val="28"/>
              <w:szCs w:val="28"/>
            </w:rPr>
            <w:instrText xml:space="preserve"> PAGEREF _Toc143187248 \h </w:instrText>
          </w:r>
          <w:r>
            <w:rPr>
              <w:sz w:val="28"/>
              <w:szCs w:val="28"/>
            </w:rPr>
            <w:fldChar w:fldCharType="separate"/>
          </w:r>
          <w:r>
            <w:rPr>
              <w:sz w:val="28"/>
              <w:szCs w:val="28"/>
            </w:rPr>
            <w:t>31</w:t>
          </w:r>
          <w:r>
            <w:rPr>
              <w:sz w:val="28"/>
              <w:szCs w:val="28"/>
            </w:rPr>
            <w:fldChar w:fldCharType="end"/>
          </w:r>
          <w:r>
            <w:rPr>
              <w:sz w:val="28"/>
              <w:szCs w:val="28"/>
            </w:rPr>
            <w:fldChar w:fldCharType="end"/>
          </w:r>
        </w:p>
        <w:p>
          <w:pPr>
            <w:spacing w:line="480" w:lineRule="auto"/>
            <w:rPr>
              <w:rFonts w:ascii="仿宋" w:hAnsi="仿宋" w:eastAsia="仿宋" w:cs="仿宋_GB2312"/>
              <w:sz w:val="28"/>
              <w:szCs w:val="28"/>
            </w:rPr>
          </w:pPr>
          <w:r>
            <w:rPr>
              <w:rFonts w:hint="eastAsia" w:ascii="仿宋" w:hAnsi="仿宋" w:eastAsia="仿宋" w:cs="仿宋_GB2312"/>
              <w:b/>
              <w:sz w:val="28"/>
              <w:szCs w:val="28"/>
            </w:rPr>
            <w:fldChar w:fldCharType="end"/>
          </w:r>
        </w:p>
      </w:sdtContent>
    </w:sdt>
    <w:p>
      <w:pPr>
        <w:widowControl/>
        <w:jc w:val="left"/>
        <w:rPr>
          <w:rFonts w:ascii="仿宋" w:hAnsi="仿宋" w:eastAsia="仿宋" w:cs="仿宋_GB2312"/>
          <w:b/>
          <w:bCs/>
          <w:sz w:val="32"/>
          <w:szCs w:val="32"/>
          <w:lang w:val="zh-CN"/>
        </w:rPr>
        <w:sectPr>
          <w:footerReference r:id="rId3" w:type="even"/>
          <w:pgSz w:w="11906" w:h="16838"/>
          <w:pgMar w:top="1418" w:right="1028" w:bottom="1418" w:left="1418" w:header="851" w:footer="992" w:gutter="0"/>
          <w:cols w:space="720" w:num="1"/>
          <w:docGrid w:linePitch="312" w:charSpace="0"/>
        </w:sectPr>
      </w:pPr>
      <w:r>
        <w:rPr>
          <w:rFonts w:hint="eastAsia" w:ascii="仿宋" w:hAnsi="仿宋" w:eastAsia="仿宋" w:cs="仿宋_GB2312"/>
          <w:sz w:val="28"/>
          <w:szCs w:val="28"/>
        </w:rPr>
        <w:br w:type="page"/>
      </w:r>
    </w:p>
    <w:p>
      <w:pPr>
        <w:tabs>
          <w:tab w:val="left" w:pos="0"/>
          <w:tab w:val="center" w:pos="4535"/>
          <w:tab w:val="left" w:pos="8227"/>
        </w:tabs>
        <w:autoSpaceDE w:val="0"/>
        <w:autoSpaceDN w:val="0"/>
        <w:adjustRightInd w:val="0"/>
        <w:snapToGrid w:val="0"/>
        <w:spacing w:line="360" w:lineRule="auto"/>
        <w:jc w:val="center"/>
        <w:outlineLvl w:val="0"/>
        <w:rPr>
          <w:rStyle w:val="80"/>
          <w:rFonts w:ascii="仿宋" w:hAnsi="仿宋" w:eastAsia="仿宋" w:cs="方正小标宋简体"/>
          <w:b/>
          <w:bCs/>
          <w:sz w:val="32"/>
          <w:szCs w:val="21"/>
          <w:lang w:val="zh-CN"/>
        </w:rPr>
      </w:pPr>
      <w:bookmarkStart w:id="0" w:name="_Toc143187244"/>
      <w:bookmarkStart w:id="1" w:name="_Toc24632"/>
      <w:r>
        <w:rPr>
          <w:rStyle w:val="80"/>
          <w:rFonts w:hint="eastAsia" w:ascii="仿宋" w:hAnsi="仿宋" w:eastAsia="仿宋" w:cs="方正小标宋简体"/>
          <w:b/>
          <w:bCs/>
          <w:sz w:val="32"/>
          <w:szCs w:val="21"/>
          <w:lang w:val="zh-CN"/>
        </w:rPr>
        <w:t>第一部分  单一来源采购邀请函</w:t>
      </w:r>
      <w:bookmarkEnd w:id="0"/>
      <w:bookmarkEnd w:id="1"/>
    </w:p>
    <w:p>
      <w:pPr>
        <w:adjustRightInd w:val="0"/>
        <w:snapToGrid w:val="0"/>
        <w:spacing w:line="360" w:lineRule="auto"/>
        <w:rPr>
          <w:rFonts w:ascii="仿宋" w:hAnsi="仿宋" w:eastAsia="仿宋" w:cs="仿宋_GB2312"/>
          <w:b/>
          <w:bCs/>
          <w:sz w:val="28"/>
          <w:szCs w:val="28"/>
        </w:rPr>
      </w:pPr>
    </w:p>
    <w:p>
      <w:pPr>
        <w:adjustRightInd w:val="0"/>
        <w:snapToGrid w:val="0"/>
        <w:spacing w:line="360" w:lineRule="auto"/>
        <w:rPr>
          <w:rFonts w:ascii="仿宋" w:hAnsi="仿宋" w:eastAsia="仿宋" w:cs="仿宋_GB2312"/>
          <w:b/>
          <w:bCs/>
          <w:sz w:val="24"/>
          <w:szCs w:val="24"/>
        </w:rPr>
      </w:pPr>
      <w:r>
        <w:rPr>
          <w:rFonts w:hint="eastAsia" w:ascii="仿宋" w:hAnsi="仿宋" w:eastAsia="仿宋" w:cs="仿宋_GB2312"/>
          <w:b/>
          <w:bCs/>
          <w:sz w:val="24"/>
          <w:szCs w:val="24"/>
          <w:highlight w:val="none"/>
          <w:lang w:val="en-US" w:eastAsia="zh-CN"/>
        </w:rPr>
        <w:t>方正国际软件（北京）有限公司</w:t>
      </w:r>
      <w:r>
        <w:rPr>
          <w:rFonts w:hint="eastAsia" w:ascii="仿宋" w:hAnsi="仿宋" w:eastAsia="仿宋" w:cs="仿宋_GB2312"/>
          <w:b/>
          <w:bCs/>
          <w:sz w:val="24"/>
          <w:szCs w:val="24"/>
          <w:highlight w:val="none"/>
        </w:rPr>
        <w:t>：</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lang w:eastAsia="zh-CN"/>
        </w:rPr>
        <w:t>西咸新区应急(服务)联动指挥平台运维项目</w:t>
      </w:r>
      <w:r>
        <w:rPr>
          <w:rFonts w:hint="eastAsia" w:ascii="仿宋" w:hAnsi="仿宋" w:eastAsia="仿宋" w:cs="仿宋_GB2312"/>
          <w:kern w:val="0"/>
          <w:sz w:val="24"/>
          <w:szCs w:val="24"/>
        </w:rPr>
        <w:t>潜在的供应商</w:t>
      </w:r>
      <w:r>
        <w:rPr>
          <w:rFonts w:hint="eastAsia" w:ascii="仿宋" w:hAnsi="仿宋" w:eastAsia="仿宋" w:cs="仿宋_GB2312"/>
          <w:kern w:val="0"/>
          <w:sz w:val="24"/>
          <w:szCs w:val="24"/>
          <w:lang w:val="en-US" w:eastAsia="zh-CN"/>
        </w:rPr>
        <w:t>应</w:t>
      </w:r>
      <w:r>
        <w:rPr>
          <w:rFonts w:hint="eastAsia" w:ascii="仿宋" w:hAnsi="仿宋" w:eastAsia="仿宋" w:cs="仿宋_GB2312"/>
          <w:kern w:val="0"/>
          <w:sz w:val="24"/>
          <w:szCs w:val="24"/>
        </w:rPr>
        <w:t>在西安市高新二路2号山西证劵大厦</w:t>
      </w:r>
      <w:r>
        <w:rPr>
          <w:rFonts w:ascii="仿宋" w:hAnsi="仿宋" w:eastAsia="仿宋" w:cs="仿宋_GB2312"/>
          <w:kern w:val="0"/>
          <w:sz w:val="24"/>
          <w:szCs w:val="24"/>
        </w:rPr>
        <w:t>8</w:t>
      </w:r>
      <w:r>
        <w:rPr>
          <w:rFonts w:hint="eastAsia" w:ascii="仿宋" w:hAnsi="仿宋" w:eastAsia="仿宋" w:cs="仿宋_GB2312"/>
          <w:kern w:val="0"/>
          <w:sz w:val="24"/>
          <w:szCs w:val="24"/>
        </w:rPr>
        <w:t>层（或电子邮箱）获</w:t>
      </w:r>
      <w:bookmarkStart w:id="101" w:name="_GoBack"/>
      <w:bookmarkEnd w:id="101"/>
      <w:r>
        <w:rPr>
          <w:rFonts w:hint="eastAsia" w:ascii="仿宋" w:hAnsi="仿宋" w:eastAsia="仿宋" w:cs="仿宋_GB2312"/>
          <w:kern w:val="0"/>
          <w:sz w:val="24"/>
          <w:szCs w:val="24"/>
        </w:rPr>
        <w:t>取采购文件，并于202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19</w:t>
      </w:r>
      <w:r>
        <w:rPr>
          <w:rFonts w:hint="eastAsia" w:ascii="仿宋" w:hAnsi="仿宋" w:eastAsia="仿宋" w:cs="仿宋_GB2312"/>
          <w:kern w:val="0"/>
          <w:sz w:val="24"/>
          <w:szCs w:val="24"/>
        </w:rPr>
        <w:t>日</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时</w:t>
      </w:r>
      <w:r>
        <w:rPr>
          <w:rFonts w:hint="eastAsia" w:ascii="仿宋" w:hAnsi="仿宋" w:eastAsia="仿宋" w:cs="仿宋_GB2312"/>
          <w:kern w:val="0"/>
          <w:sz w:val="24"/>
          <w:szCs w:val="24"/>
          <w:lang w:val="en-US" w:eastAsia="zh-CN"/>
        </w:rPr>
        <w:t>30</w:t>
      </w:r>
      <w:r>
        <w:rPr>
          <w:rFonts w:hint="eastAsia" w:ascii="仿宋" w:hAnsi="仿宋" w:eastAsia="仿宋" w:cs="仿宋_GB2312"/>
          <w:kern w:val="0"/>
          <w:sz w:val="24"/>
          <w:szCs w:val="24"/>
        </w:rPr>
        <w:t xml:space="preserve">分（北京时间）前递交响应文件。 </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2" w:name="_Toc20804"/>
      <w:r>
        <w:rPr>
          <w:rFonts w:hint="eastAsia" w:ascii="仿宋" w:hAnsi="仿宋" w:eastAsia="仿宋" w:cs="仿宋_GB2312"/>
          <w:b/>
          <w:kern w:val="0"/>
          <w:sz w:val="24"/>
          <w:szCs w:val="24"/>
        </w:rPr>
        <w:t>一、项目基本情况</w:t>
      </w:r>
      <w:bookmarkEnd w:id="2"/>
    </w:p>
    <w:p>
      <w:pPr>
        <w:widowControl/>
        <w:snapToGrid w:val="0"/>
        <w:spacing w:line="360" w:lineRule="auto"/>
        <w:ind w:right="-197" w:rightChars="-94" w:firstLine="480" w:firstLineChars="200"/>
        <w:jc w:val="left"/>
        <w:rPr>
          <w:rFonts w:hint="eastAsia" w:ascii="仿宋" w:hAnsi="仿宋" w:eastAsia="仿宋" w:cs="仿宋_GB2312"/>
          <w:kern w:val="0"/>
          <w:sz w:val="24"/>
          <w:szCs w:val="24"/>
          <w:lang w:eastAsia="zh-CN"/>
        </w:rPr>
      </w:pPr>
      <w:r>
        <w:rPr>
          <w:rFonts w:hint="eastAsia" w:ascii="仿宋" w:hAnsi="仿宋" w:eastAsia="仿宋" w:cs="仿宋_GB2312"/>
          <w:kern w:val="0"/>
          <w:sz w:val="24"/>
          <w:szCs w:val="24"/>
        </w:rPr>
        <w:t>1、项目编号：</w:t>
      </w:r>
      <w:r>
        <w:rPr>
          <w:rFonts w:hint="eastAsia" w:ascii="仿宋" w:hAnsi="仿宋" w:eastAsia="仿宋" w:cs="仿宋_GB2312"/>
          <w:kern w:val="0"/>
          <w:sz w:val="24"/>
          <w:szCs w:val="24"/>
          <w:lang w:eastAsia="zh-CN"/>
        </w:rPr>
        <w:t>SCZB2023-DY-1680-005</w:t>
      </w:r>
    </w:p>
    <w:p>
      <w:pPr>
        <w:widowControl/>
        <w:snapToGrid w:val="0"/>
        <w:spacing w:line="360" w:lineRule="auto"/>
        <w:ind w:right="-197" w:rightChars="-94" w:firstLine="480" w:firstLineChars="200"/>
        <w:jc w:val="left"/>
        <w:rPr>
          <w:rFonts w:hint="eastAsia" w:ascii="仿宋" w:hAnsi="仿宋" w:eastAsia="仿宋" w:cs="仿宋_GB2312"/>
          <w:kern w:val="0"/>
          <w:sz w:val="24"/>
          <w:szCs w:val="24"/>
          <w:lang w:eastAsia="zh-CN"/>
        </w:rPr>
      </w:pPr>
      <w:r>
        <w:rPr>
          <w:rFonts w:hint="eastAsia" w:ascii="仿宋" w:hAnsi="仿宋" w:eastAsia="仿宋" w:cs="仿宋_GB2312"/>
          <w:kern w:val="0"/>
          <w:sz w:val="24"/>
          <w:szCs w:val="24"/>
        </w:rPr>
        <w:t>2、项目名称：</w:t>
      </w:r>
      <w:r>
        <w:rPr>
          <w:rFonts w:hint="eastAsia" w:ascii="仿宋" w:hAnsi="仿宋" w:eastAsia="仿宋" w:cs="仿宋_GB2312"/>
          <w:kern w:val="0"/>
          <w:sz w:val="24"/>
          <w:szCs w:val="24"/>
          <w:lang w:eastAsia="zh-CN"/>
        </w:rPr>
        <w:t>西咸新区应急(服务)联动指挥平台运维项目</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hint="eastAsia" w:ascii="仿宋" w:hAnsi="仿宋" w:eastAsia="仿宋" w:cs="仿宋_GB2312"/>
          <w:kern w:val="0"/>
          <w:sz w:val="24"/>
          <w:szCs w:val="24"/>
          <w:lang w:val="en-US" w:eastAsia="zh-CN"/>
        </w:rPr>
        <w:t>采购方式</w:t>
      </w:r>
      <w:r>
        <w:rPr>
          <w:rFonts w:hint="eastAsia" w:ascii="仿宋" w:hAnsi="仿宋" w:eastAsia="仿宋" w:cs="仿宋_GB2312"/>
          <w:kern w:val="0"/>
          <w:sz w:val="24"/>
          <w:szCs w:val="24"/>
        </w:rPr>
        <w:t>：</w:t>
      </w:r>
      <w:r>
        <w:rPr>
          <w:rFonts w:hint="eastAsia" w:ascii="仿宋" w:hAnsi="仿宋" w:eastAsia="仿宋" w:cs="仿宋_GB2312"/>
          <w:kern w:val="0"/>
          <w:sz w:val="24"/>
          <w:szCs w:val="24"/>
          <w:lang w:val="en-US" w:eastAsia="zh-CN"/>
        </w:rPr>
        <w:t>单一来源</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4、预算金额：9127</w:t>
      </w:r>
      <w:r>
        <w:rPr>
          <w:rFonts w:hint="eastAsia" w:ascii="仿宋" w:hAnsi="仿宋" w:eastAsia="仿宋" w:cs="仿宋_GB2312"/>
          <w:kern w:val="0"/>
          <w:sz w:val="24"/>
          <w:szCs w:val="24"/>
          <w:lang w:val="en-US" w:eastAsia="zh-CN"/>
        </w:rPr>
        <w:t>00.00</w:t>
      </w:r>
      <w:r>
        <w:rPr>
          <w:rFonts w:hint="eastAsia" w:ascii="仿宋" w:hAnsi="仿宋" w:eastAsia="仿宋" w:cs="仿宋_GB2312"/>
          <w:kern w:val="0"/>
          <w:sz w:val="24"/>
          <w:szCs w:val="24"/>
        </w:rPr>
        <w:t>元</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5、采购需求：</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合同包1(</w:t>
      </w:r>
      <w:r>
        <w:rPr>
          <w:rFonts w:hint="eastAsia" w:ascii="仿宋" w:hAnsi="仿宋" w:eastAsia="仿宋" w:cs="仿宋_GB2312"/>
          <w:kern w:val="0"/>
          <w:sz w:val="24"/>
          <w:szCs w:val="24"/>
          <w:lang w:eastAsia="zh-CN"/>
        </w:rPr>
        <w:t>西咸新区应急(服务)联动指挥平台运维项目</w:t>
      </w:r>
      <w:r>
        <w:rPr>
          <w:rFonts w:hint="eastAsia" w:ascii="仿宋" w:hAnsi="仿宋" w:eastAsia="仿宋" w:cs="仿宋_GB2312"/>
          <w:kern w:val="0"/>
          <w:sz w:val="24"/>
          <w:szCs w:val="24"/>
        </w:rPr>
        <w:t>):</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合同包预算金额：9127</w:t>
      </w:r>
      <w:r>
        <w:rPr>
          <w:rFonts w:hint="eastAsia" w:ascii="仿宋" w:hAnsi="仿宋" w:eastAsia="仿宋" w:cs="仿宋_GB2312"/>
          <w:kern w:val="0"/>
          <w:sz w:val="24"/>
          <w:szCs w:val="24"/>
          <w:lang w:val="en-US" w:eastAsia="zh-CN"/>
        </w:rPr>
        <w:t>00.00</w:t>
      </w:r>
      <w:r>
        <w:rPr>
          <w:rFonts w:hint="eastAsia" w:ascii="仿宋" w:hAnsi="仿宋" w:eastAsia="仿宋" w:cs="仿宋_GB2312"/>
          <w:kern w:val="0"/>
          <w:sz w:val="24"/>
          <w:szCs w:val="24"/>
        </w:rPr>
        <w:t>元</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合同包最高限价：9127</w:t>
      </w:r>
      <w:r>
        <w:rPr>
          <w:rFonts w:hint="eastAsia" w:ascii="仿宋" w:hAnsi="仿宋" w:eastAsia="仿宋" w:cs="仿宋_GB2312"/>
          <w:kern w:val="0"/>
          <w:sz w:val="24"/>
          <w:szCs w:val="24"/>
          <w:lang w:val="en-US" w:eastAsia="zh-CN"/>
        </w:rPr>
        <w:t>00.00</w:t>
      </w:r>
      <w:r>
        <w:rPr>
          <w:rFonts w:hint="eastAsia" w:ascii="仿宋" w:hAnsi="仿宋" w:eastAsia="仿宋" w:cs="仿宋_GB2312"/>
          <w:kern w:val="0"/>
          <w:sz w:val="24"/>
          <w:szCs w:val="24"/>
        </w:rPr>
        <w:t>元</w:t>
      </w:r>
    </w:p>
    <w:tbl>
      <w:tblPr>
        <w:tblStyle w:val="25"/>
        <w:tblW w:w="89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6"/>
        <w:gridCol w:w="1134"/>
        <w:gridCol w:w="1559"/>
        <w:gridCol w:w="1134"/>
        <w:gridCol w:w="1276"/>
        <w:gridCol w:w="1559"/>
        <w:gridCol w:w="1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4" w:hRule="atLeast"/>
          <w:tblHeader/>
          <w:jc w:val="center"/>
        </w:trPr>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品目号</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品目</w:t>
            </w:r>
          </w:p>
          <w:p>
            <w:pPr>
              <w:jc w:val="center"/>
              <w:rPr>
                <w:rFonts w:ascii="仿宋" w:hAnsi="仿宋" w:eastAsia="仿宋" w:cs="仿宋_GB2312"/>
                <w:kern w:val="0"/>
                <w:sz w:val="24"/>
                <w:szCs w:val="24"/>
              </w:rPr>
            </w:pPr>
            <w:r>
              <w:rPr>
                <w:rFonts w:hint="eastAsia" w:ascii="仿宋" w:hAnsi="仿宋" w:eastAsia="仿宋" w:cs="仿宋"/>
                <w:sz w:val="24"/>
                <w:szCs w:val="24"/>
              </w:rPr>
              <w:t>名称</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采购</w:t>
            </w:r>
          </w:p>
          <w:p>
            <w:pPr>
              <w:jc w:val="center"/>
              <w:rPr>
                <w:rFonts w:ascii="仿宋" w:hAnsi="仿宋" w:eastAsia="仿宋" w:cs="仿宋_GB2312"/>
                <w:kern w:val="0"/>
                <w:sz w:val="24"/>
                <w:szCs w:val="24"/>
              </w:rPr>
            </w:pPr>
            <w:r>
              <w:rPr>
                <w:rFonts w:hint="eastAsia" w:ascii="仿宋" w:hAnsi="仿宋" w:eastAsia="仿宋" w:cs="仿宋"/>
                <w:sz w:val="24"/>
                <w:szCs w:val="24"/>
              </w:rPr>
              <w:t>标的</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数量（单位）</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技术规格、参数及要求</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1-1</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eastAsia" w:ascii="仿宋" w:hAnsi="仿宋" w:eastAsia="仿宋" w:cs="仿宋_GB2312"/>
                <w:kern w:val="0"/>
                <w:sz w:val="24"/>
                <w:szCs w:val="24"/>
              </w:rPr>
            </w:pPr>
            <w:r>
              <w:rPr>
                <w:rFonts w:hint="eastAsia" w:ascii="仿宋" w:hAnsi="仿宋" w:eastAsia="仿宋" w:cs="仿宋_GB2312"/>
                <w:kern w:val="0"/>
                <w:sz w:val="24"/>
                <w:szCs w:val="24"/>
              </w:rPr>
              <w:t>其他运行维</w:t>
            </w:r>
          </w:p>
          <w:p>
            <w:pPr>
              <w:jc w:val="center"/>
              <w:rPr>
                <w:rFonts w:ascii="仿宋" w:hAnsi="仿宋" w:eastAsia="仿宋" w:cs="仿宋_GB2312"/>
                <w:kern w:val="0"/>
                <w:sz w:val="24"/>
                <w:szCs w:val="24"/>
              </w:rPr>
            </w:pPr>
            <w:r>
              <w:rPr>
                <w:rFonts w:hint="eastAsia" w:ascii="仿宋" w:hAnsi="仿宋" w:eastAsia="仿宋" w:cs="仿宋_GB2312"/>
                <w:kern w:val="0"/>
                <w:sz w:val="24"/>
                <w:szCs w:val="24"/>
              </w:rPr>
              <w:t>护服务</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西安市公安局西咸新区分局西咸新区应急（服务）联动指挥平台运维项目</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1(项)</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详见采购文件</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default" w:ascii="仿宋" w:hAnsi="仿宋" w:eastAsia="仿宋" w:cs="仿宋_GB2312"/>
                <w:kern w:val="0"/>
                <w:sz w:val="24"/>
                <w:szCs w:val="24"/>
                <w:lang w:val="en-US" w:eastAsia="zh-CN"/>
              </w:rPr>
            </w:pPr>
            <w:r>
              <w:rPr>
                <w:rFonts w:hint="eastAsia" w:ascii="仿宋" w:hAnsi="仿宋" w:eastAsia="仿宋" w:cs="仿宋_GB2312"/>
                <w:kern w:val="0"/>
                <w:sz w:val="24"/>
                <w:szCs w:val="24"/>
              </w:rPr>
              <w:t>9127</w:t>
            </w:r>
            <w:r>
              <w:rPr>
                <w:rFonts w:hint="eastAsia" w:ascii="仿宋" w:hAnsi="仿宋" w:eastAsia="仿宋" w:cs="仿宋_GB2312"/>
                <w:kern w:val="0"/>
                <w:sz w:val="24"/>
                <w:szCs w:val="24"/>
                <w:lang w:val="en-US" w:eastAsia="zh-CN"/>
              </w:rPr>
              <w:t>00.00</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9127</w:t>
            </w:r>
            <w:r>
              <w:rPr>
                <w:rFonts w:hint="eastAsia" w:ascii="仿宋" w:hAnsi="仿宋" w:eastAsia="仿宋" w:cs="仿宋_GB2312"/>
                <w:kern w:val="0"/>
                <w:sz w:val="24"/>
                <w:szCs w:val="24"/>
                <w:lang w:val="en-US" w:eastAsia="zh-CN"/>
              </w:rPr>
              <w:t>00.00</w:t>
            </w:r>
          </w:p>
        </w:tc>
      </w:tr>
    </w:tbl>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本合同包不接受联合体投标</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合同履行期限：自合同签订之日起一年</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3" w:name="_Toc20038"/>
      <w:r>
        <w:rPr>
          <w:rFonts w:hint="eastAsia" w:ascii="仿宋" w:hAnsi="仿宋" w:eastAsia="仿宋" w:cs="仿宋_GB2312"/>
          <w:b/>
          <w:kern w:val="0"/>
          <w:sz w:val="24"/>
          <w:szCs w:val="24"/>
        </w:rPr>
        <w:t>二、响应供应商的资格要求</w:t>
      </w:r>
      <w:bookmarkEnd w:id="3"/>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1、满足《中华人民共和国政府采购法》第二十二条规定</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2、落实政府采购政策需满足的资格要求：</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合同包1(西咸新区应急(服务)联动指挥平台运维项目)落实政府采购政策需满足的资格要求如下:</w:t>
      </w:r>
    </w:p>
    <w:p>
      <w:pPr>
        <w:widowControl/>
        <w:snapToGrid w:val="0"/>
        <w:spacing w:line="360" w:lineRule="auto"/>
        <w:ind w:right="-197" w:rightChars="-94" w:firstLine="482" w:firstLineChars="200"/>
        <w:jc w:val="left"/>
        <w:rPr>
          <w:rFonts w:ascii="仿宋" w:hAnsi="仿宋" w:eastAsia="仿宋" w:cs="仿宋_GB2312"/>
          <w:kern w:val="0"/>
          <w:sz w:val="24"/>
          <w:szCs w:val="24"/>
        </w:rPr>
      </w:pPr>
      <w:r>
        <w:rPr>
          <w:rFonts w:hint="eastAsia" w:ascii="仿宋" w:hAnsi="仿宋" w:eastAsia="仿宋" w:cs="仿宋_GB2312"/>
          <w:b/>
          <w:bCs/>
          <w:kern w:val="0"/>
          <w:sz w:val="24"/>
          <w:szCs w:val="24"/>
        </w:rPr>
        <w:t>本</w:t>
      </w:r>
      <w:r>
        <w:rPr>
          <w:rFonts w:hint="eastAsia" w:ascii="仿宋" w:hAnsi="仿宋" w:eastAsia="仿宋" w:cs="仿宋_GB2312"/>
          <w:b/>
          <w:kern w:val="0"/>
          <w:sz w:val="24"/>
          <w:szCs w:val="24"/>
        </w:rPr>
        <w:t>项目为非专门面向中小微企业采购项目。</w:t>
      </w:r>
    </w:p>
    <w:p>
      <w:pPr>
        <w:widowControl/>
        <w:numPr>
          <w:ilvl w:val="0"/>
          <w:numId w:val="3"/>
        </w:numPr>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本项目的特定资格要求：</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合同包1(西咸新区应急(服务)联动指挥平台运维项目)特定资格要求如下:</w:t>
      </w:r>
    </w:p>
    <w:p>
      <w:pPr>
        <w:widowControl/>
        <w:snapToGrid w:val="0"/>
        <w:spacing w:line="360" w:lineRule="auto"/>
        <w:ind w:right="-197" w:rightChars="-94" w:firstLine="480" w:firstLineChars="200"/>
        <w:jc w:val="both"/>
        <w:rPr>
          <w:rFonts w:ascii="仿宋" w:hAnsi="仿宋" w:eastAsia="仿宋" w:cs="仿宋_GB2312"/>
          <w:kern w:val="0"/>
          <w:sz w:val="24"/>
          <w:szCs w:val="24"/>
        </w:rPr>
      </w:pPr>
      <w:r>
        <w:rPr>
          <w:rFonts w:hint="eastAsia" w:ascii="仿宋" w:hAnsi="仿宋" w:eastAsia="仿宋" w:cs="仿宋_GB2312"/>
          <w:kern w:val="0"/>
          <w:sz w:val="24"/>
          <w:szCs w:val="24"/>
        </w:rPr>
        <w:t>3.1供应商在递交响应文件截止时间前被“信用中国”网站（www.creditchina.gov.cn）和中国政府采购网（www.ccgp.gov.cn）上被列入失信被执行人、重大税收违法失信主体、政府采购严重违法失信行为记录名单的，不得参加投标；</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3.2供应商应授权合法的人员参加协商全过程，其中法定代表人</w:t>
      </w:r>
      <w:bookmarkStart w:id="4" w:name="_Hlk78791181"/>
      <w:r>
        <w:rPr>
          <w:rFonts w:hint="eastAsia" w:ascii="仿宋" w:hAnsi="仿宋" w:eastAsia="仿宋" w:cs="仿宋_GB2312"/>
          <w:kern w:val="0"/>
          <w:sz w:val="24"/>
          <w:szCs w:val="24"/>
        </w:rPr>
        <w:t>或其他组织负责人</w:t>
      </w:r>
      <w:bookmarkEnd w:id="4"/>
      <w:r>
        <w:rPr>
          <w:rFonts w:hint="eastAsia" w:ascii="仿宋" w:hAnsi="仿宋" w:eastAsia="仿宋" w:cs="仿宋_GB2312"/>
          <w:kern w:val="0"/>
          <w:sz w:val="24"/>
          <w:szCs w:val="24"/>
        </w:rPr>
        <w:t>直接参加协商的，须出具法人身份证，并与营业执照上信息一致，或其他组织负责人身份证。授权代表参加协商的，须出具法定代表人或其他组织负责人授权书及授权代表身份证、授权代表本单位证明（养老保险缴纳证明或劳动合同）；</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.3</w:t>
      </w:r>
      <w:r>
        <w:rPr>
          <w:rFonts w:hint="eastAsia" w:ascii="仿宋" w:hAnsi="仿宋" w:eastAsia="仿宋" w:cs="仿宋_GB2312"/>
          <w:kern w:val="0"/>
          <w:sz w:val="24"/>
          <w:szCs w:val="24"/>
        </w:rPr>
        <w:t>符合政府采购基本资格条件承诺函；</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4</w:t>
      </w:r>
      <w:r>
        <w:rPr>
          <w:rFonts w:hint="eastAsia" w:ascii="仿宋" w:hAnsi="仿宋" w:eastAsia="仿宋" w:cs="仿宋_GB2312"/>
          <w:kern w:val="0"/>
          <w:sz w:val="24"/>
          <w:szCs w:val="24"/>
        </w:rPr>
        <w:t>供应商不得存在下列情形之一：</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（1）单位负责人为同一人或者存在直接控股、管理关系的不同供应商，不得参加本次采购活动；</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（2）为本项目提供整体设计、规范编制或者项目管理、监理、检测等服务的供应商，不得再参加本项目的采购活动。</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5</w:t>
      </w:r>
      <w:r>
        <w:rPr>
          <w:rFonts w:hint="eastAsia" w:ascii="仿宋" w:hAnsi="仿宋" w:eastAsia="仿宋" w:cs="仿宋_GB2312"/>
          <w:kern w:val="0"/>
          <w:sz w:val="24"/>
          <w:szCs w:val="24"/>
        </w:rPr>
        <w:t>需向采购代理机构获取单一来源采购文件并登记备案，未向采购代理机构获取单一来源采购文件并登记备案的供应商均无资格参加投标。</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5" w:name="_Toc11711"/>
      <w:r>
        <w:rPr>
          <w:rFonts w:hint="eastAsia" w:ascii="仿宋" w:hAnsi="仿宋" w:eastAsia="仿宋" w:cs="仿宋_GB2312"/>
          <w:b/>
          <w:kern w:val="0"/>
          <w:sz w:val="24"/>
          <w:szCs w:val="24"/>
        </w:rPr>
        <w:t>三、</w:t>
      </w:r>
      <w:r>
        <w:rPr>
          <w:rFonts w:hint="eastAsia" w:ascii="仿宋" w:hAnsi="仿宋" w:eastAsia="仿宋" w:cs="仿宋_GB2312"/>
          <w:b/>
          <w:kern w:val="0"/>
          <w:sz w:val="24"/>
          <w:szCs w:val="24"/>
          <w:lang w:val="en-US" w:eastAsia="zh-CN"/>
        </w:rPr>
        <w:t>获取</w:t>
      </w:r>
      <w:r>
        <w:rPr>
          <w:rFonts w:hint="eastAsia" w:ascii="仿宋" w:hAnsi="仿宋" w:eastAsia="仿宋" w:cs="仿宋_GB2312"/>
          <w:b/>
          <w:kern w:val="0"/>
          <w:sz w:val="24"/>
          <w:szCs w:val="24"/>
        </w:rPr>
        <w:t>采购文件</w:t>
      </w:r>
      <w:bookmarkEnd w:id="5"/>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时间：202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12</w:t>
      </w:r>
      <w:r>
        <w:rPr>
          <w:rFonts w:hint="eastAsia" w:ascii="仿宋" w:hAnsi="仿宋" w:eastAsia="仿宋" w:cs="仿宋_GB2312"/>
          <w:kern w:val="0"/>
          <w:sz w:val="24"/>
          <w:szCs w:val="24"/>
        </w:rPr>
        <w:t>日至202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15</w:t>
      </w:r>
      <w:r>
        <w:rPr>
          <w:rFonts w:hint="eastAsia" w:ascii="仿宋" w:hAnsi="仿宋" w:eastAsia="仿宋" w:cs="仿宋_GB2312"/>
          <w:kern w:val="0"/>
          <w:sz w:val="24"/>
          <w:szCs w:val="24"/>
        </w:rPr>
        <w:t>日 ，每天上午08:00:00 至 12:00:00 ，下午12:00:00 至 17:00:00 （北京时间）</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地点：西安市高新二路2号山西证劵大厦</w:t>
      </w:r>
      <w:r>
        <w:rPr>
          <w:rFonts w:ascii="仿宋" w:hAnsi="仿宋" w:eastAsia="仿宋" w:cs="仿宋_GB2312"/>
          <w:kern w:val="0"/>
          <w:sz w:val="24"/>
          <w:szCs w:val="24"/>
        </w:rPr>
        <w:t>8</w:t>
      </w:r>
      <w:r>
        <w:rPr>
          <w:rFonts w:hint="eastAsia" w:ascii="仿宋" w:hAnsi="仿宋" w:eastAsia="仿宋" w:cs="仿宋_GB2312"/>
          <w:kern w:val="0"/>
          <w:sz w:val="24"/>
          <w:szCs w:val="24"/>
        </w:rPr>
        <w:t>层（或电子邮箱）</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方式：</w:t>
      </w:r>
      <w:r>
        <w:rPr>
          <w:rFonts w:hint="eastAsia" w:ascii="仿宋" w:hAnsi="仿宋" w:eastAsia="仿宋" w:cs="仿宋_GB2312"/>
          <w:kern w:val="0"/>
          <w:sz w:val="24"/>
          <w:szCs w:val="24"/>
          <w:lang w:val="en-US" w:eastAsia="zh-CN"/>
        </w:rPr>
        <w:t>在线</w:t>
      </w:r>
      <w:r>
        <w:rPr>
          <w:rFonts w:hint="eastAsia" w:ascii="仿宋" w:hAnsi="仿宋" w:eastAsia="仿宋" w:cs="仿宋_GB2312"/>
          <w:kern w:val="0"/>
          <w:sz w:val="24"/>
          <w:szCs w:val="24"/>
        </w:rPr>
        <w:t>获取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售价：</w:t>
      </w:r>
      <w:r>
        <w:rPr>
          <w:rFonts w:ascii="仿宋" w:hAnsi="仿宋" w:eastAsia="仿宋" w:cs="仿宋_GB2312"/>
          <w:kern w:val="0"/>
          <w:sz w:val="24"/>
          <w:szCs w:val="24"/>
        </w:rPr>
        <w:t>0</w:t>
      </w:r>
      <w:r>
        <w:rPr>
          <w:rFonts w:hint="eastAsia" w:ascii="仿宋" w:hAnsi="仿宋" w:eastAsia="仿宋" w:cs="仿宋_GB2312"/>
          <w:kern w:val="0"/>
          <w:sz w:val="24"/>
          <w:szCs w:val="24"/>
        </w:rPr>
        <w:t>元</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6" w:name="_Toc30465"/>
      <w:r>
        <w:rPr>
          <w:rFonts w:hint="eastAsia" w:ascii="仿宋" w:hAnsi="仿宋" w:eastAsia="仿宋" w:cs="仿宋_GB2312"/>
          <w:b/>
          <w:kern w:val="0"/>
          <w:sz w:val="24"/>
          <w:szCs w:val="24"/>
        </w:rPr>
        <w:t>四、响应文件</w:t>
      </w:r>
      <w:r>
        <w:rPr>
          <w:rFonts w:hint="eastAsia" w:ascii="仿宋" w:hAnsi="仿宋" w:eastAsia="仿宋" w:cs="仿宋_GB2312"/>
          <w:b/>
          <w:kern w:val="0"/>
          <w:sz w:val="24"/>
          <w:szCs w:val="24"/>
          <w:lang w:val="en-US" w:eastAsia="zh-CN"/>
        </w:rPr>
        <w:t>提</w:t>
      </w:r>
      <w:r>
        <w:rPr>
          <w:rFonts w:hint="eastAsia" w:ascii="仿宋" w:hAnsi="仿宋" w:eastAsia="仿宋" w:cs="仿宋_GB2312"/>
          <w:b/>
          <w:kern w:val="0"/>
          <w:sz w:val="24"/>
          <w:szCs w:val="24"/>
        </w:rPr>
        <w:t>交</w:t>
      </w:r>
      <w:bookmarkEnd w:id="6"/>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截止时间：202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19</w:t>
      </w:r>
      <w:r>
        <w:rPr>
          <w:rFonts w:hint="eastAsia" w:ascii="仿宋" w:hAnsi="仿宋" w:eastAsia="仿宋" w:cs="仿宋_GB2312"/>
          <w:kern w:val="0"/>
          <w:sz w:val="24"/>
          <w:szCs w:val="24"/>
        </w:rPr>
        <w:t>日</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时</w:t>
      </w:r>
      <w:r>
        <w:rPr>
          <w:rFonts w:hint="eastAsia" w:ascii="仿宋" w:hAnsi="仿宋" w:eastAsia="仿宋" w:cs="仿宋_GB2312"/>
          <w:kern w:val="0"/>
          <w:sz w:val="24"/>
          <w:szCs w:val="24"/>
          <w:lang w:val="en-US" w:eastAsia="zh-CN"/>
        </w:rPr>
        <w:t>30</w:t>
      </w:r>
      <w:r>
        <w:rPr>
          <w:rFonts w:hint="eastAsia" w:ascii="仿宋" w:hAnsi="仿宋" w:eastAsia="仿宋" w:cs="仿宋_GB2312"/>
          <w:kern w:val="0"/>
          <w:sz w:val="24"/>
          <w:szCs w:val="24"/>
        </w:rPr>
        <w:t>分</w:t>
      </w:r>
      <w:r>
        <w:rPr>
          <w:rFonts w:hint="eastAsia" w:ascii="仿宋" w:hAnsi="仿宋" w:eastAsia="仿宋" w:cs="仿宋_GB2312"/>
          <w:kern w:val="0"/>
          <w:sz w:val="24"/>
          <w:szCs w:val="24"/>
          <w:lang w:val="en-US" w:eastAsia="zh-CN"/>
        </w:rPr>
        <w:t>00</w:t>
      </w:r>
      <w:r>
        <w:rPr>
          <w:rFonts w:hint="eastAsia" w:ascii="仿宋" w:hAnsi="仿宋" w:eastAsia="仿宋" w:cs="仿宋_GB2312"/>
          <w:kern w:val="0"/>
          <w:sz w:val="24"/>
          <w:szCs w:val="24"/>
        </w:rPr>
        <w:t>秒 （北京时间）</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地点：青年创业园5号楼会议室</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7" w:name="_Toc25253"/>
      <w:r>
        <w:rPr>
          <w:rFonts w:hint="eastAsia" w:ascii="仿宋" w:hAnsi="仿宋" w:eastAsia="仿宋" w:cs="仿宋_GB2312"/>
          <w:b/>
          <w:kern w:val="0"/>
          <w:sz w:val="24"/>
          <w:szCs w:val="24"/>
        </w:rPr>
        <w:t>五、邀请期限</w:t>
      </w:r>
      <w:bookmarkEnd w:id="7"/>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自本邀请函发出之日起3个工作日。</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8" w:name="_Toc3631"/>
      <w:r>
        <w:rPr>
          <w:rFonts w:hint="eastAsia" w:ascii="仿宋" w:hAnsi="仿宋" w:eastAsia="仿宋" w:cs="仿宋_GB2312"/>
          <w:b/>
          <w:kern w:val="0"/>
          <w:sz w:val="24"/>
          <w:szCs w:val="24"/>
        </w:rPr>
        <w:t>六、其他补充事宜</w:t>
      </w:r>
      <w:bookmarkEnd w:id="8"/>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1、落实政府采购政策：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1.5《陕西省财政厅关于加快推进我省中小企业政府采购信用融资工作的通知》（陕财办采〔2020〕15 号）、陕西省财政厅关于印发《陕西省中小企业政府采购信用融资办法》（陕财办采〔2018〕23 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若享受以上政策优惠的企业，提供相应声明函或品目清单范围内产品的有效认证证书。</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2、其他：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w:t>
      </w:r>
      <w:r>
        <w:rPr>
          <w:rFonts w:ascii="仿宋" w:hAnsi="仿宋" w:eastAsia="仿宋" w:cs="仿宋_GB2312"/>
          <w:kern w:val="0"/>
          <w:sz w:val="24"/>
          <w:szCs w:val="24"/>
        </w:rPr>
        <w:t>.1</w:t>
      </w:r>
      <w:r>
        <w:rPr>
          <w:rFonts w:hint="eastAsia" w:ascii="仿宋" w:hAnsi="仿宋" w:eastAsia="仿宋" w:cs="仿宋_GB2312"/>
          <w:kern w:val="0"/>
          <w:sz w:val="24"/>
          <w:szCs w:val="24"/>
        </w:rPr>
        <w:t>请供应商按照陕西省财政厅关于政府采购供应商注册登记有关事项的通知中的要求，通过陕西省政府采购网（http://www.ccgp-shaanxi.gov.cn/）注册登记加入陕西省政府采购供应商库。</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w:t>
      </w:r>
      <w:r>
        <w:rPr>
          <w:rFonts w:ascii="仿宋" w:hAnsi="仿宋" w:eastAsia="仿宋" w:cs="仿宋_GB2312"/>
          <w:kern w:val="0"/>
          <w:sz w:val="24"/>
          <w:szCs w:val="24"/>
        </w:rPr>
        <w:t>.2</w:t>
      </w:r>
      <w:r>
        <w:rPr>
          <w:rFonts w:hint="eastAsia" w:ascii="仿宋" w:hAnsi="仿宋" w:eastAsia="仿宋" w:cs="仿宋_GB2312"/>
          <w:kern w:val="0"/>
          <w:sz w:val="24"/>
          <w:szCs w:val="24"/>
        </w:rPr>
        <w:t>根据《西咸新区财政局关于促进政府采购公平竞争优化营商环境的通知》（陕西咸财函〔2021〕359号），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9" w:name="_Toc12837"/>
      <w:r>
        <w:rPr>
          <w:rFonts w:hint="eastAsia" w:ascii="仿宋" w:hAnsi="仿宋" w:eastAsia="仿宋" w:cs="仿宋_GB2312"/>
          <w:b/>
          <w:kern w:val="0"/>
          <w:sz w:val="24"/>
          <w:szCs w:val="24"/>
        </w:rPr>
        <w:t>七、对本次采购提出询问，请按以下方式联系。</w:t>
      </w:r>
      <w:bookmarkEnd w:id="9"/>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1、采购人信息：</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名称：西安市公安局西咸新区分局</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地址：青年创业园科创大厦5号楼</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电话：029-33585129</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2、采购代理机构信息</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名称：陕西省采购招标有限责任公司</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地址：西安市高新二路2号山西证券大厦8层招标二部</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联系方式：029-88481271</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3、项目联系方式</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项目联系人：</w:t>
      </w:r>
      <w:r>
        <w:rPr>
          <w:rFonts w:hint="eastAsia" w:ascii="仿宋" w:hAnsi="仿宋" w:eastAsia="仿宋" w:cs="仿宋_GB2312"/>
          <w:kern w:val="0"/>
          <w:sz w:val="24"/>
          <w:szCs w:val="24"/>
          <w:lang w:val="en-US" w:eastAsia="zh-CN"/>
        </w:rPr>
        <w:t>张欣</w:t>
      </w:r>
      <w:r>
        <w:rPr>
          <w:rFonts w:hint="eastAsia" w:ascii="仿宋" w:hAnsi="仿宋" w:eastAsia="仿宋" w:cs="仿宋_GB2312"/>
          <w:kern w:val="0"/>
          <w:sz w:val="24"/>
          <w:szCs w:val="24"/>
        </w:rPr>
        <w:t xml:space="preserve">、刘艳     </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电 话：029-88481271</w:t>
      </w: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br w:type="page"/>
      </w:r>
    </w:p>
    <w:p>
      <w:pPr>
        <w:tabs>
          <w:tab w:val="left" w:pos="0"/>
          <w:tab w:val="center" w:pos="4535"/>
          <w:tab w:val="left" w:pos="8227"/>
        </w:tabs>
        <w:autoSpaceDE w:val="0"/>
        <w:autoSpaceDN w:val="0"/>
        <w:adjustRightInd w:val="0"/>
        <w:snapToGrid w:val="0"/>
        <w:spacing w:line="360" w:lineRule="auto"/>
        <w:jc w:val="center"/>
        <w:outlineLvl w:val="0"/>
        <w:rPr>
          <w:rStyle w:val="80"/>
          <w:rFonts w:ascii="仿宋" w:hAnsi="仿宋" w:eastAsia="仿宋" w:cs="方正小标宋简体"/>
          <w:b/>
          <w:bCs/>
          <w:sz w:val="32"/>
          <w:szCs w:val="21"/>
          <w:lang w:val="zh-CN"/>
        </w:rPr>
      </w:pPr>
      <w:bookmarkStart w:id="10" w:name="_Toc4766"/>
      <w:bookmarkStart w:id="11" w:name="_Toc143187245"/>
      <w:r>
        <w:rPr>
          <w:rStyle w:val="80"/>
          <w:rFonts w:hint="eastAsia" w:ascii="仿宋" w:hAnsi="仿宋" w:eastAsia="仿宋" w:cs="方正小标宋简体"/>
          <w:b/>
          <w:bCs/>
          <w:sz w:val="32"/>
          <w:szCs w:val="21"/>
          <w:lang w:val="zh-CN"/>
        </w:rPr>
        <w:t>第二部分  供应商须知</w:t>
      </w:r>
      <w:bookmarkEnd w:id="10"/>
      <w:bookmarkEnd w:id="11"/>
    </w:p>
    <w:p>
      <w:pPr>
        <w:autoSpaceDE w:val="0"/>
        <w:autoSpaceDN w:val="0"/>
        <w:adjustRightInd w:val="0"/>
        <w:spacing w:line="336" w:lineRule="auto"/>
        <w:ind w:firstLine="482" w:firstLineChars="200"/>
        <w:outlineLvl w:val="1"/>
        <w:rPr>
          <w:rFonts w:ascii="仿宋" w:hAnsi="仿宋" w:eastAsia="仿宋" w:cs="仿宋_GB2312"/>
          <w:b/>
          <w:bCs/>
          <w:sz w:val="24"/>
          <w:szCs w:val="24"/>
        </w:rPr>
      </w:pPr>
      <w:bookmarkStart w:id="12" w:name="_Toc15011"/>
      <w:r>
        <w:rPr>
          <w:rFonts w:hint="eastAsia" w:ascii="仿宋" w:hAnsi="仿宋" w:eastAsia="仿宋" w:cs="仿宋_GB2312"/>
          <w:b/>
          <w:bCs/>
          <w:sz w:val="24"/>
          <w:szCs w:val="24"/>
          <w:lang w:val="zh-CN"/>
        </w:rPr>
        <w:t>一、名词解释</w:t>
      </w:r>
      <w:bookmarkEnd w:id="12"/>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1、采 购 人：西安市公安局西咸新区分局</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2、监督机构：西咸新区财政金融局</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3、采购代理机构：陕西省采购招标有限责任公司</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4、供应商：符合单一来源采购文件规定资格条件且响应的法人或其它组织</w:t>
      </w:r>
    </w:p>
    <w:p>
      <w:pPr>
        <w:autoSpaceDE w:val="0"/>
        <w:autoSpaceDN w:val="0"/>
        <w:adjustRightInd w:val="0"/>
        <w:spacing w:line="336" w:lineRule="auto"/>
        <w:ind w:firstLine="482" w:firstLineChars="200"/>
        <w:outlineLvl w:val="1"/>
        <w:rPr>
          <w:rFonts w:ascii="仿宋" w:hAnsi="仿宋" w:eastAsia="仿宋" w:cs="仿宋_GB2312"/>
          <w:b/>
          <w:sz w:val="24"/>
          <w:szCs w:val="24"/>
          <w:lang w:val="zh-CN"/>
        </w:rPr>
      </w:pPr>
      <w:bookmarkStart w:id="13" w:name="_Toc7224"/>
      <w:r>
        <w:rPr>
          <w:rFonts w:hint="eastAsia" w:ascii="仿宋" w:hAnsi="仿宋" w:eastAsia="仿宋" w:cs="仿宋_GB2312"/>
          <w:b/>
          <w:sz w:val="24"/>
          <w:szCs w:val="24"/>
          <w:lang w:val="zh-CN"/>
        </w:rPr>
        <w:t>二、单一来源采购文件及要求</w:t>
      </w:r>
      <w:bookmarkEnd w:id="13"/>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1、单一来源采购文件组成：单一来源采购文件是根据本项目的特点和需求编制，包括以下内容：</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1-1、单一来源采购邀请函</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1-2、供应商须知</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1-3、采购内容及要求</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1-4、合同主要条款</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1-5、单一来源采购响应文件格式</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2、单一来源采购文件的获取：经过邀请的供应商应从采购代理机构获取单一来源采购文件，单一来源采购文件仅作为本次协商使用。</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3、采购代理机构对已发出的单一来源采购文件进行必要的澄清或者修改的，澄清或者修改内容以书面形式通知单一来源采购文件收受人，且作为单一来源采购文件的组成部分。</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val="zh-CN"/>
        </w:rPr>
        <w:t>、供应商对采购活动事项有疑问，或对单一来源采购文件有质疑，应在获取单一来源采购文件后，以书面形式提出，采购代理机构将予以答复，并以书面形式通知单一来源采购文件收受人，且作为单一来源采购文件的组成部分。</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val="zh-CN"/>
        </w:rPr>
        <w:t>、单一来源采购文件的解释权归采购代理机构。</w:t>
      </w:r>
    </w:p>
    <w:p>
      <w:pPr>
        <w:autoSpaceDE w:val="0"/>
        <w:autoSpaceDN w:val="0"/>
        <w:adjustRightInd w:val="0"/>
        <w:spacing w:line="336" w:lineRule="auto"/>
        <w:ind w:firstLine="482" w:firstLineChars="200"/>
        <w:outlineLvl w:val="1"/>
        <w:rPr>
          <w:rFonts w:ascii="仿宋" w:hAnsi="仿宋" w:eastAsia="仿宋" w:cs="仿宋_GB2312"/>
          <w:b/>
          <w:bCs/>
          <w:sz w:val="24"/>
          <w:szCs w:val="24"/>
        </w:rPr>
      </w:pPr>
      <w:bookmarkStart w:id="14" w:name="_Toc633"/>
      <w:r>
        <w:rPr>
          <w:rFonts w:hint="eastAsia" w:ascii="仿宋" w:hAnsi="仿宋" w:eastAsia="仿宋" w:cs="仿宋_GB2312"/>
          <w:b/>
          <w:bCs/>
          <w:sz w:val="24"/>
          <w:szCs w:val="24"/>
          <w:lang w:val="zh-CN"/>
        </w:rPr>
        <w:t>三、单一来源采购响应文件编制</w:t>
      </w:r>
      <w:bookmarkEnd w:id="14"/>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sz w:val="24"/>
          <w:szCs w:val="24"/>
        </w:rPr>
        <w:t>1、供应商应仔细阅读单一来源采购文件中的所有事项、格式、条款和要求，对单一来源采购文件的全部</w:t>
      </w:r>
      <w:r>
        <w:rPr>
          <w:rFonts w:hint="eastAsia" w:ascii="仿宋" w:hAnsi="仿宋" w:eastAsia="仿宋" w:cs="仿宋_GB2312"/>
          <w:bCs/>
          <w:sz w:val="24"/>
          <w:szCs w:val="24"/>
        </w:rPr>
        <w:t>内容及要求作出响应，提交相应资料。不得在对采购内容选择或将其中内容再行分解。</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2、采购资质要求：经邀请，获取单一来源采购文件的供应商，应在单一来源采购响应文件中附有资质原件或加盖供应商红色公章的复印件。</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资质证明文件包括：</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2-1、供应商资格要求：</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2-1、符合《政府采购法》第二十二条规定的供应商条件，并提供以下证明材料；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2-1-1、供应商合法注册的法人或其他组织的营业执照等证明文件，自然人的身份证明；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2-1-2、供应商上一年度经审计的</w:t>
      </w:r>
      <w:r>
        <w:rPr>
          <w:rFonts w:hint="eastAsia" w:ascii="仿宋" w:hAnsi="仿宋" w:eastAsia="仿宋" w:cs="仿宋_GB2312"/>
          <w:bCs/>
          <w:sz w:val="24"/>
          <w:szCs w:val="24"/>
          <w:lang w:eastAsia="zh-CN"/>
        </w:rPr>
        <w:t>财务报告</w:t>
      </w:r>
      <w:r>
        <w:rPr>
          <w:rFonts w:hint="eastAsia" w:ascii="仿宋" w:hAnsi="仿宋" w:eastAsia="仿宋" w:cs="仿宋_GB2312"/>
          <w:bCs/>
          <w:sz w:val="24"/>
          <w:szCs w:val="24"/>
        </w:rPr>
        <w:t>复印件（包括资产负债表、现金流量表、利润表），或本年度基本开户银行出具的资信证明；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2-1-3、依法缴纳税收和社会保障资金的相关材料；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2-1-4、具备履行合同所必需的设备和专业技术能力的证明材料；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2-1-5、参加政府采购活动前三年内在经营活动中没有重大违法记录的书面声明；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2-1-6、政府采购法律法规相关规定的其他条件。</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2-2、供应商参加本项目的合法授权人授权委托书：</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供应商应授权合法的人员参加协商全过程，其中法定代表人或其他组织负责人直接参加协商的，须出具法人身份证，并与营业执照上信息一致，或其他组织负责人身份证。授权代表参加协商的，须出具法定代表人或其他组织负责人授权书及授权代表身份证、授权代表本单位证明（养老保险缴纳证明或劳动合同）。</w:t>
      </w:r>
    </w:p>
    <w:p>
      <w:pPr>
        <w:autoSpaceDE w:val="0"/>
        <w:autoSpaceDN w:val="0"/>
        <w:adjustRightInd w:val="0"/>
        <w:spacing w:line="336" w:lineRule="auto"/>
        <w:ind w:firstLine="482" w:firstLineChars="200"/>
        <w:rPr>
          <w:rFonts w:ascii="仿宋" w:hAnsi="仿宋" w:eastAsia="仿宋" w:cs="仿宋_GB2312"/>
          <w:bCs/>
          <w:sz w:val="24"/>
          <w:szCs w:val="24"/>
        </w:rPr>
      </w:pPr>
      <w:r>
        <w:rPr>
          <w:rFonts w:hint="eastAsia" w:ascii="仿宋" w:hAnsi="仿宋" w:eastAsia="仿宋" w:cs="仿宋_GB2312"/>
          <w:b/>
          <w:bCs/>
          <w:sz w:val="24"/>
          <w:szCs w:val="24"/>
        </w:rPr>
        <w:t>以上要求，供应商在协商时提供，在评审过程中由采购人或采购代理机构进行评审。</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3、本次采购项目不接受联合体协商。</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4、单一来源采购响应文件的编制</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-1、供应商必须根据采购代理机构提供的单一来源采购响应文件格式编制单一来源采购响应文件，正本一份，副本三份，并各自装订成册，每套单一来源采购响应文件须清楚地标明“正本”或“副本”，一旦正本与副本不符，以正本为准。</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4-2、供应商在编制单一来源采购响应文件时，应依据单一来源采购文件的要求和格式内容编写，对单一来源采购文件作出实质性的响应，内容应包括：</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4-2-1、对响应函格式中内容的响应；</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4-2-2、第一次报价一览表和分项报价表。报价用人民币，精确到元。</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4-2-3、供应商须出具资格证明文件，证明供应商具备单一来源采购要求的资格，具有良好的商业信誉和健全的财务保障制度。</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4-2-4、供应商为本次单一来源采购编制的实施方案，具有履行合同所必须的专业技术能力，配备了相应的商务和技术人员，项目在组织实施、财务保证及技术支持等方面具体做法和保障措施。</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4-2-5、供应商提供类似业绩，证明其供应经验及能力，以及为采购活动提供的合理化建议。</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4-2-6、供应商根据单一来源采购文件载明采购活动的实际情况，拟在成交后将成交项目非主体、非关键性工作交由他人完成的，应当在单一来源采购响应文件中注明。</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4-3、单一来源采购响应文件的正本和所有的副本均需打印或用不褪色蓝（黑）墨水（汁）书写，统一装订、标码，在每一页的正下方清楚标明第几页、共多少页等字样。</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4-4、单一来源采购响应文件</w:t>
      </w:r>
      <w:r>
        <w:rPr>
          <w:rFonts w:hint="eastAsia" w:ascii="仿宋" w:hAnsi="仿宋" w:eastAsia="仿宋" w:cs="仿宋_GB2312"/>
          <w:sz w:val="24"/>
          <w:szCs w:val="24"/>
          <w:lang w:val="zh-CN"/>
        </w:rPr>
        <w:t>必须加盖供应商单位公章和法定代表人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（或其授权代表人）签字或盖章。</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4-5</w:t>
      </w:r>
      <w:r>
        <w:rPr>
          <w:rFonts w:hint="eastAsia" w:ascii="仿宋" w:hAnsi="仿宋" w:eastAsia="仿宋" w:cs="仿宋_GB2312"/>
          <w:sz w:val="24"/>
          <w:szCs w:val="24"/>
          <w:lang w:val="zh-CN"/>
        </w:rPr>
        <w:t>、单一来源采购响应文件不得行间插字、涂改和增删，如有修改错漏处，必须由供应商法定代表人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（或其授权代表人）签字或盖章。</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5、第一次报价</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5-1、供应商应在单一来源采购响应文件中的第一次报价表上按要求标明各项分类报价、总报价、实施周期等项。</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5-2、</w:t>
      </w:r>
      <w:r>
        <w:rPr>
          <w:rFonts w:hint="eastAsia" w:ascii="仿宋" w:hAnsi="仿宋" w:eastAsia="仿宋" w:cs="仿宋_GB2312"/>
          <w:sz w:val="24"/>
          <w:szCs w:val="24"/>
        </w:rPr>
        <w:t>最终报价是完成采购内容所需的全部费用。</w:t>
      </w:r>
      <w:r>
        <w:rPr>
          <w:rFonts w:hint="eastAsia" w:ascii="仿宋" w:hAnsi="仿宋" w:eastAsia="仿宋" w:cs="仿宋_GB2312"/>
          <w:sz w:val="24"/>
          <w:szCs w:val="24"/>
          <w:lang w:val="zh-CN"/>
        </w:rPr>
        <w:t>在合同执行过程中，不得以任何理由变更。</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5-3、凡因供应商对单一来源采购文件阅读不深、理解不透、误解、疏漏、或因市场行情了解不清造成的后果和风险均由供应商自负。</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5-4、</w:t>
      </w:r>
      <w:r>
        <w:rPr>
          <w:rFonts w:hint="eastAsia" w:ascii="仿宋" w:hAnsi="仿宋" w:eastAsia="仿宋" w:cs="仿宋_GB2312"/>
          <w:sz w:val="24"/>
          <w:szCs w:val="24"/>
          <w:lang w:val="zh-CN"/>
        </w:rPr>
        <w:t>采购预算：本项目采购预算为人民币</w:t>
      </w:r>
      <w:r>
        <w:rPr>
          <w:rFonts w:hint="eastAsia" w:ascii="仿宋" w:hAnsi="仿宋" w:eastAsia="仿宋" w:cs="仿宋_GB2312"/>
          <w:b/>
          <w:sz w:val="24"/>
          <w:szCs w:val="24"/>
          <w:u w:val="single"/>
          <w:lang w:val="en-US" w:eastAsia="zh-CN"/>
        </w:rPr>
        <w:t>玖拾壹万贰仟柒佰元整</w:t>
      </w:r>
      <w:r>
        <w:rPr>
          <w:rFonts w:hint="eastAsia" w:ascii="仿宋" w:hAnsi="仿宋" w:eastAsia="仿宋" w:cs="仿宋_GB2312"/>
          <w:b/>
          <w:sz w:val="24"/>
          <w:szCs w:val="24"/>
          <w:u w:val="single"/>
        </w:rPr>
        <w:t>（</w:t>
      </w:r>
      <w:r>
        <w:rPr>
          <w:rFonts w:ascii="Calibri" w:hAnsi="Calibri" w:eastAsia="仿宋" w:cs="Calibri"/>
          <w:b/>
          <w:sz w:val="24"/>
          <w:szCs w:val="24"/>
          <w:u w:val="single"/>
        </w:rPr>
        <w:t>¥</w:t>
      </w:r>
      <w:r>
        <w:rPr>
          <w:rFonts w:hint="eastAsia" w:ascii="Calibri" w:hAnsi="Calibri" w:eastAsia="仿宋" w:cs="Calibri"/>
          <w:b/>
          <w:sz w:val="24"/>
          <w:szCs w:val="24"/>
          <w:u w:val="single"/>
        </w:rPr>
        <w:t>912700.00</w:t>
      </w:r>
      <w:r>
        <w:rPr>
          <w:rFonts w:hint="eastAsia" w:ascii="仿宋" w:hAnsi="仿宋" w:eastAsia="仿宋" w:cs="仿宋_GB2312"/>
          <w:b/>
          <w:sz w:val="24"/>
          <w:szCs w:val="24"/>
          <w:u w:val="single"/>
          <w:lang w:val="zh-CN"/>
        </w:rPr>
        <w:t>元）</w:t>
      </w:r>
      <w:r>
        <w:rPr>
          <w:rFonts w:hint="eastAsia" w:ascii="仿宋" w:hAnsi="仿宋" w:eastAsia="仿宋" w:cs="仿宋_GB2312"/>
          <w:sz w:val="24"/>
          <w:szCs w:val="24"/>
          <w:lang w:val="zh-CN"/>
        </w:rPr>
        <w:t>，第一次报价不得超出采购预算。</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5-5、协商过程中所产生的一切费用由供应商自行承担。</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6</w:t>
      </w:r>
      <w:r>
        <w:rPr>
          <w:rFonts w:hint="eastAsia" w:ascii="仿宋" w:hAnsi="仿宋" w:eastAsia="仿宋" w:cs="仿宋_GB2312"/>
          <w:sz w:val="24"/>
          <w:szCs w:val="24"/>
          <w:lang w:val="zh-CN"/>
        </w:rPr>
        <w:t>、保证金：</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_GB2312" w:hAnsi="仿宋" w:eastAsia="仿宋_GB2312"/>
          <w:sz w:val="24"/>
          <w:lang w:val="zh-CN"/>
        </w:rPr>
        <w:t>本项目不收取投标保证金。</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7、单一来源采购响应文件有效期为自协商之日起</w:t>
      </w:r>
      <w:r>
        <w:rPr>
          <w:rFonts w:hint="eastAsia" w:ascii="仿宋" w:hAnsi="仿宋" w:eastAsia="仿宋" w:cs="仿宋_GB2312"/>
          <w:b/>
          <w:sz w:val="24"/>
          <w:szCs w:val="24"/>
          <w:lang w:val="zh-CN"/>
        </w:rPr>
        <w:t>六十（60）</w:t>
      </w:r>
      <w:r>
        <w:rPr>
          <w:rFonts w:hint="eastAsia" w:ascii="仿宋" w:hAnsi="仿宋" w:eastAsia="仿宋" w:cs="仿宋_GB2312"/>
          <w:sz w:val="24"/>
          <w:szCs w:val="24"/>
          <w:lang w:val="zh-CN"/>
        </w:rPr>
        <w:t>个日历日。</w:t>
      </w:r>
    </w:p>
    <w:p>
      <w:pPr>
        <w:autoSpaceDE w:val="0"/>
        <w:autoSpaceDN w:val="0"/>
        <w:adjustRightInd w:val="0"/>
        <w:snapToGrid w:val="0"/>
        <w:spacing w:line="336" w:lineRule="auto"/>
        <w:ind w:firstLine="482" w:firstLineChars="200"/>
        <w:outlineLvl w:val="1"/>
        <w:rPr>
          <w:rFonts w:ascii="仿宋" w:hAnsi="仿宋" w:eastAsia="仿宋" w:cs="仿宋_GB2312"/>
          <w:sz w:val="24"/>
          <w:szCs w:val="24"/>
          <w:lang w:val="zh-CN"/>
        </w:rPr>
      </w:pPr>
      <w:bookmarkStart w:id="15" w:name="_Toc9959"/>
      <w:r>
        <w:rPr>
          <w:rFonts w:hint="eastAsia" w:ascii="仿宋" w:hAnsi="仿宋" w:eastAsia="仿宋" w:cs="仿宋_GB2312"/>
          <w:b/>
          <w:bCs/>
          <w:sz w:val="24"/>
          <w:szCs w:val="24"/>
          <w:lang w:val="zh-CN"/>
        </w:rPr>
        <w:t>四、单一来源采购响应文件的密封和提交</w:t>
      </w:r>
      <w:bookmarkEnd w:id="15"/>
    </w:p>
    <w:p>
      <w:pPr>
        <w:autoSpaceDE w:val="0"/>
        <w:autoSpaceDN w:val="0"/>
        <w:adjustRightInd w:val="0"/>
        <w:snapToGrid w:val="0"/>
        <w:spacing w:line="336" w:lineRule="auto"/>
        <w:ind w:firstLine="480" w:firstLineChars="200"/>
        <w:rPr>
          <w:rFonts w:ascii="仿宋" w:hAnsi="仿宋" w:eastAsia="仿宋" w:cs="仿宋_GB2312"/>
          <w:sz w:val="24"/>
          <w:szCs w:val="24"/>
        </w:rPr>
      </w:pPr>
      <w:bookmarkStart w:id="16" w:name="_Toc2944"/>
      <w:r>
        <w:rPr>
          <w:rFonts w:hint="eastAsia" w:ascii="仿宋" w:hAnsi="仿宋" w:eastAsia="仿宋" w:cs="仿宋_GB2312"/>
          <w:sz w:val="24"/>
          <w:szCs w:val="24"/>
        </w:rPr>
        <w:t>1、单一来源采购响应文件密封</w:t>
      </w:r>
      <w:bookmarkEnd w:id="16"/>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1-1、供应商应将单一来源采购响应文件的正本和所有副本，用单独的信封分别密封，在信封上标明文件编号、项目名称，供应商全称（公章）、</w:t>
      </w:r>
      <w:r>
        <w:rPr>
          <w:rFonts w:hint="eastAsia" w:ascii="仿宋" w:hAnsi="仿宋" w:eastAsia="仿宋" w:cs="仿宋_GB2312"/>
          <w:sz w:val="24"/>
          <w:szCs w:val="24"/>
        </w:rPr>
        <w:t>“</w:t>
      </w:r>
      <w:r>
        <w:rPr>
          <w:rFonts w:hint="eastAsia" w:ascii="仿宋" w:hAnsi="仿宋" w:eastAsia="仿宋" w:cs="仿宋_GB2312"/>
          <w:sz w:val="24"/>
          <w:szCs w:val="24"/>
          <w:lang w:val="zh-CN"/>
        </w:rPr>
        <w:t>正本</w:t>
      </w:r>
      <w:r>
        <w:rPr>
          <w:rFonts w:hint="eastAsia" w:ascii="仿宋" w:hAnsi="仿宋" w:eastAsia="仿宋" w:cs="仿宋_GB2312"/>
          <w:sz w:val="24"/>
          <w:szCs w:val="24"/>
        </w:rPr>
        <w:t>”</w:t>
      </w:r>
      <w:r>
        <w:rPr>
          <w:rFonts w:hint="eastAsia" w:ascii="仿宋" w:hAnsi="仿宋" w:eastAsia="仿宋" w:cs="仿宋_GB2312"/>
          <w:sz w:val="24"/>
          <w:szCs w:val="24"/>
          <w:lang w:val="zh-CN"/>
        </w:rPr>
        <w:t>或</w:t>
      </w:r>
      <w:r>
        <w:rPr>
          <w:rFonts w:hint="eastAsia" w:ascii="仿宋" w:hAnsi="仿宋" w:eastAsia="仿宋" w:cs="仿宋_GB2312"/>
          <w:sz w:val="24"/>
          <w:szCs w:val="24"/>
        </w:rPr>
        <w:t>“</w:t>
      </w:r>
      <w:r>
        <w:rPr>
          <w:rFonts w:hint="eastAsia" w:ascii="仿宋" w:hAnsi="仿宋" w:eastAsia="仿宋" w:cs="仿宋_GB2312"/>
          <w:sz w:val="24"/>
          <w:szCs w:val="24"/>
          <w:lang w:val="zh-CN"/>
        </w:rPr>
        <w:t>副本</w:t>
      </w:r>
      <w:r>
        <w:rPr>
          <w:rFonts w:hint="eastAsia" w:ascii="仿宋" w:hAnsi="仿宋" w:eastAsia="仿宋" w:cs="仿宋_GB2312"/>
          <w:sz w:val="24"/>
          <w:szCs w:val="24"/>
        </w:rPr>
        <w:t>”等内容</w:t>
      </w:r>
      <w:r>
        <w:rPr>
          <w:rFonts w:hint="eastAsia" w:ascii="仿宋" w:hAnsi="仿宋" w:eastAsia="仿宋" w:cs="仿宋_GB2312"/>
          <w:sz w:val="24"/>
          <w:szCs w:val="24"/>
          <w:lang w:val="zh-CN"/>
        </w:rPr>
        <w:t>，再加封条密封，在封线处加盖公章（骑缝章）。</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1-2</w:t>
      </w:r>
      <w:r>
        <w:rPr>
          <w:rFonts w:hint="eastAsia" w:ascii="仿宋" w:hAnsi="仿宋" w:eastAsia="仿宋" w:cs="仿宋_GB2312"/>
          <w:sz w:val="24"/>
          <w:szCs w:val="24"/>
          <w:lang w:val="zh-CN"/>
        </w:rPr>
        <w:t>、对于需提供资质证明文件和业绩原件的采购项目，供应商应将其内容单独密封，并标明提供资质和业绩的明细表。</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1-3</w:t>
      </w:r>
      <w:r>
        <w:rPr>
          <w:rFonts w:hint="eastAsia" w:ascii="仿宋" w:hAnsi="仿宋" w:eastAsia="仿宋" w:cs="仿宋_GB2312"/>
          <w:sz w:val="24"/>
          <w:szCs w:val="24"/>
          <w:lang w:val="zh-CN"/>
        </w:rPr>
        <w:t>、单一来源采购响应文件未按要求密封和加写标记，采购代理机构对过早启封的单一来源采购响应文件不负责。</w:t>
      </w:r>
    </w:p>
    <w:p>
      <w:pPr>
        <w:autoSpaceDE w:val="0"/>
        <w:autoSpaceDN w:val="0"/>
        <w:adjustRightInd w:val="0"/>
        <w:snapToGrid w:val="0"/>
        <w:spacing w:line="336" w:lineRule="auto"/>
        <w:ind w:firstLine="480" w:firstLineChars="200"/>
        <w:rPr>
          <w:rFonts w:ascii="仿宋" w:hAnsi="仿宋" w:eastAsia="仿宋" w:cs="仿宋_GB2312"/>
          <w:sz w:val="24"/>
          <w:szCs w:val="24"/>
        </w:rPr>
      </w:pPr>
      <w:bookmarkStart w:id="17" w:name="_Toc8637"/>
      <w:r>
        <w:rPr>
          <w:rFonts w:hint="eastAsia" w:ascii="仿宋" w:hAnsi="仿宋" w:eastAsia="仿宋" w:cs="仿宋_GB2312"/>
          <w:sz w:val="24"/>
          <w:szCs w:val="24"/>
        </w:rPr>
        <w:t>2、单一来源采购响应文件提交</w:t>
      </w:r>
      <w:bookmarkEnd w:id="17"/>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2-1、供应商应在单一来源采购文件要求提交单一来源采购响应文件的约定时间前将单一来源采购响应文件密封送达协商地点。采购代理机构收到单一来源采购响应文件后办理签收手续。</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2-2</w:t>
      </w:r>
      <w:r>
        <w:rPr>
          <w:rFonts w:hint="eastAsia" w:ascii="仿宋" w:hAnsi="仿宋" w:eastAsia="仿宋" w:cs="仿宋_GB2312"/>
          <w:sz w:val="24"/>
          <w:szCs w:val="24"/>
          <w:lang w:val="zh-CN"/>
        </w:rPr>
        <w:t>、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2-3</w:t>
      </w:r>
      <w:r>
        <w:rPr>
          <w:rFonts w:hint="eastAsia" w:ascii="仿宋" w:hAnsi="仿宋" w:eastAsia="仿宋" w:cs="仿宋_GB2312"/>
          <w:sz w:val="24"/>
          <w:szCs w:val="24"/>
          <w:lang w:val="zh-CN"/>
        </w:rPr>
        <w:t>、在单一来源响应采购文件提交后到规定的响应文件有效期满之间，供应商不得撤回其响应文件，否则，其保证金将不予退还。</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rPr>
      </w:pPr>
      <w:bookmarkStart w:id="18" w:name="_Toc9694"/>
      <w:r>
        <w:rPr>
          <w:rFonts w:hint="eastAsia" w:ascii="仿宋" w:hAnsi="仿宋" w:eastAsia="仿宋" w:cs="仿宋_GB2312"/>
          <w:b/>
          <w:bCs/>
          <w:sz w:val="24"/>
          <w:szCs w:val="24"/>
          <w:lang w:val="zh-CN"/>
        </w:rPr>
        <w:t>五、</w:t>
      </w:r>
      <w:bookmarkEnd w:id="18"/>
      <w:r>
        <w:rPr>
          <w:rFonts w:hint="eastAsia" w:ascii="仿宋" w:hAnsi="仿宋" w:eastAsia="仿宋" w:cs="仿宋_GB2312"/>
          <w:b/>
          <w:bCs/>
          <w:sz w:val="24"/>
          <w:szCs w:val="24"/>
          <w:lang w:val="zh-CN"/>
        </w:rPr>
        <w:t>协商</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w:t>
      </w:r>
      <w:r>
        <w:rPr>
          <w:rFonts w:hint="eastAsia" w:ascii="仿宋" w:hAnsi="仿宋" w:eastAsia="仿宋" w:cs="仿宋_GB2312"/>
          <w:sz w:val="24"/>
          <w:szCs w:val="24"/>
          <w:lang w:val="zh-CN"/>
        </w:rPr>
        <w:t>、在单一来源采购文件规定的时间和地点，由采购代理机构组织会议，供应商须委派代表参加。协商采购整个过程接受</w:t>
      </w:r>
      <w:r>
        <w:rPr>
          <w:rFonts w:hint="eastAsia" w:ascii="仿宋" w:hAnsi="仿宋" w:eastAsia="仿宋" w:cs="仿宋_GB2312"/>
          <w:sz w:val="24"/>
          <w:szCs w:val="24"/>
        </w:rPr>
        <w:t>监督机构</w:t>
      </w:r>
      <w:r>
        <w:rPr>
          <w:rFonts w:hint="eastAsia" w:ascii="仿宋" w:hAnsi="仿宋" w:eastAsia="仿宋" w:cs="仿宋_GB2312"/>
          <w:sz w:val="24"/>
          <w:szCs w:val="24"/>
          <w:lang w:val="zh-CN"/>
        </w:rPr>
        <w:t>的监督和管理。</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2、协商时，由供应商授权代表与采购人的监督人共同检查单一来源采购响应文件的密封情况，经检查无误后，签字确认。</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3、对单一来源采购响应文件的密封确认无误后，由采购代理机构工作人员将第一次报价的内容公布，无异议后，由供应商法定代表人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（或授权代表人）和监督人签字确认。</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4、协商过程由采购代理机构指定专人记录。</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sz w:val="24"/>
          <w:szCs w:val="24"/>
          <w:lang w:val="zh-CN"/>
        </w:rPr>
        <w:t>采购人或委托的采购代理机构提供具有相关经验的专业人员（或在财政部门专家库中抽取），与供应商商定合理成交价并保证采购项目质量。</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6、单一来源采购响应文件初审</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6-1、单一来源采购响应文件的资格性审查：</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6-1-1、依据法律法规和单一来源采购文件的规定，采购人或采购代理机构对单一来源采购响应文件中的资格证明文件进行审查，以确定供应商具备相应资格。</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6-1-2、信用查询中列入失信被执行人、重大税收违法失信主体、政府采购严重违法失信行为记录名单及其他不符合《中华人民共和国政府采购法》第二十二条规定条件的供应商，拒绝参与政府采购活动。</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6-1-3、采购人或采购代理机构通过“信用中国”网站(www.creditchina.gov.cn)、中国政府采购网(www.ccgp.gov.cn) 等查询相关主体信用记录，并将查询网页打印、存档备查。</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6-1-4、截止时间为采购文件发售期至评审截止时间前，在本采购文件规定的查询时间之外，网站信息发生的任何变更均不作为资格审查依据。</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供应商不良信用记录以采购人或采购代理机构查询结果为准。供应商自行提供的与网站信息不一致的其他证明材料亦不作为资格审查依据。</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-2、单一来源采购响应文件符合性审查：依据单一来源采购文件的规定，从单一来源采购响应文件的有效性、完整性和对单一来源采购文件的响应程度进行审查，以确定是否对单一来源采购文件的实质性内容作出响应。</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7、协商过程</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7-2、供应商在协商达成一致后，进行最终报价，其最终报价不得超过采购预算价格。</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19" w:name="_Toc19490"/>
      <w:r>
        <w:rPr>
          <w:rFonts w:hint="eastAsia" w:ascii="仿宋" w:hAnsi="仿宋" w:eastAsia="仿宋" w:cs="仿宋_GB2312"/>
          <w:b/>
          <w:bCs/>
          <w:sz w:val="24"/>
          <w:szCs w:val="24"/>
          <w:lang w:val="zh-CN"/>
        </w:rPr>
        <w:t>六、单一来源采购应当编写协商情况记录，主要内容包括：</w:t>
      </w:r>
      <w:bookmarkEnd w:id="19"/>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1、本单一来源项目公示情况说明。</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2、协商日期和地点、采购人员名单。</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3、供应商提供采购标的成本、同类项目合同价格以及相关专利、专有技术等情况说明</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ascii="仿宋" w:hAnsi="仿宋" w:eastAsia="仿宋" w:cs="仿宋_GB2312"/>
          <w:sz w:val="24"/>
          <w:szCs w:val="24"/>
          <w:lang w:val="zh-CN"/>
        </w:rPr>
        <w:t>4</w:t>
      </w:r>
      <w:r>
        <w:rPr>
          <w:rFonts w:hint="eastAsia" w:ascii="仿宋" w:hAnsi="仿宋" w:eastAsia="仿宋" w:cs="仿宋_GB2312"/>
          <w:sz w:val="24"/>
          <w:szCs w:val="24"/>
          <w:lang w:val="zh-CN"/>
        </w:rPr>
        <w:t>、合同主要条款及价格商定情况。</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0" w:name="_Toc27599"/>
      <w:r>
        <w:rPr>
          <w:rFonts w:hint="eastAsia" w:ascii="仿宋" w:hAnsi="仿宋" w:eastAsia="仿宋" w:cs="仿宋_GB2312"/>
          <w:b/>
          <w:bCs/>
          <w:sz w:val="24"/>
          <w:szCs w:val="24"/>
          <w:lang w:val="zh-CN"/>
        </w:rPr>
        <w:t>七、确定成交单位</w:t>
      </w:r>
      <w:bookmarkEnd w:id="20"/>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w:t>
      </w:r>
      <w:r>
        <w:rPr>
          <w:rFonts w:hint="eastAsia" w:ascii="仿宋" w:hAnsi="仿宋" w:eastAsia="仿宋" w:cs="仿宋_GB2312"/>
          <w:sz w:val="24"/>
          <w:szCs w:val="24"/>
          <w:lang w:val="zh-CN"/>
        </w:rPr>
        <w:t>、采购代理机构应在评审结束后两个工作日内，将评审报告送采购人确定成交单位。</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2、采购人在收到评审报告后五个工作日内，根据评审报告对评审过程及结果进行严格审核后确定成交供应商，复函采购代理机构。</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rPr>
        <w:t>3</w:t>
      </w:r>
      <w:r>
        <w:rPr>
          <w:rFonts w:hint="eastAsia" w:ascii="仿宋" w:hAnsi="仿宋" w:eastAsia="仿宋" w:cs="仿宋_GB2312"/>
          <w:sz w:val="24"/>
          <w:szCs w:val="24"/>
          <w:lang w:val="zh-CN"/>
        </w:rPr>
        <w:t>、采购代理机构在接到采购人的</w:t>
      </w:r>
      <w:r>
        <w:rPr>
          <w:rFonts w:hint="eastAsia" w:ascii="仿宋" w:hAnsi="仿宋" w:eastAsia="仿宋" w:cs="仿宋_GB2312"/>
          <w:sz w:val="24"/>
          <w:szCs w:val="24"/>
        </w:rPr>
        <w:t>“</w:t>
      </w:r>
      <w:r>
        <w:rPr>
          <w:rFonts w:hint="eastAsia" w:ascii="仿宋" w:hAnsi="仿宋" w:eastAsia="仿宋" w:cs="仿宋_GB2312"/>
          <w:sz w:val="24"/>
          <w:szCs w:val="24"/>
          <w:lang w:val="zh-CN"/>
        </w:rPr>
        <w:t>确定成交单位</w:t>
      </w:r>
      <w:r>
        <w:rPr>
          <w:rFonts w:hint="eastAsia" w:ascii="仿宋" w:hAnsi="仿宋" w:eastAsia="仿宋" w:cs="仿宋_GB2312"/>
          <w:sz w:val="24"/>
          <w:szCs w:val="24"/>
        </w:rPr>
        <w:t>”</w:t>
      </w:r>
      <w:r>
        <w:rPr>
          <w:rFonts w:hint="eastAsia" w:ascii="仿宋" w:hAnsi="仿宋" w:eastAsia="仿宋" w:cs="仿宋_GB2312"/>
          <w:sz w:val="24"/>
          <w:szCs w:val="24"/>
          <w:lang w:val="zh-CN"/>
        </w:rPr>
        <w:t>复函后，向成交供应商发</w:t>
      </w:r>
      <w:r>
        <w:rPr>
          <w:rFonts w:hint="eastAsia" w:ascii="仿宋" w:hAnsi="仿宋" w:eastAsia="仿宋" w:cs="仿宋_GB2312"/>
          <w:sz w:val="24"/>
          <w:szCs w:val="24"/>
        </w:rPr>
        <w:t>“成交</w:t>
      </w:r>
      <w:r>
        <w:rPr>
          <w:rFonts w:hint="eastAsia" w:ascii="仿宋" w:hAnsi="仿宋" w:eastAsia="仿宋" w:cs="仿宋_GB2312"/>
          <w:sz w:val="24"/>
          <w:szCs w:val="24"/>
          <w:lang w:val="zh-CN"/>
        </w:rPr>
        <w:t>通知书</w:t>
      </w:r>
      <w:r>
        <w:rPr>
          <w:rFonts w:hint="eastAsia" w:ascii="仿宋" w:hAnsi="仿宋" w:eastAsia="仿宋" w:cs="仿宋_GB2312"/>
          <w:sz w:val="24"/>
          <w:szCs w:val="24"/>
        </w:rPr>
        <w:t>”</w:t>
      </w:r>
      <w:r>
        <w:rPr>
          <w:rFonts w:hint="eastAsia" w:ascii="仿宋" w:hAnsi="仿宋" w:eastAsia="仿宋" w:cs="仿宋_GB2312"/>
          <w:sz w:val="24"/>
          <w:szCs w:val="24"/>
          <w:lang w:val="zh-CN"/>
        </w:rPr>
        <w:t>。</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4、采购代理机构将评审过程及成交供应商情况书面报监督机构备案。</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政府采购信用融资，是指银行业金融机构（以下简称银行）以政府采购诚信考核和信用审查为基础，凭借政府采购合同，按优于一般中小企业的贷款利率直接向申请贷款的供应商发放贷款的一种融资方式。</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业务流程简图如下：</w:t>
      </w:r>
    </w:p>
    <w:p>
      <w:pPr>
        <w:pStyle w:val="10"/>
        <w:tabs>
          <w:tab w:val="left" w:pos="567"/>
        </w:tabs>
        <w:spacing w:line="360" w:lineRule="auto"/>
        <w:jc w:val="center"/>
        <w:rPr>
          <w:rFonts w:ascii="仿宋" w:hAnsi="仿宋" w:eastAsia="仿宋"/>
          <w:sz w:val="24"/>
          <w:szCs w:val="24"/>
        </w:rPr>
      </w:pPr>
      <w:r>
        <w:rPr>
          <w:rFonts w:ascii="仿宋" w:hAnsi="仿宋" w:eastAsia="仿宋"/>
          <w:sz w:val="24"/>
          <w:szCs w:val="24"/>
        </w:rPr>
        <w:drawing>
          <wp:inline distT="0" distB="0" distL="114300" distR="114300">
            <wp:extent cx="5756275" cy="3310255"/>
            <wp:effectExtent l="0" t="0" r="1587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pPr>
        <w:tabs>
          <w:tab w:val="left" w:pos="1050"/>
        </w:tabs>
        <w:autoSpaceDE w:val="0"/>
        <w:autoSpaceDN w:val="0"/>
        <w:adjustRightInd w:val="0"/>
        <w:snapToGrid w:val="0"/>
        <w:spacing w:line="336" w:lineRule="auto"/>
        <w:jc w:val="center"/>
        <w:rPr>
          <w:rFonts w:ascii="仿宋" w:hAnsi="仿宋" w:eastAsia="仿宋" w:cs="仿宋_GB2312"/>
          <w:sz w:val="24"/>
          <w:szCs w:val="24"/>
          <w:lang w:val="zh-CN"/>
        </w:rPr>
      </w:pPr>
      <w:r>
        <w:rPr>
          <w:rFonts w:ascii="仿宋" w:hAnsi="仿宋" w:eastAsia="仿宋"/>
          <w:sz w:val="24"/>
          <w:szCs w:val="24"/>
        </w:rPr>
        <w:drawing>
          <wp:inline distT="0" distB="0" distL="114300" distR="114300">
            <wp:extent cx="5758815" cy="3242310"/>
            <wp:effectExtent l="0" t="0" r="133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758815" cy="3242310"/>
                    </a:xfrm>
                    <a:prstGeom prst="rect">
                      <a:avLst/>
                    </a:prstGeom>
                    <a:noFill/>
                    <a:ln>
                      <a:noFill/>
                    </a:ln>
                  </pic:spPr>
                </pic:pic>
              </a:graphicData>
            </a:graphic>
          </wp:inline>
        </w:drawing>
      </w:r>
    </w:p>
    <w:p>
      <w:pPr>
        <w:pStyle w:val="10"/>
        <w:rPr>
          <w:rFonts w:ascii="Times New Roman" w:hAnsi="Times New Roman" w:eastAsia="仿宋_GB2312"/>
          <w:b/>
          <w:sz w:val="24"/>
          <w:szCs w:val="24"/>
        </w:rPr>
      </w:pPr>
      <w:r>
        <w:rPr>
          <w:rFonts w:ascii="Times New Roman" w:hAnsi="Times New Roman" w:eastAsia="仿宋_GB2312"/>
          <w:b/>
          <w:sz w:val="24"/>
          <w:szCs w:val="24"/>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p>
    <w:p>
      <w:pPr>
        <w:ind w:left="2310" w:leftChars="200" w:hanging="1890" w:hangingChars="900"/>
        <w:rPr>
          <w:rFonts w:eastAsia="仿宋_GB2312"/>
          <w:szCs w:val="21"/>
        </w:rPr>
      </w:pP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p>
      <w:pPr>
        <w:rPr>
          <w:rFonts w:ascii="仿宋_GB2312" w:hAnsi="仿宋_GB2312" w:eastAsia="仿宋_GB2312" w:cs="仿宋_GB2312"/>
          <w:b/>
          <w:szCs w:val="21"/>
        </w:rPr>
      </w:pPr>
      <w:r>
        <w:rPr>
          <w:rFonts w:hint="eastAsia" w:ascii="仿宋_GB2312" w:hAnsi="仿宋_GB2312" w:eastAsia="仿宋_GB2312" w:cs="仿宋_GB2312"/>
          <w:b/>
          <w:szCs w:val="21"/>
        </w:rPr>
        <w:t>十二、网商银行（合同贷）</w:t>
      </w:r>
    </w:p>
    <w:p>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pPr>
        <w:pStyle w:val="10"/>
        <w:tabs>
          <w:tab w:val="left" w:pos="567"/>
        </w:tabs>
        <w:rPr>
          <w:rFonts w:ascii="仿宋" w:hAnsi="仿宋" w:eastAsia="仿宋" w:cs="仿宋_GB2312"/>
          <w:sz w:val="24"/>
          <w:szCs w:val="24"/>
        </w:rPr>
      </w:pP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1" w:name="_Toc5645"/>
      <w:r>
        <w:rPr>
          <w:rFonts w:hint="eastAsia" w:ascii="仿宋" w:hAnsi="仿宋" w:eastAsia="仿宋" w:cs="仿宋_GB2312"/>
          <w:b/>
          <w:bCs/>
          <w:sz w:val="24"/>
          <w:szCs w:val="24"/>
          <w:lang w:val="zh-CN"/>
        </w:rPr>
        <w:t>八、合同</w:t>
      </w:r>
      <w:bookmarkEnd w:id="21"/>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采购人在自成交通知书发出之日起三十日内，按照单一来源采购文件和成交供应商单一来源采购响应文件的约定，采购人与成交供应商洽谈合同条款，并签订合同。单一来源采购文件及成交供应商的单一来源采购响应文件均作为合同的组成部分。</w:t>
      </w:r>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2、确定成交单位后，成交供应商因自身原因未按程序签订合同，采购人将取消其成交资格，同时报请监督机构备案，没收其保证金。</w:t>
      </w:r>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3、成交供应商签订合同后，持合同原件到采购代理机构办理保证金退付手续</w:t>
      </w:r>
      <w:r>
        <w:rPr>
          <w:rFonts w:hint="eastAsia" w:ascii="仿宋" w:hAnsi="仿宋" w:eastAsia="仿宋" w:cs="仿宋_GB2312"/>
          <w:sz w:val="24"/>
          <w:szCs w:val="24"/>
          <w:lang w:val="zh-CN"/>
        </w:rPr>
        <w:t>。</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rPr>
      </w:pPr>
      <w:bookmarkStart w:id="22" w:name="_Toc31088"/>
      <w:r>
        <w:rPr>
          <w:rFonts w:hint="eastAsia" w:ascii="仿宋" w:hAnsi="仿宋" w:eastAsia="仿宋" w:cs="仿宋_GB2312"/>
          <w:b/>
          <w:bCs/>
          <w:sz w:val="24"/>
          <w:szCs w:val="24"/>
          <w:lang w:val="zh-CN"/>
        </w:rPr>
        <w:t>九、成交服务费</w:t>
      </w:r>
      <w:bookmarkEnd w:id="22"/>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1、成交单位在领取成交通知书前，须向采购代理机构支付代理服务费。</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2、代理服务费参照原国家计委计价格【2002】1980号文和国家发改委发改办价格【2003】857号文的计算方法（按标段）收取。当按以上标准计算不足6000元时按6000元收取。当按以上标准计算不足6000元时按6000元收取。</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3、成交单位服务费交纳信息</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银行户名：陕西省采购招标有限责任公司</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开户银行：中国光大银行西安友谊路支行</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账    号：78560188000095264</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 系 人：张婕   联系电话：029-85256853</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3" w:name="_Toc28450"/>
      <w:r>
        <w:rPr>
          <w:rFonts w:hint="eastAsia" w:ascii="仿宋" w:hAnsi="仿宋" w:eastAsia="仿宋" w:cs="仿宋_GB2312"/>
          <w:b/>
          <w:bCs/>
          <w:sz w:val="24"/>
          <w:szCs w:val="24"/>
          <w:lang w:val="zh-CN"/>
        </w:rPr>
        <w:t>十、重新采购</w:t>
      </w:r>
      <w:bookmarkEnd w:id="23"/>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出现下列情况之一的，采购人或者采购代理机构应当终止采购活动，发布项目终止公告并说明原因，重新开展采购活动。</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1、因情况变化，不再符合规定的单一来源采购方式。</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2、出现影响公正的违法、违规行为的。</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3、报价超过采购预算的。</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4、成交后，无正当理由推延或拒签合同的。</w:t>
      </w:r>
    </w:p>
    <w:p>
      <w:pPr>
        <w:tabs>
          <w:tab w:val="left" w:pos="0"/>
          <w:tab w:val="center" w:pos="4535"/>
          <w:tab w:val="left" w:pos="8227"/>
        </w:tabs>
        <w:autoSpaceDE w:val="0"/>
        <w:autoSpaceDN w:val="0"/>
        <w:adjustRightInd w:val="0"/>
        <w:snapToGrid w:val="0"/>
        <w:spacing w:line="360" w:lineRule="auto"/>
        <w:jc w:val="center"/>
        <w:outlineLvl w:val="0"/>
        <w:rPr>
          <w:rFonts w:ascii="仿宋" w:hAnsi="仿宋" w:eastAsia="仿宋" w:cs="仿宋_GB2312"/>
          <w:b/>
          <w:bCs/>
          <w:sz w:val="32"/>
          <w:szCs w:val="32"/>
          <w:lang w:val="zh-CN"/>
        </w:rPr>
      </w:pPr>
      <w:r>
        <w:rPr>
          <w:rFonts w:hint="eastAsia" w:ascii="仿宋" w:hAnsi="仿宋" w:eastAsia="仿宋" w:cs="仿宋_GB2312"/>
          <w:sz w:val="32"/>
          <w:szCs w:val="32"/>
          <w:lang w:val="zh-CN"/>
        </w:rPr>
        <w:br w:type="page"/>
      </w:r>
      <w:bookmarkStart w:id="24" w:name="_Toc143187246"/>
      <w:bookmarkStart w:id="25" w:name="_Toc7144"/>
      <w:r>
        <w:rPr>
          <w:rStyle w:val="80"/>
          <w:rFonts w:hint="eastAsia" w:ascii="仿宋" w:hAnsi="仿宋" w:eastAsia="仿宋" w:cs="方正小标宋简体"/>
          <w:b/>
          <w:bCs/>
          <w:sz w:val="32"/>
          <w:szCs w:val="21"/>
          <w:lang w:val="zh-CN"/>
        </w:rPr>
        <w:t>第三部分  采购内容及要求</w:t>
      </w:r>
      <w:bookmarkEnd w:id="24"/>
      <w:bookmarkEnd w:id="25"/>
    </w:p>
    <w:p>
      <w:pPr>
        <w:autoSpaceDE w:val="0"/>
        <w:autoSpaceDN w:val="0"/>
        <w:spacing w:line="360" w:lineRule="auto"/>
        <w:ind w:firstLine="482" w:firstLineChars="200"/>
        <w:rPr>
          <w:rFonts w:ascii="仿宋_GB2312" w:hAnsi="宋体" w:eastAsia="仿宋_GB2312"/>
          <w:b/>
          <w:sz w:val="24"/>
        </w:rPr>
      </w:pPr>
      <w:bookmarkStart w:id="26" w:name="_Toc25528"/>
      <w:r>
        <w:rPr>
          <w:rFonts w:hint="eastAsia" w:ascii="仿宋_GB2312" w:hAnsi="宋体" w:eastAsia="仿宋_GB2312"/>
          <w:b/>
          <w:sz w:val="24"/>
        </w:rPr>
        <w:t>一、</w:t>
      </w:r>
      <w:r>
        <w:rPr>
          <w:rFonts w:hint="eastAsia" w:ascii="仿宋_GB2312" w:hAnsi="宋体" w:eastAsia="仿宋_GB2312"/>
          <w:b/>
          <w:sz w:val="24"/>
          <w:lang w:eastAsia="zh-CN"/>
        </w:rPr>
        <w:t>项目</w:t>
      </w:r>
      <w:r>
        <w:rPr>
          <w:rFonts w:hint="eastAsia" w:ascii="仿宋_GB2312" w:hAnsi="宋体" w:eastAsia="仿宋_GB2312"/>
          <w:b/>
          <w:sz w:val="24"/>
          <w:lang w:val="en-US" w:eastAsia="zh-CN"/>
        </w:rPr>
        <w:t>目标</w:t>
      </w:r>
      <w:r>
        <w:rPr>
          <w:rFonts w:hint="eastAsia" w:ascii="仿宋_GB2312" w:hAnsi="宋体" w:eastAsia="仿宋_GB2312"/>
          <w:b/>
          <w:sz w:val="24"/>
        </w:rPr>
        <w:t>：</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系统运行维护的最终目标，是在运行维护管理体系基础之上，提供一个可集中管理、开放维护、高度可扩展、快速响应的运行环境，实现所有与系统正常运行相关的资源能够获得集中管理与按需分配，保障西咸新区城市应急（服务）联动指挥平台正常、稳定运行，保持原有业务流程和业务操作。具体涉及以下各个方面工作：</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1）包括平台运行准备、基础数据准备等。如：清除无关数据，系统数据设置（系统参数、门户风格、频道定制等)；协助技术实施组，进行基本数据设置（日常基本数据、部门基本数据、栏目基本数据等)；相关业务数据移植（人物数据、调度基本数据、综合质量)等。</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（2）对数据库应用的监控：监控数据库应用的运行性能，包括数据库的并发用户、并发锁、共享内存的使用等。</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（3）对主要业务应用的监控：包括对各个应用子系统、消息中间件的主要性能参数的监控。</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（4）对于应急事件的支持：制定应急预案，确保发生系统故障、环境故障、操作失误、工作配合失误等各种事故时，能够在第一时间实施响应，快速调配各项资源配合应急工作并实施应急措施。</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（5）地图数据运维目标</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按照公安部PGIS和国家天地图标准建设了地理信息系统。构建覆盖新区全区的高分辨率卫星影像数据、大比例尺矢量数据和高精度的栅格地图数据，为新区各委办局提供统一的地理信息服务。但是由于数据的更新问题，存在基础数据现势性差，数据精度不足的问题难题，特别是西咸城市发展变化大，基础地理数据不能有效反映城市实际状况。</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（6）四标四实数据运维目标</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系统基于新区“一张图”采集新区各级公安机关的辖区边界，形成标准基础网格，使用一套标准的建筑物编码构建新区标准地址库，基于标准地址库建立覆盖人口计生、综治维稳、社会事务、城市管理、医疗卫生、环境整治、文化教育等各个方面内容的基础信息数据库以及房屋、人员、单位、设施数据采集管理。系统遵循以图管房、以房管人、以业管人、知人查住、人房关联的管理模式，依托人、房、单位、设施的档案化动态管理，将所关注的信息精细化、流程化，实现一体化的管理。系统的主要功能包括对标准地址、实有房屋、实有人口、实有单位和实有设施的采集管理，如何持续的进行数据采集更新需要形成完整的更新对接机制。</w:t>
      </w:r>
    </w:p>
    <w:p>
      <w:pPr>
        <w:numPr>
          <w:ilvl w:val="0"/>
          <w:numId w:val="4"/>
        </w:numPr>
        <w:autoSpaceDE w:val="0"/>
        <w:autoSpaceDN w:val="0"/>
        <w:spacing w:line="360" w:lineRule="auto"/>
        <w:ind w:firstLine="482" w:firstLineChars="200"/>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项目现状</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1、硬件内容</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a、应急融合通信调度指挥一体机1套。</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b、防火墙1台、入侵检测主机1台、可信安全边界网关1台、安全数据交换系统1套、安全隔离网闸一台。</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c、集控探针1台、集控系统1台、千兆交换机1台。</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2、软件内容</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a、业务应用系统</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西咸新区地理信息系统（地理信息建设）、城市综合运行数据资源管理系统（四标四实建设）、元数据与资源目录管理系统、城市综合运行数据共享交换系统（应急地理信息数据交换系统）、应急地理信息集成管理系统、应急地理信息共享服务平台、应急地理信息决策支撑应用系统、应急三级值守与信息报送系统、预测预警系统、数字化预案管理系统、应急指挥决策系统、融合通信系统、应急保障系统、应急演练与培训系统、信息发布系统、在线会商点名系统、GIS应急管理平台。</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b、专题应用系统</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城市综合运行资源一键搜、城市综合运行可视化门户、智慧小区管控系统、城市交通专题应用、智慧校园专题应用、危化品监管专题应用、三客两危专题应用、公交车一键报警专题应用、大型活动安保专题应用。</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c、系统对接情况</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公安网对接的数据：省公安厅的常住人口数据和在逃人员数据、西咸公安的PDT数据、110接处警系统的接处警数据。</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政务网对接的数据：天行健的渣土车GPS数据、公交集团的公交车GPS数据、视频监控、一键报警数据，雪亮工程的摄像头数据和视频监控、西安康奈网络科技有限公司的舆情数据、省交警总队的三客两危一隧道系统、陕西省空气质量实时发布系统的站点空气质量数据。</w:t>
      </w:r>
    </w:p>
    <w:p>
      <w:pPr>
        <w:autoSpaceDE w:val="0"/>
        <w:autoSpaceDN w:val="0"/>
        <w:spacing w:line="360" w:lineRule="auto"/>
        <w:ind w:firstLine="482" w:firstLineChars="200"/>
        <w:rPr>
          <w:rFonts w:hint="eastAsia" w:ascii="仿宋_GB2312" w:hAnsi="宋体" w:eastAsia="仿宋_GB2312" w:cs="Times New Roman"/>
          <w:b w:val="0"/>
          <w:bCs w:val="0"/>
          <w:sz w:val="24"/>
          <w:lang w:val="en-US" w:eastAsia="zh-CN"/>
        </w:rPr>
      </w:pPr>
      <w:r>
        <w:rPr>
          <w:rFonts w:hint="eastAsia" w:ascii="仿宋_GB2312" w:hAnsi="宋体" w:eastAsia="仿宋_GB2312"/>
          <w:b/>
          <w:bCs/>
          <w:sz w:val="24"/>
          <w:lang w:val="en-US" w:eastAsia="zh-CN"/>
        </w:rPr>
        <w:t>三、服务内容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7" w:name="_Toc9251"/>
      <w:r>
        <w:rPr>
          <w:rFonts w:hint="eastAsia" w:ascii="仿宋_GB2312" w:hAnsi="宋体" w:eastAsia="仿宋_GB2312" w:cs="Times New Roman"/>
          <w:b w:val="0"/>
          <w:bCs w:val="0"/>
          <w:sz w:val="24"/>
          <w:lang w:val="en-US" w:eastAsia="zh-CN"/>
        </w:rPr>
        <w:t>影像数据更新与运维、矢量地图数据更新与运维、瓦片地图数据更新与运维、POI点数据更新与运维、四标四实与其他业务系统对接运维、四标四实与地理信息平台对接运维、四标四实与政府其他系统互联运维、四标四实与PKI/PMI系统接口运维、城市交通数据运维、智慧校园数据运维、危化品监管数据运维、三客两危数据运维、公交车一键报警专题应用、大型活动安保专题应用、系统整体安全，正常应用，升级维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1、硬件设备运维</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a、应急融合通信调度指挥一体机1套。</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b、防火墙1台、入侵检测主机1台、可信安全边界网关1台、安全数据交换系统1套、安全隔离网闸一台。</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c、集控探针1台、集控系统1台、千兆交换机1台。</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2、软件系统运维</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a、业务应用系统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地理信息建设（西咸新区地理信息系统）、四标四实建设（城市综合运行数据资源管理系统）、元数据与资源目录管理系统、应急地理信息数据交换系统（城市综合运行数据共享交换系统）、应急地理信息集成管理系统、应急地理信息共享服务平台、应急地理信息决策支撑应用系统、应急三级值守与信息报送系统、预测预警系统、数字化预案管理系统、应急指挥决策系统、融合通信系统、应急保障系统、应急演练与培训系统、信息发布系统、在线会商点名系统、GIS应急管理平台。</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b、专题应用系统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城市综合运行资源一键搜、城市综合运行可视化门户、智慧小区管控系统、城市交通专题应用、智慧校园专题应用、危化品监管专题应用、三客两危专题应用、公交车一键报警专题应用、大型活动安保专题应用。</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 xml:space="preserve"> c、网络云主机</w:t>
      </w:r>
    </w:p>
    <w:p>
      <w:pPr>
        <w:autoSpaceDE w:val="0"/>
        <w:autoSpaceDN w:val="0"/>
        <w:spacing w:line="360" w:lineRule="auto"/>
        <w:ind w:firstLine="480" w:firstLineChars="200"/>
        <w:rPr>
          <w:rFonts w:hint="eastAsia" w:ascii="仿宋_GB2312" w:hAnsi="仿宋_GB2312" w:eastAsia="仿宋_GB2312" w:cs="仿宋_GB2312"/>
          <w:sz w:val="28"/>
          <w:szCs w:val="28"/>
          <w:lang w:val="en-US" w:eastAsia="zh-CN"/>
        </w:rPr>
      </w:pPr>
      <w:r>
        <w:rPr>
          <w:rFonts w:hint="eastAsia" w:ascii="仿宋_GB2312" w:hAnsi="宋体" w:eastAsia="仿宋_GB2312" w:cs="Times New Roman"/>
          <w:b w:val="0"/>
          <w:bCs w:val="0"/>
          <w:sz w:val="24"/>
          <w:lang w:val="en-US" w:eastAsia="zh-CN"/>
        </w:rPr>
        <w:t xml:space="preserve"> 公安网云主机12台，政务网云主机20台。</w:t>
      </w:r>
    </w:p>
    <w:tbl>
      <w:tblPr>
        <w:tblStyle w:val="25"/>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1"/>
        <w:gridCol w:w="1563"/>
        <w:gridCol w:w="1312"/>
        <w:gridCol w:w="2313"/>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208" w:type="dxa"/>
            <w:gridSpan w:val="5"/>
            <w:tcBorders>
              <w:top w:val="single" w:color="auto" w:sz="4" w:space="0"/>
              <w:left w:val="single" w:color="auto" w:sz="4" w:space="0"/>
              <w:bottom w:val="single" w:color="000000" w:sz="4" w:space="0"/>
              <w:right w:val="single" w:color="auto" w:sz="4" w:space="0"/>
            </w:tcBorders>
            <w:shd w:val="clear" w:color="auto" w:fill="BFBFBF"/>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公安网主机信息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91" w:type="dxa"/>
            <w:tcBorders>
              <w:top w:val="single" w:color="000000" w:sz="4" w:space="0"/>
              <w:left w:val="single" w:color="auto"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主机名</w:t>
            </w:r>
          </w:p>
        </w:tc>
        <w:tc>
          <w:tcPr>
            <w:tcW w:w="1563" w:type="dxa"/>
            <w:tcBorders>
              <w:top w:val="single" w:color="000000" w:sz="4" w:space="0"/>
              <w:left w:val="single" w:color="000000"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主机配置</w:t>
            </w:r>
          </w:p>
        </w:tc>
        <w:tc>
          <w:tcPr>
            <w:tcW w:w="1312" w:type="dxa"/>
            <w:tcBorders>
              <w:top w:val="single" w:color="000000" w:sz="4" w:space="0"/>
              <w:left w:val="single" w:color="000000"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操作系统</w:t>
            </w:r>
          </w:p>
        </w:tc>
        <w:tc>
          <w:tcPr>
            <w:tcW w:w="2313" w:type="dxa"/>
            <w:tcBorders>
              <w:top w:val="single" w:color="000000" w:sz="4" w:space="0"/>
              <w:left w:val="single" w:color="000000"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用途说明</w:t>
            </w:r>
          </w:p>
        </w:tc>
        <w:tc>
          <w:tcPr>
            <w:tcW w:w="1329" w:type="dxa"/>
            <w:tcBorders>
              <w:top w:val="single" w:color="000000" w:sz="4" w:space="0"/>
              <w:left w:val="single" w:color="000000" w:sz="4" w:space="0"/>
              <w:bottom w:val="single" w:color="auto" w:sz="4" w:space="0"/>
              <w:right w:val="single" w:color="auto"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69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XX-JLZH-</w:t>
            </w:r>
            <w:r>
              <w:rPr>
                <w:rFonts w:hint="eastAsia" w:ascii="仿宋" w:hAnsi="仿宋" w:eastAsia="仿宋" w:cs="仿宋"/>
                <w:b w:val="0"/>
                <w:bCs w:val="0"/>
                <w:i w:val="0"/>
                <w:iCs w:val="0"/>
                <w:color w:val="000000"/>
                <w:kern w:val="0"/>
                <w:sz w:val="18"/>
                <w:szCs w:val="18"/>
                <w:u w:val="none"/>
                <w:lang w:val="en-US" w:eastAsia="zh-CN" w:bidi="ar"/>
              </w:rPr>
              <w:t>141001</w:t>
            </w:r>
          </w:p>
        </w:tc>
        <w:tc>
          <w:tcPr>
            <w:tcW w:w="15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16C/</w:t>
            </w:r>
            <w:r>
              <w:rPr>
                <w:rFonts w:hint="eastAsia" w:ascii="仿宋" w:hAnsi="仿宋" w:eastAsia="仿宋" w:cs="仿宋"/>
                <w:b w:val="0"/>
                <w:bCs w:val="0"/>
                <w:i w:val="0"/>
                <w:iCs w:val="0"/>
                <w:color w:val="000000"/>
                <w:kern w:val="0"/>
                <w:sz w:val="18"/>
                <w:szCs w:val="18"/>
                <w:u w:val="none"/>
                <w:lang w:val="en-US" w:eastAsia="zh-CN" w:bidi="ar"/>
              </w:rPr>
              <w:t>64G</w:t>
            </w:r>
            <w:r>
              <w:rPr>
                <w:rFonts w:hint="eastAsia" w:ascii="仿宋" w:hAnsi="仿宋" w:eastAsia="仿宋" w:cs="仿宋"/>
                <w:i w:val="0"/>
                <w:iCs w:val="0"/>
                <w:color w:val="000000"/>
                <w:kern w:val="0"/>
                <w:sz w:val="18"/>
                <w:szCs w:val="18"/>
                <w:u w:val="none"/>
                <w:lang w:val="en-US" w:eastAsia="zh-CN" w:bidi="ar"/>
              </w:rPr>
              <w:t>/1T</w:t>
            </w:r>
          </w:p>
        </w:tc>
        <w:tc>
          <w:tcPr>
            <w:tcW w:w="13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Centos6</w:t>
            </w:r>
          </w:p>
        </w:tc>
        <w:tc>
          <w:tcPr>
            <w:tcW w:w="23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数据库服务器</w:t>
            </w:r>
          </w:p>
        </w:tc>
        <w:tc>
          <w:tcPr>
            <w:tcW w:w="13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92.4.141.1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8C/16G/500G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地图应用服务器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8C/16G/500G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地图应用服务器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4C/16G/300G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业务应用服务器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4C/16G/300G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业务应用服务器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4C/16G/300G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业务应用服务器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4C/16G/300G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业务应用服务器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4C/16G/300G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EzprintServer应用服务器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XX-JLZH-141009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4C/8G/200G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联动指挥应用服务器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4C/8G/200G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联动指挥应用服务器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4C/8G/200G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应急指挥应用服务器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XX-JLZH-141012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4C/8G/200G</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WIN2008</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应急指挥应用服务器</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92.4.141.12</w:t>
            </w:r>
          </w:p>
        </w:tc>
      </w:tr>
    </w:tbl>
    <w:p>
      <w:pPr>
        <w:pStyle w:val="79"/>
        <w:numPr>
          <w:ilvl w:val="0"/>
          <w:numId w:val="0"/>
        </w:numPr>
        <w:rPr>
          <w:rFonts w:hint="default" w:ascii="仿宋_GB2312" w:hAnsi="仿宋_GB2312" w:eastAsia="仿宋_GB2312" w:cs="仿宋_GB2312"/>
          <w:sz w:val="28"/>
          <w:szCs w:val="28"/>
          <w:lang w:val="en-US" w:eastAsia="zh-CN"/>
        </w:rPr>
      </w:pPr>
    </w:p>
    <w:tbl>
      <w:tblPr>
        <w:tblStyle w:val="25"/>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2"/>
        <w:gridCol w:w="1555"/>
        <w:gridCol w:w="1795"/>
        <w:gridCol w:w="2387"/>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98" w:type="dxa"/>
            <w:gridSpan w:val="5"/>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政务网主机信息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BFBFBF"/>
            <w:noWrap/>
            <w:vAlign w:val="top"/>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主机名</w:t>
            </w:r>
          </w:p>
        </w:tc>
        <w:tc>
          <w:tcPr>
            <w:tcW w:w="1555" w:type="dxa"/>
            <w:tcBorders>
              <w:top w:val="single" w:color="000000" w:sz="4" w:space="0"/>
              <w:left w:val="single" w:color="000000" w:sz="4" w:space="0"/>
              <w:bottom w:val="single" w:color="000000" w:sz="4" w:space="0"/>
              <w:right w:val="single" w:color="000000" w:sz="4" w:space="0"/>
            </w:tcBorders>
            <w:shd w:val="clear" w:color="auto" w:fill="BFBFBF"/>
            <w:noWrap/>
            <w:vAlign w:val="top"/>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主机配置</w:t>
            </w:r>
          </w:p>
        </w:tc>
        <w:tc>
          <w:tcPr>
            <w:tcW w:w="1795" w:type="dxa"/>
            <w:tcBorders>
              <w:top w:val="single" w:color="000000" w:sz="4" w:space="0"/>
              <w:left w:val="single" w:color="000000" w:sz="4" w:space="0"/>
              <w:bottom w:val="single" w:color="000000" w:sz="4" w:space="0"/>
              <w:right w:val="single" w:color="000000" w:sz="4" w:space="0"/>
            </w:tcBorders>
            <w:shd w:val="clear" w:color="auto" w:fill="BFBFBF"/>
            <w:noWrap/>
            <w:vAlign w:val="top"/>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操作系统</w:t>
            </w:r>
          </w:p>
        </w:tc>
        <w:tc>
          <w:tcPr>
            <w:tcW w:w="2387" w:type="dxa"/>
            <w:tcBorders>
              <w:top w:val="single" w:color="000000" w:sz="4" w:space="0"/>
              <w:left w:val="single" w:color="000000" w:sz="4" w:space="0"/>
              <w:bottom w:val="single" w:color="000000" w:sz="4" w:space="0"/>
              <w:right w:val="single" w:color="000000" w:sz="4" w:space="0"/>
            </w:tcBorders>
            <w:shd w:val="clear" w:color="auto" w:fill="BFBFBF"/>
            <w:noWrap/>
            <w:vAlign w:val="top"/>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用途说明</w:t>
            </w:r>
          </w:p>
        </w:tc>
        <w:tc>
          <w:tcPr>
            <w:tcW w:w="1199" w:type="dxa"/>
            <w:tcBorders>
              <w:top w:val="single" w:color="000000" w:sz="4" w:space="0"/>
              <w:left w:val="single" w:color="000000" w:sz="4" w:space="0"/>
              <w:bottom w:val="single" w:color="000000" w:sz="4" w:space="0"/>
              <w:right w:val="single" w:color="000000" w:sz="4" w:space="0"/>
            </w:tcBorders>
            <w:shd w:val="clear" w:color="auto" w:fill="BFBFBF"/>
            <w:vAlign w:val="top"/>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XXEM_MapServer1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8C/32GB/900G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地图服务</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XXEM_MapServer2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8C/32GB/900G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地图服务</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业务应用服务器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业务应用服务器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业务应用服务器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业务应用服务器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联动指挥应用服务器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8C/8GB/300G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联动指挥应用服务器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8C/8GB/300G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应急指挥应用服务器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8C/8GB/300G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应急指挥应用服务器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XXEM_GPSServer</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8C/8GB/300G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位置服务平台</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XXEM_MessageServer</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消息分发服务器</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XXEM_Bigdata1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8C/16GB/400G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数据标准管理系统</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XXEM_Bigdata2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8C/32GB/500G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元数据与资源目录管理系统</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XXEM_Bigdata3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8C/32GB/900G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应急地理信息数据交换系统</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XXEM_DBServer</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32C/128GB/1T</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CentOS6.5</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政务网数据库</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XXEM_SceneServer</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4C/8GB/30G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CentOS6.5</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全景地图</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8C/8GB/300G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移动端app</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XXEM_WebServer10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8C/32GB/100G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win 2012（64位）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三维地图</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2"/>
                <w:sz w:val="18"/>
                <w:szCs w:val="18"/>
                <w:u w:val="none"/>
                <w:lang w:val="en-US" w:eastAsia="zh-CN" w:bidi="ar-SA"/>
              </w:rPr>
            </w:pPr>
            <w:r>
              <w:rPr>
                <w:rFonts w:hint="eastAsia" w:ascii="仿宋" w:hAnsi="仿宋" w:eastAsia="仿宋" w:cs="仿宋"/>
                <w:b w:val="0"/>
                <w:bCs w:val="0"/>
                <w:i w:val="0"/>
                <w:iCs w:val="0"/>
                <w:color w:val="000000"/>
                <w:kern w:val="0"/>
                <w:sz w:val="18"/>
                <w:szCs w:val="18"/>
                <w:u w:val="none"/>
                <w:lang w:val="en-US" w:eastAsia="zh-CN" w:bidi="ar"/>
              </w:rPr>
              <w:t>10.71.65.21</w:t>
            </w:r>
          </w:p>
        </w:tc>
      </w:tr>
    </w:tbl>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d</w:t>
      </w:r>
      <w:r>
        <w:rPr>
          <w:rFonts w:hint="default" w:ascii="仿宋_GB2312" w:hAnsi="宋体" w:eastAsia="仿宋_GB2312" w:cs="Times New Roman"/>
          <w:b w:val="0"/>
          <w:bCs w:val="0"/>
          <w:sz w:val="24"/>
          <w:lang w:val="en-US" w:eastAsia="zh-CN"/>
        </w:rPr>
        <w:t>、</w:t>
      </w:r>
      <w:r>
        <w:rPr>
          <w:rFonts w:hint="eastAsia" w:ascii="仿宋_GB2312" w:hAnsi="宋体" w:eastAsia="仿宋_GB2312" w:cs="Times New Roman"/>
          <w:b w:val="0"/>
          <w:bCs w:val="0"/>
          <w:sz w:val="24"/>
          <w:lang w:val="en-US" w:eastAsia="zh-CN"/>
        </w:rPr>
        <w:t>数据库系统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Oracle</w:t>
      </w:r>
      <w:r>
        <w:rPr>
          <w:rFonts w:hint="eastAsia" w:ascii="仿宋_GB2312" w:hAnsi="宋体" w:eastAsia="仿宋_GB2312" w:cs="Times New Roman"/>
          <w:b w:val="0"/>
          <w:bCs w:val="0"/>
          <w:sz w:val="24"/>
          <w:lang w:val="en-US" w:eastAsia="zh-CN"/>
        </w:rPr>
        <w:tab/>
      </w:r>
      <w:r>
        <w:rPr>
          <w:rFonts w:hint="eastAsia" w:ascii="仿宋_GB2312" w:hAnsi="宋体" w:eastAsia="仿宋_GB2312" w:cs="Times New Roman"/>
          <w:b w:val="0"/>
          <w:bCs w:val="0"/>
          <w:sz w:val="24"/>
          <w:lang w:val="en-US" w:eastAsia="zh-CN"/>
        </w:rPr>
        <w:t>，Mysql</w:t>
      </w:r>
      <w:r>
        <w:rPr>
          <w:rFonts w:hint="eastAsia" w:ascii="仿宋_GB2312" w:hAnsi="宋体" w:eastAsia="仿宋_GB2312" w:cs="Times New Roman"/>
          <w:b w:val="0"/>
          <w:bCs w:val="0"/>
          <w:sz w:val="24"/>
          <w:lang w:val="en-US" w:eastAsia="zh-CN"/>
        </w:rPr>
        <w:tab/>
      </w:r>
      <w:r>
        <w:rPr>
          <w:rFonts w:hint="eastAsia" w:ascii="仿宋_GB2312" w:hAnsi="宋体" w:eastAsia="仿宋_GB2312" w:cs="Times New Roman"/>
          <w:b w:val="0"/>
          <w:bCs w:val="0"/>
          <w:sz w:val="24"/>
          <w:lang w:val="en-US" w:eastAsia="zh-CN"/>
        </w:rPr>
        <w:t>，mongodb</w:t>
      </w:r>
      <w:r>
        <w:rPr>
          <w:rFonts w:hint="eastAsia" w:ascii="仿宋_GB2312" w:hAnsi="宋体" w:eastAsia="仿宋_GB2312" w:cs="Times New Roman"/>
          <w:b w:val="0"/>
          <w:bCs w:val="0"/>
          <w:sz w:val="24"/>
          <w:lang w:val="en-US" w:eastAsia="zh-CN"/>
        </w:rPr>
        <w:tab/>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3、数据更新运维</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a、</w:t>
      </w:r>
      <w:r>
        <w:rPr>
          <w:rFonts w:hint="eastAsia" w:ascii="仿宋_GB2312" w:hAnsi="宋体" w:eastAsia="仿宋_GB2312" w:cs="Times New Roman"/>
          <w:b w:val="0"/>
          <w:bCs w:val="0"/>
          <w:sz w:val="24"/>
          <w:lang w:val="en-US" w:eastAsia="zh-CN"/>
        </w:rPr>
        <w:t>地图数据更新：影像地图数据、矢量地图数据、瓦片地图数据、POI点数据；</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b、</w:t>
      </w:r>
      <w:r>
        <w:rPr>
          <w:rFonts w:hint="eastAsia" w:ascii="仿宋_GB2312" w:hAnsi="宋体" w:eastAsia="仿宋_GB2312" w:cs="Times New Roman"/>
          <w:b w:val="0"/>
          <w:bCs w:val="0"/>
          <w:sz w:val="24"/>
          <w:lang w:val="en-US" w:eastAsia="zh-CN"/>
        </w:rPr>
        <w:t>四标四实数据对接：其他业务系统、地理信息平台、政府其他系统、PKI/PMI系统；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c、</w:t>
      </w:r>
      <w:r>
        <w:rPr>
          <w:rFonts w:hint="eastAsia" w:ascii="仿宋_GB2312" w:hAnsi="宋体" w:eastAsia="仿宋_GB2312" w:cs="Times New Roman"/>
          <w:b w:val="0"/>
          <w:bCs w:val="0"/>
          <w:sz w:val="24"/>
          <w:lang w:val="en-US" w:eastAsia="zh-CN"/>
        </w:rPr>
        <w:t>专题应用数据更新：城市交通专题应用、智慧校园专题应用、危化品监管专题应用、三客两危专题应用。</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4、安全及预防管理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加强系统安全运维，防范和减少运维安全事故的发生，提高软、硬件设备生命周期预防性检测，保障联动指挥平台稳定性。</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5、应急保障管理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保障本系统的安全、稳定运行，快速解决运行中出现的事件，降低因各类事件造成的损失和影响，规范应急处置的人员组织、职责分工、响应联动、升级通报、决策处置、信息发布等活动。</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6、售后服务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a、</w:t>
      </w:r>
      <w:r>
        <w:rPr>
          <w:rFonts w:hint="eastAsia" w:ascii="仿宋_GB2312" w:hAnsi="宋体" w:eastAsia="仿宋_GB2312" w:cs="Times New Roman"/>
          <w:b w:val="0"/>
          <w:bCs w:val="0"/>
          <w:sz w:val="24"/>
          <w:lang w:val="en-US" w:eastAsia="zh-CN"/>
        </w:rPr>
        <w:t>接到的用户技术咨询，保证15分钟内响应，2小时内提出解决方案。其中，故障响应保证自收到用户故障服务请求起2小时内，完成故障处理。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b、</w:t>
      </w:r>
      <w:r>
        <w:rPr>
          <w:rFonts w:hint="eastAsia" w:ascii="仿宋_GB2312" w:hAnsi="宋体" w:eastAsia="仿宋_GB2312" w:cs="Times New Roman"/>
          <w:b w:val="0"/>
          <w:bCs w:val="0"/>
          <w:sz w:val="24"/>
          <w:lang w:val="en-US" w:eastAsia="zh-CN"/>
        </w:rPr>
        <w:t>如遇到重大技术故障，保证在24小时内采取相应措施以确保恢复系统的正常运行。</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c、</w:t>
      </w:r>
      <w:r>
        <w:rPr>
          <w:rFonts w:hint="eastAsia" w:ascii="仿宋_GB2312" w:hAnsi="宋体" w:eastAsia="仿宋_GB2312" w:cs="Times New Roman"/>
          <w:b w:val="0"/>
          <w:bCs w:val="0"/>
          <w:sz w:val="24"/>
          <w:lang w:val="en-US" w:eastAsia="zh-CN"/>
        </w:rPr>
        <w:t>维保服务期间内所有设备发生非人为损坏的故障，供应商应在48小时内提供免费维修，超过48小时未修复的故障设备，免费更换同品牌或不低于原规格的新部件，且指导故障设备修好为止。</w:t>
      </w:r>
    </w:p>
    <w:p>
      <w:pPr>
        <w:autoSpaceDE w:val="0"/>
        <w:autoSpaceDN w:val="0"/>
        <w:spacing w:line="360" w:lineRule="auto"/>
        <w:ind w:firstLine="482" w:firstLineChars="200"/>
        <w:rPr>
          <w:rFonts w:hint="eastAsia" w:ascii="仿宋_GB2312" w:hAnsi="宋体" w:eastAsia="仿宋_GB2312" w:cs="Times New Roman"/>
          <w:b w:val="0"/>
          <w:bCs w:val="0"/>
          <w:sz w:val="24"/>
          <w:lang w:val="en-US" w:eastAsia="zh-CN"/>
        </w:rPr>
      </w:pPr>
      <w:r>
        <w:rPr>
          <w:rFonts w:hint="eastAsia" w:ascii="仿宋_GB2312" w:hAnsi="宋体" w:eastAsia="仿宋_GB2312"/>
          <w:b/>
          <w:bCs/>
          <w:sz w:val="24"/>
          <w:lang w:val="en-US" w:eastAsia="zh-CN"/>
        </w:rPr>
        <w:t>四、服务要求</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1、硬件维护需求</w:t>
      </w:r>
      <w:bookmarkEnd w:id="27"/>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在系统运行过程中，对应急融合通信调度指挥一体机、防火墙、入侵检测主机、可信安全边界网关、安全数据交换系统、安全隔离网闸、集控探针、集控系统、千兆交换机等设备进行日常维护和管理。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8" w:name="_Toc2040"/>
      <w:r>
        <w:rPr>
          <w:rFonts w:hint="eastAsia" w:ascii="仿宋_GB2312" w:hAnsi="宋体" w:eastAsia="仿宋_GB2312" w:cs="Times New Roman"/>
          <w:b w:val="0"/>
          <w:bCs w:val="0"/>
          <w:sz w:val="24"/>
          <w:lang w:val="en-US" w:eastAsia="zh-CN"/>
        </w:rPr>
        <w:t>2、软件维护需求</w:t>
      </w:r>
      <w:bookmarkEnd w:id="28"/>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对业务应用系统、操作系统、中间件、数据库系统等进行日常维护，提高巡检频率及时发现故障隐患并解决问题。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9" w:name="_Toc649"/>
      <w:r>
        <w:rPr>
          <w:rFonts w:hint="eastAsia" w:ascii="仿宋_GB2312" w:hAnsi="宋体" w:eastAsia="仿宋_GB2312" w:cs="Times New Roman"/>
          <w:b w:val="0"/>
          <w:bCs w:val="0"/>
          <w:sz w:val="24"/>
          <w:lang w:val="en-US" w:eastAsia="zh-CN"/>
        </w:rPr>
        <w:t>3、数据运维需求</w:t>
      </w:r>
      <w:bookmarkEnd w:id="29"/>
    </w:p>
    <w:p>
      <w:pPr>
        <w:autoSpaceDE w:val="0"/>
        <w:autoSpaceDN w:val="0"/>
        <w:spacing w:line="360" w:lineRule="auto"/>
        <w:ind w:firstLine="480" w:firstLineChars="200"/>
        <w:rPr>
          <w:rFonts w:hint="default"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对联动指挥平台的基础设施、作业调度及数据进行监控和管理。通过数据接入、管控、处理和服务等各项任务的状态信息，对异常状态进行预警和处置，实现对各任务的实时监控和管理。具体的内容：地图数据（影像地图数据、矢量地图数据、瓦片地图数据、POI点数据）的更新与维护、四标四实数据（其他业务系统、地理信息平台、政府其他系统、PKI/PMI系统）的接入、更新与维护、各个应用专题的数据的接入、更新与维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0" w:name="_Toc26771"/>
      <w:r>
        <w:rPr>
          <w:rFonts w:hint="eastAsia" w:ascii="仿宋_GB2312" w:hAnsi="宋体" w:eastAsia="仿宋_GB2312" w:cs="Times New Roman"/>
          <w:b w:val="0"/>
          <w:bCs w:val="0"/>
          <w:sz w:val="24"/>
          <w:lang w:val="en-US" w:eastAsia="zh-CN"/>
        </w:rPr>
        <w:t>4、巡检服务需求</w:t>
      </w:r>
      <w:bookmarkEnd w:id="30"/>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1、</w:t>
      </w:r>
      <w:r>
        <w:rPr>
          <w:rFonts w:hint="eastAsia" w:ascii="仿宋_GB2312" w:hAnsi="宋体" w:eastAsia="仿宋_GB2312" w:cs="Times New Roman"/>
          <w:b w:val="0"/>
          <w:bCs w:val="0"/>
          <w:sz w:val="24"/>
          <w:lang w:val="en-US" w:eastAsia="zh-CN"/>
        </w:rPr>
        <w:t>每日对接入业务系统、网络系统、数据库系统检查，软、硬件运行状态、数据配置及备份、运行日志等方面，建立系统运行维护日志。</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2、</w:t>
      </w:r>
      <w:r>
        <w:rPr>
          <w:rFonts w:hint="eastAsia" w:ascii="仿宋_GB2312" w:hAnsi="宋体" w:eastAsia="仿宋_GB2312" w:cs="Times New Roman"/>
          <w:b w:val="0"/>
          <w:bCs w:val="0"/>
          <w:sz w:val="24"/>
          <w:lang w:val="en-US" w:eastAsia="zh-CN"/>
        </w:rPr>
        <w:t>每季度对所有系统以及配套设备进行全面巡检，输出巡检报告，通过定期巡检对系统存在的潜在故障隐患进行分析并提出相应的解决方案后加以排除。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3、</w:t>
      </w:r>
      <w:r>
        <w:rPr>
          <w:rFonts w:hint="eastAsia" w:ascii="仿宋_GB2312" w:hAnsi="宋体" w:eastAsia="仿宋_GB2312" w:cs="Times New Roman"/>
          <w:b w:val="0"/>
          <w:bCs w:val="0"/>
          <w:sz w:val="24"/>
          <w:lang w:val="en-US" w:eastAsia="zh-CN"/>
        </w:rPr>
        <w:t>维保服务供应商需对系统每年进行一次全面运维技术评估，输出维保服务总结报告。</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1" w:name="_Toc7537"/>
      <w:r>
        <w:rPr>
          <w:rFonts w:hint="eastAsia" w:ascii="仿宋_GB2312" w:hAnsi="宋体" w:eastAsia="仿宋_GB2312" w:cs="Times New Roman"/>
          <w:b w:val="0"/>
          <w:bCs w:val="0"/>
          <w:sz w:val="24"/>
          <w:lang w:val="en-US" w:eastAsia="zh-CN"/>
        </w:rPr>
        <w:t>5、保障服务需求</w:t>
      </w:r>
      <w:bookmarkEnd w:id="31"/>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根据任务重要性和影响范围，按从高到低共分三个运行等级：</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1、</w:t>
      </w:r>
      <w:r>
        <w:rPr>
          <w:rFonts w:hint="eastAsia" w:ascii="仿宋_GB2312" w:hAnsi="宋体" w:eastAsia="仿宋_GB2312" w:cs="Times New Roman"/>
          <w:b w:val="0"/>
          <w:bCs w:val="0"/>
          <w:sz w:val="24"/>
          <w:lang w:val="en-US" w:eastAsia="zh-CN"/>
        </w:rPr>
        <w:t>第1级战时保障时期：包括重大安保活动、重要警卫任务通信保障等时期，运维人员需24小时在岗值守；</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2、</w:t>
      </w:r>
      <w:r>
        <w:rPr>
          <w:rFonts w:hint="eastAsia" w:ascii="仿宋_GB2312" w:hAnsi="宋体" w:eastAsia="仿宋_GB2312" w:cs="Times New Roman"/>
          <w:b w:val="0"/>
          <w:bCs w:val="0"/>
          <w:sz w:val="24"/>
          <w:lang w:val="en-US" w:eastAsia="zh-CN"/>
        </w:rPr>
        <w:t>第2级假期保障时期：包括元旦、春节、清明节、劳动节、端午节、中秋节、国庆节等节假日及周末，运维人员需轮岗值守，非在岗人员需保持通讯畅通；</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3、</w:t>
      </w:r>
      <w:r>
        <w:rPr>
          <w:rFonts w:hint="eastAsia" w:ascii="仿宋_GB2312" w:hAnsi="宋体" w:eastAsia="仿宋_GB2312" w:cs="Times New Roman"/>
          <w:b w:val="0"/>
          <w:bCs w:val="0"/>
          <w:sz w:val="24"/>
          <w:lang w:val="en-US" w:eastAsia="zh-CN"/>
        </w:rPr>
        <w:t>第3级常规值守：运维人员需按照计划进行常规值守工作；</w:t>
      </w:r>
    </w:p>
    <w:p>
      <w:pPr>
        <w:autoSpaceDE w:val="0"/>
        <w:autoSpaceDN w:val="0"/>
        <w:spacing w:line="360" w:lineRule="auto"/>
        <w:ind w:firstLine="480" w:firstLineChars="200"/>
        <w:rPr>
          <w:rFonts w:hint="default" w:ascii="仿宋_GB2312" w:hAnsi="宋体" w:eastAsia="仿宋_GB2312" w:cs="Times New Roman"/>
          <w:b w:val="0"/>
          <w:bCs w:val="0"/>
          <w:sz w:val="24"/>
          <w:lang w:val="en-US" w:eastAsia="zh-CN"/>
        </w:rPr>
      </w:pPr>
      <w:bookmarkStart w:id="32" w:name="_Toc20823"/>
      <w:r>
        <w:rPr>
          <w:rFonts w:hint="eastAsia" w:ascii="仿宋_GB2312" w:hAnsi="宋体" w:eastAsia="仿宋_GB2312" w:cs="Times New Roman"/>
          <w:b w:val="0"/>
          <w:bCs w:val="0"/>
          <w:sz w:val="24"/>
          <w:lang w:val="en-US" w:eastAsia="zh-CN"/>
        </w:rPr>
        <w:t>6、运维管理服务方式</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3" w:name="_Toc91059292"/>
      <w:r>
        <w:rPr>
          <w:rFonts w:hint="default" w:ascii="仿宋_GB2312" w:hAnsi="宋体" w:eastAsia="仿宋_GB2312" w:cs="Times New Roman"/>
          <w:b w:val="0"/>
          <w:bCs w:val="0"/>
          <w:sz w:val="24"/>
          <w:lang w:val="en-US" w:eastAsia="zh-CN"/>
        </w:rPr>
        <w:t>a、</w:t>
      </w:r>
      <w:r>
        <w:rPr>
          <w:rFonts w:hint="eastAsia" w:ascii="仿宋_GB2312" w:hAnsi="宋体" w:eastAsia="仿宋_GB2312" w:cs="Times New Roman"/>
          <w:b w:val="0"/>
          <w:bCs w:val="0"/>
          <w:sz w:val="24"/>
          <w:lang w:val="en-US" w:eastAsia="zh-CN"/>
        </w:rPr>
        <w:t>现场值守服务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根据用户要求可安排2至3名专业人员驻守用户现场指定地点，向客户及用户提供现场运维保障服务，通过现场驻守以解决在值守工作中出现的业务系统平台有关的问题，确保信息平台能够平稳运行。</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b、</w:t>
      </w:r>
      <w:r>
        <w:rPr>
          <w:rFonts w:hint="eastAsia" w:ascii="仿宋_GB2312" w:hAnsi="宋体" w:eastAsia="仿宋_GB2312" w:cs="Times New Roman"/>
          <w:b w:val="0"/>
          <w:bCs w:val="0"/>
          <w:sz w:val="24"/>
          <w:lang w:val="en-US" w:eastAsia="zh-CN"/>
        </w:rPr>
        <w:t>远程协助服务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系统使用过程中出现的技术问题、操作问题以及其它突发问题，现场值守人员将在客户技术人员的允许和协助下，远程定位故障原因，找出解决问题的办法并协助解决问题。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c、</w:t>
      </w:r>
      <w:r>
        <w:rPr>
          <w:rFonts w:hint="eastAsia" w:ascii="仿宋_GB2312" w:hAnsi="宋体" w:eastAsia="仿宋_GB2312" w:cs="Times New Roman"/>
          <w:b w:val="0"/>
          <w:bCs w:val="0"/>
          <w:sz w:val="24"/>
          <w:lang w:val="en-US" w:eastAsia="zh-CN"/>
        </w:rPr>
        <w:t>现场技术服务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系统使用过程中若出现远程协助无法解决的技术问题、操作问题以及其它突发问题，安排技术人员为用户提供现场技术服务，协助定位问题、分析问题及解决问题。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d、</w:t>
      </w:r>
      <w:r>
        <w:rPr>
          <w:rFonts w:hint="eastAsia" w:ascii="仿宋_GB2312" w:hAnsi="宋体" w:eastAsia="仿宋_GB2312" w:cs="Times New Roman"/>
          <w:b w:val="0"/>
          <w:bCs w:val="0"/>
          <w:sz w:val="24"/>
          <w:lang w:val="en-US" w:eastAsia="zh-CN"/>
        </w:rPr>
        <w:t>电话受理服务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非现场值守期间，可拨打指定受理人电话用于受理运维服务问题。。</w:t>
      </w:r>
      <w:bookmarkEnd w:id="33"/>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7、培训服务需求</w:t>
      </w:r>
      <w:bookmarkEnd w:id="32"/>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为了确保系统培训工作的顺利完成，维保服务供应商需组成技术培训小组，通过提供全面的培训、系统和设备技术资料、终端使用说明书、系统拓扑图、技术参数、系统运行维护手册、使受培训人员能独立对目前建设的系统状况有充分了解，能够独立解决设备使用中的一般故障，可以对设备配置进行一定的调整，从而保证系统、设备长期稳定的运行。</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8、服务质量管理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（1）目的</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为加强维保服务供应商等有效管理，提升运维服务工作质量，确保各项运维工作有序、规范、安全开展，特制定维保服务供应商考核管理办法。</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4" w:name="_Toc130069018"/>
      <w:r>
        <w:rPr>
          <w:rFonts w:hint="eastAsia" w:ascii="仿宋_GB2312" w:hAnsi="宋体" w:eastAsia="仿宋_GB2312" w:cs="Times New Roman"/>
          <w:b w:val="0"/>
          <w:bCs w:val="0"/>
          <w:sz w:val="24"/>
          <w:lang w:val="en-US" w:eastAsia="zh-CN"/>
        </w:rPr>
        <w:t>（2）服务质量评价概述</w:t>
      </w:r>
      <w:bookmarkEnd w:id="34"/>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a、</w:t>
      </w:r>
      <w:r>
        <w:rPr>
          <w:rFonts w:hint="eastAsia" w:ascii="仿宋_GB2312" w:hAnsi="宋体" w:eastAsia="仿宋_GB2312" w:cs="Times New Roman"/>
          <w:b w:val="0"/>
          <w:bCs w:val="0"/>
          <w:sz w:val="24"/>
          <w:lang w:val="en-US" w:eastAsia="zh-CN"/>
        </w:rPr>
        <w:t>评价时限</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每季度结束次月10日前由西咸公安分局综合处对供应商服务质量评价；</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每季度结束次月15日前由西咸公安分局综合处对评定情况审批后报分局审批；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b、</w:t>
      </w:r>
      <w:r>
        <w:rPr>
          <w:rFonts w:hint="eastAsia" w:ascii="仿宋_GB2312" w:hAnsi="宋体" w:eastAsia="仿宋_GB2312" w:cs="Times New Roman"/>
          <w:b w:val="0"/>
          <w:bCs w:val="0"/>
          <w:sz w:val="24"/>
          <w:lang w:val="en-US" w:eastAsia="zh-CN"/>
        </w:rPr>
        <w:t>考分分档</w:t>
      </w:r>
    </w:p>
    <w:p>
      <w:pPr>
        <w:ind w:firstLine="420" w:firstLineChars="200"/>
        <w:jc w:val="center"/>
        <w:rPr>
          <w:rFonts w:ascii="仿宋_GB2312" w:hAnsi="仿宋_GB2312" w:eastAsia="仿宋_GB2312" w:cs="仿宋_GB2312"/>
          <w:szCs w:val="21"/>
        </w:rPr>
      </w:pPr>
      <w:r>
        <w:rPr>
          <w:rFonts w:ascii="仿宋_GB2312" w:hAnsi="仿宋_GB2312" w:eastAsia="仿宋_GB2312" w:cs="仿宋_GB2312"/>
          <w:szCs w:val="21"/>
        </w:rPr>
        <w:t>考核分数评价表</w:t>
      </w:r>
    </w:p>
    <w:tbl>
      <w:tblPr>
        <w:tblStyle w:val="25"/>
        <w:tblW w:w="5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80" w:type="dxa"/>
            <w:shd w:val="clear" w:color="auto" w:fill="D8D8D8" w:themeFill="background1" w:themeFillShade="D9"/>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类型</w:t>
            </w:r>
          </w:p>
        </w:tc>
        <w:tc>
          <w:tcPr>
            <w:tcW w:w="3006" w:type="dxa"/>
            <w:shd w:val="clear" w:color="auto" w:fill="D8D8D8" w:themeFill="background1" w:themeFillShade="D9"/>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80"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优秀</w:t>
            </w:r>
          </w:p>
        </w:tc>
        <w:tc>
          <w:tcPr>
            <w:tcW w:w="3006"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80"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3006"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7</w:t>
            </w:r>
            <w:r>
              <w:rPr>
                <w:rFonts w:hint="eastAsia" w:ascii="仿宋_GB2312" w:hAnsi="仿宋_GB2312" w:eastAsia="仿宋_GB2312" w:cs="仿宋_GB2312"/>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80"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差</w:t>
            </w:r>
          </w:p>
        </w:tc>
        <w:tc>
          <w:tcPr>
            <w:tcW w:w="3006" w:type="dxa"/>
            <w:shd w:val="clear" w:color="auto" w:fill="auto"/>
            <w:tcMar>
              <w:top w:w="10" w:type="dxa"/>
              <w:left w:w="10" w:type="dxa"/>
              <w:bottom w:w="0" w:type="dxa"/>
              <w:right w:w="10"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0</w:t>
            </w:r>
          </w:p>
        </w:tc>
      </w:tr>
    </w:tbl>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default" w:ascii="仿宋_GB2312" w:hAnsi="宋体" w:eastAsia="仿宋_GB2312" w:cs="Times New Roman"/>
          <w:b w:val="0"/>
          <w:bCs w:val="0"/>
          <w:sz w:val="24"/>
          <w:lang w:val="en-US" w:eastAsia="zh-CN"/>
        </w:rPr>
        <w:t>c、</w:t>
      </w:r>
      <w:r>
        <w:rPr>
          <w:rFonts w:hint="eastAsia" w:ascii="仿宋_GB2312" w:hAnsi="宋体" w:eastAsia="仿宋_GB2312" w:cs="Times New Roman"/>
          <w:b w:val="0"/>
          <w:bCs w:val="0"/>
          <w:sz w:val="24"/>
          <w:lang w:val="en-US" w:eastAsia="zh-CN"/>
        </w:rPr>
        <w:t>评价应用</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季度综合评估表现为差，扣除2%的维保金；</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季度综合评估连续两次表现为差，扣除5%的维保金；</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季度综合评估连续三次表现为差，扣除10%的维保金，暂停运维服务资格；</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5" w:name="_Toc130069019"/>
      <w:r>
        <w:rPr>
          <w:rFonts w:hint="eastAsia" w:ascii="仿宋_GB2312" w:hAnsi="宋体" w:eastAsia="仿宋_GB2312" w:cs="Times New Roman"/>
          <w:b w:val="0"/>
          <w:bCs w:val="0"/>
          <w:sz w:val="24"/>
          <w:lang w:val="en-US" w:eastAsia="zh-CN"/>
        </w:rPr>
        <w:t>（3）维保服务供应商质量评价</w:t>
      </w:r>
      <w:bookmarkEnd w:id="35"/>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供应商服务质量评价考核采用百分制，考核主要内容为运维规范性、人员管理、故障处理、日常满意度、投诉等情况。</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运维规范性（40分）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是否按照国家、公安部、省公安厅相关技术标准及本规范所规定的各项细则要求开展运维工作，包括日常巡检、作业管理、服务响应、服务总结、安全管理等其它内容；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人员管理（10分）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是否按照招投标文件、合同所约定的各项内容，包括人员稳定性、人员考勤、人员能力等要求；</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故障管理（30分）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用户方评估从发起工单或通知开始计时，收到故障处理完毕且业务恢复正常结束计时。安全责任是否严格执行国家、公安部、省公安厅相关法律制度，杜绝各类安全泄密事件的发生；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投诉（5分）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用户方以正式书面或电话投诉运维人员；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客户满意度（10分）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用户方从现场服务态度、服务专业性、日常事务响应及时性维度对供应商日常运维工作满意度评估，报运维管理单位汇总后统一做出评价；</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sectPr>
          <w:footerReference r:id="rId4" w:type="default"/>
          <w:pgSz w:w="11906" w:h="16838"/>
          <w:pgMar w:top="1418" w:right="1418" w:bottom="1418" w:left="1418" w:header="851" w:footer="992" w:gutter="0"/>
          <w:pgNumType w:start="1"/>
          <w:cols w:space="720" w:num="1"/>
          <w:docGrid w:linePitch="312" w:charSpace="0"/>
        </w:sectPr>
      </w:pPr>
    </w:p>
    <w:p>
      <w:pPr>
        <w:pStyle w:val="2"/>
        <w:rPr>
          <w:rFonts w:hint="eastAsia" w:ascii="仿宋" w:hAnsi="仿宋" w:eastAsia="仿宋" w:cs="仿宋"/>
          <w:sz w:val="24"/>
          <w:szCs w:val="24"/>
        </w:rPr>
      </w:pPr>
      <w:r>
        <w:rPr>
          <w:rFonts w:hint="eastAsia" w:ascii="仿宋" w:hAnsi="仿宋" w:eastAsia="仿宋" w:cs="仿宋"/>
          <w:sz w:val="24"/>
          <w:szCs w:val="24"/>
        </w:rPr>
        <w:t>维保服务设备清单</w:t>
      </w:r>
    </w:p>
    <w:tbl>
      <w:tblPr>
        <w:tblStyle w:val="25"/>
        <w:tblW w:w="13674" w:type="dxa"/>
        <w:jc w:val="center"/>
        <w:tblLayout w:type="fixed"/>
        <w:tblCellMar>
          <w:top w:w="0" w:type="dxa"/>
          <w:left w:w="108" w:type="dxa"/>
          <w:bottom w:w="0" w:type="dxa"/>
          <w:right w:w="108" w:type="dxa"/>
        </w:tblCellMar>
      </w:tblPr>
      <w:tblGrid>
        <w:gridCol w:w="820"/>
        <w:gridCol w:w="3842"/>
        <w:gridCol w:w="5137"/>
        <w:gridCol w:w="1200"/>
        <w:gridCol w:w="1200"/>
        <w:gridCol w:w="1475"/>
      </w:tblGrid>
      <w:tr>
        <w:tblPrEx>
          <w:tblCellMar>
            <w:top w:w="0" w:type="dxa"/>
            <w:left w:w="108" w:type="dxa"/>
            <w:bottom w:w="0" w:type="dxa"/>
            <w:right w:w="108" w:type="dxa"/>
          </w:tblCellMar>
        </w:tblPrEx>
        <w:trPr>
          <w:trHeight w:val="695" w:hRule="atLeast"/>
          <w:jc w:val="center"/>
        </w:trPr>
        <w:tc>
          <w:tcPr>
            <w:tcW w:w="13674" w:type="dxa"/>
            <w:gridSpan w:val="6"/>
            <w:tcBorders>
              <w:top w:val="nil"/>
              <w:left w:val="nil"/>
              <w:bottom w:val="nil"/>
              <w:right w:val="nil"/>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西咸新区应急（服务）联动指挥平台维保服务设备详单</w:t>
            </w:r>
          </w:p>
        </w:tc>
      </w:tr>
      <w:tr>
        <w:tblPrEx>
          <w:tblCellMar>
            <w:top w:w="0" w:type="dxa"/>
            <w:left w:w="108" w:type="dxa"/>
            <w:bottom w:w="0" w:type="dxa"/>
            <w:right w:w="108" w:type="dxa"/>
          </w:tblCellMar>
        </w:tblPrEx>
        <w:trPr>
          <w:trHeight w:val="540"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38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品牌</w:t>
            </w:r>
            <w:r>
              <w:rPr>
                <w:rFonts w:hint="eastAsia" w:ascii="仿宋" w:hAnsi="仿宋" w:eastAsia="仿宋" w:cs="仿宋"/>
                <w:b/>
                <w:bCs/>
                <w:color w:val="000000"/>
                <w:kern w:val="0"/>
                <w:sz w:val="24"/>
                <w:szCs w:val="24"/>
              </w:rPr>
              <w:t>型号</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14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CellMar>
            <w:top w:w="0" w:type="dxa"/>
            <w:left w:w="108" w:type="dxa"/>
            <w:bottom w:w="0" w:type="dxa"/>
            <w:right w:w="108" w:type="dxa"/>
          </w:tblCellMar>
        </w:tblPrEx>
        <w:trPr>
          <w:trHeight w:val="501" w:hRule="atLeast"/>
          <w:jc w:val="center"/>
        </w:trPr>
        <w:tc>
          <w:tcPr>
            <w:tcW w:w="1367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w:t>
            </w:r>
            <w:r>
              <w:rPr>
                <w:rFonts w:hint="eastAsia" w:ascii="仿宋" w:hAnsi="仿宋" w:eastAsia="仿宋" w:cs="仿宋"/>
                <w:b/>
                <w:bCs/>
                <w:color w:val="000000"/>
                <w:kern w:val="0"/>
                <w:sz w:val="24"/>
                <w:szCs w:val="24"/>
                <w:lang w:val="en-US" w:eastAsia="zh-CN"/>
              </w:rPr>
              <w:t>软件</w:t>
            </w:r>
            <w:r>
              <w:rPr>
                <w:rFonts w:hint="eastAsia" w:ascii="仿宋" w:hAnsi="仿宋" w:eastAsia="仿宋" w:cs="仿宋"/>
                <w:b/>
                <w:bCs/>
                <w:color w:val="000000"/>
                <w:kern w:val="0"/>
                <w:sz w:val="24"/>
                <w:szCs w:val="24"/>
              </w:rPr>
              <w:t>系统</w:t>
            </w: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地理信息建设</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四标四实建设</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元数据与资源目录管理系统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应急地理信息数据交换系统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应急地理信息集成管理系统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应急地理信息共享服务平台</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应急地理信息决策支撑应用系统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应急三级值守与信息报送系统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预测预警系统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数字化预案管理系统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3842" w:type="dxa"/>
            <w:tcBorders>
              <w:top w:val="single" w:color="auto" w:sz="4" w:space="0"/>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应急指挥决策系统</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3842" w:type="dxa"/>
            <w:tcBorders>
              <w:top w:val="single" w:color="auto" w:sz="4" w:space="0"/>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融合通信系统</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应急保障系统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应急演练与培训系统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信息发布系统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在线会商点名系统</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8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3842" w:type="dxa"/>
            <w:tcBorders>
              <w:top w:val="nil"/>
              <w:left w:val="nil"/>
              <w:bottom w:val="single" w:color="auto" w:sz="4" w:space="0"/>
              <w:right w:val="single" w:color="auto" w:sz="4" w:space="0"/>
            </w:tcBorders>
            <w:shd w:val="clear" w:color="000000" w:fill="FFFFFF"/>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GIS应急管理平台</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1" w:hRule="atLeast"/>
          <w:jc w:val="center"/>
        </w:trPr>
        <w:tc>
          <w:tcPr>
            <w:tcW w:w="1367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二、</w:t>
            </w:r>
            <w:r>
              <w:rPr>
                <w:rFonts w:hint="eastAsia" w:ascii="仿宋" w:hAnsi="仿宋" w:eastAsia="仿宋" w:cs="仿宋"/>
                <w:b/>
                <w:bCs/>
                <w:color w:val="000000"/>
                <w:kern w:val="0"/>
                <w:sz w:val="24"/>
                <w:szCs w:val="24"/>
                <w:lang w:val="en-US" w:eastAsia="zh-CN"/>
              </w:rPr>
              <w:t>硬件产品</w:t>
            </w:r>
          </w:p>
        </w:tc>
      </w:tr>
      <w:tr>
        <w:tblPrEx>
          <w:tblCellMar>
            <w:top w:w="0" w:type="dxa"/>
            <w:left w:w="108" w:type="dxa"/>
            <w:bottom w:w="0" w:type="dxa"/>
            <w:right w:w="108" w:type="dxa"/>
          </w:tblCellMar>
        </w:tblPrEx>
        <w:trPr>
          <w:trHeight w:val="430"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842" w:type="dxa"/>
            <w:tcBorders>
              <w:top w:val="nil"/>
              <w:left w:val="single" w:color="auto" w:sz="4" w:space="0"/>
              <w:bottom w:val="single" w:color="auto" w:sz="4" w:space="0"/>
              <w:right w:val="single" w:color="auto" w:sz="4" w:space="0"/>
            </w:tcBorders>
            <w:shd w:val="clear" w:color="000000" w:fill="FFFFFF"/>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应急融合通信调度指挥一体机</w:t>
            </w:r>
          </w:p>
        </w:tc>
        <w:tc>
          <w:tcPr>
            <w:tcW w:w="5137" w:type="dxa"/>
            <w:tcBorders>
              <w:top w:val="nil"/>
              <w:left w:val="nil"/>
              <w:bottom w:val="single" w:color="auto" w:sz="4" w:space="0"/>
              <w:right w:val="single" w:color="auto" w:sz="4" w:space="0"/>
            </w:tcBorders>
            <w:shd w:val="clear" w:color="000000" w:fill="FFFFFF"/>
            <w:vAlign w:val="bottom"/>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方正FZYJ-ZH01</w:t>
            </w:r>
          </w:p>
        </w:tc>
        <w:tc>
          <w:tcPr>
            <w:tcW w:w="1200" w:type="dxa"/>
            <w:tcBorders>
              <w:top w:val="nil"/>
              <w:left w:val="nil"/>
              <w:bottom w:val="single" w:color="auto" w:sz="4" w:space="0"/>
              <w:right w:val="single" w:color="auto" w:sz="4" w:space="0"/>
            </w:tcBorders>
            <w:shd w:val="clear" w:color="000000" w:fill="FFFFFF"/>
            <w:vAlign w:val="bottom"/>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nil"/>
              <w:left w:val="nil"/>
              <w:bottom w:val="single" w:color="auto" w:sz="4" w:space="0"/>
              <w:right w:val="single" w:color="auto" w:sz="4" w:space="0"/>
            </w:tcBorders>
            <w:shd w:val="clear" w:color="000000" w:fill="FFFFFF"/>
            <w:vAlign w:val="bottom"/>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nil"/>
              <w:left w:val="single" w:color="auto" w:sz="4" w:space="0"/>
              <w:bottom w:val="single" w:color="auto" w:sz="4" w:space="0"/>
              <w:right w:val="single" w:color="auto" w:sz="4" w:space="0"/>
            </w:tcBorders>
            <w:shd w:val="clear" w:color="000000" w:fill="FFFFFF"/>
            <w:vAlign w:val="bottom"/>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防火墙</w:t>
            </w:r>
          </w:p>
        </w:tc>
        <w:tc>
          <w:tcPr>
            <w:tcW w:w="51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网神SecGate3600防火墙系统NSG3000-TE25P-Q</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入侵检测</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网神SecIPS 3600入侵防御系统P5000-TG13P</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可信安全边界网关</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上海格尔TBSG-SRJ1505</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安全数据交换系统</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天行网安Topwalk-DTP3005-S</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安全隔离网闸</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天行网安Topwalk TG7255-S</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集控探针</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天行网安Topwalk-TZ-IS</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集控系统</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天行网安Topwalk-3AS-IS</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千兆交换机</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迈普SM3220-28TF</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台</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13674" w:type="dxa"/>
            <w:gridSpan w:val="6"/>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eastAsia" w:ascii="仿宋" w:hAnsi="仿宋" w:eastAsia="仿宋" w:cs="仿宋"/>
                <w:color w:val="000000"/>
                <w:kern w:val="0"/>
                <w:sz w:val="24"/>
                <w:szCs w:val="24"/>
                <w:lang w:val="en-US" w:eastAsia="zh-Hans"/>
              </w:rPr>
            </w:pPr>
            <w:r>
              <w:rPr>
                <w:rFonts w:hint="eastAsia" w:ascii="仿宋" w:hAnsi="仿宋" w:eastAsia="仿宋" w:cs="仿宋"/>
                <w:b/>
                <w:bCs/>
                <w:color w:val="000000"/>
                <w:kern w:val="0"/>
                <w:sz w:val="24"/>
                <w:szCs w:val="24"/>
                <w:lang w:val="en-US" w:eastAsia="zh-CN"/>
              </w:rPr>
              <w:t>三</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val="en-US" w:eastAsia="zh-Hans"/>
              </w:rPr>
              <w:t>专题数据对接</w:t>
            </w: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城市综合运行资源一键搜</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城市综合运行可视化门户</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智慧小区管控系统</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城市交通专题应用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智慧校园专题应用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危化品监管专题应用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三客两危专题应用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公交车一键报警专题应用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4"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大型活动安保专题应用</w:t>
            </w:r>
          </w:p>
        </w:tc>
        <w:tc>
          <w:tcPr>
            <w:tcW w:w="51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方正定制开发</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套</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75"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szCs w:val="24"/>
              </w:rPr>
            </w:pPr>
          </w:p>
        </w:tc>
      </w:tr>
    </w:tbl>
    <w:p>
      <w:pPr>
        <w:autoSpaceDE w:val="0"/>
        <w:autoSpaceDN w:val="0"/>
        <w:spacing w:line="360" w:lineRule="auto"/>
        <w:ind w:firstLine="482" w:firstLineChars="200"/>
        <w:rPr>
          <w:rFonts w:hint="eastAsia" w:ascii="仿宋" w:hAnsi="仿宋" w:eastAsia="仿宋" w:cs="仿宋"/>
          <w:b/>
          <w:sz w:val="24"/>
          <w:szCs w:val="24"/>
          <w:lang w:val="en-US" w:eastAsia="zh-CN"/>
        </w:rPr>
        <w:sectPr>
          <w:pgSz w:w="16838" w:h="11906" w:orient="landscape"/>
          <w:pgMar w:top="1418" w:right="1418" w:bottom="1418" w:left="1418" w:header="851" w:footer="992" w:gutter="0"/>
          <w:pgNumType w:start="1"/>
          <w:cols w:space="720" w:num="1"/>
          <w:docGrid w:linePitch="312" w:charSpace="0"/>
        </w:sectPr>
      </w:pPr>
    </w:p>
    <w:p>
      <w:pPr>
        <w:autoSpaceDE w:val="0"/>
        <w:autoSpaceDN w:val="0"/>
        <w:spacing w:line="360" w:lineRule="auto"/>
        <w:ind w:firstLine="482" w:firstLineChars="200"/>
        <w:rPr>
          <w:rFonts w:hint="eastAsia" w:ascii="仿宋_GB2312" w:hAnsi="宋体" w:eastAsia="仿宋_GB2312"/>
          <w:b/>
          <w:sz w:val="24"/>
          <w:lang w:val="en-US" w:eastAsia="zh-CN"/>
        </w:rPr>
      </w:pPr>
      <w:r>
        <w:rPr>
          <w:rFonts w:hint="eastAsia" w:ascii="仿宋_GB2312" w:hAnsi="宋体" w:eastAsia="仿宋_GB2312"/>
          <w:b/>
          <w:sz w:val="24"/>
          <w:lang w:val="en-US" w:eastAsia="zh-CN"/>
        </w:rPr>
        <w:t>五、</w:t>
      </w:r>
      <w:r>
        <w:rPr>
          <w:rFonts w:hint="eastAsia" w:ascii="仿宋_GB2312" w:hAnsi="宋体" w:eastAsia="仿宋_GB2312"/>
          <w:b/>
          <w:sz w:val="24"/>
          <w:lang w:eastAsia="zh-CN"/>
        </w:rPr>
        <w:t>服务期限</w:t>
      </w:r>
      <w:r>
        <w:rPr>
          <w:rFonts w:hint="eastAsia" w:ascii="仿宋_GB2312" w:hAnsi="宋体" w:eastAsia="仿宋_GB2312"/>
          <w:b/>
          <w:sz w:val="24"/>
          <w:lang w:val="en-US" w:eastAsia="zh-CN"/>
        </w:rPr>
        <w:t>及服务地点</w:t>
      </w:r>
    </w:p>
    <w:p>
      <w:pPr>
        <w:autoSpaceDE w:val="0"/>
        <w:autoSpaceDN w:val="0"/>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1.</w:t>
      </w:r>
      <w:r>
        <w:rPr>
          <w:rFonts w:hint="eastAsia" w:ascii="仿宋" w:hAnsi="仿宋" w:eastAsia="仿宋" w:cs="仿宋"/>
          <w:kern w:val="2"/>
          <w:sz w:val="24"/>
          <w:szCs w:val="24"/>
          <w:highlight w:val="none"/>
          <w:lang w:eastAsia="zh-CN"/>
        </w:rPr>
        <w:t>服务期限：</w:t>
      </w:r>
      <w:r>
        <w:rPr>
          <w:rFonts w:hint="eastAsia" w:ascii="仿宋" w:hAnsi="仿宋" w:eastAsia="仿宋" w:cs="仿宋"/>
          <w:kern w:val="2"/>
          <w:sz w:val="24"/>
          <w:szCs w:val="24"/>
          <w:highlight w:val="none"/>
        </w:rPr>
        <w:t>自合同签订之日起一年</w:t>
      </w:r>
    </w:p>
    <w:p>
      <w:pPr>
        <w:autoSpaceDE w:val="0"/>
        <w:autoSpaceDN w:val="0"/>
        <w:spacing w:line="360" w:lineRule="auto"/>
        <w:ind w:firstLine="480" w:firstLineChars="200"/>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2.服务地点：采购方指定地点。</w:t>
      </w:r>
    </w:p>
    <w:p>
      <w:pPr>
        <w:autoSpaceDE w:val="0"/>
        <w:autoSpaceDN w:val="0"/>
        <w:spacing w:line="360" w:lineRule="auto"/>
        <w:ind w:firstLine="482" w:firstLineChars="200"/>
        <w:rPr>
          <w:rFonts w:ascii="仿宋_GB2312" w:hAnsi="宋体" w:eastAsia="仿宋_GB2312"/>
          <w:b/>
          <w:sz w:val="24"/>
        </w:rPr>
      </w:pPr>
      <w:r>
        <w:rPr>
          <w:rFonts w:hint="eastAsia" w:ascii="仿宋_GB2312" w:hAnsi="宋体" w:eastAsia="仿宋_GB2312" w:cs="Times New Roman"/>
          <w:b/>
          <w:sz w:val="24"/>
          <w:lang w:val="en-US" w:eastAsia="zh-CN"/>
        </w:rPr>
        <w:t>六、</w:t>
      </w:r>
      <w:r>
        <w:rPr>
          <w:rFonts w:hint="eastAsia" w:ascii="仿宋_GB2312" w:hAnsi="宋体" w:eastAsia="仿宋_GB2312"/>
          <w:b/>
          <w:sz w:val="24"/>
        </w:rPr>
        <w:t>采购预算：9127</w:t>
      </w:r>
      <w:r>
        <w:rPr>
          <w:rFonts w:hint="eastAsia" w:ascii="仿宋_GB2312" w:hAnsi="宋体" w:eastAsia="仿宋_GB2312"/>
          <w:b/>
          <w:sz w:val="24"/>
          <w:lang w:val="en-US" w:eastAsia="zh-CN"/>
        </w:rPr>
        <w:t>00.00</w:t>
      </w:r>
      <w:r>
        <w:rPr>
          <w:rFonts w:hint="eastAsia" w:ascii="仿宋_GB2312" w:hAnsi="宋体" w:eastAsia="仿宋_GB2312" w:cs="Times New Roman"/>
          <w:b/>
          <w:sz w:val="24"/>
        </w:rPr>
        <w:t>元</w:t>
      </w:r>
    </w:p>
    <w:p>
      <w:pPr>
        <w:autoSpaceDE w:val="0"/>
        <w:autoSpaceDN w:val="0"/>
        <w:spacing w:line="360" w:lineRule="auto"/>
        <w:ind w:firstLine="482" w:firstLineChars="200"/>
        <w:rPr>
          <w:rFonts w:hint="eastAsia" w:ascii="仿宋_GB2312" w:hAnsi="宋体" w:eastAsia="仿宋_GB2312" w:cs="Times New Roman"/>
          <w:b/>
          <w:sz w:val="24"/>
          <w:lang w:val="en-US" w:eastAsia="zh-CN"/>
        </w:rPr>
      </w:pPr>
      <w:r>
        <w:rPr>
          <w:rFonts w:hint="eastAsia" w:ascii="仿宋_GB2312" w:hAnsi="宋体" w:eastAsia="仿宋_GB2312"/>
          <w:b/>
          <w:sz w:val="24"/>
          <w:lang w:val="en-US" w:eastAsia="zh-CN"/>
        </w:rPr>
        <w:t>七</w:t>
      </w:r>
      <w:r>
        <w:rPr>
          <w:rFonts w:hint="eastAsia" w:ascii="仿宋_GB2312" w:hAnsi="宋体" w:eastAsia="仿宋_GB2312"/>
          <w:b/>
          <w:sz w:val="24"/>
        </w:rPr>
        <w:t>、商务要求（实质性条款，不得偏离）</w:t>
      </w:r>
    </w:p>
    <w:p>
      <w:pPr>
        <w:autoSpaceDE w:val="0"/>
        <w:autoSpaceDN w:val="0"/>
        <w:spacing w:line="360" w:lineRule="auto"/>
        <w:ind w:firstLine="482" w:firstLineChars="200"/>
        <w:rPr>
          <w:rFonts w:hint="eastAsia" w:ascii="仿宋_GB2312" w:hAnsi="宋体" w:eastAsia="仿宋_GB2312" w:cs="Times New Roman"/>
          <w:b/>
          <w:sz w:val="24"/>
          <w:lang w:val="en-US" w:eastAsia="zh-CN"/>
        </w:rPr>
      </w:pPr>
      <w:r>
        <w:rPr>
          <w:rFonts w:hint="eastAsia" w:ascii="仿宋_GB2312" w:hAnsi="宋体" w:eastAsia="仿宋_GB2312" w:cs="Times New Roman"/>
          <w:b/>
          <w:sz w:val="24"/>
          <w:lang w:val="en-US" w:eastAsia="zh-CN"/>
        </w:rPr>
        <w:t>1.付款方式</w:t>
      </w:r>
    </w:p>
    <w:p>
      <w:pPr>
        <w:autoSpaceDE w:val="0"/>
        <w:autoSpaceDN w:val="0"/>
        <w:spacing w:line="360" w:lineRule="auto"/>
        <w:ind w:firstLine="480" w:firstLineChars="200"/>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 xml:space="preserve">合同签订且人员入场后一次性支付。 </w:t>
      </w:r>
    </w:p>
    <w:p>
      <w:pPr>
        <w:autoSpaceDE w:val="0"/>
        <w:autoSpaceDN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lang w:val="en-US" w:eastAsia="zh-CN"/>
        </w:rPr>
        <w:t>2.</w:t>
      </w:r>
      <w:r>
        <w:rPr>
          <w:rFonts w:hint="eastAsia" w:ascii="仿宋_GB2312" w:hAnsi="宋体" w:eastAsia="仿宋_GB2312"/>
          <w:b/>
          <w:sz w:val="24"/>
        </w:rPr>
        <w:t xml:space="preserve">质量保证 </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必须符合国家有关规范和相关政策。及时对出现的故障进行应急处理。</w:t>
      </w:r>
    </w:p>
    <w:p>
      <w:pPr>
        <w:autoSpaceDE w:val="0"/>
        <w:autoSpaceDN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lang w:val="en-US" w:eastAsia="zh-CN"/>
        </w:rPr>
        <w:t>3.</w:t>
      </w:r>
      <w:r>
        <w:rPr>
          <w:rFonts w:hint="eastAsia" w:ascii="仿宋_GB2312" w:hAnsi="宋体" w:eastAsia="仿宋_GB2312"/>
          <w:b/>
          <w:sz w:val="24"/>
        </w:rPr>
        <w:t xml:space="preserve">技术服务 </w:t>
      </w:r>
    </w:p>
    <w:p>
      <w:pPr>
        <w:autoSpaceDE w:val="0"/>
        <w:autoSpaceDN w:val="0"/>
        <w:spacing w:line="360" w:lineRule="auto"/>
        <w:ind w:firstLine="241" w:firstLineChars="100"/>
        <w:rPr>
          <w:rFonts w:hint="eastAsia" w:ascii="仿宋_GB2312" w:hAnsi="宋体" w:eastAsia="仿宋_GB2312" w:cs="Times New Roman"/>
          <w:b/>
          <w:bCs/>
          <w:sz w:val="24"/>
          <w:lang w:val="en-US" w:eastAsia="zh-CN"/>
        </w:rPr>
      </w:pPr>
      <w:r>
        <w:rPr>
          <w:rFonts w:hint="eastAsia" w:ascii="仿宋_GB2312" w:hAnsi="宋体" w:eastAsia="仿宋_GB2312" w:cs="Times New Roman"/>
          <w:b/>
          <w:bCs/>
          <w:sz w:val="24"/>
          <w:lang w:val="en-US" w:eastAsia="zh-CN"/>
        </w:rPr>
        <w:t>（1）技术资料</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1）服务能力或服务能力认证；</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2）技术人员能力的相关资质；</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3）服务方案；</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4）其它相关资料。</w:t>
      </w:r>
    </w:p>
    <w:p>
      <w:pPr>
        <w:autoSpaceDE w:val="0"/>
        <w:autoSpaceDN w:val="0"/>
        <w:spacing w:line="360" w:lineRule="auto"/>
        <w:ind w:firstLine="241" w:firstLineChars="100"/>
        <w:rPr>
          <w:rFonts w:hint="eastAsia" w:ascii="仿宋_GB2312" w:hAnsi="宋体" w:eastAsia="仿宋_GB2312" w:cs="Times New Roman"/>
          <w:b/>
          <w:bCs/>
          <w:sz w:val="24"/>
          <w:lang w:val="en-US" w:eastAsia="zh-CN"/>
        </w:rPr>
      </w:pPr>
      <w:r>
        <w:rPr>
          <w:rFonts w:hint="eastAsia" w:ascii="仿宋_GB2312" w:hAnsi="宋体" w:eastAsia="仿宋_GB2312" w:cs="Times New Roman"/>
          <w:b/>
          <w:bCs/>
          <w:sz w:val="24"/>
          <w:lang w:val="en-US" w:eastAsia="zh-CN"/>
        </w:rPr>
        <w:t>（2）服务承诺</w:t>
      </w:r>
    </w:p>
    <w:p>
      <w:pPr>
        <w:autoSpaceDE w:val="0"/>
        <w:autoSpaceDN w:val="0"/>
        <w:spacing w:line="360" w:lineRule="auto"/>
        <w:ind w:firstLine="480" w:firstLineChars="200"/>
        <w:rPr>
          <w:rFonts w:hint="eastAsia" w:ascii="仿宋_GB2312" w:hAnsi="宋体" w:eastAsia="仿宋_GB2312"/>
          <w:b/>
          <w:sz w:val="24"/>
        </w:rPr>
      </w:pPr>
      <w:r>
        <w:rPr>
          <w:rFonts w:hint="eastAsia" w:ascii="仿宋_GB2312" w:hAnsi="宋体" w:eastAsia="仿宋_GB2312" w:cs="Times New Roman"/>
          <w:sz w:val="24"/>
          <w:lang w:val="en-US" w:eastAsia="zh-CN"/>
        </w:rPr>
        <w:t>供应商应遵照单一来源采购文件、国家规范规定的技术服务内容及要求作出明确承诺。</w:t>
      </w:r>
    </w:p>
    <w:p>
      <w:pPr>
        <w:adjustRightInd w:val="0"/>
        <w:snapToGrid w:val="0"/>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lang w:val="en-US" w:eastAsia="zh-CN"/>
        </w:rPr>
        <w:t>4.</w:t>
      </w:r>
      <w:r>
        <w:rPr>
          <w:rFonts w:hint="eastAsia" w:ascii="仿宋" w:hAnsi="仿宋" w:eastAsia="仿宋"/>
          <w:b/>
          <w:bCs/>
          <w:sz w:val="24"/>
          <w:szCs w:val="24"/>
        </w:rPr>
        <w:t>合同实施</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成交单位应在合同签订后 7 个日历日内安排人员与使用单位就服务等工作进行安排、部署。</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若未能完成合同规定的义务，由此对采购人造成的延误和一切损失，将由成交单位的履约保证金弥补采购人的损失。履约保证金不足以弥补采购人损失的，由成交单位额外赔偿。</w:t>
      </w:r>
    </w:p>
    <w:p>
      <w:pPr>
        <w:adjustRightInd w:val="0"/>
        <w:snapToGrid w:val="0"/>
        <w:spacing w:line="360" w:lineRule="auto"/>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lang w:val="en-US" w:eastAsia="zh-CN"/>
        </w:rPr>
        <w:t>5.</w:t>
      </w:r>
      <w:r>
        <w:rPr>
          <w:rFonts w:hint="eastAsia" w:ascii="仿宋" w:hAnsi="仿宋" w:eastAsia="仿宋" w:cs="Times New Roman"/>
          <w:b/>
          <w:bCs/>
          <w:sz w:val="24"/>
          <w:szCs w:val="24"/>
        </w:rPr>
        <w:t xml:space="preserve">违约责任 </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按《中华人民共和国民法典》中的相关条款执行。</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未按合同要求提供服务质量不能满足服务要求，采购人有权终止合同，并对供方违约行为进行追究，同时按《政府采购法》的有关规定进行处罚。</w:t>
      </w:r>
    </w:p>
    <w:p>
      <w:pPr>
        <w:widowControl/>
        <w:jc w:val="left"/>
        <w:rPr>
          <w:rStyle w:val="80"/>
          <w:rFonts w:ascii="仿宋" w:hAnsi="仿宋" w:eastAsia="仿宋" w:cs="方正小标宋简体"/>
          <w:b/>
          <w:bCs/>
          <w:sz w:val="24"/>
          <w:szCs w:val="24"/>
          <w:lang w:val="zh-CN"/>
        </w:rPr>
      </w:pPr>
      <w:r>
        <w:rPr>
          <w:rStyle w:val="80"/>
          <w:rFonts w:ascii="仿宋" w:hAnsi="仿宋" w:eastAsia="仿宋" w:cs="方正小标宋简体"/>
          <w:b/>
          <w:bCs/>
          <w:sz w:val="24"/>
          <w:szCs w:val="24"/>
          <w:lang w:val="zh-CN"/>
        </w:rPr>
        <w:br w:type="page"/>
      </w:r>
    </w:p>
    <w:p>
      <w:pPr>
        <w:widowControl/>
        <w:jc w:val="center"/>
        <w:outlineLvl w:val="0"/>
        <w:rPr>
          <w:rStyle w:val="80"/>
          <w:rFonts w:ascii="仿宋" w:hAnsi="仿宋" w:eastAsia="仿宋" w:cs="方正小标宋简体"/>
          <w:b/>
          <w:bCs/>
          <w:sz w:val="32"/>
          <w:szCs w:val="21"/>
          <w:lang w:val="zh-CN"/>
        </w:rPr>
      </w:pPr>
      <w:bookmarkStart w:id="36" w:name="_Toc143187247"/>
      <w:r>
        <w:rPr>
          <w:rStyle w:val="80"/>
          <w:rFonts w:hint="eastAsia" w:ascii="仿宋" w:hAnsi="仿宋" w:eastAsia="仿宋" w:cs="方正小标宋简体"/>
          <w:b/>
          <w:bCs/>
          <w:sz w:val="32"/>
          <w:szCs w:val="21"/>
          <w:lang w:val="zh-CN"/>
        </w:rPr>
        <w:t>第四部分  合同草案条款</w:t>
      </w:r>
      <w:bookmarkEnd w:id="26"/>
      <w:bookmarkEnd w:id="36"/>
    </w:p>
    <w:p>
      <w:pPr>
        <w:spacing w:line="300" w:lineRule="auto"/>
        <w:contextualSpacing/>
        <w:jc w:val="right"/>
        <w:rPr>
          <w:rFonts w:ascii="方正小标宋简体" w:hAnsi="方正小标宋简体" w:eastAsia="方正小标宋简体" w:cs="方正小标宋简体"/>
          <w:bCs/>
          <w:sz w:val="28"/>
          <w:szCs w:val="28"/>
        </w:rPr>
      </w:pPr>
      <w:r>
        <w:rPr>
          <w:rFonts w:ascii="方正小标宋简体" w:hAnsi="方正小标宋简体" w:eastAsia="方正小标宋简体" w:cs="方正小标宋简体"/>
          <w:bCs/>
          <w:sz w:val="28"/>
          <w:szCs w:val="28"/>
        </w:rPr>
        <w:t xml:space="preserve"> </w:t>
      </w:r>
    </w:p>
    <w:p>
      <w:pPr>
        <w:spacing w:line="300" w:lineRule="auto"/>
        <w:contextualSpacing/>
        <w:jc w:val="right"/>
        <w:rPr>
          <w:rFonts w:ascii="仿宋" w:hAnsi="仿宋" w:eastAsia="仿宋" w:cs="方正小标宋简体"/>
          <w:b/>
          <w:bCs/>
          <w:sz w:val="44"/>
          <w:szCs w:val="44"/>
          <w:u w:val="single"/>
        </w:rPr>
      </w:pPr>
      <w:r>
        <w:rPr>
          <w:rFonts w:ascii="方正小标宋简体" w:hAnsi="方正小标宋简体" w:eastAsia="方正小标宋简体" w:cs="方正小标宋简体"/>
          <w:bCs/>
          <w:sz w:val="28"/>
          <w:szCs w:val="28"/>
        </w:rPr>
        <w:t xml:space="preserve">  </w:t>
      </w:r>
      <w:r>
        <w:rPr>
          <w:rFonts w:hint="eastAsia" w:ascii="仿宋" w:hAnsi="仿宋" w:eastAsia="仿宋" w:cs="方正小标宋简体"/>
          <w:b/>
          <w:bCs/>
          <w:sz w:val="28"/>
          <w:szCs w:val="28"/>
        </w:rPr>
        <w:t>协议编号：</w:t>
      </w:r>
    </w:p>
    <w:p>
      <w:pPr>
        <w:spacing w:line="300" w:lineRule="auto"/>
        <w:contextualSpacing/>
        <w:rPr>
          <w:rFonts w:ascii="仿宋" w:hAnsi="仿宋" w:eastAsia="仿宋" w:cs="方正小标宋简体"/>
          <w:bCs/>
          <w:sz w:val="44"/>
          <w:szCs w:val="44"/>
        </w:rPr>
      </w:pPr>
    </w:p>
    <w:p>
      <w:pPr>
        <w:pStyle w:val="22"/>
        <w:rPr>
          <w:rFonts w:ascii="仿宋" w:hAnsi="仿宋" w:eastAsia="仿宋" w:cs="方正小标宋简体"/>
          <w:bCs/>
          <w:sz w:val="44"/>
          <w:szCs w:val="44"/>
        </w:rPr>
      </w:pPr>
    </w:p>
    <w:p>
      <w:pPr>
        <w:pStyle w:val="22"/>
        <w:rPr>
          <w:rFonts w:ascii="仿宋" w:hAnsi="仿宋" w:eastAsia="仿宋" w:cs="方正小标宋简体"/>
          <w:bCs/>
          <w:sz w:val="44"/>
          <w:szCs w:val="44"/>
        </w:rPr>
      </w:pPr>
    </w:p>
    <w:p>
      <w:pPr>
        <w:pStyle w:val="22"/>
        <w:rPr>
          <w:rFonts w:ascii="仿宋" w:hAnsi="仿宋" w:eastAsia="仿宋" w:cs="方正小标宋简体"/>
          <w:bCs/>
          <w:sz w:val="44"/>
          <w:szCs w:val="44"/>
        </w:rPr>
      </w:pPr>
    </w:p>
    <w:p>
      <w:pPr>
        <w:spacing w:line="300" w:lineRule="auto"/>
        <w:contextualSpacing/>
        <w:jc w:val="center"/>
        <w:rPr>
          <w:rFonts w:hint="default" w:ascii="仿宋" w:hAnsi="仿宋" w:eastAsia="仿宋" w:cs="方正小标宋简体"/>
          <w:b/>
          <w:bCs/>
          <w:sz w:val="48"/>
          <w:szCs w:val="48"/>
          <w:lang w:val="en-US" w:eastAsia="zh-CN"/>
        </w:rPr>
      </w:pPr>
      <w:r>
        <w:rPr>
          <w:rFonts w:hint="eastAsia" w:ascii="仿宋" w:hAnsi="仿宋" w:eastAsia="仿宋" w:cs="方正小标宋简体"/>
          <w:b/>
          <w:bCs/>
          <w:sz w:val="48"/>
          <w:szCs w:val="48"/>
        </w:rPr>
        <w:t xml:space="preserve"> </w:t>
      </w:r>
      <w:r>
        <w:rPr>
          <w:rFonts w:hint="eastAsia" w:ascii="仿宋" w:hAnsi="仿宋" w:eastAsia="仿宋" w:cs="方正小标宋简体"/>
          <w:b/>
          <w:bCs/>
          <w:sz w:val="48"/>
          <w:szCs w:val="48"/>
          <w:lang w:val="en-US" w:eastAsia="zh-CN"/>
        </w:rPr>
        <w:t>运 维 合 同</w:t>
      </w:r>
    </w:p>
    <w:p>
      <w:pPr>
        <w:spacing w:line="300" w:lineRule="auto"/>
        <w:contextualSpacing/>
        <w:rPr>
          <w:rFonts w:ascii="仿宋" w:hAnsi="仿宋" w:eastAsia="仿宋" w:cs="方正小标宋简体"/>
          <w:b/>
          <w:sz w:val="24"/>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spacing w:line="300" w:lineRule="auto"/>
        <w:contextualSpacing/>
        <w:rPr>
          <w:rFonts w:ascii="仿宋" w:hAnsi="仿宋" w:eastAsia="仿宋" w:cs="方正小标宋简体"/>
          <w:b/>
          <w:sz w:val="24"/>
        </w:rPr>
      </w:pPr>
    </w:p>
    <w:p>
      <w:pPr>
        <w:spacing w:line="300" w:lineRule="auto"/>
        <w:contextualSpacing/>
        <w:rPr>
          <w:rFonts w:ascii="仿宋" w:hAnsi="仿宋" w:eastAsia="仿宋" w:cs="方正小标宋简体"/>
          <w:b/>
          <w:sz w:val="24"/>
        </w:rPr>
      </w:pPr>
    </w:p>
    <w:tbl>
      <w:tblPr>
        <w:tblStyle w:val="25"/>
        <w:tblW w:w="0" w:type="auto"/>
        <w:jc w:val="center"/>
        <w:tblLayout w:type="autofit"/>
        <w:tblCellMar>
          <w:top w:w="0" w:type="dxa"/>
          <w:left w:w="108" w:type="dxa"/>
          <w:bottom w:w="0" w:type="dxa"/>
          <w:right w:w="108" w:type="dxa"/>
        </w:tblCellMar>
      </w:tblPr>
      <w:tblGrid>
        <w:gridCol w:w="1193"/>
        <w:gridCol w:w="7260"/>
      </w:tblGrid>
      <w:tr>
        <w:tblPrEx>
          <w:tblCellMar>
            <w:top w:w="0" w:type="dxa"/>
            <w:left w:w="108" w:type="dxa"/>
            <w:bottom w:w="0" w:type="dxa"/>
            <w:right w:w="108" w:type="dxa"/>
          </w:tblCellMar>
        </w:tblPrEx>
        <w:trPr>
          <w:trHeight w:val="1021" w:hRule="atLeast"/>
          <w:jc w:val="center"/>
        </w:trPr>
        <w:tc>
          <w:tcPr>
            <w:tcW w:w="1193" w:type="dxa"/>
            <w:shd w:val="clear" w:color="auto" w:fill="auto"/>
            <w:vAlign w:val="bottom"/>
          </w:tcPr>
          <w:p>
            <w:pPr>
              <w:spacing w:line="300" w:lineRule="auto"/>
              <w:contextualSpacing/>
              <w:jc w:val="center"/>
              <w:rPr>
                <w:rFonts w:ascii="仿宋" w:hAnsi="仿宋" w:eastAsia="仿宋" w:cs="方正小标宋简体"/>
                <w:b/>
                <w:sz w:val="32"/>
                <w:szCs w:val="32"/>
              </w:rPr>
            </w:pPr>
          </w:p>
          <w:p>
            <w:pPr>
              <w:spacing w:line="300" w:lineRule="auto"/>
              <w:contextualSpacing/>
              <w:rPr>
                <w:rFonts w:ascii="仿宋" w:hAnsi="仿宋" w:eastAsia="仿宋" w:cs="方正小标宋简体"/>
                <w:b/>
                <w:sz w:val="32"/>
                <w:szCs w:val="32"/>
              </w:rPr>
            </w:pPr>
          </w:p>
          <w:p>
            <w:pPr>
              <w:spacing w:line="300" w:lineRule="auto"/>
              <w:contextualSpacing/>
              <w:jc w:val="center"/>
              <w:rPr>
                <w:rFonts w:ascii="仿宋" w:hAnsi="仿宋" w:eastAsia="仿宋" w:cs="方正小标宋简体"/>
                <w:b/>
                <w:sz w:val="32"/>
                <w:szCs w:val="32"/>
              </w:rPr>
            </w:pPr>
          </w:p>
          <w:p>
            <w:pPr>
              <w:spacing w:line="300" w:lineRule="auto"/>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甲方：</w:t>
            </w:r>
          </w:p>
        </w:tc>
        <w:tc>
          <w:tcPr>
            <w:tcW w:w="7260" w:type="dxa"/>
            <w:tcBorders>
              <w:bottom w:val="single" w:color="auto" w:sz="4" w:space="0"/>
            </w:tcBorders>
            <w:shd w:val="clear" w:color="auto" w:fill="auto"/>
            <w:vAlign w:val="bottom"/>
          </w:tcPr>
          <w:p>
            <w:pPr>
              <w:spacing w:line="300" w:lineRule="auto"/>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西安市公安局西咸新区分局</w:t>
            </w:r>
          </w:p>
        </w:tc>
      </w:tr>
      <w:tr>
        <w:tblPrEx>
          <w:tblCellMar>
            <w:top w:w="0" w:type="dxa"/>
            <w:left w:w="108" w:type="dxa"/>
            <w:bottom w:w="0" w:type="dxa"/>
            <w:right w:w="108" w:type="dxa"/>
          </w:tblCellMar>
        </w:tblPrEx>
        <w:trPr>
          <w:trHeight w:val="921" w:hRule="atLeast"/>
          <w:jc w:val="center"/>
        </w:trPr>
        <w:tc>
          <w:tcPr>
            <w:tcW w:w="1193" w:type="dxa"/>
            <w:shd w:val="clear" w:color="auto" w:fill="auto"/>
            <w:vAlign w:val="bottom"/>
          </w:tcPr>
          <w:p>
            <w:pPr>
              <w:spacing w:line="300" w:lineRule="auto"/>
              <w:contextualSpacing/>
              <w:jc w:val="center"/>
              <w:rPr>
                <w:rFonts w:ascii="仿宋" w:hAnsi="仿宋" w:eastAsia="仿宋" w:cs="方正小标宋简体"/>
                <w:bCs/>
                <w:sz w:val="32"/>
                <w:szCs w:val="32"/>
              </w:rPr>
            </w:pPr>
            <w:r>
              <w:rPr>
                <w:rFonts w:hint="eastAsia" w:ascii="仿宋" w:hAnsi="仿宋" w:eastAsia="仿宋" w:cs="方正小标宋简体"/>
                <w:b/>
                <w:sz w:val="32"/>
                <w:szCs w:val="32"/>
              </w:rPr>
              <w:t>乙方</w:t>
            </w:r>
            <w:r>
              <w:rPr>
                <w:rFonts w:hint="eastAsia" w:ascii="仿宋" w:hAnsi="仿宋" w:eastAsia="仿宋" w:cs="方正小标宋简体"/>
                <w:bCs/>
                <w:sz w:val="32"/>
                <w:szCs w:val="32"/>
              </w:rPr>
              <w:t>：</w:t>
            </w:r>
          </w:p>
        </w:tc>
        <w:tc>
          <w:tcPr>
            <w:tcW w:w="7260" w:type="dxa"/>
            <w:tcBorders>
              <w:top w:val="single" w:color="auto" w:sz="4" w:space="0"/>
              <w:bottom w:val="single" w:color="auto" w:sz="4" w:space="0"/>
            </w:tcBorders>
            <w:shd w:val="clear" w:color="auto" w:fill="auto"/>
            <w:vAlign w:val="bottom"/>
          </w:tcPr>
          <w:p>
            <w:pPr>
              <w:spacing w:line="300" w:lineRule="auto"/>
              <w:contextualSpacing/>
              <w:jc w:val="center"/>
              <w:rPr>
                <w:rFonts w:ascii="仿宋" w:hAnsi="仿宋" w:eastAsia="仿宋" w:cs="方正小标宋简体"/>
                <w:b/>
                <w:sz w:val="32"/>
                <w:szCs w:val="32"/>
              </w:rPr>
            </w:pPr>
          </w:p>
        </w:tc>
      </w:tr>
    </w:tbl>
    <w:p>
      <w:pPr>
        <w:spacing w:line="300" w:lineRule="auto"/>
        <w:contextualSpacing/>
        <w:rPr>
          <w:rFonts w:ascii="仿宋" w:hAnsi="仿宋" w:eastAsia="仿宋" w:cs="方正小标宋简体"/>
          <w:b/>
          <w:sz w:val="32"/>
          <w:szCs w:val="32"/>
        </w:rPr>
      </w:pPr>
    </w:p>
    <w:p>
      <w:pPr>
        <w:spacing w:line="600" w:lineRule="exact"/>
        <w:contextualSpacing/>
        <w:rPr>
          <w:rFonts w:ascii="仿宋" w:hAnsi="仿宋" w:eastAsia="仿宋" w:cs="方正小标宋简体"/>
          <w:b/>
          <w:sz w:val="32"/>
          <w:szCs w:val="32"/>
        </w:rPr>
      </w:pPr>
    </w:p>
    <w:p>
      <w:pPr>
        <w:spacing w:line="600" w:lineRule="exact"/>
        <w:ind w:firstLine="218" w:firstLineChars="68"/>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签订日期：  年  月  日</w:t>
      </w:r>
    </w:p>
    <w:p>
      <w:pPr>
        <w:pStyle w:val="22"/>
        <w:rPr>
          <w:rFonts w:ascii="仿宋" w:hAnsi="仿宋" w:eastAsia="仿宋" w:cs="方正小标宋简体"/>
          <w:b/>
          <w:sz w:val="32"/>
          <w:szCs w:val="32"/>
        </w:rPr>
      </w:pPr>
    </w:p>
    <w:p>
      <w:pPr>
        <w:spacing w:line="360" w:lineRule="auto"/>
        <w:jc w:val="center"/>
        <w:rPr>
          <w:rFonts w:hint="default" w:ascii="仿宋" w:hAnsi="仿宋" w:eastAsia="仿宋_GB2312" w:cs="仿宋_GB2312"/>
          <w:b/>
          <w:sz w:val="36"/>
          <w:szCs w:val="36"/>
          <w:lang w:val="en-US" w:eastAsia="zh-CN"/>
        </w:rPr>
      </w:pPr>
      <w:r>
        <w:rPr>
          <w:rFonts w:ascii="仿宋_GB2312" w:hAnsi="仿宋_GB2312" w:eastAsia="仿宋_GB2312" w:cs="仿宋_GB2312"/>
          <w:sz w:val="44"/>
          <w:szCs w:val="44"/>
        </w:rPr>
        <w:br w:type="page"/>
      </w:r>
      <w:r>
        <w:rPr>
          <w:rFonts w:hint="eastAsia" w:ascii="仿宋" w:hAnsi="仿宋" w:eastAsia="仿宋" w:cs="仿宋_GB2312"/>
          <w:b/>
          <w:sz w:val="36"/>
          <w:szCs w:val="36"/>
          <w:lang w:val="en-US" w:eastAsia="zh-CN"/>
        </w:rPr>
        <w:t>运维合同</w:t>
      </w:r>
    </w:p>
    <w:p>
      <w:pPr>
        <w:pStyle w:val="22"/>
        <w:spacing w:line="360" w:lineRule="auto"/>
        <w:rPr>
          <w:rFonts w:ascii="仿宋" w:hAnsi="仿宋" w:eastAsia="仿宋" w:cs="仿宋_GB2312"/>
        </w:rPr>
      </w:pPr>
    </w:p>
    <w:tbl>
      <w:tblPr>
        <w:tblStyle w:val="25"/>
        <w:tblW w:w="8789" w:type="dxa"/>
        <w:tblInd w:w="142"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1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bottom w:val="nil"/>
            </w:tcBorders>
            <w:shd w:val="clear" w:color="auto" w:fill="auto"/>
            <w:vAlign w:val="center"/>
          </w:tcPr>
          <w:p>
            <w:pPr>
              <w:spacing w:line="360" w:lineRule="auto"/>
              <w:rPr>
                <w:rFonts w:ascii="仿宋" w:hAnsi="仿宋" w:eastAsia="仿宋" w:cs="仿宋_GB2312"/>
                <w:b/>
                <w:bCs/>
                <w:sz w:val="24"/>
              </w:rPr>
            </w:pPr>
            <w:r>
              <w:rPr>
                <w:rFonts w:hint="eastAsia" w:ascii="仿宋" w:hAnsi="仿宋" w:eastAsia="仿宋" w:cs="仿宋_GB2312"/>
                <w:b/>
                <w:bCs/>
                <w:sz w:val="24"/>
              </w:rPr>
              <w:t>甲方：</w:t>
            </w:r>
          </w:p>
        </w:tc>
        <w:tc>
          <w:tcPr>
            <w:tcW w:w="5812" w:type="dxa"/>
            <w:tcBorders>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sz w:val="24"/>
              </w:rPr>
            </w:pPr>
            <w:r>
              <w:rPr>
                <w:rFonts w:hint="eastAsia" w:ascii="仿宋" w:hAnsi="仿宋" w:eastAsia="仿宋" w:cs="仿宋_GB2312"/>
                <w:b/>
                <w:bCs/>
                <w:sz w:val="24"/>
              </w:rPr>
              <w:t>地址：</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法定代表人：</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联系人及联系电话：</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乙方：</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 xml:space="preserve">地址：   </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hint="eastAsia" w:ascii="仿宋" w:hAnsi="仿宋" w:eastAsia="仿宋" w:cs="仿宋_GB2312"/>
                <w:b/>
                <w:bCs/>
                <w:sz w:val="24"/>
              </w:rPr>
            </w:pPr>
            <w:r>
              <w:rPr>
                <w:rFonts w:hint="eastAsia" w:ascii="仿宋" w:hAnsi="仿宋" w:eastAsia="仿宋" w:cs="仿宋_GB2312"/>
                <w:b/>
                <w:bCs/>
                <w:sz w:val="24"/>
                <w:lang w:val="en-US" w:eastAsia="zh-CN"/>
              </w:rPr>
              <w:t>法定代表人：</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联系人及联系电话：</w:t>
            </w:r>
          </w:p>
        </w:tc>
        <w:tc>
          <w:tcPr>
            <w:tcW w:w="5812" w:type="dxa"/>
            <w:tcBorders>
              <w:top w:val="single" w:color="auto" w:sz="4" w:space="0"/>
            </w:tcBorders>
            <w:shd w:val="clear" w:color="auto" w:fill="auto"/>
            <w:vAlign w:val="center"/>
          </w:tcPr>
          <w:p>
            <w:pPr>
              <w:spacing w:line="360" w:lineRule="auto"/>
              <w:rPr>
                <w:rFonts w:ascii="仿宋" w:hAnsi="仿宋" w:eastAsia="仿宋" w:cs="仿宋_GB2312"/>
                <w:bCs/>
                <w:sz w:val="24"/>
              </w:rPr>
            </w:pPr>
          </w:p>
        </w:tc>
      </w:tr>
    </w:tbl>
    <w:p>
      <w:pPr>
        <w:autoSpaceDE w:val="0"/>
        <w:autoSpaceDN w:val="0"/>
        <w:spacing w:line="360" w:lineRule="auto"/>
        <w:contextualSpacing/>
        <w:rPr>
          <w:rFonts w:hint="eastAsia" w:ascii="仿宋" w:hAnsi="仿宋" w:eastAsia="仿宋" w:cs="仿宋_GB2312"/>
          <w:b/>
          <w:sz w:val="24"/>
          <w:lang w:val="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u w:val="single"/>
          <w:lang w:val="zh-CN"/>
        </w:rPr>
        <w:t>（</w:t>
      </w:r>
      <w:r>
        <w:rPr>
          <w:rFonts w:hint="eastAsia" w:ascii="仿宋" w:hAnsi="仿宋" w:eastAsia="仿宋" w:cs="仿宋_GB2312"/>
          <w:b w:val="0"/>
          <w:bCs/>
          <w:sz w:val="24"/>
          <w:u w:val="single"/>
          <w:lang w:val="en-US" w:eastAsia="zh-CN"/>
        </w:rPr>
        <w:t>项目名称</w:t>
      </w:r>
      <w:r>
        <w:rPr>
          <w:rFonts w:hint="eastAsia" w:ascii="仿宋" w:hAnsi="仿宋" w:eastAsia="仿宋" w:cs="仿宋_GB2312"/>
          <w:b w:val="0"/>
          <w:bCs/>
          <w:sz w:val="24"/>
          <w:u w:val="single"/>
          <w:lang w:val="zh-CN"/>
        </w:rPr>
        <w:t>）</w:t>
      </w:r>
      <w:r>
        <w:rPr>
          <w:rFonts w:hint="eastAsia" w:ascii="仿宋" w:hAnsi="仿宋" w:eastAsia="仿宋" w:cs="仿宋_GB2312"/>
          <w:b w:val="0"/>
          <w:bCs/>
          <w:sz w:val="24"/>
          <w:u w:val="single"/>
          <w:lang w:val="en-US" w:eastAsia="zh-CN"/>
        </w:rPr>
        <w:t xml:space="preserve"> </w:t>
      </w:r>
      <w:r>
        <w:rPr>
          <w:rFonts w:hint="eastAsia" w:ascii="仿宋" w:hAnsi="仿宋" w:eastAsia="仿宋" w:cs="仿宋_GB2312"/>
          <w:b w:val="0"/>
          <w:bCs/>
          <w:sz w:val="24"/>
          <w:lang w:val="zh-CN"/>
        </w:rPr>
        <w:t>，在西咸新区财政局的监督管理下，由</w:t>
      </w:r>
      <w:r>
        <w:rPr>
          <w:rFonts w:hint="eastAsia" w:ascii="仿宋" w:hAnsi="仿宋" w:eastAsia="仿宋" w:cs="仿宋_GB2312"/>
          <w:b w:val="0"/>
          <w:bCs/>
          <w:sz w:val="24"/>
          <w:lang w:val="en-US" w:eastAsia="zh-CN"/>
        </w:rPr>
        <w:t>陕西省采购招标有限责任公司</w:t>
      </w:r>
      <w:r>
        <w:rPr>
          <w:rFonts w:hint="eastAsia" w:ascii="仿宋" w:hAnsi="仿宋" w:eastAsia="仿宋" w:cs="仿宋_GB2312"/>
          <w:b w:val="0"/>
          <w:bCs/>
          <w:sz w:val="24"/>
          <w:lang w:val="zh-CN"/>
        </w:rPr>
        <w:t>组织单一来源采购。西咸新区公安</w:t>
      </w:r>
      <w:r>
        <w:rPr>
          <w:rFonts w:hint="eastAsia" w:ascii="仿宋" w:hAnsi="仿宋" w:eastAsia="仿宋" w:cs="仿宋_GB2312"/>
          <w:b w:val="0"/>
          <w:bCs/>
          <w:sz w:val="24"/>
          <w:lang w:val="en-US" w:eastAsia="zh-CN"/>
        </w:rPr>
        <w:t>分</w:t>
      </w:r>
      <w:r>
        <w:rPr>
          <w:rFonts w:hint="eastAsia" w:ascii="仿宋" w:hAnsi="仿宋" w:eastAsia="仿宋" w:cs="仿宋_GB2312"/>
          <w:b w:val="0"/>
          <w:bCs/>
          <w:sz w:val="24"/>
          <w:lang w:val="zh-CN"/>
        </w:rPr>
        <w:t>局(以下简称“甲方”)确定(</w:t>
      </w:r>
      <w:r>
        <w:rPr>
          <w:rFonts w:hint="eastAsia" w:ascii="仿宋" w:hAnsi="仿宋" w:eastAsia="仿宋" w:cs="仿宋_GB2312"/>
          <w:b w:val="0"/>
          <w:bCs/>
          <w:sz w:val="24"/>
          <w:u w:val="single"/>
          <w:lang w:val="en-US" w:eastAsia="zh-CN"/>
        </w:rPr>
        <w:t xml:space="preserve">               </w:t>
      </w:r>
      <w:r>
        <w:rPr>
          <w:rFonts w:hint="eastAsia" w:ascii="仿宋" w:hAnsi="仿宋" w:eastAsia="仿宋" w:cs="仿宋_GB2312"/>
          <w:b w:val="0"/>
          <w:bCs/>
          <w:sz w:val="24"/>
          <w:lang w:val="zh-CN"/>
        </w:rPr>
        <w:t>)(以下简称“乙方”)为中标单位。</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依据《中华人民共和国民法典》、《中华人民共和国政府采购法》《中华人民共和国政府采购法实施条例》及其他有关法律法规，甲、乙双方遵循平等、自愿、公平和诚实信用的原则，就“西咸新区应急(服务)联动指挥平台运维项目”相关事项达成一致意见，订立本合同。</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1、下述文件是本合同的一部分，并与本合同一起阅读和解释:</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1）合同条款</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2）成交通知书</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3）单一来源采购文件</w:t>
      </w:r>
    </w:p>
    <w:p>
      <w:pPr>
        <w:numPr>
          <w:ilvl w:val="0"/>
          <w:numId w:val="5"/>
        </w:num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单一来源采购响应文件</w:t>
      </w:r>
    </w:p>
    <w:p>
      <w:pPr>
        <w:numPr>
          <w:ilvl w:val="0"/>
          <w:numId w:val="5"/>
        </w:num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运维设备清单</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6）运维服务方案</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2、考虑到甲方将按照本合同向乙方支付运维款，乙方在此保证全部按照合同的规定向甲方提供运维服务，并修补缺陷。</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3、考虑到乙方提供的运维服务，甲方在此保证按照合同规定的时间和方式向乙方支付合同价或其他按合同规定应支付的金额。</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4、款项结算:</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甲方买方通过</w:t>
      </w:r>
      <w:r>
        <w:rPr>
          <w:rFonts w:hint="eastAsia" w:ascii="仿宋" w:hAnsi="仿宋" w:eastAsia="仿宋" w:cs="仿宋_GB2312"/>
          <w:b w:val="0"/>
          <w:bCs/>
          <w:sz w:val="24"/>
          <w:lang w:val="en-US" w:eastAsia="zh-CN"/>
        </w:rPr>
        <w:t>单一来源采购</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项目名称</w:t>
      </w:r>
      <w:r>
        <w:rPr>
          <w:rFonts w:hint="eastAsia" w:ascii="仿宋" w:hAnsi="仿宋" w:eastAsia="仿宋" w:cs="仿宋_GB2312"/>
          <w:b w:val="0"/>
          <w:bCs/>
          <w:sz w:val="24"/>
          <w:lang w:val="zh-CN"/>
        </w:rPr>
        <w:t>），并接受了乙方以价格(含税）人民币</w:t>
      </w:r>
      <w:r>
        <w:rPr>
          <w:rFonts w:hint="eastAsia" w:ascii="仿宋" w:hAnsi="仿宋" w:eastAsia="仿宋" w:cs="仿宋_GB2312"/>
          <w:b w:val="0"/>
          <w:bCs/>
          <w:sz w:val="24"/>
          <w:lang w:val="en-US" w:eastAsia="zh-CN"/>
        </w:rPr>
        <w:t xml:space="preserve">大写：     </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 xml:space="preserve">        </w:t>
      </w:r>
      <w:r>
        <w:rPr>
          <w:rFonts w:hint="eastAsia" w:ascii="仿宋" w:hAnsi="仿宋" w:eastAsia="仿宋" w:cs="仿宋_GB2312"/>
          <w:b w:val="0"/>
          <w:bCs/>
          <w:sz w:val="24"/>
          <w:lang w:val="zh-CN"/>
        </w:rPr>
        <w:t>(以下简称“合同价”)提供的运维服务。</w:t>
      </w:r>
    </w:p>
    <w:p>
      <w:pPr>
        <w:autoSpaceDE w:val="0"/>
        <w:autoSpaceDN w:val="0"/>
        <w:spacing w:line="360" w:lineRule="auto"/>
        <w:ind w:firstLine="480" w:firstLineChars="200"/>
        <w:contextualSpacing/>
        <w:rPr>
          <w:rFonts w:hint="eastAsia" w:ascii="仿宋" w:hAnsi="仿宋" w:eastAsia="仿宋" w:cs="仿宋_GB2312"/>
          <w:b w:val="0"/>
          <w:bCs/>
          <w:sz w:val="24"/>
          <w:lang w:val="en-US" w:eastAsia="zh-CN"/>
        </w:rPr>
      </w:pPr>
      <w:r>
        <w:rPr>
          <w:rFonts w:hint="eastAsia" w:ascii="仿宋" w:hAnsi="仿宋" w:eastAsia="仿宋" w:cs="仿宋_GB2312"/>
          <w:b w:val="0"/>
          <w:bCs/>
          <w:sz w:val="24"/>
          <w:lang w:val="zh-CN"/>
        </w:rPr>
        <w:t>4-1、西咸新区应急(服务)联动指挥平台运维项目运维合同生效后，由乙方提供本次合同全额正式税务发票（6%增值税专用发票，开票内容为服务费)。甲方收到乙方提供的全额发票后20工作日内一次性向乙方全额支付款项，即人民币</w:t>
      </w:r>
      <w:r>
        <w:rPr>
          <w:rFonts w:hint="eastAsia" w:ascii="仿宋" w:hAnsi="仿宋" w:eastAsia="仿宋" w:cs="仿宋_GB2312"/>
          <w:b w:val="0"/>
          <w:bCs/>
          <w:sz w:val="24"/>
          <w:lang w:val="en-US" w:eastAsia="zh-CN"/>
        </w:rPr>
        <w:t xml:space="preserve">大写：     </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4-2、本合同金额包括</w:t>
      </w:r>
      <w:r>
        <w:rPr>
          <w:rFonts w:hint="eastAsia" w:ascii="仿宋" w:hAnsi="仿宋" w:eastAsia="仿宋" w:cs="仿宋_GB2312"/>
          <w:b w:val="0"/>
          <w:bCs/>
          <w:sz w:val="24"/>
          <w:lang w:val="zh-CN"/>
        </w:rPr>
        <w:t>系统维护保养费</w:t>
      </w:r>
      <w:r>
        <w:rPr>
          <w:rFonts w:hint="eastAsia" w:ascii="仿宋" w:hAnsi="仿宋" w:eastAsia="仿宋" w:cs="仿宋_GB2312"/>
          <w:b w:val="0"/>
          <w:bCs/>
          <w:sz w:val="24"/>
          <w:lang w:val="zh-CN" w:eastAsia="zh-CN"/>
        </w:rPr>
        <w:t>、</w:t>
      </w:r>
      <w:r>
        <w:rPr>
          <w:rFonts w:hint="eastAsia" w:ascii="仿宋" w:hAnsi="仿宋" w:eastAsia="仿宋" w:cs="仿宋_GB2312"/>
          <w:b w:val="0"/>
          <w:bCs/>
          <w:sz w:val="24"/>
          <w:lang w:val="zh-CN"/>
        </w:rPr>
        <w:t>维护保养服务费</w:t>
      </w:r>
      <w:r>
        <w:rPr>
          <w:rFonts w:hint="eastAsia" w:ascii="仿宋" w:hAnsi="仿宋" w:eastAsia="仿宋" w:cs="仿宋_GB2312"/>
          <w:b w:val="0"/>
          <w:bCs/>
          <w:sz w:val="24"/>
          <w:lang w:val="zh-CN" w:eastAsia="zh-CN"/>
        </w:rPr>
        <w:t>、</w:t>
      </w:r>
      <w:r>
        <w:rPr>
          <w:rFonts w:hint="eastAsia" w:ascii="仿宋" w:hAnsi="仿宋" w:eastAsia="仿宋" w:cs="仿宋_GB2312"/>
          <w:b w:val="0"/>
          <w:bCs/>
          <w:sz w:val="24"/>
          <w:lang w:val="zh-CN"/>
        </w:rPr>
        <w:t>承担维护保养责任和义务所需的费用</w:t>
      </w:r>
      <w:r>
        <w:rPr>
          <w:rFonts w:hint="eastAsia" w:ascii="仿宋" w:hAnsi="仿宋" w:eastAsia="仿宋" w:cs="仿宋_GB2312"/>
          <w:b w:val="0"/>
          <w:bCs/>
          <w:sz w:val="24"/>
          <w:lang w:val="zh-CN" w:eastAsia="zh-CN"/>
        </w:rPr>
        <w:t>、</w:t>
      </w:r>
      <w:r>
        <w:rPr>
          <w:rFonts w:hint="eastAsia" w:ascii="仿宋" w:hAnsi="仿宋" w:eastAsia="仿宋" w:cs="仿宋_GB2312"/>
          <w:b w:val="0"/>
          <w:bCs/>
          <w:sz w:val="24"/>
          <w:lang w:val="zh-CN"/>
        </w:rPr>
        <w:t>其他费如设备维修费、系统或设备检测费、重大节假日/重大活动及其他特殊原因需运行保障而产生的费用</w:t>
      </w:r>
      <w:r>
        <w:rPr>
          <w:rFonts w:hint="eastAsia" w:ascii="仿宋" w:hAnsi="仿宋" w:eastAsia="仿宋" w:cs="仿宋_GB2312"/>
          <w:b w:val="0"/>
          <w:bCs/>
          <w:sz w:val="24"/>
          <w:lang w:val="zh-CN" w:eastAsia="zh-CN"/>
        </w:rPr>
        <w:t>、税费等涉及合同项目的全部费用，详见附件,除甲方新增需求，否则本合同金额不予变更或调整。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4-3、乙方账户信息:</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名称:</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en-US" w:eastAsia="zh-CN"/>
        </w:rPr>
      </w:pPr>
      <w:r>
        <w:rPr>
          <w:rFonts w:hint="eastAsia" w:ascii="仿宋" w:hAnsi="仿宋" w:eastAsia="仿宋" w:cs="仿宋_GB2312"/>
          <w:b w:val="0"/>
          <w:bCs/>
          <w:sz w:val="24"/>
          <w:lang w:val="zh-CN" w:eastAsia="zh-CN"/>
        </w:rPr>
        <w:t>开户行:</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账号:</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5、运维服务期限:自合同签订生效日起一年。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运维服务地点:西咸新区公安局</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6、使用合同文件及保密条款</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-1、没有甲方事先书面同意，乙方不得将甲方或代表甲方提供的有关合同或任何合同条文、规格、计划、图纸、模型、样品或资料提供给与履行本合同无关的任何其他人，即使向与履行本合同有关的人员提供，也应注意保密并限于履行合同必须的范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-2、服从甲方的安排，依照有关法律、法规，不得将工作过程中接触到的文件（包括内部发文、各类通知及会议记录等)的内容泄露给无关人员:不得翻阅与工作无关的文件和资料，不得从事其它与合作内容无关的工作。不得发表涉及国家秘密组织和警务工作秘密的技术文档和论文。</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6-3、乙方在开展本项目期间及开展本项目有关工作时知悉的涉及国家秘密、商务秘密、警务工作秘密等一切内容负有保密义务。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6-4、乙方的保密义务自本协议签订时开始,到乙方接触到的一切保密信息公开时止。不论乙方是否继续参与关于该项目的工作,不影响保密义务的承担。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6-5、乙方须与参与该项目的所有人员签订保密责任书，保密责任书内容应听取甲方意见，并将签订的保密责任书交由甲方。乙方人员及乙方该项目合作单位人员发生的失泄密行为，由乙方承担一切责任。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6-6、乙方如未能遵守上述协议，因违反保密规定行为而造成泄密的，乙方须承担相关法律责任，并赔偿相应的经济损失，构成犯罪的，将依法追究刑事责任。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7、技术规格</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本合同下运维服务必须等同或优于本项目单一来源采购的技术服务与要求所述的标准。若乙方在其响应文件中承诺的技术服务优于本项目单一来源采购技术服务与要求所述内容的,按响应文件的承诺执行。</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8、服务内容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-1、在运行维护期内，乙方为项目所涉设备发生的设备维护，乙方均应负责，但设备硬件损坏、人为损坏(乙方人员损坏除外)、不可抗力等情况而引起的设备故障等问题不在免费服务范围内，由甲方自行承担，乙方配合调试更换。</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-2、乙方在运维期内必须保证在维护期内乙方应该向甲方提供出入站址的方便,包括但不限于提供钥匙、出入通行证之类等。若甲方受到阻碍，无法进入或虽然进入但受到他人的干扰，乙方立即应协助处理并消除相关障碍。</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8-3、乙方每季度应对进行日常巡查、维护、管理、维修，在每次巡检后，乙方应当向甲方提供巡检报告，甲方在检查确认后，签署“巡检完毕”等字样相关文件。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8-4、在运维期结束后，乙方应继续提供对故障处理、软件升级等的服务，不得以任何借口拖延或中断对产品的售后服务,及时给予甲方服务响应时间的答复，同时甲方应向乙方支付相应服务费或维修费用。</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9、检验和测试</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9-1、甲方或其代表应有权检验和测试合同内的维护设备及其部件，以确认所维护设备是否符合正常运行要求。</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9-2、检验和测试运维合同内的设备，由甲方在运维期内不定期抽查。</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9-3、如果任何被检验或测试的维护设备或部件不能满足单一来源采购内容及合同的要求，甲方可以要求乙方立即整改，直到满足甲方要求。</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10、培训</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10-1、乙方单位负责甲方人员系统软件的安装、调试、培训工作，所有费用包含在总价内。设备基站安装调试，乙方必须安排技术人员对使用单位的管理人员进行操作应用及维护方面的技能培训，使其掌握基本技能。</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培训时间:由西咸新区公安局指定。</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11、备品备件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11-1、若乙方被要求提供的下列与备品备件有关的材料、通知和资料的，乙方应当无条件提供:</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(1 )甲方从乙方选购备品备件，但前提条件是该选择并不能免除乙方在合同运维期内所承担的义务;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(2）在备品备件停止生产的情况下，乙方应事先将要停止生产的计划通知I甲方使甲方有足够的时间采购所需的备品备件;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(3）在备品备件停止生产后，如果甲方要求，乙方应免费向甲方提供备品备件的蓝图、图纸和规格。</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12、转让</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未经甲方事先书面同意,乙方不得部分转让或全部转让其应履行的合同义务。13、甲方权利和义务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13-1、甲方有权享有乙方按照上述约定提供的服务。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-2、甲方有权要求乙方提供符合本项目服务要求的人员，且提供的服务质量达到前述约定标准。如乙方违反协议约定，未达到服务质量要求的，甲方有权要求乙方限期改正，逾期未改正的或改正后仍给甲方造成损失的，甲方有权解除本合同，并要求乙方应承担相应的法律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13-4、除本合同约定的服务费用外，乙方不得向甲方及其甲方人员收取其他任何费用，如甲方发现乙方有此类行为，甲方有权要求乙方清退所收费用，并支付合同总金额10%的违约金;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13-5、对乙方规划成果的所有权﹑使用权和著作权归属的约定:归甲方所有。乙方不得以任何借口留存，否则承担由此产生的一切法律和经济责任。未经甲方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允许,任何单位和个人不得转让和使用本项目的规划成果。</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13-6、在服务实施过程中，甲方应为乙方提供必要的工作便利与指导，配合乙方履行职责。</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13-7、甲方不得将本合同的内容向甲乙双方以外的、与签订和履行本合同无关的任何第三方透露，不得泄露乙方的商业秘密（包括本合同及其附件和合同签订前的各项方案)。</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13-8、在服务实施过程中，甲方应为乙方提供必要的工作便利与指导，配合乙方履行职责，乙方若协调运营商处理故障有困难，甲方应提供必要的协助。</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13-9、负责提供乙方在本服务实施过程中所必需的工作场所;</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14、乙方义务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-1、重大通信保障,包括特大通信事故、重大自然灾害、事故灾难、突发公共卫生事件、突发社会安全事件、党中央、国务院交办的重要通信保障任务时、及省市政府要求的重点安保、重大活动等,要求成立专门小组进行现场保障工作;</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14-2、乙方应积极协调基站所属物业相关部门，保证通信基站运维平稳，发生问题时及时处理。</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14-3、在接到最终用户故障申告后按要求到达现场维护。14-4、合同约定乙方应当履行的其他义务。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15、甲方违约责任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15-1、由于甲方的原因或因不可抗力的自然因素影响，则服务周期顺延。15-2、合同签订后，甲方无正当理由不按合同约定付款方式及时间向乙方付款，乙方有权要求甲方按本合同价款的%赔偿损失。</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16、乙方违约责任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-1、合同履行期间，乙方擅自中途停止服务或解除合同的，甲方可向乙方发出催告履行合同通知，乙方应自收到催告通知之日起三日内履行，乙方逾期未履行或未全部履行合同义务的，本合同自甲方发出催告通知之日解除，乙方除应向甲方退还已付全部合同价款，且应以合同总价款为基数按全国银行间贷款市场报价利率的四倍承担资金占用费外，还应承担因此给甲方造成的经济损失，包括但不限于委托第三方维护、招标费用、重新招标等费用，承担因此造成甲方的一切损失赔偿规划服务价款的。</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16-2、在甲方提供了必要的工作、生活条件，并且保证了项目款按时到位,乙方未能按合同约定的日期提交维护结果时,应按照合同价款的千分之一每日向甲方赔偿拖期损失费。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16-3、因天气、交通、政府行为、甲方提供的资料不准确等客观原因导致合同无法履行造成的拖期，乙方不承担赔偿责任。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-4、服务实施过程中，乙方未按合同约定配备技术人员技术力量无法胜任项目服务要求的,甲方有权提出增加人员和充实技术力量,乙方应立即安排服务，其费用被认为已含在合同价格之中。如乙方拒绝增加人员或充实技术力量，甲方有权利解除合同,乙方应承担由此给甲方造成的经济损失包括但不限于委托第三方维护、招标费用、重新招标等费用，同时乙方自收到甲方解除合同通知之日起3日内向甲方退还(合同总价款/合同服务期限)*实际服务天数外剩余全部合同价款,逾期未退还的应以合同总价款为基数按全国银行间贷款市场报价利率的四倍按日承担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-5、乙方提供的运维服务不合格的,乙方应负责无偿予以重测或采取补救措施,以达到质量要求。因运维服务最终不符合合同要求(而又非甲方提供的资料原因所致)造成后果时，乙方应对因此造成的直接损失负赔偿责任，并应承担按合同总价款的30%承担违约责任（由于甲方提供的图纸资料原因产生的责任由甲方自己负责)。</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-6、在合同期内和合同终止后，乙方应负责所有成果、资料的保密，非经甲方书面认可，不得向任何人以任何方式提供任何资料，严格按甲方要求程序传递各种资料，否则甲方有权单方解除合同，乙方应在合同期限届满3日是内退还全部原始资料。逾期未退还，乙方应按合同总额的20%承担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-7、未经甲方事先书面同意，乙方向三方部分转让或全部转让任一合同义务的，甲方有权解除合同。乙方应自收到甲方解除通知之日起3日内向甲方退还已付全部合同价款,逾期未退还的应以合同总价款为基数按全国银行间贷款市场报价利率的四倍按日承担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16-8、乙方未按合同约定履行其他义务的，参照本条16-5约定向甲方承担违约责任。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17、不可抗力</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17-3、因合同一方迟延履行合同后发生不可抗力的，不能免除迟延履行方的相应责任。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18、争议的解决</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18-1、因执行本合同所发生的或与本合同有关的一切争议,双方应通过友好协商解决。如果协商开始后六十(60）天还不能解决，任何一方均可按中华人民共和国有关法律的规定向西安仲裁委员会申请仲裁。</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18-2、仲裁裁决应为最终裁决，对双方均具有约束力。</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18-3、仲裁费除仲裁机关另有裁决外均应由败诉方负担。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18-4、在仲裁期间,除正在进行仲裁的部分外,本合同其它部分应继续执行。</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19、适用法律</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本合同应按照中华人民共和国的现行法律进行解释。</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20、合同生效及份数</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本合同自双方法定代表人(负责人)均签字或其委托代理人均签字并加盖双方公章或合同专用章，且自最后一方签字盖章之日起生效。</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本合同一式伍份，其中甲方贰份，乙方贰份，西咸新区财政局备案壹份。</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21、通知</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双方承诺在签字盖章页留存的联系信息均真实有效。双方所有通知及往来函件均应以书面形式，按签字盖章页的联系信息向对方送达。送达方式包括专人送达、特快专递或电子邮件等方式。以专人送达方式向对方送达的，则按收件一方签收之日视为已送达;以特快专递向对方送达的，则以本市发出后次日视为已送达;以电子邮件的方式向对方送达的,邮件发至指定邮箱当日视为己送达。接收方以任何方式拒绝签收所送达的文件，拒绝签收之日视为已送达日。</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任一方变更任一联系信息的，应在变更前3日，将新的联系方式书面通知另一方，未告知的,本合同列明的联系方式仍视为继续有效，因此产生的法律后果由变更一方自行承担。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（本页无正文，为签字盖章页）</w:t>
      </w:r>
    </w:p>
    <w:p>
      <w:pPr>
        <w:spacing w:line="360" w:lineRule="auto"/>
        <w:rPr>
          <w:rFonts w:hint="eastAsia" w:ascii="仿宋" w:hAnsi="仿宋" w:eastAsia="仿宋" w:cs="仿宋_GB2312"/>
          <w:bCs/>
          <w:sz w:val="24"/>
        </w:rPr>
      </w:pPr>
    </w:p>
    <w:p>
      <w:pPr>
        <w:spacing w:line="360" w:lineRule="auto"/>
        <w:rPr>
          <w:rFonts w:hint="eastAsia" w:ascii="仿宋" w:hAnsi="仿宋" w:eastAsia="仿宋" w:cs="仿宋_GB2312"/>
          <w:bCs/>
          <w:sz w:val="24"/>
        </w:rPr>
      </w:pPr>
    </w:p>
    <w:p>
      <w:pPr>
        <w:rPr>
          <w:rFonts w:hint="eastAsia"/>
        </w:rPr>
      </w:pPr>
    </w:p>
    <w:p>
      <w:pPr>
        <w:pStyle w:val="2"/>
        <w:rPr>
          <w:rFonts w:hint="eastAsia"/>
        </w:rPr>
      </w:pPr>
    </w:p>
    <w:p>
      <w:pPr>
        <w:spacing w:line="360" w:lineRule="auto"/>
        <w:rPr>
          <w:rFonts w:ascii="仿宋" w:hAnsi="仿宋" w:eastAsia="仿宋" w:cs="仿宋_GB2312"/>
          <w:sz w:val="24"/>
        </w:rPr>
      </w:pPr>
      <w:r>
        <w:rPr>
          <w:rFonts w:hint="eastAsia" w:ascii="仿宋" w:hAnsi="仿宋" w:eastAsia="仿宋" w:cs="仿宋_GB2312"/>
          <w:bCs/>
          <w:sz w:val="24"/>
        </w:rPr>
        <w:t>甲方（盖章）：</w:t>
      </w:r>
    </w:p>
    <w:p>
      <w:pPr>
        <w:spacing w:line="360" w:lineRule="auto"/>
        <w:contextualSpacing/>
        <w:rPr>
          <w:rFonts w:ascii="仿宋" w:hAnsi="仿宋" w:eastAsia="仿宋" w:cs="仿宋_GB2312"/>
          <w:bCs/>
          <w:sz w:val="24"/>
        </w:rPr>
      </w:pPr>
    </w:p>
    <w:p>
      <w:pPr>
        <w:spacing w:line="360" w:lineRule="auto"/>
        <w:contextualSpacing/>
        <w:rPr>
          <w:rFonts w:ascii="仿宋" w:hAnsi="仿宋" w:eastAsia="仿宋" w:cs="仿宋_GB2312"/>
          <w:bCs/>
          <w:sz w:val="24"/>
        </w:rPr>
      </w:pPr>
      <w:r>
        <w:rPr>
          <w:rFonts w:hint="eastAsia" w:ascii="仿宋" w:hAnsi="仿宋" w:eastAsia="仿宋" w:cs="仿宋_GB2312"/>
          <w:bCs/>
          <w:sz w:val="24"/>
        </w:rPr>
        <w:t>法定代表人/委托代理人：</w:t>
      </w:r>
    </w:p>
    <w:p>
      <w:pPr>
        <w:spacing w:line="360" w:lineRule="auto"/>
        <w:contextualSpacing/>
        <w:rPr>
          <w:rFonts w:ascii="仿宋" w:hAnsi="仿宋" w:eastAsia="仿宋" w:cs="仿宋_GB2312"/>
          <w:bCs/>
          <w:sz w:val="24"/>
        </w:rPr>
      </w:pPr>
    </w:p>
    <w:p>
      <w:pPr>
        <w:pStyle w:val="10"/>
        <w:spacing w:line="360" w:lineRule="auto"/>
        <w:rPr>
          <w:rFonts w:ascii="仿宋" w:hAnsi="仿宋" w:eastAsia="仿宋" w:cs="仿宋_GB2312"/>
          <w:bCs/>
          <w:sz w:val="24"/>
          <w:szCs w:val="24"/>
        </w:rPr>
      </w:pPr>
      <w:r>
        <w:rPr>
          <w:rFonts w:hint="eastAsia" w:ascii="仿宋" w:hAnsi="仿宋" w:eastAsia="仿宋" w:cs="仿宋_GB2312"/>
          <w:sz w:val="24"/>
          <w:szCs w:val="24"/>
        </w:rPr>
        <w:t>日期： 年  月  日</w:t>
      </w:r>
    </w:p>
    <w:p>
      <w:pPr>
        <w:pStyle w:val="10"/>
        <w:spacing w:line="360" w:lineRule="auto"/>
        <w:rPr>
          <w:rFonts w:ascii="仿宋" w:hAnsi="仿宋" w:eastAsia="仿宋" w:cs="仿宋_GB2312"/>
          <w:bCs/>
          <w:sz w:val="24"/>
          <w:szCs w:val="24"/>
        </w:rPr>
      </w:pPr>
      <w:r>
        <w:rPr>
          <w:rFonts w:hint="eastAsia" w:ascii="仿宋" w:hAnsi="仿宋" w:eastAsia="仿宋" w:cs="仿宋_GB2312"/>
          <w:bCs/>
          <w:sz w:val="24"/>
          <w:szCs w:val="24"/>
        </w:rPr>
        <w:t xml:space="preserve"> </w:t>
      </w:r>
    </w:p>
    <w:p>
      <w:pPr>
        <w:pStyle w:val="10"/>
        <w:spacing w:line="360" w:lineRule="auto"/>
        <w:rPr>
          <w:rFonts w:ascii="仿宋" w:hAnsi="仿宋" w:eastAsia="仿宋" w:cs="仿宋_GB2312"/>
          <w:bCs/>
          <w:sz w:val="24"/>
          <w:szCs w:val="24"/>
        </w:rPr>
      </w:pPr>
    </w:p>
    <w:p>
      <w:pPr>
        <w:spacing w:line="360" w:lineRule="auto"/>
        <w:contextualSpacing/>
        <w:rPr>
          <w:rFonts w:ascii="仿宋" w:hAnsi="仿宋" w:eastAsia="仿宋" w:cs="仿宋_GB2312"/>
          <w:bCs/>
          <w:sz w:val="24"/>
          <w:szCs w:val="24"/>
        </w:rPr>
      </w:pPr>
      <w:r>
        <w:rPr>
          <w:rFonts w:hint="eastAsia" w:ascii="仿宋" w:hAnsi="仿宋" w:eastAsia="仿宋" w:cs="仿宋_GB2312"/>
          <w:bCs/>
          <w:sz w:val="24"/>
          <w:szCs w:val="24"/>
        </w:rPr>
        <w:t>乙方（盖章）：</w:t>
      </w:r>
    </w:p>
    <w:p>
      <w:pPr>
        <w:pStyle w:val="10"/>
        <w:spacing w:line="360" w:lineRule="auto"/>
        <w:rPr>
          <w:rFonts w:ascii="仿宋" w:hAnsi="仿宋" w:eastAsia="仿宋" w:cs="仿宋_GB2312"/>
          <w:bCs/>
          <w:sz w:val="24"/>
          <w:szCs w:val="24"/>
        </w:rPr>
      </w:pPr>
    </w:p>
    <w:p>
      <w:pPr>
        <w:pStyle w:val="10"/>
        <w:spacing w:line="360" w:lineRule="auto"/>
        <w:rPr>
          <w:rFonts w:ascii="仿宋" w:hAnsi="仿宋" w:eastAsia="仿宋" w:cs="仿宋_GB2312"/>
          <w:bCs/>
          <w:sz w:val="24"/>
          <w:szCs w:val="24"/>
        </w:rPr>
      </w:pPr>
      <w:r>
        <w:rPr>
          <w:rFonts w:hint="eastAsia" w:ascii="仿宋" w:hAnsi="仿宋" w:eastAsia="仿宋" w:cs="仿宋_GB2312"/>
          <w:bCs/>
          <w:sz w:val="24"/>
          <w:szCs w:val="24"/>
        </w:rPr>
        <w:t>法定代表人/委托代理人：</w:t>
      </w:r>
    </w:p>
    <w:p>
      <w:pPr>
        <w:pStyle w:val="10"/>
        <w:spacing w:line="360" w:lineRule="auto"/>
        <w:rPr>
          <w:rFonts w:ascii="仿宋" w:hAnsi="仿宋" w:eastAsia="仿宋" w:cs="仿宋_GB2312"/>
          <w:bCs/>
          <w:sz w:val="24"/>
          <w:szCs w:val="24"/>
        </w:rPr>
      </w:pPr>
    </w:p>
    <w:p>
      <w:pPr>
        <w:pStyle w:val="10"/>
        <w:spacing w:line="360" w:lineRule="auto"/>
        <w:rPr>
          <w:rFonts w:ascii="仿宋" w:hAnsi="仿宋" w:eastAsia="仿宋" w:cs="仿宋_GB2312"/>
          <w:sz w:val="24"/>
          <w:szCs w:val="24"/>
        </w:rPr>
      </w:pPr>
      <w:r>
        <w:rPr>
          <w:rFonts w:hint="eastAsia" w:ascii="仿宋" w:hAnsi="仿宋" w:eastAsia="仿宋" w:cs="仿宋_GB2312"/>
          <w:sz w:val="24"/>
          <w:szCs w:val="24"/>
        </w:rPr>
        <w:t>日期： 年  月  日</w:t>
      </w:r>
    </w:p>
    <w:p>
      <w:pPr>
        <w:pStyle w:val="5"/>
        <w:rPr>
          <w:rFonts w:hint="eastAsia"/>
        </w:rPr>
      </w:pPr>
      <w:r>
        <w:rPr>
          <w:rFonts w:hint="eastAsia" w:ascii="仿宋" w:hAnsi="仿宋" w:eastAsia="仿宋" w:cs="仿宋_GB2312"/>
          <w:sz w:val="24"/>
        </w:rPr>
        <w:br w:type="page"/>
      </w:r>
    </w:p>
    <w:p>
      <w:pPr>
        <w:widowControl/>
        <w:jc w:val="center"/>
        <w:outlineLvl w:val="0"/>
        <w:rPr>
          <w:rFonts w:ascii="仿宋" w:hAnsi="仿宋" w:eastAsia="仿宋" w:cs="仿宋_GB2312"/>
          <w:b/>
          <w:bCs/>
          <w:sz w:val="44"/>
          <w:szCs w:val="44"/>
          <w:lang w:val="zh-CN"/>
        </w:rPr>
      </w:pPr>
      <w:bookmarkStart w:id="37" w:name="_Toc143187248"/>
      <w:bookmarkStart w:id="38" w:name="_Toc7726"/>
      <w:r>
        <w:rPr>
          <w:rStyle w:val="80"/>
          <w:rFonts w:hint="eastAsia" w:ascii="仿宋" w:hAnsi="仿宋" w:eastAsia="仿宋" w:cs="方正小标宋简体"/>
          <w:b/>
          <w:bCs/>
          <w:sz w:val="32"/>
          <w:szCs w:val="21"/>
          <w:lang w:val="zh-CN"/>
        </w:rPr>
        <w:t>第五部分  单一来源采购响应文件格式</w:t>
      </w:r>
      <w:bookmarkEnd w:id="37"/>
      <w:bookmarkEnd w:id="38"/>
    </w:p>
    <w:p>
      <w:pPr>
        <w:autoSpaceDE w:val="0"/>
        <w:autoSpaceDN w:val="0"/>
        <w:adjustRightInd w:val="0"/>
        <w:snapToGrid w:val="0"/>
        <w:spacing w:line="360" w:lineRule="auto"/>
        <w:jc w:val="right"/>
        <w:rPr>
          <w:rFonts w:ascii="仿宋" w:hAnsi="仿宋" w:eastAsia="仿宋" w:cs="仿宋_GB2312"/>
          <w:b/>
          <w:bCs/>
          <w:sz w:val="32"/>
          <w:szCs w:val="32"/>
          <w:lang w:val="zh-CN"/>
        </w:rPr>
      </w:pPr>
    </w:p>
    <w:p>
      <w:pPr>
        <w:spacing w:line="360" w:lineRule="auto"/>
        <w:jc w:val="right"/>
        <w:rPr>
          <w:rFonts w:ascii="仿宋" w:hAnsi="仿宋" w:eastAsia="仿宋"/>
          <w:b/>
          <w:bCs/>
          <w:sz w:val="32"/>
          <w:szCs w:val="32"/>
        </w:rPr>
      </w:pPr>
      <w:bookmarkStart w:id="39" w:name="_Toc9158"/>
      <w:bookmarkStart w:id="40" w:name="_Toc14358"/>
      <w:r>
        <w:rPr>
          <w:rFonts w:hint="eastAsia" w:ascii="仿宋" w:hAnsi="仿宋" w:eastAsia="仿宋"/>
          <w:b/>
          <w:bCs/>
          <w:sz w:val="32"/>
          <w:szCs w:val="32"/>
        </w:rPr>
        <w:t>正本/副本</w:t>
      </w:r>
      <w:bookmarkEnd w:id="39"/>
      <w:bookmarkEnd w:id="40"/>
    </w:p>
    <w:p>
      <w:pPr>
        <w:spacing w:line="360" w:lineRule="auto"/>
        <w:rPr>
          <w:rFonts w:ascii="仿宋" w:hAnsi="仿宋" w:eastAsia="仿宋"/>
          <w:b/>
          <w:bCs/>
          <w:sz w:val="30"/>
          <w:szCs w:val="30"/>
        </w:rPr>
      </w:pPr>
      <w:bookmarkStart w:id="41" w:name="_Toc20898"/>
      <w:bookmarkStart w:id="42" w:name="_Toc24792"/>
      <w:r>
        <w:rPr>
          <w:rFonts w:hint="eastAsia" w:ascii="仿宋" w:hAnsi="仿宋" w:eastAsia="仿宋"/>
          <w:b/>
          <w:bCs/>
          <w:sz w:val="30"/>
          <w:szCs w:val="30"/>
        </w:rPr>
        <w:t>政府采购项目</w:t>
      </w:r>
      <w:bookmarkEnd w:id="41"/>
      <w:bookmarkEnd w:id="42"/>
    </w:p>
    <w:p>
      <w:pPr>
        <w:spacing w:line="360" w:lineRule="auto"/>
        <w:rPr>
          <w:rFonts w:hint="eastAsia" w:ascii="仿宋" w:hAnsi="仿宋" w:eastAsia="仿宋"/>
          <w:b/>
          <w:bCs/>
          <w:sz w:val="30"/>
          <w:szCs w:val="30"/>
          <w:lang w:eastAsia="zh-CN"/>
        </w:rPr>
      </w:pPr>
      <w:bookmarkStart w:id="43" w:name="_Toc18948"/>
      <w:bookmarkStart w:id="44" w:name="_Toc21452"/>
      <w:r>
        <w:rPr>
          <w:rFonts w:hint="eastAsia" w:ascii="仿宋" w:hAnsi="仿宋" w:eastAsia="仿宋"/>
          <w:b/>
          <w:bCs/>
          <w:sz w:val="30"/>
          <w:szCs w:val="30"/>
        </w:rPr>
        <w:t>采购项目编号：</w:t>
      </w:r>
      <w:bookmarkEnd w:id="43"/>
      <w:bookmarkEnd w:id="44"/>
      <w:r>
        <w:rPr>
          <w:rFonts w:hint="eastAsia" w:ascii="仿宋" w:hAnsi="仿宋" w:eastAsia="仿宋"/>
          <w:b/>
          <w:bCs/>
          <w:sz w:val="30"/>
          <w:szCs w:val="30"/>
          <w:lang w:eastAsia="zh-CN"/>
        </w:rPr>
        <w:t>SCZB2023-DY-1680-005</w:t>
      </w: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spacing w:line="360" w:lineRule="auto"/>
        <w:jc w:val="center"/>
        <w:rPr>
          <w:rFonts w:hint="eastAsia" w:ascii="仿宋" w:hAnsi="仿宋" w:eastAsia="仿宋"/>
          <w:b/>
          <w:bCs/>
          <w:sz w:val="44"/>
          <w:szCs w:val="44"/>
          <w:lang w:eastAsia="zh-CN"/>
        </w:rPr>
      </w:pPr>
      <w:r>
        <w:rPr>
          <w:rFonts w:hint="eastAsia" w:ascii="仿宋" w:hAnsi="仿宋" w:eastAsia="仿宋"/>
          <w:b/>
          <w:bCs/>
          <w:sz w:val="44"/>
          <w:szCs w:val="44"/>
          <w:lang w:eastAsia="zh-CN"/>
        </w:rPr>
        <w:t>西咸新区应急(服务)联动指挥平台运维项目</w:t>
      </w:r>
    </w:p>
    <w:p>
      <w:pPr>
        <w:autoSpaceDE w:val="0"/>
        <w:autoSpaceDN w:val="0"/>
        <w:adjustRightInd w:val="0"/>
        <w:snapToGrid w:val="0"/>
        <w:spacing w:line="360" w:lineRule="auto"/>
        <w:jc w:val="center"/>
        <w:rPr>
          <w:rFonts w:ascii="仿宋" w:hAnsi="仿宋" w:eastAsia="仿宋" w:cs="仿宋_GB2312"/>
          <w:b/>
          <w:bCs/>
          <w:sz w:val="44"/>
          <w:szCs w:val="44"/>
        </w:rPr>
      </w:pPr>
    </w:p>
    <w:p>
      <w:pPr>
        <w:tabs>
          <w:tab w:val="left" w:pos="5670"/>
        </w:tabs>
        <w:autoSpaceDE w:val="0"/>
        <w:autoSpaceDN w:val="0"/>
        <w:adjustRightInd w:val="0"/>
        <w:snapToGrid w:val="0"/>
        <w:spacing w:line="360" w:lineRule="auto"/>
        <w:jc w:val="center"/>
        <w:rPr>
          <w:rFonts w:ascii="仿宋" w:hAnsi="仿宋" w:eastAsia="仿宋" w:cs="仿宋_GB2312"/>
          <w:b/>
          <w:bCs/>
          <w:sz w:val="36"/>
          <w:szCs w:val="36"/>
        </w:rPr>
      </w:pPr>
    </w:p>
    <w:p>
      <w:pPr>
        <w:spacing w:line="360" w:lineRule="auto"/>
        <w:jc w:val="center"/>
        <w:rPr>
          <w:rFonts w:ascii="仿宋" w:hAnsi="仿宋" w:eastAsia="仿宋"/>
          <w:b/>
          <w:bCs/>
          <w:sz w:val="52"/>
          <w:szCs w:val="52"/>
        </w:rPr>
      </w:pPr>
      <w:bookmarkStart w:id="45" w:name="_Toc21846"/>
      <w:r>
        <w:rPr>
          <w:rFonts w:hint="eastAsia" w:ascii="仿宋" w:hAnsi="仿宋" w:eastAsia="仿宋"/>
          <w:b/>
          <w:bCs/>
          <w:sz w:val="52"/>
          <w:szCs w:val="52"/>
        </w:rPr>
        <w:t>单一来源采购响应文件</w:t>
      </w:r>
      <w:bookmarkEnd w:id="45"/>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spacing w:line="360" w:lineRule="auto"/>
        <w:jc w:val="center"/>
        <w:rPr>
          <w:rFonts w:ascii="仿宋" w:hAnsi="仿宋" w:eastAsia="仿宋"/>
          <w:b/>
          <w:bCs/>
          <w:sz w:val="32"/>
          <w:szCs w:val="32"/>
        </w:rPr>
      </w:pPr>
    </w:p>
    <w:p>
      <w:pPr>
        <w:spacing w:line="360" w:lineRule="auto"/>
        <w:ind w:firstLine="2731" w:firstLineChars="850"/>
        <w:rPr>
          <w:rFonts w:ascii="仿宋" w:hAnsi="仿宋" w:eastAsia="仿宋"/>
          <w:b/>
          <w:bCs/>
          <w:sz w:val="32"/>
          <w:szCs w:val="32"/>
          <w:u w:val="single"/>
        </w:rPr>
      </w:pPr>
      <w:bookmarkStart w:id="46" w:name="_Toc13455"/>
      <w:bookmarkStart w:id="47" w:name="_Toc11729"/>
      <w:r>
        <w:rPr>
          <w:rFonts w:hint="eastAsia" w:ascii="仿宋" w:hAnsi="仿宋" w:eastAsia="仿宋"/>
          <w:b/>
          <w:bCs/>
          <w:sz w:val="32"/>
          <w:szCs w:val="32"/>
        </w:rPr>
        <w:t>供应商：</w:t>
      </w:r>
      <w:bookmarkEnd w:id="46"/>
      <w:bookmarkEnd w:id="47"/>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p>
    <w:p>
      <w:pPr>
        <w:spacing w:line="360" w:lineRule="auto"/>
        <w:jc w:val="center"/>
        <w:rPr>
          <w:rFonts w:ascii="仿宋" w:hAnsi="仿宋" w:eastAsia="仿宋"/>
          <w:b/>
          <w:bCs/>
          <w:sz w:val="32"/>
          <w:szCs w:val="32"/>
        </w:rPr>
      </w:pPr>
    </w:p>
    <w:p>
      <w:pPr>
        <w:spacing w:line="360" w:lineRule="auto"/>
        <w:ind w:firstLine="2731" w:firstLineChars="850"/>
        <w:rPr>
          <w:rFonts w:ascii="仿宋" w:hAnsi="仿宋" w:eastAsia="仿宋"/>
          <w:b/>
          <w:bCs/>
          <w:sz w:val="32"/>
          <w:szCs w:val="32"/>
          <w:u w:val="single"/>
        </w:rPr>
      </w:pPr>
      <w:bookmarkStart w:id="48" w:name="_Toc27111"/>
      <w:bookmarkStart w:id="49" w:name="_Toc22371"/>
      <w:r>
        <w:rPr>
          <w:rFonts w:hint="eastAsia" w:ascii="仿宋" w:hAnsi="仿宋" w:eastAsia="仿宋"/>
          <w:b/>
          <w:bCs/>
          <w:sz w:val="32"/>
          <w:szCs w:val="32"/>
        </w:rPr>
        <w:t>时  间：</w:t>
      </w:r>
      <w:bookmarkEnd w:id="48"/>
      <w:bookmarkEnd w:id="49"/>
      <w:r>
        <w:rPr>
          <w:rFonts w:ascii="仿宋" w:hAnsi="仿宋" w:eastAsia="仿宋"/>
          <w:b/>
          <w:bCs/>
          <w:sz w:val="32"/>
          <w:szCs w:val="32"/>
          <w:u w:val="single"/>
        </w:rPr>
        <w:t xml:space="preserve">                </w:t>
      </w:r>
    </w:p>
    <w:p>
      <w:pPr>
        <w:autoSpaceDE w:val="0"/>
        <w:autoSpaceDN w:val="0"/>
        <w:adjustRightInd w:val="0"/>
        <w:snapToGrid w:val="0"/>
        <w:spacing w:line="360" w:lineRule="auto"/>
        <w:jc w:val="left"/>
        <w:rPr>
          <w:rFonts w:ascii="仿宋" w:hAnsi="仿宋" w:eastAsia="仿宋" w:cs="仿宋_GB2312"/>
          <w:sz w:val="19"/>
          <w:szCs w:val="19"/>
        </w:rPr>
      </w:pPr>
    </w:p>
    <w:p>
      <w:pPr>
        <w:autoSpaceDE w:val="0"/>
        <w:autoSpaceDN w:val="0"/>
        <w:adjustRightInd w:val="0"/>
        <w:snapToGrid w:val="0"/>
        <w:spacing w:line="360" w:lineRule="auto"/>
        <w:jc w:val="left"/>
        <w:rPr>
          <w:rFonts w:ascii="仿宋" w:hAnsi="仿宋" w:eastAsia="仿宋" w:cs="仿宋_GB2312"/>
          <w:sz w:val="19"/>
          <w:szCs w:val="19"/>
        </w:rPr>
      </w:pPr>
    </w:p>
    <w:p>
      <w:pPr>
        <w:autoSpaceDE w:val="0"/>
        <w:autoSpaceDN w:val="0"/>
        <w:adjustRightInd w:val="0"/>
        <w:jc w:val="left"/>
        <w:rPr>
          <w:rFonts w:ascii="仿宋" w:hAnsi="仿宋" w:eastAsia="仿宋" w:cs="仿宋_GB2312"/>
          <w:sz w:val="19"/>
          <w:szCs w:val="19"/>
        </w:rPr>
      </w:pPr>
    </w:p>
    <w:p>
      <w:pPr>
        <w:autoSpaceDE w:val="0"/>
        <w:autoSpaceDN w:val="0"/>
        <w:adjustRightInd w:val="0"/>
        <w:snapToGrid w:val="0"/>
        <w:spacing w:line="360" w:lineRule="auto"/>
        <w:jc w:val="center"/>
        <w:rPr>
          <w:rFonts w:ascii="仿宋" w:hAnsi="仿宋" w:eastAsia="仿宋" w:cs="仿宋_GB2312"/>
          <w:b/>
          <w:bCs/>
          <w:sz w:val="42"/>
          <w:szCs w:val="42"/>
          <w:lang w:val="zh-CN"/>
        </w:rPr>
      </w:pPr>
    </w:p>
    <w:p>
      <w:pPr>
        <w:spacing w:line="360" w:lineRule="auto"/>
        <w:jc w:val="center"/>
        <w:rPr>
          <w:rFonts w:ascii="仿宋" w:hAnsi="仿宋" w:eastAsia="仿宋"/>
          <w:b/>
          <w:bCs/>
          <w:sz w:val="32"/>
          <w:szCs w:val="32"/>
        </w:rPr>
      </w:pPr>
      <w:bookmarkStart w:id="50" w:name="_Toc26678"/>
      <w:bookmarkStart w:id="51" w:name="_Toc8712"/>
      <w:r>
        <w:rPr>
          <w:rFonts w:hint="eastAsia" w:ascii="仿宋" w:hAnsi="仿宋" w:eastAsia="仿宋"/>
          <w:b/>
          <w:bCs/>
          <w:sz w:val="32"/>
          <w:szCs w:val="32"/>
        </w:rPr>
        <w:t>目  录</w:t>
      </w:r>
      <w:bookmarkEnd w:id="50"/>
      <w:bookmarkEnd w:id="51"/>
    </w:p>
    <w:p>
      <w:pPr>
        <w:autoSpaceDE w:val="0"/>
        <w:autoSpaceDN w:val="0"/>
        <w:adjustRightInd w:val="0"/>
        <w:snapToGrid w:val="0"/>
        <w:spacing w:line="360" w:lineRule="auto"/>
        <w:rPr>
          <w:rFonts w:ascii="仿宋" w:hAnsi="仿宋" w:eastAsia="仿宋" w:cs="仿宋_GB2312"/>
          <w:b/>
          <w:bCs/>
          <w:sz w:val="32"/>
          <w:szCs w:val="32"/>
        </w:rPr>
      </w:pPr>
    </w:p>
    <w:p>
      <w:pPr>
        <w:autoSpaceDE w:val="0"/>
        <w:autoSpaceDN w:val="0"/>
        <w:adjustRightInd w:val="0"/>
        <w:snapToGrid w:val="0"/>
        <w:spacing w:line="360" w:lineRule="auto"/>
        <w:rPr>
          <w:rFonts w:ascii="仿宋" w:hAnsi="仿宋" w:eastAsia="仿宋" w:cs="仿宋_GB2312"/>
          <w:sz w:val="28"/>
          <w:szCs w:val="28"/>
        </w:rPr>
      </w:pPr>
    </w:p>
    <w:p>
      <w:pPr>
        <w:spacing w:line="360" w:lineRule="auto"/>
        <w:ind w:left="840" w:leftChars="400"/>
        <w:jc w:val="left"/>
        <w:rPr>
          <w:rFonts w:ascii="仿宋" w:hAnsi="仿宋" w:eastAsia="仿宋"/>
          <w:sz w:val="28"/>
          <w:szCs w:val="28"/>
        </w:rPr>
      </w:pPr>
      <w:bookmarkStart w:id="52" w:name="_Toc12243"/>
      <w:bookmarkStart w:id="53" w:name="_Toc15772"/>
      <w:r>
        <w:rPr>
          <w:rFonts w:hint="eastAsia" w:ascii="仿宋" w:hAnsi="仿宋" w:eastAsia="仿宋"/>
          <w:sz w:val="28"/>
          <w:szCs w:val="28"/>
        </w:rPr>
        <w:t>第一部分：响应函</w:t>
      </w:r>
      <w:bookmarkEnd w:id="52"/>
      <w:bookmarkEnd w:id="53"/>
    </w:p>
    <w:p>
      <w:pPr>
        <w:spacing w:line="360" w:lineRule="auto"/>
        <w:ind w:left="840" w:leftChars="400"/>
        <w:jc w:val="left"/>
        <w:rPr>
          <w:rFonts w:ascii="仿宋" w:hAnsi="仿宋" w:eastAsia="仿宋"/>
          <w:sz w:val="28"/>
          <w:szCs w:val="28"/>
        </w:rPr>
      </w:pPr>
      <w:bookmarkStart w:id="54" w:name="_Toc31146"/>
      <w:bookmarkStart w:id="55" w:name="_Toc17068"/>
      <w:r>
        <w:rPr>
          <w:rFonts w:hint="eastAsia" w:ascii="仿宋" w:hAnsi="仿宋" w:eastAsia="仿宋"/>
          <w:sz w:val="28"/>
          <w:szCs w:val="28"/>
        </w:rPr>
        <w:t>第二部分：首次报价表</w:t>
      </w:r>
      <w:bookmarkEnd w:id="54"/>
      <w:bookmarkEnd w:id="55"/>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首次报价明细表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商务偏离表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最后报价表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最后报价明细表</w:t>
      </w:r>
    </w:p>
    <w:p>
      <w:pPr>
        <w:spacing w:line="360" w:lineRule="auto"/>
        <w:ind w:left="840" w:leftChars="400"/>
        <w:jc w:val="left"/>
        <w:rPr>
          <w:rFonts w:ascii="仿宋" w:hAnsi="仿宋" w:eastAsia="仿宋"/>
          <w:sz w:val="28"/>
          <w:szCs w:val="28"/>
        </w:rPr>
      </w:pPr>
      <w:bookmarkStart w:id="56" w:name="_Toc18702"/>
      <w:bookmarkStart w:id="57" w:name="_Toc1345"/>
      <w:r>
        <w:rPr>
          <w:rFonts w:hint="eastAsia" w:ascii="仿宋" w:hAnsi="仿宋" w:eastAsia="仿宋"/>
          <w:sz w:val="28"/>
          <w:szCs w:val="28"/>
        </w:rPr>
        <w:t>第三部分：响应方案说明</w:t>
      </w:r>
      <w:bookmarkEnd w:id="56"/>
      <w:bookmarkEnd w:id="57"/>
    </w:p>
    <w:p>
      <w:pPr>
        <w:spacing w:line="360" w:lineRule="auto"/>
        <w:ind w:left="840" w:leftChars="400"/>
        <w:jc w:val="left"/>
        <w:rPr>
          <w:rFonts w:ascii="仿宋" w:hAnsi="仿宋" w:eastAsia="仿宋"/>
          <w:sz w:val="28"/>
          <w:szCs w:val="28"/>
        </w:rPr>
      </w:pPr>
      <w:bookmarkStart w:id="58" w:name="_Toc103"/>
      <w:bookmarkStart w:id="59" w:name="_Toc25492"/>
      <w:r>
        <w:rPr>
          <w:rFonts w:hint="eastAsia" w:ascii="仿宋" w:hAnsi="仿宋" w:eastAsia="仿宋"/>
          <w:sz w:val="28"/>
          <w:szCs w:val="28"/>
        </w:rPr>
        <w:t>第四部分：供应商承诺书</w:t>
      </w:r>
      <w:bookmarkEnd w:id="58"/>
      <w:bookmarkEnd w:id="59"/>
    </w:p>
    <w:p>
      <w:pPr>
        <w:spacing w:line="360" w:lineRule="auto"/>
        <w:ind w:left="840" w:leftChars="400"/>
        <w:jc w:val="left"/>
        <w:rPr>
          <w:rFonts w:ascii="仿宋" w:hAnsi="仿宋" w:eastAsia="仿宋"/>
          <w:sz w:val="28"/>
          <w:szCs w:val="28"/>
        </w:rPr>
      </w:pPr>
      <w:bookmarkStart w:id="60" w:name="_Toc20499"/>
      <w:bookmarkStart w:id="61" w:name="_Toc6461"/>
      <w:r>
        <w:rPr>
          <w:rFonts w:hint="eastAsia" w:ascii="仿宋" w:hAnsi="仿宋" w:eastAsia="仿宋"/>
          <w:sz w:val="28"/>
          <w:szCs w:val="28"/>
        </w:rPr>
        <w:t>第五部分：资格证明文件</w:t>
      </w:r>
      <w:bookmarkEnd w:id="60"/>
      <w:bookmarkEnd w:id="61"/>
    </w:p>
    <w:p>
      <w:pPr>
        <w:spacing w:line="360" w:lineRule="auto"/>
        <w:ind w:left="840" w:leftChars="400"/>
        <w:jc w:val="left"/>
        <w:rPr>
          <w:rFonts w:ascii="仿宋" w:hAnsi="仿宋" w:eastAsia="仿宋"/>
          <w:sz w:val="28"/>
          <w:szCs w:val="28"/>
        </w:rPr>
      </w:pPr>
      <w:r>
        <w:rPr>
          <w:rFonts w:hint="eastAsia" w:ascii="仿宋" w:hAnsi="仿宋" w:eastAsia="仿宋"/>
          <w:sz w:val="28"/>
          <w:szCs w:val="28"/>
        </w:rPr>
        <w:t>第六部分：中小企业声明函</w:t>
      </w: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pStyle w:val="10"/>
        <w:rPr>
          <w:rFonts w:ascii="仿宋" w:hAnsi="仿宋" w:eastAsia="仿宋" w:cs="仿宋_GB2312"/>
          <w:sz w:val="30"/>
          <w:szCs w:val="30"/>
        </w:rPr>
      </w:pPr>
    </w:p>
    <w:p>
      <w:pPr>
        <w:pStyle w:val="5"/>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napToGrid w:val="0"/>
        <w:spacing w:line="360" w:lineRule="auto"/>
        <w:jc w:val="center"/>
        <w:outlineLvl w:val="1"/>
        <w:rPr>
          <w:rFonts w:ascii="仿宋" w:hAnsi="仿宋" w:eastAsia="仿宋" w:cs="仿宋_GB2312"/>
          <w:b/>
          <w:bCs/>
          <w:sz w:val="32"/>
          <w:szCs w:val="32"/>
        </w:rPr>
      </w:pPr>
      <w:bookmarkStart w:id="62" w:name="_Toc17354"/>
      <w:bookmarkStart w:id="63" w:name="_Toc18207"/>
      <w:r>
        <w:rPr>
          <w:rFonts w:hint="eastAsia" w:ascii="仿宋" w:hAnsi="仿宋" w:eastAsia="仿宋" w:cs="仿宋_GB2312"/>
          <w:b/>
          <w:bCs/>
          <w:sz w:val="32"/>
          <w:szCs w:val="32"/>
          <w:lang w:val="zh-CN"/>
        </w:rPr>
        <w:t>第一部分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响应函</w:t>
      </w:r>
      <w:bookmarkEnd w:id="62"/>
      <w:bookmarkEnd w:id="63"/>
    </w:p>
    <w:p>
      <w:pPr>
        <w:autoSpaceDE w:val="0"/>
        <w:autoSpaceDN w:val="0"/>
        <w:adjustRightInd w:val="0"/>
        <w:snapToGrid w:val="0"/>
        <w:spacing w:line="520" w:lineRule="exact"/>
        <w:rPr>
          <w:rFonts w:ascii="仿宋" w:hAnsi="仿宋" w:eastAsia="仿宋" w:cs="仿宋_GB2312"/>
          <w:b/>
          <w:bCs/>
          <w:sz w:val="24"/>
          <w:szCs w:val="24"/>
        </w:rPr>
      </w:pPr>
      <w:r>
        <w:rPr>
          <w:rFonts w:hint="eastAsia" w:ascii="仿宋" w:hAnsi="仿宋" w:eastAsia="仿宋" w:cs="仿宋_GB2312"/>
          <w:b/>
          <w:bCs/>
          <w:sz w:val="24"/>
          <w:szCs w:val="24"/>
          <w:lang w:val="zh-CN"/>
        </w:rPr>
        <w:t>陕西省采购招标有限责任公司：</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我单位收到贵公司</w:t>
      </w:r>
      <w:r>
        <w:rPr>
          <w:rFonts w:hint="eastAsia" w:ascii="仿宋" w:hAnsi="仿宋" w:eastAsia="仿宋" w:cs="仿宋_GB2312"/>
          <w:sz w:val="24"/>
          <w:szCs w:val="24"/>
          <w:u w:val="single"/>
          <w:lang w:val="zh-CN"/>
        </w:rPr>
        <w:t>(项目名称、采购项目编号)</w:t>
      </w:r>
      <w:r>
        <w:rPr>
          <w:rFonts w:hint="eastAsia" w:ascii="仿宋" w:hAnsi="仿宋" w:eastAsia="仿宋" w:cs="仿宋_GB2312"/>
          <w:sz w:val="24"/>
          <w:szCs w:val="24"/>
          <w:lang w:val="zh-CN"/>
        </w:rPr>
        <w:t>单一来源采购文件，经详细研究，我们决定参加本次采购活动。为此，我方郑重声明以下诸点，并负法律责任。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zh-CN"/>
        </w:rPr>
        <w:t>、愿意按照单一来源采购文件中的要求，提供技术服务，完成合同的责任和义务。</w:t>
      </w:r>
    </w:p>
    <w:p>
      <w:pPr>
        <w:autoSpaceDE w:val="0"/>
        <w:autoSpaceDN w:val="0"/>
        <w:adjustRightInd w:val="0"/>
        <w:snapToGrid w:val="0"/>
        <w:spacing w:line="520" w:lineRule="exact"/>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2</w:t>
      </w:r>
      <w:r>
        <w:rPr>
          <w:rFonts w:hint="eastAsia" w:ascii="仿宋" w:hAnsi="仿宋" w:eastAsia="仿宋" w:cs="仿宋_GB2312"/>
          <w:sz w:val="24"/>
          <w:szCs w:val="24"/>
          <w:lang w:val="zh-CN"/>
        </w:rPr>
        <w:t>、按单一来源采购文件的规定，我公司的第一次总报价为：</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人民币（大写）：</w:t>
      </w:r>
      <w:r>
        <w:rPr>
          <w:rFonts w:hint="eastAsia" w:ascii="仿宋" w:hAnsi="仿宋" w:eastAsia="仿宋" w:cs="仿宋_GB2312"/>
          <w:sz w:val="24"/>
          <w:szCs w:val="24"/>
          <w:u w:val="single"/>
          <w:lang w:val="zh-CN"/>
        </w:rPr>
        <w:t xml:space="preserve">      </w:t>
      </w:r>
      <w:r>
        <w:rPr>
          <w:rFonts w:hint="eastAsia" w:ascii="仿宋" w:hAnsi="仿宋" w:eastAsia="仿宋" w:cs="仿宋_GB2312"/>
          <w:sz w:val="24"/>
          <w:szCs w:val="24"/>
          <w:lang w:val="zh-CN"/>
        </w:rPr>
        <w:t>（￥：</w:t>
      </w:r>
      <w:r>
        <w:rPr>
          <w:rFonts w:hint="eastAsia" w:ascii="仿宋" w:hAnsi="仿宋" w:eastAsia="仿宋" w:cs="仿宋_GB2312"/>
          <w:sz w:val="24"/>
          <w:szCs w:val="24"/>
          <w:u w:val="single"/>
        </w:rPr>
        <w:t xml:space="preserve">    </w:t>
      </w:r>
      <w:r>
        <w:rPr>
          <w:rFonts w:hint="eastAsia" w:ascii="仿宋" w:hAnsi="仿宋" w:eastAsia="仿宋" w:cs="仿宋_GB2312"/>
          <w:sz w:val="24"/>
          <w:szCs w:val="24"/>
          <w:lang w:val="zh-CN"/>
        </w:rPr>
        <w:t>元），并对其后的报价负法律责任。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w:t>
      </w:r>
      <w:r>
        <w:rPr>
          <w:rFonts w:hint="eastAsia" w:ascii="仿宋" w:hAnsi="仿宋" w:eastAsia="仿宋" w:cs="仿宋_GB2312"/>
          <w:sz w:val="24"/>
          <w:szCs w:val="24"/>
          <w:lang w:val="zh-CN"/>
        </w:rPr>
        <w:t>、我方提交的单一来源采购响应文件正本一份、副本三份。</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val="zh-CN"/>
        </w:rPr>
        <w:t>、我方已详细阅读了单一来源采购文件，完全理解并放弃提出含糊不清或易形成歧义的表述和资料。</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val="zh-CN"/>
        </w:rPr>
        <w:t>、在规定的有效期内撤回响应文件，我们愿接受政府采购的有关处罚决定。</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6</w:t>
      </w:r>
      <w:r>
        <w:rPr>
          <w:rFonts w:hint="eastAsia" w:ascii="仿宋" w:hAnsi="仿宋" w:eastAsia="仿宋" w:cs="仿宋_GB2312"/>
          <w:sz w:val="24"/>
          <w:szCs w:val="24"/>
          <w:lang w:val="zh-CN"/>
        </w:rPr>
        <w:t>、同意向贵方提供可能要求的，与本次协商有关的任何证据或资料。我们完全理解最低报价不作为成交的唯一条件，且尊重评审结论和结果。</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7</w:t>
      </w:r>
      <w:r>
        <w:rPr>
          <w:rFonts w:hint="eastAsia" w:ascii="仿宋" w:hAnsi="仿宋" w:eastAsia="仿宋" w:cs="仿宋_GB2312"/>
          <w:sz w:val="24"/>
          <w:szCs w:val="24"/>
          <w:lang w:val="zh-CN"/>
        </w:rPr>
        <w:t>、我方的单一来源采购响应文件有效期为</w:t>
      </w:r>
      <w:r>
        <w:rPr>
          <w:rFonts w:hint="eastAsia" w:ascii="仿宋" w:hAnsi="仿宋" w:eastAsia="仿宋" w:cs="仿宋_GB2312"/>
          <w:sz w:val="24"/>
          <w:szCs w:val="24"/>
        </w:rPr>
        <w:t>60</w:t>
      </w:r>
      <w:r>
        <w:rPr>
          <w:rFonts w:hint="eastAsia" w:ascii="仿宋" w:hAnsi="仿宋" w:eastAsia="仿宋" w:cs="仿宋_GB2312"/>
          <w:sz w:val="24"/>
          <w:szCs w:val="24"/>
          <w:lang w:val="zh-CN"/>
        </w:rPr>
        <w:t>个日历天，若我方成交，单一来源采购响应文件有效期延长至合同执行完毕。</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8</w:t>
      </w:r>
      <w:r>
        <w:rPr>
          <w:rFonts w:hint="eastAsia" w:ascii="仿宋" w:hAnsi="仿宋" w:eastAsia="仿宋" w:cs="仿宋_GB2312"/>
          <w:sz w:val="24"/>
          <w:szCs w:val="24"/>
          <w:lang w:val="zh-CN"/>
        </w:rPr>
        <w:t>、有关于本单一来源采购文件的函电，请按下列地址联系。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供应商全称（印章）：</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地</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址：</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开户银行：</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帐</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号：</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电</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话：</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传</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真：</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或授权代表：</w:t>
      </w:r>
      <w:r>
        <w:rPr>
          <w:rFonts w:hint="eastAsia" w:ascii="仿宋" w:hAnsi="仿宋" w:eastAsia="仿宋" w:cs="仿宋_GB2312"/>
          <w:sz w:val="24"/>
          <w:szCs w:val="24"/>
        </w:rPr>
        <w:t xml:space="preserve"> ______________</w:t>
      </w:r>
    </w:p>
    <w:p>
      <w:pPr>
        <w:autoSpaceDE w:val="0"/>
        <w:autoSpaceDN w:val="0"/>
        <w:adjustRightInd w:val="0"/>
        <w:snapToGrid w:val="0"/>
        <w:spacing w:line="520" w:lineRule="exact"/>
        <w:ind w:firstLine="480" w:firstLineChars="200"/>
        <w:jc w:val="center"/>
        <w:rPr>
          <w:rFonts w:ascii="仿宋" w:hAnsi="仿宋" w:eastAsia="仿宋" w:cs="仿宋_GB2312"/>
          <w:sz w:val="28"/>
          <w:szCs w:val="28"/>
        </w:rPr>
        <w:sectPr>
          <w:pgSz w:w="11906" w:h="16838"/>
          <w:pgMar w:top="1418" w:right="1418" w:bottom="1418" w:left="1418" w:header="851" w:footer="992" w:gutter="0"/>
          <w:pgNumType w:start="1"/>
          <w:cols w:space="720" w:num="1"/>
          <w:docGrid w:linePitch="312" w:charSpace="0"/>
        </w:sectPr>
      </w:pPr>
      <w:r>
        <w:rPr>
          <w:rFonts w:hint="eastAsia" w:ascii="仿宋" w:hAnsi="仿宋" w:eastAsia="仿宋" w:cs="仿宋_GB2312"/>
          <w:sz w:val="24"/>
          <w:szCs w:val="24"/>
        </w:rPr>
        <w:t xml:space="preserve">                 _____</w:t>
      </w:r>
      <w:r>
        <w:rPr>
          <w:rFonts w:hint="eastAsia" w:ascii="仿宋" w:hAnsi="仿宋" w:eastAsia="仿宋" w:cs="仿宋_GB2312"/>
          <w:sz w:val="24"/>
          <w:szCs w:val="24"/>
          <w:lang w:val="zh-CN"/>
        </w:rPr>
        <w:t>年</w:t>
      </w:r>
      <w:r>
        <w:rPr>
          <w:rFonts w:hint="eastAsia" w:ascii="仿宋" w:hAnsi="仿宋" w:eastAsia="仿宋" w:cs="仿宋_GB2312"/>
          <w:sz w:val="24"/>
          <w:szCs w:val="24"/>
        </w:rPr>
        <w:t>_____</w:t>
      </w:r>
      <w:r>
        <w:rPr>
          <w:rFonts w:hint="eastAsia" w:ascii="仿宋" w:hAnsi="仿宋" w:eastAsia="仿宋" w:cs="仿宋_GB2312"/>
          <w:sz w:val="24"/>
          <w:szCs w:val="24"/>
          <w:lang w:val="zh-CN"/>
        </w:rPr>
        <w:t>月</w:t>
      </w:r>
      <w:r>
        <w:rPr>
          <w:rFonts w:hint="eastAsia" w:ascii="仿宋" w:hAnsi="仿宋" w:eastAsia="仿宋" w:cs="仿宋_GB2312"/>
          <w:sz w:val="24"/>
          <w:szCs w:val="24"/>
        </w:rPr>
        <w:t>_____</w:t>
      </w:r>
      <w:r>
        <w:rPr>
          <w:rFonts w:hint="eastAsia" w:ascii="仿宋" w:hAnsi="仿宋" w:eastAsia="仿宋" w:cs="仿宋_GB2312"/>
          <w:sz w:val="24"/>
          <w:szCs w:val="24"/>
          <w:lang w:val="zh-CN"/>
        </w:rPr>
        <w:t>日</w:t>
      </w:r>
    </w:p>
    <w:p>
      <w:pPr>
        <w:autoSpaceDE w:val="0"/>
        <w:autoSpaceDN w:val="0"/>
        <w:adjustRightInd w:val="0"/>
        <w:snapToGrid w:val="0"/>
        <w:spacing w:line="360" w:lineRule="auto"/>
        <w:jc w:val="center"/>
        <w:outlineLvl w:val="1"/>
        <w:rPr>
          <w:rFonts w:ascii="仿宋" w:hAnsi="仿宋" w:eastAsia="仿宋" w:cs="仿宋_GB2312"/>
          <w:sz w:val="32"/>
          <w:szCs w:val="32"/>
        </w:rPr>
      </w:pPr>
      <w:bookmarkStart w:id="64" w:name="_Toc29586"/>
      <w:bookmarkStart w:id="65" w:name="_Toc4072"/>
      <w:r>
        <w:rPr>
          <w:rFonts w:hint="eastAsia" w:ascii="仿宋" w:hAnsi="仿宋" w:eastAsia="仿宋" w:cs="仿宋_GB2312"/>
          <w:b/>
          <w:bCs/>
          <w:sz w:val="32"/>
          <w:szCs w:val="32"/>
          <w:lang w:val="zh-CN"/>
        </w:rPr>
        <w:t>第二部分</w:t>
      </w:r>
      <w:r>
        <w:rPr>
          <w:rFonts w:hint="eastAsia" w:ascii="仿宋" w:hAnsi="仿宋" w:eastAsia="仿宋" w:cs="仿宋_GB2312"/>
          <w:b/>
          <w:bCs/>
          <w:sz w:val="32"/>
          <w:szCs w:val="32"/>
        </w:rPr>
        <w:t xml:space="preserve">  首次</w:t>
      </w:r>
      <w:r>
        <w:rPr>
          <w:rFonts w:hint="eastAsia" w:ascii="仿宋" w:hAnsi="仿宋" w:eastAsia="仿宋" w:cs="仿宋_GB2312"/>
          <w:b/>
          <w:bCs/>
          <w:sz w:val="32"/>
          <w:szCs w:val="32"/>
          <w:lang w:val="zh-CN"/>
        </w:rPr>
        <w:t>报价表</w:t>
      </w:r>
      <w:bookmarkEnd w:id="64"/>
      <w:bookmarkEnd w:id="65"/>
    </w:p>
    <w:p>
      <w:pPr>
        <w:autoSpaceDE w:val="0"/>
        <w:autoSpaceDN w:val="0"/>
        <w:adjustRightInd w:val="0"/>
        <w:snapToGrid w:val="0"/>
        <w:spacing w:line="360" w:lineRule="auto"/>
        <w:ind w:firstLine="640" w:firstLineChars="200"/>
        <w:jc w:val="right"/>
        <w:rPr>
          <w:rFonts w:ascii="仿宋" w:hAnsi="仿宋" w:eastAsia="仿宋" w:cs="仿宋_GB2312"/>
          <w:b/>
          <w:sz w:val="26"/>
          <w:szCs w:val="26"/>
        </w:rPr>
      </w:pPr>
      <w:r>
        <w:rPr>
          <w:rFonts w:hint="eastAsia" w:ascii="仿宋" w:hAnsi="仿宋" w:eastAsia="仿宋" w:cs="仿宋_GB2312"/>
          <w:sz w:val="32"/>
          <w:szCs w:val="32"/>
        </w:rPr>
        <w:t xml:space="preserve">                                                          </w:t>
      </w:r>
    </w:p>
    <w:p>
      <w:pPr>
        <w:tabs>
          <w:tab w:val="left" w:pos="1800"/>
          <w:tab w:val="left" w:pos="5580"/>
        </w:tabs>
        <w:spacing w:line="360" w:lineRule="auto"/>
        <w:ind w:left="1080" w:leftChars="257" w:right="-867" w:rightChars="-413" w:hanging="540"/>
        <w:rPr>
          <w:rFonts w:ascii="仿宋_GB2312" w:hAnsi="宋体" w:eastAsia="仿宋_GB2312"/>
          <w:sz w:val="24"/>
          <w:szCs w:val="24"/>
        </w:rPr>
      </w:pPr>
      <w:r>
        <w:rPr>
          <w:rFonts w:hint="eastAsia" w:ascii="仿宋_GB2312" w:hAnsi="宋体" w:eastAsia="仿宋_GB2312"/>
          <w:sz w:val="24"/>
          <w:szCs w:val="24"/>
        </w:rPr>
        <w:t xml:space="preserve">项目名称：　                采购项目编号： </w:t>
      </w:r>
    </w:p>
    <w:tbl>
      <w:tblPr>
        <w:tblStyle w:val="25"/>
        <w:tblW w:w="9037" w:type="dxa"/>
        <w:jc w:val="center"/>
        <w:tblLayout w:type="fixed"/>
        <w:tblCellMar>
          <w:top w:w="0" w:type="dxa"/>
          <w:left w:w="0" w:type="dxa"/>
          <w:bottom w:w="0" w:type="dxa"/>
          <w:right w:w="0" w:type="dxa"/>
        </w:tblCellMar>
      </w:tblPr>
      <w:tblGrid>
        <w:gridCol w:w="1950"/>
        <w:gridCol w:w="2742"/>
        <w:gridCol w:w="1445"/>
        <w:gridCol w:w="1518"/>
        <w:gridCol w:w="1382"/>
      </w:tblGrid>
      <w:tr>
        <w:tblPrEx>
          <w:tblCellMar>
            <w:top w:w="0" w:type="dxa"/>
            <w:left w:w="0" w:type="dxa"/>
            <w:bottom w:w="0" w:type="dxa"/>
            <w:right w:w="0" w:type="dxa"/>
          </w:tblCellMar>
        </w:tblPrEx>
        <w:trPr>
          <w:trHeight w:val="662" w:hRule="atLeast"/>
          <w:jc w:val="center"/>
        </w:trPr>
        <w:tc>
          <w:tcPr>
            <w:tcW w:w="1950" w:type="dxa"/>
            <w:tcBorders>
              <w:top w:val="single" w:color="auto" w:sz="4" w:space="0"/>
              <w:left w:val="single" w:color="auto" w:sz="4"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项目名称</w:t>
            </w:r>
          </w:p>
        </w:tc>
        <w:tc>
          <w:tcPr>
            <w:tcW w:w="2742" w:type="dxa"/>
            <w:tcBorders>
              <w:top w:val="single" w:color="auto" w:sz="4" w:space="0"/>
              <w:left w:val="single" w:color="auto" w:sz="8"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投标总价（单位：元）</w:t>
            </w:r>
          </w:p>
        </w:tc>
        <w:tc>
          <w:tcPr>
            <w:tcW w:w="1445"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服务期</w:t>
            </w:r>
          </w:p>
        </w:tc>
        <w:tc>
          <w:tcPr>
            <w:tcW w:w="1518"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服务地点</w:t>
            </w:r>
          </w:p>
        </w:tc>
        <w:tc>
          <w:tcPr>
            <w:tcW w:w="1382" w:type="dxa"/>
            <w:tcBorders>
              <w:top w:val="single" w:color="auto" w:sz="8" w:space="0"/>
              <w:left w:val="single" w:color="auto" w:sz="4" w:space="0"/>
              <w:bottom w:val="single" w:color="auto" w:sz="8" w:space="0"/>
              <w:right w:val="single" w:color="auto" w:sz="8"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备注</w:t>
            </w:r>
          </w:p>
        </w:tc>
      </w:tr>
      <w:tr>
        <w:tblPrEx>
          <w:tblCellMar>
            <w:top w:w="0" w:type="dxa"/>
            <w:left w:w="0" w:type="dxa"/>
            <w:bottom w:w="0" w:type="dxa"/>
            <w:right w:w="0" w:type="dxa"/>
          </w:tblCellMar>
        </w:tblPrEx>
        <w:trPr>
          <w:cantSplit/>
          <w:trHeight w:val="2517" w:hRule="atLeast"/>
          <w:jc w:val="center"/>
        </w:trPr>
        <w:tc>
          <w:tcPr>
            <w:tcW w:w="195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2742"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大写：</w:t>
            </w:r>
          </w:p>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小写：</w:t>
            </w: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518"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382"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080" w:leftChars="257" w:hanging="540"/>
              <w:jc w:val="center"/>
              <w:rPr>
                <w:rFonts w:ascii="仿宋" w:hAnsi="仿宋" w:eastAsia="仿宋"/>
                <w:sz w:val="24"/>
                <w:szCs w:val="24"/>
              </w:rPr>
            </w:pPr>
          </w:p>
        </w:tc>
      </w:tr>
    </w:tbl>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bCs/>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lang w:val="zh-CN"/>
        </w:rPr>
        <w:t>供应商（公章）：</w:t>
      </w:r>
      <w:r>
        <w:rPr>
          <w:rFonts w:hint="eastAsia" w:ascii="仿宋" w:hAnsi="仿宋" w:eastAsia="仿宋" w:cs="仿宋_GB2312"/>
          <w:b/>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法定代表人或其他组织负责人或授权代表（签字或盖章）：</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 xml:space="preserve">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 xml:space="preserve">年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月</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日</w:t>
      </w:r>
    </w:p>
    <w:p>
      <w:pPr>
        <w:autoSpaceDE w:val="0"/>
        <w:autoSpaceDN w:val="0"/>
        <w:adjustRightInd w:val="0"/>
        <w:snapToGrid w:val="0"/>
        <w:spacing w:line="360" w:lineRule="auto"/>
        <w:ind w:firstLine="2880"/>
        <w:rPr>
          <w:rFonts w:ascii="仿宋" w:hAnsi="仿宋" w:eastAsia="仿宋" w:cs="仿宋_GB2312"/>
          <w:b/>
          <w:sz w:val="28"/>
          <w:szCs w:val="28"/>
        </w:rPr>
        <w:sectPr>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bookmarkStart w:id="66" w:name="_Toc9187"/>
      <w:bookmarkStart w:id="67" w:name="_Toc1899"/>
      <w:r>
        <w:rPr>
          <w:rFonts w:hint="eastAsia" w:ascii="仿宋" w:hAnsi="仿宋" w:eastAsia="仿宋" w:cs="仿宋_GB2312"/>
          <w:b/>
          <w:bCs/>
          <w:sz w:val="32"/>
          <w:szCs w:val="32"/>
          <w:lang w:val="zh-CN"/>
        </w:rPr>
        <w:t>首次报价明细表</w:t>
      </w:r>
      <w:bookmarkEnd w:id="66"/>
      <w:bookmarkEnd w:id="67"/>
    </w:p>
    <w:p>
      <w:pPr>
        <w:pStyle w:val="10"/>
        <w:rPr>
          <w:rFonts w:ascii="仿宋" w:hAnsi="仿宋" w:eastAsia="仿宋"/>
          <w:sz w:val="24"/>
          <w:szCs w:val="24"/>
        </w:rPr>
      </w:pPr>
      <w:r>
        <w:rPr>
          <w:rFonts w:hint="eastAsia" w:ascii="仿宋_GB2312" w:hAnsi="宋体" w:eastAsia="仿宋_GB2312"/>
          <w:sz w:val="24"/>
          <w:szCs w:val="24"/>
        </w:rPr>
        <w:t>采购项目编号</w:t>
      </w:r>
      <w:r>
        <w:rPr>
          <w:rFonts w:ascii="仿宋" w:hAnsi="仿宋" w:eastAsia="仿宋"/>
          <w:sz w:val="24"/>
          <w:szCs w:val="24"/>
        </w:rPr>
        <w:t>：</w:t>
      </w:r>
    </w:p>
    <w:p>
      <w:pPr>
        <w:pStyle w:val="10"/>
        <w:rPr>
          <w:rFonts w:ascii="仿宋" w:hAnsi="仿宋" w:eastAsia="仿宋"/>
          <w:sz w:val="24"/>
          <w:szCs w:val="24"/>
        </w:rPr>
      </w:pPr>
      <w:r>
        <w:rPr>
          <w:rFonts w:ascii="仿宋" w:hAnsi="仿宋" w:eastAsia="仿宋"/>
          <w:sz w:val="24"/>
          <w:szCs w:val="24"/>
        </w:rPr>
        <w:t>项目名称：</w:t>
      </w:r>
    </w:p>
    <w:p>
      <w:pPr>
        <w:pStyle w:val="6"/>
      </w:pPr>
    </w:p>
    <w:tbl>
      <w:tblPr>
        <w:tblStyle w:val="2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5"/>
        <w:gridCol w:w="1919"/>
        <w:gridCol w:w="1560"/>
        <w:gridCol w:w="11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序号</w:t>
            </w:r>
          </w:p>
        </w:tc>
        <w:tc>
          <w:tcPr>
            <w:tcW w:w="198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名称</w:t>
            </w:r>
          </w:p>
        </w:tc>
        <w:tc>
          <w:tcPr>
            <w:tcW w:w="191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数量</w:t>
            </w:r>
          </w:p>
        </w:tc>
        <w:tc>
          <w:tcPr>
            <w:tcW w:w="1560"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单位</w:t>
            </w:r>
          </w:p>
        </w:tc>
        <w:tc>
          <w:tcPr>
            <w:tcW w:w="119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单价</w:t>
            </w:r>
          </w:p>
        </w:tc>
        <w:tc>
          <w:tcPr>
            <w:tcW w:w="127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594" w:type="dxa"/>
            <w:gridSpan w:val="5"/>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合计</w:t>
            </w:r>
          </w:p>
        </w:tc>
        <w:tc>
          <w:tcPr>
            <w:tcW w:w="1275" w:type="dxa"/>
            <w:vAlign w:val="center"/>
          </w:tcPr>
          <w:p>
            <w:pPr>
              <w:adjustRightInd w:val="0"/>
              <w:snapToGrid w:val="0"/>
              <w:spacing w:line="360" w:lineRule="auto"/>
              <w:rPr>
                <w:rFonts w:ascii="仿宋" w:hAnsi="仿宋" w:eastAsia="仿宋"/>
                <w:sz w:val="24"/>
              </w:rPr>
            </w:pPr>
          </w:p>
        </w:tc>
      </w:tr>
    </w:tbl>
    <w:p>
      <w:pPr>
        <w:pStyle w:val="20"/>
        <w:snapToGrid w:val="0"/>
        <w:spacing w:line="360" w:lineRule="auto"/>
        <w:ind w:left="-206" w:leftChars="-98" w:firstLine="0"/>
        <w:rPr>
          <w:rFonts w:ascii="仿宋" w:hAnsi="仿宋" w:eastAsia="仿宋"/>
          <w:szCs w:val="28"/>
        </w:rPr>
      </w:pPr>
    </w:p>
    <w:p>
      <w:pPr>
        <w:adjustRightInd w:val="0"/>
        <w:snapToGrid w:val="0"/>
        <w:spacing w:line="360" w:lineRule="auto"/>
        <w:ind w:firstLine="120" w:firstLineChars="50"/>
        <w:rPr>
          <w:rFonts w:ascii="仿宋_GB2312" w:hAnsi="仿宋" w:eastAsia="仿宋_GB2312"/>
          <w:sz w:val="24"/>
        </w:rPr>
      </w:pPr>
      <w:r>
        <w:rPr>
          <w:rFonts w:hint="eastAsia" w:ascii="仿宋_GB2312" w:hAnsi="仿宋" w:eastAsia="仿宋_GB2312"/>
          <w:sz w:val="24"/>
        </w:rPr>
        <w:t>供应商                         法定代表人</w:t>
      </w:r>
      <w:r>
        <w:rPr>
          <w:rFonts w:hint="eastAsia" w:ascii="仿宋_GB2312" w:hAnsi="宋体" w:eastAsia="仿宋_GB2312"/>
          <w:sz w:val="24"/>
        </w:rPr>
        <w:t>或其他组织负责人</w:t>
      </w:r>
      <w:r>
        <w:rPr>
          <w:rFonts w:hint="eastAsia" w:ascii="仿宋_GB2312" w:hAnsi="仿宋" w:eastAsia="仿宋_GB2312"/>
          <w:sz w:val="24"/>
        </w:rPr>
        <w:t>或授权代表</w:t>
      </w:r>
    </w:p>
    <w:p>
      <w:pPr>
        <w:adjustRightInd w:val="0"/>
        <w:snapToGrid w:val="0"/>
        <w:spacing w:line="360" w:lineRule="auto"/>
        <w:ind w:left="-525" w:leftChars="-250" w:firstLine="720" w:firstLineChars="300"/>
        <w:rPr>
          <w:rFonts w:ascii="仿宋_GB2312" w:hAnsi="仿宋" w:eastAsia="仿宋_GB2312"/>
          <w:sz w:val="24"/>
        </w:rPr>
      </w:pPr>
      <w:r>
        <w:rPr>
          <w:rFonts w:hint="eastAsia" w:ascii="仿宋_GB2312" w:hAnsi="仿宋" w:eastAsia="仿宋_GB2312"/>
          <w:sz w:val="24"/>
        </w:rPr>
        <w:t>（公章）：                          （签字或盖章）：</w:t>
      </w:r>
    </w:p>
    <w:p>
      <w:pPr>
        <w:autoSpaceDE w:val="0"/>
        <w:autoSpaceDN w:val="0"/>
        <w:adjustRightInd w:val="0"/>
        <w:spacing w:line="360" w:lineRule="auto"/>
        <w:jc w:val="center"/>
        <w:rPr>
          <w:rFonts w:ascii="仿宋" w:hAnsi="仿宋" w:eastAsia="仿宋" w:cs="仿宋_GB2312"/>
          <w:b/>
          <w:bCs/>
          <w:sz w:val="44"/>
          <w:szCs w:val="44"/>
          <w:lang w:val="zh-CN"/>
        </w:rPr>
      </w:pPr>
    </w:p>
    <w:p>
      <w:pPr>
        <w:widowControl/>
        <w:jc w:val="left"/>
        <w:rPr>
          <w:rFonts w:ascii="仿宋" w:hAnsi="仿宋" w:eastAsia="仿宋" w:cs="仿宋_GB2312"/>
          <w:b/>
          <w:bCs/>
          <w:sz w:val="32"/>
          <w:szCs w:val="32"/>
          <w:lang w:val="zh-CN"/>
        </w:rPr>
      </w:pPr>
      <w:bookmarkStart w:id="68" w:name="_Toc29351"/>
      <w:bookmarkStart w:id="69" w:name="_Toc4025"/>
      <w:r>
        <w:rPr>
          <w:rFonts w:ascii="仿宋" w:hAnsi="仿宋" w:eastAsia="仿宋" w:cs="仿宋_GB2312"/>
          <w:b/>
          <w:bCs/>
          <w:sz w:val="32"/>
          <w:szCs w:val="32"/>
          <w:lang w:val="zh-CN"/>
        </w:rPr>
        <w:br w:type="page"/>
      </w:r>
    </w:p>
    <w:p>
      <w:pPr>
        <w:autoSpaceDE w:val="0"/>
        <w:autoSpaceDN w:val="0"/>
        <w:adjustRightInd w:val="0"/>
        <w:snapToGrid w:val="0"/>
        <w:spacing w:line="360" w:lineRule="auto"/>
        <w:jc w:val="center"/>
        <w:outlineLvl w:val="1"/>
        <w:rPr>
          <w:rFonts w:ascii="仿宋" w:hAnsi="仿宋" w:eastAsia="仿宋" w:cs="仿宋_GB2312"/>
          <w:b/>
          <w:bCs/>
          <w:sz w:val="32"/>
          <w:szCs w:val="32"/>
          <w:lang w:val="zh-CN"/>
        </w:rPr>
      </w:pPr>
      <w:bookmarkStart w:id="70" w:name="_Toc28959"/>
      <w:bookmarkStart w:id="71" w:name="_Toc532473509"/>
      <w:bookmarkStart w:id="72" w:name="_Toc22563"/>
      <w:bookmarkStart w:id="73" w:name="_Toc216582817"/>
      <w:bookmarkStart w:id="74" w:name="_Toc139451874"/>
      <w:bookmarkStart w:id="75" w:name="_Toc515647820"/>
      <w:bookmarkStart w:id="76" w:name="_Toc60929140"/>
      <w:bookmarkStart w:id="77" w:name="_Toc60928908"/>
      <w:r>
        <w:rPr>
          <w:rFonts w:hint="eastAsia" w:ascii="仿宋" w:hAnsi="仿宋" w:eastAsia="仿宋" w:cs="仿宋_GB2312"/>
          <w:b/>
          <w:bCs/>
          <w:sz w:val="32"/>
          <w:szCs w:val="32"/>
          <w:lang w:val="zh-CN"/>
        </w:rPr>
        <w:t>技术偏离表</w:t>
      </w:r>
      <w:bookmarkEnd w:id="70"/>
      <w:bookmarkEnd w:id="71"/>
      <w:bookmarkEnd w:id="72"/>
      <w:bookmarkEnd w:id="73"/>
      <w:bookmarkEnd w:id="74"/>
      <w:bookmarkEnd w:id="75"/>
      <w:bookmarkEnd w:id="76"/>
      <w:bookmarkEnd w:id="77"/>
      <w:r>
        <w:rPr>
          <w:rFonts w:hint="eastAsia" w:ascii="仿宋" w:hAnsi="仿宋" w:eastAsia="仿宋" w:cs="仿宋_GB2312"/>
          <w:b/>
          <w:bCs/>
          <w:sz w:val="32"/>
          <w:szCs w:val="32"/>
          <w:lang w:val="zh-CN"/>
        </w:rPr>
        <w:t xml:space="preserve">  </w:t>
      </w:r>
    </w:p>
    <w:p>
      <w:pPr>
        <w:pStyle w:val="10"/>
        <w:rPr>
          <w:rFonts w:ascii="仿宋" w:hAnsi="仿宋" w:eastAsia="仿宋"/>
          <w:sz w:val="24"/>
          <w:szCs w:val="24"/>
          <w:u w:val="single"/>
        </w:rPr>
      </w:pPr>
      <w:r>
        <w:rPr>
          <w:rFonts w:hint="eastAsia" w:ascii="仿宋_GB2312" w:hAnsi="宋体" w:eastAsia="仿宋_GB2312"/>
          <w:sz w:val="24"/>
          <w:szCs w:val="24"/>
        </w:rPr>
        <w:t>采购项目编号</w:t>
      </w:r>
      <w:r>
        <w:rPr>
          <w:rFonts w:ascii="仿宋" w:hAnsi="仿宋" w:eastAsia="仿宋"/>
          <w:sz w:val="24"/>
          <w:szCs w:val="24"/>
        </w:rPr>
        <w:t>：</w:t>
      </w:r>
    </w:p>
    <w:p>
      <w:pPr>
        <w:pStyle w:val="13"/>
        <w:spacing w:line="360" w:lineRule="auto"/>
        <w:rPr>
          <w:rFonts w:ascii="仿宋" w:hAnsi="仿宋" w:eastAsia="仿宋"/>
          <w:sz w:val="24"/>
          <w:szCs w:val="24"/>
        </w:rPr>
      </w:pPr>
      <w:r>
        <w:rPr>
          <w:rFonts w:ascii="仿宋" w:hAnsi="仿宋" w:eastAsia="仿宋"/>
          <w:sz w:val="24"/>
          <w:szCs w:val="24"/>
        </w:rPr>
        <w:t>项目名称：</w:t>
      </w:r>
    </w:p>
    <w:tbl>
      <w:tblPr>
        <w:tblStyle w:val="25"/>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59"/>
        <w:gridCol w:w="2689"/>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vAlign w:val="center"/>
          </w:tcPr>
          <w:p>
            <w:pPr>
              <w:pStyle w:val="13"/>
              <w:ind w:left="-31" w:leftChars="-15"/>
              <w:jc w:val="center"/>
              <w:rPr>
                <w:rFonts w:ascii="仿宋" w:hAnsi="仿宋" w:eastAsia="仿宋"/>
                <w:sz w:val="24"/>
              </w:rPr>
            </w:pPr>
            <w:r>
              <w:rPr>
                <w:rFonts w:ascii="仿宋" w:hAnsi="仿宋" w:eastAsia="仿宋"/>
                <w:sz w:val="24"/>
              </w:rPr>
              <w:t>序号</w:t>
            </w:r>
          </w:p>
        </w:tc>
        <w:tc>
          <w:tcPr>
            <w:tcW w:w="1559" w:type="dxa"/>
            <w:vAlign w:val="center"/>
          </w:tcPr>
          <w:p>
            <w:pPr>
              <w:pStyle w:val="13"/>
              <w:ind w:left="-149" w:leftChars="-71"/>
              <w:jc w:val="center"/>
              <w:rPr>
                <w:rFonts w:ascii="仿宋" w:hAnsi="仿宋" w:eastAsia="仿宋"/>
                <w:sz w:val="24"/>
              </w:rPr>
            </w:pPr>
            <w:r>
              <w:rPr>
                <w:rFonts w:ascii="仿宋" w:hAnsi="仿宋" w:eastAsia="仿宋"/>
                <w:sz w:val="24"/>
              </w:rPr>
              <w:t>名称</w:t>
            </w:r>
          </w:p>
        </w:tc>
        <w:tc>
          <w:tcPr>
            <w:tcW w:w="2689" w:type="dxa"/>
            <w:vAlign w:val="center"/>
          </w:tcPr>
          <w:p>
            <w:pPr>
              <w:pStyle w:val="13"/>
              <w:ind w:left="-206" w:leftChars="-98" w:right="-166" w:rightChars="-79"/>
              <w:jc w:val="center"/>
              <w:rPr>
                <w:rFonts w:ascii="仿宋" w:hAnsi="仿宋" w:eastAsia="仿宋"/>
                <w:sz w:val="24"/>
              </w:rPr>
            </w:pPr>
            <w:r>
              <w:rPr>
                <w:rFonts w:hint="eastAsia" w:ascii="仿宋" w:hAnsi="仿宋" w:eastAsia="仿宋"/>
                <w:sz w:val="24"/>
              </w:rPr>
              <w:t>招标要求</w:t>
            </w:r>
          </w:p>
        </w:tc>
        <w:tc>
          <w:tcPr>
            <w:tcW w:w="1560" w:type="dxa"/>
            <w:vAlign w:val="center"/>
          </w:tcPr>
          <w:p>
            <w:pPr>
              <w:pStyle w:val="13"/>
              <w:ind w:left="-48" w:leftChars="-23"/>
              <w:jc w:val="center"/>
              <w:rPr>
                <w:rFonts w:ascii="仿宋" w:hAnsi="仿宋" w:eastAsia="仿宋"/>
                <w:sz w:val="24"/>
              </w:rPr>
            </w:pPr>
            <w:r>
              <w:rPr>
                <w:rFonts w:hint="eastAsia" w:ascii="仿宋" w:hAnsi="仿宋" w:eastAsia="仿宋"/>
                <w:sz w:val="24"/>
              </w:rPr>
              <w:t>投标响应</w:t>
            </w:r>
          </w:p>
        </w:tc>
        <w:tc>
          <w:tcPr>
            <w:tcW w:w="1134" w:type="dxa"/>
            <w:vAlign w:val="center"/>
          </w:tcPr>
          <w:p>
            <w:pPr>
              <w:pStyle w:val="13"/>
              <w:ind w:left="-34" w:leftChars="-16"/>
              <w:jc w:val="center"/>
              <w:rPr>
                <w:rFonts w:ascii="仿宋" w:hAnsi="仿宋" w:eastAsia="仿宋"/>
                <w:sz w:val="24"/>
              </w:rPr>
            </w:pPr>
            <w:r>
              <w:rPr>
                <w:rFonts w:ascii="仿宋" w:hAnsi="仿宋" w:eastAsia="仿宋"/>
                <w:sz w:val="24"/>
              </w:rPr>
              <w:t>偏离</w:t>
            </w:r>
          </w:p>
        </w:tc>
        <w:tc>
          <w:tcPr>
            <w:tcW w:w="1112" w:type="dxa"/>
            <w:vAlign w:val="center"/>
          </w:tcPr>
          <w:p>
            <w:pPr>
              <w:pStyle w:val="13"/>
              <w:ind w:left="-82" w:leftChars="-39"/>
              <w:jc w:val="center"/>
              <w:rPr>
                <w:rFonts w:ascii="仿宋" w:hAnsi="仿宋" w:eastAsia="仿宋"/>
                <w:sz w:val="24"/>
              </w:rPr>
            </w:pPr>
            <w:r>
              <w:rPr>
                <w:rFonts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bl>
    <w:p>
      <w:pPr>
        <w:pStyle w:val="13"/>
        <w:spacing w:line="360" w:lineRule="auto"/>
        <w:rPr>
          <w:rFonts w:ascii="仿宋" w:hAnsi="仿宋" w:eastAsia="仿宋"/>
          <w:sz w:val="24"/>
          <w:szCs w:val="24"/>
        </w:rPr>
      </w:pPr>
    </w:p>
    <w:p>
      <w:pPr>
        <w:pStyle w:val="13"/>
        <w:spacing w:line="360" w:lineRule="auto"/>
        <w:ind w:firstLine="480" w:firstLineChars="200"/>
        <w:rPr>
          <w:rFonts w:ascii="仿宋" w:hAnsi="仿宋" w:eastAsia="仿宋"/>
          <w:sz w:val="24"/>
          <w:szCs w:val="24"/>
        </w:rPr>
      </w:pPr>
      <w:r>
        <w:rPr>
          <w:rFonts w:hint="eastAsia" w:ascii="仿宋" w:hAnsi="仿宋" w:eastAsia="仿宋"/>
          <w:sz w:val="24"/>
          <w:szCs w:val="24"/>
        </w:rPr>
        <w:t>注：采购文件第三部分中约定的每项采购内容的技术偏离情况都应体现在此技术偏离表中。</w:t>
      </w:r>
    </w:p>
    <w:p>
      <w:pPr>
        <w:pStyle w:val="13"/>
        <w:tabs>
          <w:tab w:val="left" w:pos="5370"/>
        </w:tabs>
        <w:spacing w:line="360" w:lineRule="auto"/>
        <w:ind w:firstLine="480" w:firstLineChars="200"/>
        <w:rPr>
          <w:rFonts w:ascii="仿宋_GB2312" w:hAnsi="宋体" w:eastAsia="仿宋_GB2312"/>
          <w:sz w:val="24"/>
        </w:rPr>
      </w:pPr>
    </w:p>
    <w:p>
      <w:pPr>
        <w:pStyle w:val="13"/>
        <w:tabs>
          <w:tab w:val="left" w:pos="5370"/>
        </w:tabs>
        <w:spacing w:line="360" w:lineRule="auto"/>
        <w:ind w:firstLine="480" w:firstLineChars="200"/>
        <w:rPr>
          <w:rFonts w:ascii="仿宋_GB2312" w:hAnsi="宋体" w:eastAsia="仿宋_GB2312"/>
          <w:sz w:val="24"/>
        </w:rPr>
      </w:pPr>
    </w:p>
    <w:p>
      <w:pPr>
        <w:pStyle w:val="13"/>
        <w:tabs>
          <w:tab w:val="left" w:pos="5370"/>
        </w:tabs>
        <w:spacing w:line="360" w:lineRule="auto"/>
        <w:ind w:firstLine="480" w:firstLineChars="200"/>
        <w:rPr>
          <w:rFonts w:ascii="仿宋_GB2312" w:hAnsi="宋体" w:eastAsia="仿宋_GB2312"/>
          <w:sz w:val="24"/>
          <w:u w:val="single"/>
        </w:rPr>
      </w:pPr>
      <w:r>
        <w:rPr>
          <w:rFonts w:hint="eastAsia" w:ascii="仿宋_GB2312" w:hAnsi="宋体" w:eastAsia="仿宋_GB2312"/>
          <w:sz w:val="24"/>
        </w:rPr>
        <w:t>供应商(公章):</w:t>
      </w:r>
      <w:r>
        <w:rPr>
          <w:rFonts w:ascii="仿宋_GB2312" w:hAnsi="宋体" w:eastAsia="仿宋_GB2312"/>
          <w:sz w:val="24"/>
          <w:u w:val="single"/>
        </w:rPr>
        <w:tab/>
      </w:r>
    </w:p>
    <w:p>
      <w:pPr>
        <w:ind w:firstLine="480" w:firstLineChars="200"/>
      </w:pPr>
      <w:r>
        <w:rPr>
          <w:rFonts w:hint="eastAsia" w:ascii="仿宋_GB2312" w:eastAsia="仿宋_GB2312"/>
          <w:sz w:val="24"/>
        </w:rPr>
        <w:t>法定代表人</w:t>
      </w:r>
      <w:r>
        <w:rPr>
          <w:rFonts w:hint="eastAsia" w:ascii="仿宋_GB2312" w:hAnsi="宋体" w:eastAsia="仿宋_GB2312"/>
          <w:sz w:val="24"/>
        </w:rPr>
        <w:t>或其他组织负责人</w:t>
      </w:r>
      <w:r>
        <w:rPr>
          <w:rFonts w:hint="eastAsia" w:ascii="仿宋_GB2312" w:eastAsia="仿宋_GB2312"/>
          <w:sz w:val="24"/>
        </w:rPr>
        <w:t>或授权代表（签字或盖章）: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widowControl/>
        <w:jc w:val="left"/>
        <w:rPr>
          <w:rFonts w:ascii="仿宋" w:hAnsi="仿宋" w:eastAsia="仿宋" w:cs="仿宋_GB2312"/>
          <w:b/>
          <w:bCs/>
          <w:sz w:val="32"/>
          <w:szCs w:val="32"/>
          <w:lang w:val="zh-CN"/>
        </w:rPr>
      </w:pPr>
      <w:r>
        <w:rPr>
          <w:rFonts w:ascii="仿宋" w:hAnsi="仿宋" w:eastAsia="仿宋" w:cs="仿宋_GB2312"/>
          <w:b/>
          <w:bCs/>
          <w:sz w:val="32"/>
          <w:szCs w:val="32"/>
          <w:lang w:val="zh-CN"/>
        </w:rPr>
        <w:br w:type="page"/>
      </w:r>
    </w:p>
    <w:p>
      <w:pPr>
        <w:autoSpaceDE w:val="0"/>
        <w:autoSpaceDN w:val="0"/>
        <w:adjustRightInd w:val="0"/>
        <w:snapToGrid w:val="0"/>
        <w:spacing w:line="360" w:lineRule="auto"/>
        <w:jc w:val="center"/>
        <w:outlineLvl w:val="1"/>
        <w:rPr>
          <w:rFonts w:ascii="仿宋" w:hAnsi="仿宋" w:eastAsia="仿宋" w:cs="仿宋_GB2312"/>
          <w:bCs/>
          <w:sz w:val="28"/>
          <w:szCs w:val="28"/>
        </w:rPr>
      </w:pPr>
      <w:r>
        <w:rPr>
          <w:rFonts w:hint="eastAsia" w:ascii="仿宋" w:hAnsi="仿宋" w:eastAsia="仿宋" w:cs="仿宋_GB2312"/>
          <w:b/>
          <w:bCs/>
          <w:sz w:val="32"/>
          <w:szCs w:val="32"/>
          <w:lang w:val="zh-CN"/>
        </w:rPr>
        <w:t>商务偏离表</w:t>
      </w:r>
      <w:bookmarkEnd w:id="68"/>
      <w:bookmarkEnd w:id="69"/>
    </w:p>
    <w:p>
      <w:pPr>
        <w:pStyle w:val="10"/>
        <w:rPr>
          <w:rFonts w:ascii="仿宋" w:hAnsi="仿宋" w:eastAsia="仿宋"/>
          <w:sz w:val="24"/>
          <w:szCs w:val="24"/>
          <w:u w:val="single"/>
        </w:rPr>
      </w:pPr>
      <w:r>
        <w:rPr>
          <w:rFonts w:hint="eastAsia" w:ascii="仿宋_GB2312" w:hAnsi="宋体" w:eastAsia="仿宋_GB2312"/>
          <w:sz w:val="24"/>
          <w:szCs w:val="24"/>
        </w:rPr>
        <w:t>采购项目编号</w:t>
      </w:r>
      <w:r>
        <w:rPr>
          <w:rFonts w:ascii="仿宋" w:hAnsi="仿宋" w:eastAsia="仿宋"/>
          <w:sz w:val="24"/>
          <w:szCs w:val="24"/>
        </w:rPr>
        <w:t>：</w:t>
      </w:r>
    </w:p>
    <w:p>
      <w:pPr>
        <w:pStyle w:val="13"/>
        <w:spacing w:line="360" w:lineRule="auto"/>
        <w:rPr>
          <w:rFonts w:ascii="仿宋" w:hAnsi="仿宋" w:eastAsia="仿宋"/>
          <w:sz w:val="24"/>
          <w:szCs w:val="24"/>
        </w:rPr>
      </w:pPr>
      <w:r>
        <w:rPr>
          <w:rFonts w:ascii="仿宋" w:hAnsi="仿宋" w:eastAsia="仿宋"/>
          <w:sz w:val="24"/>
          <w:szCs w:val="24"/>
        </w:rPr>
        <w:t>项目名称：</w:t>
      </w:r>
    </w:p>
    <w:tbl>
      <w:tblPr>
        <w:tblStyle w:val="25"/>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070"/>
        <w:gridCol w:w="2126"/>
        <w:gridCol w:w="1701"/>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pPr>
              <w:adjustRightInd w:val="0"/>
              <w:snapToGrid w:val="0"/>
              <w:spacing w:line="360" w:lineRule="auto"/>
              <w:rPr>
                <w:rFonts w:ascii="仿宋" w:hAnsi="仿宋" w:eastAsia="仿宋" w:cs="仿宋_GB2312"/>
                <w:bCs/>
                <w:sz w:val="24"/>
                <w:szCs w:val="24"/>
              </w:rPr>
            </w:pPr>
            <w:r>
              <w:rPr>
                <w:rFonts w:hint="eastAsia" w:ascii="仿宋" w:hAnsi="仿宋" w:eastAsia="仿宋" w:cs="仿宋_GB2312"/>
                <w:bCs/>
                <w:sz w:val="24"/>
                <w:szCs w:val="24"/>
              </w:rPr>
              <w:t>序号</w:t>
            </w: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招标要求</w:t>
            </w:r>
          </w:p>
        </w:tc>
        <w:tc>
          <w:tcPr>
            <w:tcW w:w="2126" w:type="dxa"/>
            <w:vAlign w:val="center"/>
          </w:tcPr>
          <w:p>
            <w:pPr>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投标响应</w:t>
            </w:r>
          </w:p>
        </w:tc>
        <w:tc>
          <w:tcPr>
            <w:tcW w:w="1701" w:type="dxa"/>
            <w:vAlign w:val="center"/>
          </w:tcPr>
          <w:p>
            <w:pPr>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偏离</w:t>
            </w:r>
          </w:p>
        </w:tc>
        <w:tc>
          <w:tcPr>
            <w:tcW w:w="1276" w:type="dxa"/>
            <w:vAlign w:val="center"/>
          </w:tcPr>
          <w:p>
            <w:pPr>
              <w:adjustRightInd w:val="0"/>
              <w:snapToGrid w:val="0"/>
              <w:spacing w:line="360" w:lineRule="auto"/>
              <w:rPr>
                <w:rFonts w:ascii="仿宋" w:hAnsi="仿宋" w:eastAsia="仿宋" w:cs="仿宋_GB2312"/>
                <w:sz w:val="24"/>
                <w:szCs w:val="24"/>
              </w:rPr>
            </w:pPr>
            <w:r>
              <w:rPr>
                <w:rFonts w:hint="eastAsia" w:ascii="仿宋" w:hAnsi="仿宋" w:eastAsia="仿宋" w:cs="仿宋_GB2312"/>
                <w:sz w:val="24"/>
                <w:szCs w:val="24"/>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服务期</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付款方式</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响应文件有效期</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bl>
    <w:p>
      <w:pPr>
        <w:adjustRightInd w:val="0"/>
        <w:snapToGrid w:val="0"/>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 声明：除本商务偏离表中所列的偏离项目外，其他所有商务均完全响应“单一来源采购文件”中的要求。</w:t>
      </w:r>
    </w:p>
    <w:p>
      <w:pPr>
        <w:adjustRightInd w:val="0"/>
        <w:snapToGrid w:val="0"/>
        <w:spacing w:line="360" w:lineRule="auto"/>
        <w:ind w:firstLine="480" w:firstLineChars="200"/>
        <w:rPr>
          <w:rFonts w:ascii="仿宋" w:hAnsi="仿宋" w:eastAsia="仿宋" w:cs="仿宋_GB2312"/>
          <w:bCs/>
          <w:sz w:val="24"/>
          <w:szCs w:val="24"/>
        </w:rPr>
      </w:pPr>
    </w:p>
    <w:p>
      <w:pPr>
        <w:pStyle w:val="13"/>
        <w:tabs>
          <w:tab w:val="left" w:pos="5370"/>
        </w:tabs>
        <w:spacing w:line="360" w:lineRule="auto"/>
        <w:ind w:firstLine="480" w:firstLineChars="200"/>
        <w:rPr>
          <w:rFonts w:ascii="仿宋_GB2312" w:hAnsi="宋体" w:eastAsia="仿宋_GB2312"/>
          <w:sz w:val="24"/>
          <w:u w:val="single"/>
        </w:rPr>
      </w:pPr>
      <w:r>
        <w:rPr>
          <w:rFonts w:hint="eastAsia" w:ascii="仿宋_GB2312" w:hAnsi="宋体" w:eastAsia="仿宋_GB2312"/>
          <w:sz w:val="24"/>
        </w:rPr>
        <w:t>供应商(公章):</w:t>
      </w:r>
      <w:r>
        <w:rPr>
          <w:rFonts w:ascii="仿宋_GB2312" w:hAnsi="宋体" w:eastAsia="仿宋_GB2312"/>
          <w:sz w:val="24"/>
          <w:u w:val="single"/>
        </w:rPr>
        <w:tab/>
      </w:r>
    </w:p>
    <w:p>
      <w:pPr>
        <w:ind w:firstLine="480" w:firstLineChars="200"/>
      </w:pPr>
      <w:r>
        <w:rPr>
          <w:rFonts w:hint="eastAsia" w:ascii="仿宋_GB2312" w:eastAsia="仿宋_GB2312"/>
          <w:sz w:val="24"/>
        </w:rPr>
        <w:t>法定代表人</w:t>
      </w:r>
      <w:r>
        <w:rPr>
          <w:rFonts w:hint="eastAsia" w:ascii="仿宋_GB2312" w:hAnsi="宋体" w:eastAsia="仿宋_GB2312"/>
          <w:sz w:val="24"/>
        </w:rPr>
        <w:t>或其他组织负责人</w:t>
      </w:r>
      <w:r>
        <w:rPr>
          <w:rFonts w:hint="eastAsia" w:ascii="仿宋_GB2312" w:eastAsia="仿宋_GB2312"/>
          <w:sz w:val="24"/>
        </w:rPr>
        <w:t>或授权代表（签字或盖章）: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autoSpaceDE w:val="0"/>
        <w:autoSpaceDN w:val="0"/>
        <w:adjustRightInd w:val="0"/>
        <w:spacing w:line="360" w:lineRule="auto"/>
        <w:ind w:firstLine="560" w:firstLineChars="200"/>
        <w:jc w:val="center"/>
        <w:rPr>
          <w:rFonts w:ascii="仿宋" w:hAnsi="仿宋" w:eastAsia="仿宋" w:cs="仿宋_GB2312"/>
          <w:b/>
          <w:bCs/>
          <w:sz w:val="44"/>
          <w:szCs w:val="44"/>
          <w:lang w:val="zh-CN"/>
        </w:rPr>
      </w:pPr>
      <w:r>
        <w:rPr>
          <w:rFonts w:hint="eastAsia" w:ascii="仿宋" w:hAnsi="仿宋" w:eastAsia="仿宋" w:cs="仿宋_GB2312"/>
          <w:bCs/>
          <w:sz w:val="28"/>
          <w:szCs w:val="28"/>
        </w:rPr>
        <w:br w:type="page"/>
      </w:r>
    </w:p>
    <w:p>
      <w:pPr>
        <w:autoSpaceDE w:val="0"/>
        <w:autoSpaceDN w:val="0"/>
        <w:adjustRightInd w:val="0"/>
        <w:snapToGrid w:val="0"/>
        <w:spacing w:line="360" w:lineRule="auto"/>
        <w:jc w:val="center"/>
        <w:outlineLvl w:val="1"/>
        <w:rPr>
          <w:rFonts w:ascii="仿宋" w:hAnsi="仿宋" w:eastAsia="仿宋" w:cs="仿宋_GB2312"/>
          <w:sz w:val="32"/>
          <w:szCs w:val="32"/>
        </w:rPr>
      </w:pPr>
      <w:bookmarkStart w:id="78" w:name="_Toc15802"/>
      <w:bookmarkStart w:id="79" w:name="_Toc12422"/>
      <w:r>
        <w:rPr>
          <w:rFonts w:hint="eastAsia" w:ascii="仿宋" w:hAnsi="仿宋" w:eastAsia="仿宋" w:cs="仿宋_GB2312"/>
          <w:b/>
          <w:bCs/>
          <w:sz w:val="32"/>
          <w:szCs w:val="32"/>
        </w:rPr>
        <w:t>最后</w:t>
      </w:r>
      <w:r>
        <w:rPr>
          <w:rFonts w:hint="eastAsia" w:ascii="仿宋" w:hAnsi="仿宋" w:eastAsia="仿宋" w:cs="仿宋_GB2312"/>
          <w:b/>
          <w:bCs/>
          <w:sz w:val="32"/>
          <w:szCs w:val="32"/>
          <w:lang w:val="zh-CN"/>
        </w:rPr>
        <w:t>报价表</w:t>
      </w:r>
    </w:p>
    <w:p>
      <w:pPr>
        <w:autoSpaceDE w:val="0"/>
        <w:autoSpaceDN w:val="0"/>
        <w:adjustRightInd w:val="0"/>
        <w:snapToGrid w:val="0"/>
        <w:spacing w:line="360" w:lineRule="auto"/>
        <w:ind w:firstLine="640" w:firstLineChars="200"/>
        <w:jc w:val="right"/>
        <w:rPr>
          <w:rFonts w:ascii="仿宋" w:hAnsi="仿宋" w:eastAsia="仿宋" w:cs="仿宋_GB2312"/>
          <w:b/>
          <w:sz w:val="26"/>
          <w:szCs w:val="26"/>
        </w:rPr>
      </w:pPr>
      <w:r>
        <w:rPr>
          <w:rFonts w:hint="eastAsia" w:ascii="仿宋" w:hAnsi="仿宋" w:eastAsia="仿宋" w:cs="仿宋_GB2312"/>
          <w:sz w:val="32"/>
          <w:szCs w:val="32"/>
        </w:rPr>
        <w:t xml:space="preserve">                                                          </w:t>
      </w:r>
    </w:p>
    <w:p>
      <w:pPr>
        <w:tabs>
          <w:tab w:val="left" w:pos="1800"/>
          <w:tab w:val="left" w:pos="5580"/>
        </w:tabs>
        <w:spacing w:line="360" w:lineRule="auto"/>
        <w:ind w:left="1080" w:leftChars="257" w:right="-867" w:rightChars="-413" w:hanging="540"/>
        <w:rPr>
          <w:rFonts w:ascii="仿宋_GB2312" w:hAnsi="宋体" w:eastAsia="仿宋_GB2312"/>
          <w:sz w:val="24"/>
          <w:szCs w:val="24"/>
        </w:rPr>
      </w:pPr>
      <w:r>
        <w:rPr>
          <w:rFonts w:hint="eastAsia" w:ascii="仿宋_GB2312" w:hAnsi="宋体" w:eastAsia="仿宋_GB2312"/>
          <w:sz w:val="24"/>
          <w:szCs w:val="24"/>
        </w:rPr>
        <w:t xml:space="preserve">项目名称：　                采购项目编号： </w:t>
      </w:r>
    </w:p>
    <w:tbl>
      <w:tblPr>
        <w:tblStyle w:val="25"/>
        <w:tblW w:w="9037" w:type="dxa"/>
        <w:jc w:val="center"/>
        <w:tblLayout w:type="fixed"/>
        <w:tblCellMar>
          <w:top w:w="0" w:type="dxa"/>
          <w:left w:w="0" w:type="dxa"/>
          <w:bottom w:w="0" w:type="dxa"/>
          <w:right w:w="0" w:type="dxa"/>
        </w:tblCellMar>
      </w:tblPr>
      <w:tblGrid>
        <w:gridCol w:w="1950"/>
        <w:gridCol w:w="2742"/>
        <w:gridCol w:w="1445"/>
        <w:gridCol w:w="1518"/>
        <w:gridCol w:w="1382"/>
      </w:tblGrid>
      <w:tr>
        <w:tblPrEx>
          <w:tblCellMar>
            <w:top w:w="0" w:type="dxa"/>
            <w:left w:w="0" w:type="dxa"/>
            <w:bottom w:w="0" w:type="dxa"/>
            <w:right w:w="0" w:type="dxa"/>
          </w:tblCellMar>
        </w:tblPrEx>
        <w:trPr>
          <w:trHeight w:val="662" w:hRule="atLeast"/>
          <w:jc w:val="center"/>
        </w:trPr>
        <w:tc>
          <w:tcPr>
            <w:tcW w:w="1950" w:type="dxa"/>
            <w:tcBorders>
              <w:top w:val="single" w:color="auto" w:sz="4" w:space="0"/>
              <w:left w:val="single" w:color="auto" w:sz="4"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项目名称</w:t>
            </w:r>
          </w:p>
        </w:tc>
        <w:tc>
          <w:tcPr>
            <w:tcW w:w="2742" w:type="dxa"/>
            <w:tcBorders>
              <w:top w:val="single" w:color="auto" w:sz="4" w:space="0"/>
              <w:left w:val="single" w:color="auto" w:sz="8"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投标总价（单位：元）</w:t>
            </w:r>
          </w:p>
        </w:tc>
        <w:tc>
          <w:tcPr>
            <w:tcW w:w="1445"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服务期</w:t>
            </w:r>
          </w:p>
        </w:tc>
        <w:tc>
          <w:tcPr>
            <w:tcW w:w="1518"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服务地点</w:t>
            </w:r>
          </w:p>
        </w:tc>
        <w:tc>
          <w:tcPr>
            <w:tcW w:w="1382" w:type="dxa"/>
            <w:tcBorders>
              <w:top w:val="single" w:color="auto" w:sz="8" w:space="0"/>
              <w:left w:val="single" w:color="auto" w:sz="4" w:space="0"/>
              <w:bottom w:val="single" w:color="auto" w:sz="8" w:space="0"/>
              <w:right w:val="single" w:color="auto" w:sz="8"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备注</w:t>
            </w:r>
          </w:p>
        </w:tc>
      </w:tr>
      <w:tr>
        <w:tblPrEx>
          <w:tblCellMar>
            <w:top w:w="0" w:type="dxa"/>
            <w:left w:w="0" w:type="dxa"/>
            <w:bottom w:w="0" w:type="dxa"/>
            <w:right w:w="0" w:type="dxa"/>
          </w:tblCellMar>
        </w:tblPrEx>
        <w:trPr>
          <w:cantSplit/>
          <w:trHeight w:val="2517" w:hRule="atLeast"/>
          <w:jc w:val="center"/>
        </w:trPr>
        <w:tc>
          <w:tcPr>
            <w:tcW w:w="195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2742"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大写：</w:t>
            </w:r>
          </w:p>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小写：</w:t>
            </w: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518"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382"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080" w:leftChars="257" w:hanging="540"/>
              <w:jc w:val="center"/>
              <w:rPr>
                <w:rFonts w:ascii="仿宋" w:hAnsi="仿宋" w:eastAsia="仿宋"/>
                <w:sz w:val="24"/>
                <w:szCs w:val="24"/>
              </w:rPr>
            </w:pPr>
          </w:p>
        </w:tc>
      </w:tr>
    </w:tbl>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bCs/>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lang w:val="zh-CN"/>
        </w:rPr>
        <w:t>供应商（公章）：</w:t>
      </w:r>
      <w:r>
        <w:rPr>
          <w:rFonts w:hint="eastAsia" w:ascii="仿宋" w:hAnsi="仿宋" w:eastAsia="仿宋" w:cs="仿宋_GB2312"/>
          <w:b/>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法定代表人或其他组织负责人或授权代表（签字或盖章）：</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 xml:space="preserve">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 xml:space="preserve">年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月</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日</w:t>
      </w:r>
    </w:p>
    <w:p>
      <w:pPr>
        <w:autoSpaceDE w:val="0"/>
        <w:autoSpaceDN w:val="0"/>
        <w:adjustRightInd w:val="0"/>
        <w:snapToGrid w:val="0"/>
        <w:spacing w:line="360" w:lineRule="auto"/>
        <w:ind w:firstLine="2880"/>
        <w:rPr>
          <w:rFonts w:ascii="仿宋" w:hAnsi="仿宋" w:eastAsia="仿宋" w:cs="仿宋_GB2312"/>
          <w:b/>
          <w:sz w:val="24"/>
          <w:szCs w:val="24"/>
        </w:rPr>
      </w:pPr>
    </w:p>
    <w:p>
      <w:pPr>
        <w:autoSpaceDE w:val="0"/>
        <w:autoSpaceDN w:val="0"/>
        <w:adjustRightInd w:val="0"/>
        <w:snapToGrid w:val="0"/>
        <w:spacing w:line="360" w:lineRule="auto"/>
        <w:ind w:firstLine="2880"/>
        <w:rPr>
          <w:rFonts w:ascii="仿宋" w:hAnsi="仿宋" w:eastAsia="仿宋" w:cs="仿宋_GB2312"/>
          <w:b/>
          <w:sz w:val="24"/>
          <w:szCs w:val="24"/>
        </w:rPr>
      </w:pPr>
    </w:p>
    <w:p>
      <w:pPr>
        <w:autoSpaceDE w:val="0"/>
        <w:autoSpaceDN w:val="0"/>
        <w:adjustRightInd w:val="0"/>
        <w:snapToGrid w:val="0"/>
        <w:spacing w:line="360" w:lineRule="auto"/>
        <w:ind w:firstLine="482" w:firstLineChars="200"/>
        <w:rPr>
          <w:rFonts w:ascii="仿宋" w:hAnsi="仿宋" w:eastAsia="仿宋" w:cs="仿宋_GB2312"/>
          <w:b/>
          <w:bCs/>
          <w:sz w:val="24"/>
          <w:szCs w:val="24"/>
          <w:lang w:val="zh-CN"/>
        </w:rPr>
      </w:pPr>
      <w:r>
        <w:rPr>
          <w:rFonts w:hint="eastAsia" w:ascii="仿宋" w:hAnsi="仿宋" w:eastAsia="仿宋" w:cs="仿宋_GB2312"/>
          <w:b/>
          <w:bCs/>
          <w:sz w:val="24"/>
          <w:szCs w:val="24"/>
          <w:lang w:val="zh-CN"/>
        </w:rPr>
        <w:t>提示：最后报价表单独提供，在协商过程中提交。</w:t>
      </w:r>
    </w:p>
    <w:p>
      <w:pPr>
        <w:autoSpaceDE w:val="0"/>
        <w:autoSpaceDN w:val="0"/>
        <w:adjustRightInd w:val="0"/>
        <w:snapToGrid w:val="0"/>
        <w:spacing w:line="360" w:lineRule="auto"/>
        <w:ind w:firstLine="2880"/>
        <w:rPr>
          <w:rFonts w:ascii="仿宋" w:hAnsi="仿宋" w:eastAsia="仿宋" w:cs="仿宋_GB2312"/>
          <w:b/>
          <w:sz w:val="28"/>
          <w:szCs w:val="28"/>
        </w:rPr>
        <w:sectPr>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最后报价明细表</w:t>
      </w:r>
    </w:p>
    <w:p>
      <w:pPr>
        <w:pStyle w:val="10"/>
        <w:rPr>
          <w:rFonts w:ascii="仿宋" w:hAnsi="仿宋" w:eastAsia="仿宋"/>
          <w:sz w:val="24"/>
          <w:szCs w:val="24"/>
        </w:rPr>
      </w:pPr>
      <w:r>
        <w:rPr>
          <w:rFonts w:hint="eastAsia" w:ascii="仿宋_GB2312" w:hAnsi="宋体" w:eastAsia="仿宋_GB2312"/>
          <w:sz w:val="24"/>
          <w:szCs w:val="24"/>
        </w:rPr>
        <w:t>采购项目编号</w:t>
      </w:r>
      <w:r>
        <w:rPr>
          <w:rFonts w:ascii="仿宋" w:hAnsi="仿宋" w:eastAsia="仿宋"/>
          <w:sz w:val="24"/>
          <w:szCs w:val="24"/>
        </w:rPr>
        <w:t>：</w:t>
      </w:r>
    </w:p>
    <w:p>
      <w:pPr>
        <w:pStyle w:val="10"/>
        <w:rPr>
          <w:rFonts w:ascii="仿宋" w:hAnsi="仿宋" w:eastAsia="仿宋"/>
          <w:sz w:val="24"/>
          <w:szCs w:val="24"/>
        </w:rPr>
      </w:pPr>
      <w:r>
        <w:rPr>
          <w:rFonts w:ascii="仿宋" w:hAnsi="仿宋" w:eastAsia="仿宋"/>
          <w:sz w:val="24"/>
          <w:szCs w:val="24"/>
        </w:rPr>
        <w:t>项目名称：</w:t>
      </w:r>
    </w:p>
    <w:p>
      <w:pPr>
        <w:pStyle w:val="6"/>
      </w:pPr>
    </w:p>
    <w:tbl>
      <w:tblPr>
        <w:tblStyle w:val="2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5"/>
        <w:gridCol w:w="1919"/>
        <w:gridCol w:w="1560"/>
        <w:gridCol w:w="11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序号</w:t>
            </w:r>
          </w:p>
        </w:tc>
        <w:tc>
          <w:tcPr>
            <w:tcW w:w="198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名称</w:t>
            </w:r>
          </w:p>
        </w:tc>
        <w:tc>
          <w:tcPr>
            <w:tcW w:w="191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数量</w:t>
            </w:r>
          </w:p>
        </w:tc>
        <w:tc>
          <w:tcPr>
            <w:tcW w:w="1560"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单位</w:t>
            </w:r>
          </w:p>
        </w:tc>
        <w:tc>
          <w:tcPr>
            <w:tcW w:w="119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单价</w:t>
            </w:r>
          </w:p>
        </w:tc>
        <w:tc>
          <w:tcPr>
            <w:tcW w:w="127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594" w:type="dxa"/>
            <w:gridSpan w:val="5"/>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合计</w:t>
            </w:r>
          </w:p>
        </w:tc>
        <w:tc>
          <w:tcPr>
            <w:tcW w:w="1275" w:type="dxa"/>
            <w:vAlign w:val="center"/>
          </w:tcPr>
          <w:p>
            <w:pPr>
              <w:adjustRightInd w:val="0"/>
              <w:snapToGrid w:val="0"/>
              <w:spacing w:line="360" w:lineRule="auto"/>
              <w:rPr>
                <w:rFonts w:ascii="仿宋" w:hAnsi="仿宋" w:eastAsia="仿宋"/>
                <w:sz w:val="24"/>
              </w:rPr>
            </w:pPr>
          </w:p>
        </w:tc>
      </w:tr>
    </w:tbl>
    <w:p>
      <w:pPr>
        <w:pStyle w:val="20"/>
        <w:snapToGrid w:val="0"/>
        <w:spacing w:line="360" w:lineRule="auto"/>
        <w:ind w:left="-206" w:leftChars="-98" w:firstLine="0"/>
        <w:rPr>
          <w:rFonts w:ascii="仿宋" w:hAnsi="仿宋" w:eastAsia="仿宋"/>
          <w:szCs w:val="28"/>
        </w:rPr>
      </w:pPr>
    </w:p>
    <w:p>
      <w:pPr>
        <w:adjustRightInd w:val="0"/>
        <w:snapToGrid w:val="0"/>
        <w:spacing w:line="360" w:lineRule="auto"/>
        <w:ind w:firstLine="120" w:firstLineChars="50"/>
        <w:rPr>
          <w:rFonts w:ascii="仿宋_GB2312" w:hAnsi="仿宋" w:eastAsia="仿宋_GB2312"/>
          <w:sz w:val="24"/>
        </w:rPr>
      </w:pPr>
      <w:r>
        <w:rPr>
          <w:rFonts w:hint="eastAsia" w:ascii="仿宋_GB2312" w:hAnsi="仿宋" w:eastAsia="仿宋_GB2312"/>
          <w:sz w:val="24"/>
        </w:rPr>
        <w:t>供应商                         法定代表人</w:t>
      </w:r>
      <w:r>
        <w:rPr>
          <w:rFonts w:hint="eastAsia" w:ascii="仿宋_GB2312" w:hAnsi="宋体" w:eastAsia="仿宋_GB2312"/>
          <w:sz w:val="24"/>
        </w:rPr>
        <w:t>或其他组织负责人</w:t>
      </w:r>
      <w:r>
        <w:rPr>
          <w:rFonts w:hint="eastAsia" w:ascii="仿宋_GB2312" w:hAnsi="仿宋" w:eastAsia="仿宋_GB2312"/>
          <w:sz w:val="24"/>
        </w:rPr>
        <w:t>或授权代表</w:t>
      </w:r>
    </w:p>
    <w:p>
      <w:pPr>
        <w:adjustRightInd w:val="0"/>
        <w:snapToGrid w:val="0"/>
        <w:spacing w:line="360" w:lineRule="auto"/>
        <w:ind w:left="-525" w:leftChars="-250" w:firstLine="720" w:firstLineChars="300"/>
        <w:rPr>
          <w:rFonts w:ascii="仿宋_GB2312" w:hAnsi="仿宋" w:eastAsia="仿宋_GB2312"/>
          <w:sz w:val="24"/>
        </w:rPr>
      </w:pPr>
      <w:r>
        <w:rPr>
          <w:rFonts w:hint="eastAsia" w:ascii="仿宋_GB2312" w:hAnsi="仿宋" w:eastAsia="仿宋_GB2312"/>
          <w:sz w:val="24"/>
        </w:rPr>
        <w:t>（公章）：                          （签字或盖章）：</w:t>
      </w:r>
    </w:p>
    <w:p>
      <w:pPr>
        <w:autoSpaceDE w:val="0"/>
        <w:autoSpaceDN w:val="0"/>
        <w:adjustRightInd w:val="0"/>
        <w:spacing w:line="360" w:lineRule="auto"/>
        <w:jc w:val="center"/>
        <w:rPr>
          <w:rFonts w:ascii="仿宋" w:hAnsi="仿宋" w:eastAsia="仿宋" w:cs="仿宋_GB2312"/>
          <w:b/>
          <w:bCs/>
          <w:sz w:val="24"/>
          <w:szCs w:val="24"/>
        </w:rPr>
      </w:pPr>
    </w:p>
    <w:p>
      <w:pPr>
        <w:autoSpaceDE w:val="0"/>
        <w:autoSpaceDN w:val="0"/>
        <w:adjustRightInd w:val="0"/>
        <w:spacing w:line="360" w:lineRule="auto"/>
        <w:jc w:val="center"/>
        <w:rPr>
          <w:rFonts w:ascii="仿宋" w:hAnsi="仿宋" w:eastAsia="仿宋" w:cs="仿宋_GB2312"/>
          <w:b/>
          <w:bCs/>
          <w:sz w:val="24"/>
          <w:szCs w:val="24"/>
          <w:lang w:val="zh-CN"/>
        </w:rPr>
      </w:pPr>
      <w:r>
        <w:rPr>
          <w:rFonts w:hint="eastAsia" w:ascii="仿宋" w:hAnsi="仿宋" w:eastAsia="仿宋" w:cs="仿宋_GB2312"/>
          <w:b/>
          <w:bCs/>
          <w:sz w:val="24"/>
          <w:szCs w:val="24"/>
        </w:rPr>
        <w:t>（</w:t>
      </w:r>
      <w:r>
        <w:rPr>
          <w:rFonts w:hint="eastAsia" w:ascii="仿宋" w:hAnsi="仿宋" w:eastAsia="仿宋" w:cs="仿宋_GB2312"/>
          <w:b/>
          <w:bCs/>
          <w:sz w:val="24"/>
          <w:szCs w:val="24"/>
          <w:lang w:val="zh-CN"/>
        </w:rPr>
        <w:t>提示：最后报价表单独提供，在协商过程中提交。</w:t>
      </w:r>
      <w:r>
        <w:rPr>
          <w:rFonts w:hint="eastAsia" w:ascii="仿宋" w:hAnsi="仿宋" w:eastAsia="仿宋" w:cs="仿宋_GB2312"/>
          <w:b/>
          <w:bCs/>
          <w:sz w:val="24"/>
          <w:szCs w:val="24"/>
        </w:rPr>
        <w:t>）</w:t>
      </w: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第三部分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响应方案说明</w:t>
      </w:r>
      <w:bookmarkEnd w:id="78"/>
      <w:bookmarkEnd w:id="79"/>
    </w:p>
    <w:p>
      <w:pPr>
        <w:tabs>
          <w:tab w:val="left" w:pos="1260"/>
        </w:tabs>
        <w:adjustRightInd w:val="0"/>
        <w:snapToGrid w:val="0"/>
        <w:spacing w:line="360" w:lineRule="auto"/>
        <w:jc w:val="center"/>
        <w:rPr>
          <w:rFonts w:ascii="仿宋" w:hAnsi="仿宋" w:eastAsia="仿宋" w:cs="仿宋_GB2312"/>
          <w:sz w:val="24"/>
          <w:szCs w:val="24"/>
        </w:rPr>
      </w:pPr>
    </w:p>
    <w:p>
      <w:pPr>
        <w:tabs>
          <w:tab w:val="left" w:pos="1260"/>
        </w:tabs>
        <w:adjustRightInd w:val="0"/>
        <w:snapToGrid w:val="0"/>
        <w:spacing w:line="360" w:lineRule="auto"/>
        <w:jc w:val="center"/>
        <w:rPr>
          <w:rFonts w:ascii="仿宋" w:hAnsi="仿宋" w:eastAsia="仿宋" w:cs="仿宋_GB2312"/>
          <w:sz w:val="24"/>
          <w:szCs w:val="24"/>
        </w:rPr>
      </w:pPr>
    </w:p>
    <w:p>
      <w:pPr>
        <w:tabs>
          <w:tab w:val="left" w:pos="1260"/>
        </w:tabs>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（供应商根据单一来源采购文件及自身情况自行编制）</w:t>
      </w:r>
    </w:p>
    <w:p>
      <w:pPr>
        <w:autoSpaceDE w:val="0"/>
        <w:autoSpaceDN w:val="0"/>
        <w:adjustRightInd w:val="0"/>
        <w:spacing w:line="360" w:lineRule="auto"/>
        <w:rPr>
          <w:rFonts w:ascii="仿宋" w:hAnsi="仿宋" w:eastAsia="仿宋" w:cs="仿宋_GB2312"/>
          <w:b/>
          <w:bCs/>
          <w:sz w:val="44"/>
          <w:szCs w:val="44"/>
          <w:lang w:val="zh-CN"/>
        </w:rPr>
        <w:sectPr>
          <w:footerReference r:id="rId5" w:type="even"/>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bookmarkStart w:id="80" w:name="_Toc27888"/>
      <w:bookmarkStart w:id="81" w:name="_Toc23535"/>
      <w:r>
        <w:rPr>
          <w:rFonts w:hint="eastAsia" w:ascii="仿宋" w:hAnsi="仿宋" w:eastAsia="仿宋" w:cs="仿宋_GB2312"/>
          <w:b/>
          <w:bCs/>
          <w:sz w:val="32"/>
          <w:szCs w:val="32"/>
          <w:lang w:val="zh-CN"/>
        </w:rPr>
        <w:t>第四部分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供应商承诺书</w:t>
      </w:r>
      <w:bookmarkEnd w:id="80"/>
      <w:bookmarkEnd w:id="81"/>
    </w:p>
    <w:p>
      <w:pPr>
        <w:autoSpaceDE w:val="0"/>
        <w:autoSpaceDN w:val="0"/>
        <w:adjustRightInd w:val="0"/>
        <w:spacing w:line="360" w:lineRule="auto"/>
        <w:rPr>
          <w:rFonts w:ascii="仿宋" w:hAnsi="仿宋" w:eastAsia="仿宋" w:cs="仿宋_GB2312"/>
          <w:b/>
          <w:sz w:val="24"/>
          <w:szCs w:val="24"/>
        </w:rPr>
      </w:pPr>
      <w:r>
        <w:rPr>
          <w:rFonts w:hint="eastAsia" w:ascii="仿宋" w:hAnsi="仿宋" w:eastAsia="仿宋" w:cs="仿宋_GB2312"/>
          <w:sz w:val="24"/>
          <w:szCs w:val="24"/>
        </w:rPr>
        <w:t>陕西省采购招标有限责任公司：</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做为参加贵单位组织的</w:t>
      </w:r>
      <w:r>
        <w:rPr>
          <w:rFonts w:hint="eastAsia" w:ascii="仿宋" w:hAnsi="仿宋" w:eastAsia="仿宋" w:cs="仿宋_GB2312"/>
          <w:sz w:val="24"/>
          <w:szCs w:val="24"/>
          <w:u w:val="single"/>
        </w:rPr>
        <w:t>西安市公安局西咸新区分局同文路派出所业务技术用房租赁项目</w:t>
      </w:r>
      <w:r>
        <w:rPr>
          <w:rFonts w:hint="eastAsia" w:ascii="仿宋" w:hAnsi="仿宋" w:eastAsia="仿宋" w:cs="仿宋_GB2312"/>
          <w:sz w:val="24"/>
          <w:szCs w:val="24"/>
        </w:rPr>
        <w:t>的供应商，本公司郑重承诺：</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1、在参加本项目</w:t>
      </w:r>
      <w:r>
        <w:rPr>
          <w:rFonts w:hint="eastAsia" w:ascii="仿宋" w:hAnsi="仿宋" w:eastAsia="仿宋" w:cs="仿宋_GB2312"/>
          <w:sz w:val="24"/>
          <w:szCs w:val="24"/>
          <w:lang w:val="zh-CN"/>
        </w:rPr>
        <w:t>协商</w:t>
      </w:r>
      <w:r>
        <w:rPr>
          <w:rFonts w:hint="eastAsia" w:ascii="仿宋" w:hAnsi="仿宋" w:eastAsia="仿宋" w:cs="仿宋_GB2312"/>
          <w:sz w:val="24"/>
          <w:szCs w:val="24"/>
        </w:rPr>
        <w:t>之前不存在被依法禁止经营行为、财产被接管或冻结的情况，如有隐瞒实情，愿承担一切责任及后果。</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2、近三年受到有关行政主管部门的行政处理、不良行为记录为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次（没有填零），如有隐瞒实情，愿承担一切责任及后果。</w:t>
      </w:r>
    </w:p>
    <w:p>
      <w:pPr>
        <w:autoSpaceDE w:val="0"/>
        <w:autoSpaceDN w:val="0"/>
        <w:adjustRightInd w:val="0"/>
        <w:spacing w:line="360" w:lineRule="auto"/>
        <w:ind w:firstLine="480" w:firstLineChars="200"/>
        <w:rPr>
          <w:rFonts w:ascii="仿宋" w:hAnsi="仿宋" w:eastAsia="仿宋" w:cs="仿宋_GB2312"/>
          <w:b/>
          <w:sz w:val="24"/>
          <w:szCs w:val="24"/>
        </w:rPr>
      </w:pPr>
      <w:r>
        <w:rPr>
          <w:rFonts w:hint="eastAsia" w:ascii="仿宋" w:hAnsi="仿宋" w:eastAsia="仿宋" w:cs="仿宋_GB2312"/>
          <w:sz w:val="24"/>
          <w:szCs w:val="24"/>
        </w:rPr>
        <w:t>3、参加本次</w:t>
      </w:r>
      <w:r>
        <w:rPr>
          <w:rFonts w:hint="eastAsia" w:ascii="仿宋" w:hAnsi="仿宋" w:eastAsia="仿宋" w:cs="仿宋_GB2312"/>
          <w:sz w:val="24"/>
          <w:szCs w:val="24"/>
          <w:lang w:val="zh-CN"/>
        </w:rPr>
        <w:t>协商</w:t>
      </w:r>
      <w:r>
        <w:rPr>
          <w:rFonts w:hint="eastAsia" w:ascii="仿宋" w:hAnsi="仿宋" w:eastAsia="仿宋" w:cs="仿宋_GB2312"/>
          <w:sz w:val="24"/>
          <w:szCs w:val="24"/>
        </w:rPr>
        <w:t>提交的所有资质证明文件及业绩证明文件是真实的、有效的，如有隐瞒实情，愿承担一切责任及后果。</w:t>
      </w:r>
    </w:p>
    <w:p>
      <w:pPr>
        <w:autoSpaceDE w:val="0"/>
        <w:autoSpaceDN w:val="0"/>
        <w:adjustRightInd w:val="0"/>
        <w:spacing w:line="360" w:lineRule="auto"/>
        <w:jc w:val="center"/>
        <w:rPr>
          <w:rFonts w:ascii="仿宋" w:hAnsi="仿宋" w:eastAsia="仿宋" w:cs="仿宋_GB2312"/>
          <w:b/>
          <w:sz w:val="24"/>
          <w:szCs w:val="24"/>
        </w:rPr>
      </w:pPr>
    </w:p>
    <w:p>
      <w:pPr>
        <w:adjustRightInd w:val="0"/>
        <w:snapToGri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sz w:val="24"/>
          <w:szCs w:val="24"/>
        </w:rPr>
        <w:t>供应商                           法定代表人</w:t>
      </w:r>
      <w:r>
        <w:rPr>
          <w:rFonts w:hint="eastAsia" w:ascii="仿宋" w:hAnsi="仿宋" w:eastAsia="仿宋" w:cs="仿宋_GB2312"/>
          <w:kern w:val="0"/>
          <w:sz w:val="24"/>
          <w:szCs w:val="24"/>
        </w:rPr>
        <w:t>或其他组织负责人或</w:t>
      </w:r>
      <w:r>
        <w:rPr>
          <w:rFonts w:hint="eastAsia" w:ascii="仿宋" w:hAnsi="仿宋" w:eastAsia="仿宋" w:cs="仿宋_GB2312"/>
          <w:sz w:val="24"/>
          <w:szCs w:val="24"/>
        </w:rPr>
        <w:t>授权代表</w:t>
      </w:r>
    </w:p>
    <w:p>
      <w:pPr>
        <w:adjustRightInd w:val="0"/>
        <w:snapToGrid w:val="0"/>
        <w:spacing w:line="360" w:lineRule="auto"/>
        <w:ind w:firstLine="480" w:firstLineChars="200"/>
        <w:rPr>
          <w:rFonts w:ascii="仿宋" w:hAnsi="仿宋" w:eastAsia="仿宋" w:cs="仿宋_GB2312"/>
          <w:b/>
          <w:bCs/>
          <w:sz w:val="24"/>
          <w:szCs w:val="24"/>
        </w:rPr>
      </w:pPr>
      <w:r>
        <w:rPr>
          <w:rFonts w:hint="eastAsia" w:ascii="仿宋" w:hAnsi="仿宋" w:eastAsia="仿宋" w:cs="仿宋_GB2312"/>
          <w:sz w:val="24"/>
          <w:szCs w:val="24"/>
        </w:rPr>
        <w:t>（公章）：                        （签字或盖章）：</w:t>
      </w: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widowControl/>
        <w:jc w:val="left"/>
        <w:rPr>
          <w:rFonts w:ascii="仿宋" w:hAnsi="仿宋" w:eastAsia="仿宋" w:cs="仿宋_GB2312"/>
          <w:b/>
          <w:bCs/>
          <w:sz w:val="32"/>
          <w:szCs w:val="32"/>
          <w:lang w:val="zh-CN"/>
        </w:rPr>
      </w:pPr>
      <w:r>
        <w:rPr>
          <w:rFonts w:ascii="仿宋" w:hAnsi="仿宋" w:eastAsia="仿宋" w:cs="仿宋_GB2312"/>
          <w:b/>
          <w:bCs/>
          <w:sz w:val="32"/>
          <w:szCs w:val="32"/>
          <w:lang w:val="zh-CN"/>
        </w:rPr>
        <w:br w:type="page"/>
      </w:r>
    </w:p>
    <w:p>
      <w:pPr>
        <w:autoSpaceDE w:val="0"/>
        <w:autoSpaceDN w:val="0"/>
        <w:adjustRightInd w:val="0"/>
        <w:jc w:val="center"/>
        <w:rPr>
          <w:rFonts w:ascii="仿宋" w:hAnsi="仿宋" w:eastAsia="仿宋" w:cs="仿宋_GB2312"/>
          <w:b/>
          <w:bCs/>
          <w:sz w:val="44"/>
          <w:szCs w:val="44"/>
          <w:lang w:val="zh-CN"/>
        </w:rPr>
        <w:sectPr>
          <w:pgSz w:w="11906" w:h="16838"/>
          <w:pgMar w:top="1418" w:right="1418" w:bottom="1418" w:left="1418" w:header="851" w:footer="992" w:gutter="0"/>
          <w:cols w:space="720" w:num="1"/>
          <w:docGrid w:linePitch="312" w:charSpace="0"/>
        </w:sectPr>
      </w:pPr>
    </w:p>
    <w:p>
      <w:pPr>
        <w:autoSpaceDE w:val="0"/>
        <w:autoSpaceDN w:val="0"/>
        <w:adjustRightInd w:val="0"/>
        <w:jc w:val="center"/>
        <w:outlineLvl w:val="1"/>
        <w:rPr>
          <w:rFonts w:ascii="仿宋" w:hAnsi="仿宋" w:eastAsia="仿宋" w:cs="仿宋_GB2312"/>
          <w:b/>
          <w:bCs/>
          <w:sz w:val="32"/>
          <w:szCs w:val="32"/>
          <w:lang w:val="zh-CN"/>
        </w:rPr>
      </w:pPr>
      <w:bookmarkStart w:id="82" w:name="_Toc31286"/>
      <w:bookmarkStart w:id="83" w:name="_Toc23023"/>
      <w:r>
        <w:rPr>
          <w:rFonts w:hint="eastAsia" w:ascii="仿宋" w:hAnsi="仿宋" w:eastAsia="仿宋" w:cs="仿宋_GB2312"/>
          <w:b/>
          <w:bCs/>
          <w:sz w:val="32"/>
          <w:szCs w:val="32"/>
          <w:lang w:val="zh-CN"/>
        </w:rPr>
        <w:t>第五部分</w:t>
      </w:r>
      <w:r>
        <w:rPr>
          <w:rFonts w:hint="eastAsia" w:ascii="仿宋" w:hAnsi="仿宋" w:eastAsia="仿宋" w:cs="仿宋_GB2312"/>
          <w:b/>
          <w:bCs/>
          <w:sz w:val="32"/>
          <w:szCs w:val="32"/>
        </w:rPr>
        <w:t xml:space="preserve">  </w:t>
      </w:r>
      <w:bookmarkEnd w:id="82"/>
      <w:bookmarkEnd w:id="83"/>
      <w:r>
        <w:rPr>
          <w:rFonts w:hint="eastAsia" w:ascii="仿宋" w:hAnsi="仿宋" w:eastAsia="仿宋" w:cs="仿宋_GB2312"/>
          <w:b/>
          <w:bCs/>
          <w:sz w:val="32"/>
          <w:szCs w:val="32"/>
          <w:lang w:val="zh-CN"/>
        </w:rPr>
        <w:t>资格证明文件</w:t>
      </w:r>
    </w:p>
    <w:p>
      <w:pPr>
        <w:tabs>
          <w:tab w:val="left" w:pos="5580"/>
        </w:tabs>
        <w:snapToGrid w:val="0"/>
        <w:spacing w:line="360" w:lineRule="auto"/>
        <w:rPr>
          <w:rFonts w:ascii="仿宋_GB2312" w:hAnsi="宋体" w:eastAsia="仿宋_GB2312"/>
          <w:sz w:val="24"/>
        </w:rPr>
      </w:pPr>
      <w:r>
        <w:rPr>
          <w:rFonts w:hint="eastAsia" w:ascii="仿宋_GB2312" w:hAnsi="宋体" w:eastAsia="仿宋_GB2312"/>
          <w:sz w:val="24"/>
        </w:rPr>
        <w:t>符合《政府采购法》第二十二条的规定供应商条件，并提供以下证明材料；</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（1）、供应商合法注册的法人或其他组织的营业执照等证明文件，自然人的身份证明（格式要求见附件6-1）；</w:t>
      </w:r>
    </w:p>
    <w:p>
      <w:pPr>
        <w:snapToGrid w:val="0"/>
        <w:spacing w:line="360" w:lineRule="auto"/>
        <w:ind w:firstLine="480" w:firstLineChars="200"/>
        <w:rPr>
          <w:rFonts w:ascii="仿宋_GB2312" w:hAnsi="宋体" w:eastAsia="仿宋_GB2312"/>
          <w:sz w:val="24"/>
        </w:rPr>
      </w:pPr>
      <w:r>
        <w:rPr>
          <w:rFonts w:hint="eastAsia" w:ascii="仿宋_GB2312" w:hAnsi="仿宋" w:eastAsia="仿宋_GB2312"/>
          <w:sz w:val="24"/>
        </w:rPr>
        <w:t>（2）、</w:t>
      </w:r>
      <w:r>
        <w:rPr>
          <w:rFonts w:hint="eastAsia" w:ascii="仿宋_GB2312" w:hAnsi="宋体" w:eastAsia="仿宋_GB2312"/>
          <w:sz w:val="24"/>
        </w:rPr>
        <w:t>供应商上一年度经审计的财务报告复印件（包括资产负债表、现金流量表、利润表），或本年度基本开户银行出具的资信证明（格式要求见附件6-2）；</w:t>
      </w:r>
    </w:p>
    <w:p>
      <w:pPr>
        <w:snapToGrid w:val="0"/>
        <w:spacing w:line="360" w:lineRule="auto"/>
        <w:ind w:firstLine="480" w:firstLineChars="200"/>
        <w:rPr>
          <w:rFonts w:ascii="仿宋_GB2312" w:hAnsi="宋体" w:eastAsia="仿宋_GB2312"/>
          <w:sz w:val="24"/>
        </w:rPr>
      </w:pPr>
      <w:r>
        <w:rPr>
          <w:rFonts w:hint="eastAsia" w:ascii="仿宋_GB2312" w:hAnsi="仿宋" w:eastAsia="仿宋_GB2312"/>
          <w:sz w:val="24"/>
        </w:rPr>
        <w:t>（3）、</w:t>
      </w:r>
      <w:r>
        <w:rPr>
          <w:rFonts w:hint="eastAsia" w:ascii="仿宋_GB2312" w:hAnsi="宋体" w:eastAsia="仿宋_GB2312"/>
          <w:sz w:val="24"/>
        </w:rPr>
        <w:t>依法缴纳税收和社会保障资金的证明材料复印件（格式见附件6-3、6-4）；</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4</w:t>
      </w:r>
      <w:r>
        <w:rPr>
          <w:rFonts w:hint="eastAsia" w:ascii="仿宋_GB2312" w:hAnsi="仿宋" w:eastAsia="仿宋_GB2312"/>
          <w:sz w:val="24"/>
        </w:rPr>
        <w:t>）、</w:t>
      </w:r>
      <w:r>
        <w:rPr>
          <w:rFonts w:hint="eastAsia" w:ascii="仿宋_GB2312" w:hAnsi="宋体" w:eastAsia="仿宋_GB2312"/>
          <w:sz w:val="24"/>
        </w:rPr>
        <w:t>具备履行合同所必需的设备和专业技术能力的承诺原件（格式见附件6-5）；</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5</w:t>
      </w:r>
      <w:r>
        <w:rPr>
          <w:rFonts w:hint="eastAsia" w:ascii="仿宋_GB2312" w:hAnsi="仿宋" w:eastAsia="仿宋_GB2312"/>
          <w:sz w:val="24"/>
        </w:rPr>
        <w:t>）、</w:t>
      </w:r>
      <w:r>
        <w:rPr>
          <w:rFonts w:hint="eastAsia" w:ascii="仿宋_GB2312" w:hAnsi="宋体" w:eastAsia="仿宋_GB2312"/>
          <w:sz w:val="24"/>
        </w:rPr>
        <w:t>供应商参加政府采购活动前3年内在经营活动中没有重大违法记录的书面声明原件（格式见附件6-6）；</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6</w:t>
      </w:r>
      <w:r>
        <w:rPr>
          <w:rFonts w:hint="eastAsia" w:ascii="仿宋_GB2312" w:hAnsi="仿宋" w:eastAsia="仿宋_GB2312"/>
          <w:sz w:val="24"/>
        </w:rPr>
        <w:t>）、</w:t>
      </w:r>
      <w:r>
        <w:rPr>
          <w:rFonts w:hint="eastAsia" w:ascii="仿宋_GB2312" w:hAnsi="宋体" w:eastAsia="仿宋_GB2312"/>
          <w:sz w:val="24"/>
        </w:rPr>
        <w:t>供应商控股股东名称、控股公司的名称和存在管理、被管理关系的单位名称说明（格式见附件6-7)；</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7</w:t>
      </w:r>
      <w:r>
        <w:rPr>
          <w:rFonts w:hint="eastAsia" w:ascii="仿宋_GB2312" w:hAnsi="宋体" w:eastAsia="仿宋_GB2312"/>
          <w:sz w:val="24"/>
        </w:rPr>
        <w:t>）供应商是否属于为本项目提供整体设计、规范编制或者项目管理、监理、检测等服务的供应商声明（格式见附件6-8)；</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8</w:t>
      </w:r>
      <w:r>
        <w:rPr>
          <w:rFonts w:hint="eastAsia" w:ascii="仿宋_GB2312" w:hAnsi="宋体" w:eastAsia="仿宋_GB2312"/>
          <w:sz w:val="24"/>
        </w:rPr>
        <w:t>）供应商身份证明（格式见附件6-</w:t>
      </w:r>
      <w:r>
        <w:rPr>
          <w:rFonts w:ascii="仿宋_GB2312" w:hAnsi="宋体" w:eastAsia="仿宋_GB2312"/>
          <w:sz w:val="24"/>
        </w:rPr>
        <w:t>9</w:t>
      </w:r>
      <w:r>
        <w:rPr>
          <w:rFonts w:hint="eastAsia" w:ascii="仿宋_GB2312" w:hAnsi="宋体" w:eastAsia="仿宋_GB2312"/>
          <w:sz w:val="24"/>
        </w:rPr>
        <w:t>)。</w:t>
      </w:r>
    </w:p>
    <w:p>
      <w:pPr>
        <w:pStyle w:val="13"/>
        <w:tabs>
          <w:tab w:val="left" w:pos="5580"/>
        </w:tabs>
        <w:spacing w:line="360" w:lineRule="auto"/>
        <w:ind w:left="1080" w:leftChars="257" w:hanging="540"/>
        <w:rPr>
          <w:rFonts w:ascii="仿宋_GB2312" w:hAnsi="宋体" w:eastAsia="仿宋_GB2312"/>
          <w:b/>
          <w:sz w:val="24"/>
        </w:rPr>
      </w:pPr>
      <w:r>
        <w:rPr>
          <w:rFonts w:hint="eastAsia" w:ascii="仿宋_GB2312" w:hAnsi="宋体" w:eastAsia="仿宋_GB2312"/>
          <w:b/>
          <w:sz w:val="24"/>
        </w:rPr>
        <w:t>要求：以上资格证明文件须提供原件或加盖投标人红色公章的复印件。</w:t>
      </w:r>
    </w:p>
    <w:p>
      <w:pPr>
        <w:tabs>
          <w:tab w:val="left" w:pos="5580"/>
        </w:tabs>
        <w:spacing w:line="360" w:lineRule="auto"/>
        <w:ind w:left="1" w:firstLine="566" w:firstLineChars="235"/>
        <w:rPr>
          <w:rFonts w:ascii="仿宋_GB2312" w:hAnsi="宋体" w:eastAsia="仿宋_GB2312"/>
          <w:b/>
          <w:sz w:val="24"/>
        </w:rPr>
      </w:pPr>
    </w:p>
    <w:p>
      <w:pPr>
        <w:tabs>
          <w:tab w:val="left" w:pos="5580"/>
        </w:tabs>
        <w:spacing w:line="360" w:lineRule="auto"/>
        <w:ind w:left="1" w:firstLine="566" w:firstLineChars="235"/>
        <w:rPr>
          <w:rFonts w:ascii="仿宋_GB2312" w:hAnsi="宋体" w:eastAsia="仿宋_GB2312"/>
          <w:b/>
          <w:sz w:val="24"/>
        </w:rPr>
      </w:pPr>
      <w:r>
        <w:rPr>
          <w:rFonts w:hint="eastAsia" w:ascii="仿宋_GB2312" w:hAnsi="宋体" w:eastAsia="仿宋_GB2312"/>
          <w:b/>
          <w:sz w:val="24"/>
        </w:rPr>
        <w:t>注意：根据《陕西省西咸新区财政金融局关于全面推行政府采购供应商基本资格条件承诺制的通知》（陕西咸财金发〔202</w:t>
      </w:r>
      <w:r>
        <w:rPr>
          <w:rFonts w:ascii="仿宋_GB2312" w:hAnsi="宋体" w:eastAsia="仿宋_GB2312"/>
          <w:b/>
          <w:sz w:val="24"/>
        </w:rPr>
        <w:t>3</w:t>
      </w:r>
      <w:r>
        <w:rPr>
          <w:rFonts w:hint="eastAsia" w:ascii="仿宋_GB2312" w:hAnsi="宋体" w:eastAsia="仿宋_GB2312"/>
          <w:b/>
          <w:sz w:val="24"/>
        </w:rPr>
        <w:t>〕1</w:t>
      </w:r>
      <w:r>
        <w:rPr>
          <w:rFonts w:ascii="仿宋_GB2312" w:hAnsi="宋体" w:eastAsia="仿宋_GB2312"/>
          <w:b/>
          <w:sz w:val="24"/>
        </w:rPr>
        <w:t>19</w:t>
      </w:r>
      <w:r>
        <w:rPr>
          <w:rFonts w:hint="eastAsia" w:ascii="仿宋_GB2312" w:hAnsi="宋体" w:eastAsia="仿宋_GB2312"/>
          <w:b/>
          <w:sz w:val="24"/>
        </w:rPr>
        <w:t xml:space="preserve"> 号），在政府采购活动中，供应商只需在资格审查环节提供满足相应条件的资格承诺函（详见附件1），不再需要提供以下证明资料:1.符合国家规定的财务的证明材料；2.依法缴纳税收的证明材料；3.依法缴纳社会保障金的证明材料；4.具备履行合同所必需的设备和专业技术能力的证明材料；5.参加政府采购活动(以开启时间为准)前3 年内，在经营活动中没有重大违法记录证明材料。</w:t>
      </w:r>
    </w:p>
    <w:p>
      <w:pPr>
        <w:tabs>
          <w:tab w:val="left" w:pos="5580"/>
        </w:tabs>
        <w:spacing w:line="360" w:lineRule="auto"/>
        <w:ind w:left="1" w:firstLine="566" w:firstLineChars="235"/>
        <w:rPr>
          <w:rFonts w:ascii="仿宋_GB2312" w:hAnsi="宋体" w:eastAsia="仿宋_GB2312"/>
          <w:b/>
          <w:sz w:val="24"/>
        </w:rPr>
      </w:pPr>
      <w:r>
        <w:rPr>
          <w:rFonts w:hint="eastAsia" w:ascii="仿宋_GB2312" w:hAnsi="宋体" w:eastAsia="仿宋_GB2312"/>
          <w:b/>
          <w:sz w:val="24"/>
        </w:rPr>
        <w:t>供应商未提供资格承诺函的，应按照《政府采购法》及其实施条例的相关规定提供相应的证明材料。否则因资格证明文件不齐全导致供应商投标无效的，由投标人自行承担后果。</w:t>
      </w:r>
    </w:p>
    <w:p>
      <w:pPr>
        <w:autoSpaceDE w:val="0"/>
        <w:autoSpaceDN w:val="0"/>
        <w:adjustRightInd w:val="0"/>
        <w:spacing w:line="336" w:lineRule="auto"/>
        <w:ind w:firstLine="560" w:firstLineChars="200"/>
        <w:rPr>
          <w:rFonts w:ascii="仿宋" w:hAnsi="仿宋" w:eastAsia="仿宋" w:cs="仿宋_GB2312"/>
          <w:bCs/>
          <w:sz w:val="28"/>
          <w:szCs w:val="28"/>
        </w:rPr>
      </w:pPr>
      <w:r>
        <w:rPr>
          <w:rFonts w:hint="eastAsia" w:ascii="仿宋" w:hAnsi="仿宋" w:eastAsia="仿宋" w:cs="仿宋_GB2312"/>
          <w:bCs/>
          <w:sz w:val="28"/>
          <w:szCs w:val="28"/>
        </w:rPr>
        <w:br w:type="page"/>
      </w:r>
    </w:p>
    <w:p>
      <w:pPr>
        <w:rPr>
          <w:rFonts w:ascii="仿宋" w:hAnsi="仿宋" w:eastAsia="仿宋" w:cs="仿宋_GB2312"/>
          <w:b/>
          <w:sz w:val="24"/>
        </w:rPr>
      </w:pPr>
      <w:bookmarkStart w:id="84" w:name="_Toc7005120"/>
      <w:bookmarkStart w:id="85" w:name="_Toc7119"/>
      <w:bookmarkStart w:id="86" w:name="_Toc18147"/>
      <w:r>
        <w:rPr>
          <w:rFonts w:hint="eastAsia" w:ascii="仿宋" w:hAnsi="仿宋" w:eastAsia="仿宋" w:cs="仿宋_GB2312"/>
          <w:b/>
          <w:sz w:val="24"/>
        </w:rPr>
        <w:t>6-1  供应商的企业法人营业执照副本复印件（加盖公章）</w:t>
      </w:r>
      <w:bookmarkEnd w:id="84"/>
    </w:p>
    <w:p>
      <w:pPr>
        <w:jc w:val="left"/>
        <w:rPr>
          <w:rFonts w:ascii="仿宋" w:hAnsi="仿宋" w:eastAsia="仿宋" w:cs="仿宋_GB2312"/>
          <w:sz w:val="24"/>
        </w:rPr>
      </w:pPr>
    </w:p>
    <w:p>
      <w:pPr>
        <w:adjustRightInd w:val="0"/>
        <w:spacing w:line="360" w:lineRule="atLeast"/>
        <w:jc w:val="left"/>
        <w:textAlignment w:val="baseline"/>
        <w:rPr>
          <w:rFonts w:ascii="仿宋" w:hAnsi="仿宋" w:eastAsia="仿宋" w:cs="仿宋_GB2312"/>
          <w:b/>
          <w:sz w:val="28"/>
        </w:rPr>
      </w:pPr>
    </w:p>
    <w:p>
      <w:pPr>
        <w:adjustRightInd w:val="0"/>
        <w:spacing w:line="360" w:lineRule="atLeast"/>
        <w:jc w:val="left"/>
        <w:textAlignment w:val="baseline"/>
        <w:rPr>
          <w:rFonts w:ascii="仿宋" w:hAnsi="仿宋" w:eastAsia="仿宋" w:cs="仿宋_GB2312"/>
          <w:b/>
          <w:sz w:val="28"/>
        </w:rPr>
      </w:pPr>
      <w:r>
        <w:rPr>
          <w:rFonts w:hint="eastAsia" w:ascii="仿宋" w:hAnsi="仿宋" w:eastAsia="仿宋" w:cs="仿宋_GB2312"/>
          <w:b/>
          <w:sz w:val="28"/>
        </w:rPr>
        <w:t xml:space="preserve"> </w:t>
      </w:r>
    </w:p>
    <w:p>
      <w:pPr>
        <w:rPr>
          <w:rFonts w:hint="eastAsia" w:ascii="仿宋" w:hAnsi="仿宋" w:eastAsia="仿宋" w:cs="仿宋_GB2312"/>
          <w:b/>
          <w:sz w:val="24"/>
          <w:lang w:eastAsia="zh-CN"/>
        </w:rPr>
      </w:pPr>
      <w:bookmarkStart w:id="87" w:name="_Toc7005121"/>
      <w:bookmarkStart w:id="88" w:name="_Ref527015333"/>
      <w:r>
        <w:rPr>
          <w:rFonts w:hint="eastAsia" w:ascii="仿宋" w:hAnsi="仿宋" w:eastAsia="仿宋" w:cs="仿宋_GB2312"/>
          <w:b/>
          <w:sz w:val="24"/>
        </w:rPr>
        <w:t>6-2  上一年度经审计的</w:t>
      </w:r>
      <w:bookmarkEnd w:id="87"/>
      <w:bookmarkEnd w:id="88"/>
      <w:r>
        <w:rPr>
          <w:rFonts w:hint="eastAsia" w:ascii="仿宋" w:hAnsi="仿宋" w:eastAsia="仿宋" w:cs="仿宋_GB2312"/>
          <w:b/>
          <w:sz w:val="24"/>
          <w:lang w:eastAsia="zh-CN"/>
        </w:rPr>
        <w:t>财务报告</w:t>
      </w:r>
    </w:p>
    <w:p>
      <w:pPr>
        <w:spacing w:line="360" w:lineRule="auto"/>
        <w:rPr>
          <w:rFonts w:ascii="仿宋" w:hAnsi="仿宋" w:eastAsia="仿宋" w:cs="仿宋_GB2312"/>
          <w:szCs w:val="21"/>
        </w:rPr>
      </w:pPr>
    </w:p>
    <w:p>
      <w:pPr>
        <w:tabs>
          <w:tab w:val="left" w:pos="993"/>
          <w:tab w:val="left" w:pos="1030"/>
          <w:tab w:val="left" w:pos="8364"/>
        </w:tabs>
        <w:snapToGrid w:val="0"/>
        <w:spacing w:after="156" w:afterLines="50"/>
        <w:ind w:right="-57" w:rightChars="-27"/>
        <w:rPr>
          <w:rFonts w:ascii="仿宋" w:hAnsi="仿宋" w:eastAsia="仿宋" w:cs="仿宋_GB2312"/>
          <w:sz w:val="24"/>
        </w:rPr>
      </w:pPr>
      <w:r>
        <w:rPr>
          <w:rFonts w:hint="eastAsia" w:ascii="仿宋" w:hAnsi="仿宋" w:eastAsia="仿宋" w:cs="仿宋_GB2312"/>
          <w:sz w:val="24"/>
        </w:rPr>
        <w:t>提供供应商上一年度经审计的财务报告（包括资产负债表、现金流量表、利润表）复印件或扫描件、所有复印件或扫描件需加盖单位公章。</w:t>
      </w:r>
    </w:p>
    <w:p>
      <w:pPr>
        <w:spacing w:line="360" w:lineRule="auto"/>
        <w:rPr>
          <w:rFonts w:ascii="仿宋" w:hAnsi="仿宋" w:eastAsia="仿宋" w:cs="仿宋_GB2312"/>
          <w:szCs w:val="21"/>
        </w:rPr>
      </w:pPr>
    </w:p>
    <w:p>
      <w:pPr>
        <w:tabs>
          <w:tab w:val="left" w:pos="993"/>
          <w:tab w:val="left" w:pos="1030"/>
          <w:tab w:val="left" w:pos="8364"/>
        </w:tabs>
        <w:snapToGrid w:val="0"/>
        <w:spacing w:after="156" w:afterLines="50"/>
        <w:ind w:left="420" w:right="-57" w:rightChars="-27"/>
        <w:jc w:val="left"/>
        <w:rPr>
          <w:rFonts w:ascii="仿宋" w:hAnsi="仿宋" w:eastAsia="仿宋" w:cs="仿宋_GB2312"/>
          <w:b/>
          <w:spacing w:val="20"/>
          <w:sz w:val="24"/>
        </w:rPr>
      </w:pPr>
    </w:p>
    <w:p>
      <w:pPr>
        <w:rPr>
          <w:rFonts w:ascii="仿宋" w:hAnsi="仿宋" w:eastAsia="仿宋" w:cs="仿宋_GB2312"/>
          <w:b/>
          <w:sz w:val="24"/>
        </w:rPr>
      </w:pPr>
      <w:bookmarkStart w:id="89" w:name="_Toc7005122"/>
      <w:r>
        <w:rPr>
          <w:rFonts w:hint="eastAsia" w:ascii="仿宋" w:hAnsi="仿宋" w:eastAsia="仿宋" w:cs="仿宋_GB2312"/>
          <w:b/>
          <w:sz w:val="24"/>
        </w:rPr>
        <w:t>或  6-2  本年度基本开户银行出具的资信证明</w:t>
      </w:r>
      <w:bookmarkEnd w:id="89"/>
    </w:p>
    <w:p>
      <w:pPr>
        <w:spacing w:line="360" w:lineRule="auto"/>
        <w:rPr>
          <w:rFonts w:ascii="仿宋" w:hAnsi="仿宋" w:eastAsia="仿宋" w:cs="仿宋_GB2312"/>
          <w:szCs w:val="21"/>
        </w:rPr>
      </w:pPr>
    </w:p>
    <w:p>
      <w:pPr>
        <w:widowControl/>
        <w:jc w:val="left"/>
        <w:rPr>
          <w:rFonts w:ascii="仿宋" w:hAnsi="仿宋" w:eastAsia="仿宋" w:cs="仿宋_GB2312"/>
          <w:b/>
          <w:spacing w:val="20"/>
          <w:sz w:val="24"/>
        </w:rPr>
      </w:pPr>
    </w:p>
    <w:p>
      <w:pPr>
        <w:tabs>
          <w:tab w:val="left" w:pos="5580"/>
        </w:tabs>
        <w:spacing w:before="120" w:line="360" w:lineRule="auto"/>
        <w:ind w:firstLine="480" w:firstLineChars="200"/>
        <w:rPr>
          <w:rFonts w:ascii="仿宋" w:hAnsi="仿宋" w:eastAsia="仿宋" w:cs="仿宋_GB2312"/>
          <w:sz w:val="24"/>
        </w:rPr>
      </w:pPr>
    </w:p>
    <w:p>
      <w:pPr>
        <w:rPr>
          <w:rFonts w:ascii="仿宋" w:hAnsi="仿宋" w:eastAsia="仿宋" w:cs="仿宋_GB2312"/>
          <w:b/>
          <w:sz w:val="24"/>
        </w:rPr>
      </w:pPr>
      <w:bookmarkStart w:id="90" w:name="_Toc7005123"/>
      <w:r>
        <w:rPr>
          <w:rFonts w:hint="eastAsia" w:ascii="仿宋" w:hAnsi="仿宋" w:eastAsia="仿宋" w:cs="仿宋_GB2312"/>
          <w:b/>
          <w:sz w:val="24"/>
        </w:rPr>
        <w:t>6-3 依法缴纳税收的证明</w:t>
      </w:r>
      <w:bookmarkEnd w:id="90"/>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tabs>
          <w:tab w:val="left" w:pos="993"/>
          <w:tab w:val="left" w:pos="1030"/>
          <w:tab w:val="left" w:pos="8364"/>
        </w:tabs>
        <w:snapToGrid w:val="0"/>
        <w:spacing w:after="156" w:afterLines="50"/>
        <w:ind w:right="-57" w:rightChars="-27"/>
        <w:jc w:val="left"/>
        <w:rPr>
          <w:rFonts w:ascii="仿宋" w:hAnsi="仿宋" w:eastAsia="仿宋" w:cs="仿宋_GB2312"/>
          <w:sz w:val="24"/>
        </w:rPr>
      </w:pPr>
      <w:r>
        <w:rPr>
          <w:rFonts w:hint="eastAsia" w:ascii="仿宋" w:hAnsi="仿宋" w:eastAsia="仿宋" w:cs="仿宋_GB2312"/>
          <w:sz w:val="24"/>
        </w:rPr>
        <w:t>说明：</w:t>
      </w:r>
    </w:p>
    <w:p>
      <w:p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1、供应商应提供近六个月中任何一个月缴纳税收的凭证时间以税款所属时期为准（银行出具的缴税凭证或税务机关出具的证明的复印件，并加盖本单位公章）。</w:t>
      </w:r>
    </w:p>
    <w:p>
      <w:p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2、依法免税的供应商，应提供相应文件证明其依法免税。</w:t>
      </w:r>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pStyle w:val="10"/>
        <w:rPr>
          <w:rFonts w:ascii="仿宋" w:hAnsi="仿宋" w:eastAsia="仿宋" w:cs="仿宋_GB2312"/>
        </w:rPr>
      </w:pPr>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rPr>
          <w:rFonts w:ascii="仿宋" w:hAnsi="仿宋" w:eastAsia="仿宋" w:cs="仿宋_GB2312"/>
          <w:b/>
          <w:sz w:val="24"/>
        </w:rPr>
      </w:pPr>
      <w:bookmarkStart w:id="91" w:name="_Toc7005124"/>
      <w:r>
        <w:rPr>
          <w:rFonts w:hint="eastAsia" w:ascii="仿宋" w:hAnsi="仿宋" w:eastAsia="仿宋" w:cs="仿宋_GB2312"/>
          <w:b/>
          <w:sz w:val="24"/>
        </w:rPr>
        <w:t>6-4社会保障资金缴纳记录</w:t>
      </w:r>
      <w:bookmarkEnd w:id="91"/>
    </w:p>
    <w:p>
      <w:pPr>
        <w:tabs>
          <w:tab w:val="left" w:pos="993"/>
          <w:tab w:val="left" w:pos="1030"/>
          <w:tab w:val="left" w:pos="8364"/>
        </w:tabs>
        <w:snapToGrid w:val="0"/>
        <w:spacing w:after="156" w:afterLines="50"/>
        <w:ind w:left="420" w:leftChars="200" w:right="-57" w:rightChars="-27"/>
        <w:jc w:val="left"/>
        <w:rPr>
          <w:rFonts w:ascii="仿宋" w:hAnsi="仿宋" w:eastAsia="仿宋" w:cs="仿宋_GB2312"/>
          <w:sz w:val="24"/>
        </w:rPr>
      </w:pPr>
      <w:r>
        <w:rPr>
          <w:rFonts w:hint="eastAsia" w:ascii="仿宋" w:hAnsi="仿宋" w:eastAsia="仿宋" w:cs="仿宋_GB2312"/>
          <w:sz w:val="24"/>
        </w:rPr>
        <w:cr/>
      </w:r>
    </w:p>
    <w:p>
      <w:pPr>
        <w:tabs>
          <w:tab w:val="left" w:pos="993"/>
          <w:tab w:val="left" w:pos="1030"/>
          <w:tab w:val="left" w:pos="8364"/>
        </w:tabs>
        <w:snapToGrid w:val="0"/>
        <w:spacing w:after="156" w:afterLines="50"/>
        <w:ind w:right="-57" w:rightChars="-27"/>
        <w:jc w:val="left"/>
        <w:rPr>
          <w:rFonts w:ascii="仿宋" w:hAnsi="仿宋" w:eastAsia="仿宋" w:cs="仿宋_GB2312"/>
          <w:sz w:val="24"/>
        </w:rPr>
      </w:pPr>
      <w:r>
        <w:rPr>
          <w:rFonts w:hint="eastAsia" w:ascii="仿宋" w:hAnsi="仿宋" w:eastAsia="仿宋" w:cs="仿宋_GB2312"/>
          <w:sz w:val="24"/>
        </w:rPr>
        <w:t>说明：</w:t>
      </w:r>
    </w:p>
    <w:p>
      <w:pPr>
        <w:numPr>
          <w:ilvl w:val="0"/>
          <w:numId w:val="6"/>
        </w:num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供应商应提供近六个月中至少一个月的社会缴纳社会保险的凭据（专用收据或社会保险缴纳清单），并加盖本单位公章。</w:t>
      </w:r>
    </w:p>
    <w:p>
      <w:pPr>
        <w:numPr>
          <w:ilvl w:val="0"/>
          <w:numId w:val="6"/>
        </w:num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ascii="仿宋" w:hAnsi="仿宋" w:eastAsia="仿宋" w:cs="仿宋_GB2312"/>
          <w:sz w:val="24"/>
        </w:rPr>
      </w:pPr>
    </w:p>
    <w:p>
      <w:pPr>
        <w:pStyle w:val="84"/>
        <w:rPr>
          <w:rFonts w:ascii="仿宋" w:hAnsi="仿宋" w:eastAsia="仿宋"/>
        </w:rPr>
      </w:pPr>
    </w:p>
    <w:p>
      <w:pPr>
        <w:rPr>
          <w:rFonts w:ascii="仿宋" w:hAnsi="仿宋" w:eastAsia="仿宋" w:cs="仿宋_GB2312"/>
          <w:b/>
          <w:sz w:val="24"/>
        </w:rPr>
      </w:pPr>
      <w:bookmarkStart w:id="92" w:name="_Toc7005125"/>
      <w:r>
        <w:rPr>
          <w:rFonts w:hint="eastAsia" w:ascii="仿宋" w:hAnsi="仿宋" w:eastAsia="仿宋" w:cs="仿宋_GB2312"/>
          <w:b/>
          <w:bCs/>
          <w:sz w:val="24"/>
        </w:rPr>
        <w:t>6-5 具备</w:t>
      </w:r>
      <w:r>
        <w:rPr>
          <w:rFonts w:hint="eastAsia" w:ascii="仿宋" w:hAnsi="仿宋" w:eastAsia="仿宋" w:cs="仿宋_GB2312"/>
          <w:b/>
          <w:sz w:val="24"/>
        </w:rPr>
        <w:t>履行合同所必需的设备和专业技术能力承诺书</w:t>
      </w:r>
      <w:bookmarkEnd w:id="92"/>
      <w:r>
        <w:rPr>
          <w:rFonts w:hint="eastAsia" w:ascii="仿宋" w:hAnsi="仿宋" w:eastAsia="仿宋" w:cs="仿宋_GB2312"/>
          <w:b/>
          <w:sz w:val="24"/>
        </w:rPr>
        <w:t xml:space="preserve">                                                                                                                                                                                                                                                                                                                                                                                                                                                                                                                                                                                                                                                                                                      </w:t>
      </w:r>
    </w:p>
    <w:p>
      <w:pPr>
        <w:ind w:firstLine="480"/>
        <w:rPr>
          <w:rFonts w:ascii="仿宋" w:hAnsi="仿宋" w:eastAsia="仿宋" w:cs="仿宋_GB2312"/>
          <w:kern w:val="0"/>
          <w:sz w:val="24"/>
        </w:rPr>
      </w:pPr>
    </w:p>
    <w:p>
      <w:pPr>
        <w:ind w:firstLine="480"/>
        <w:rPr>
          <w:rFonts w:ascii="仿宋" w:hAnsi="仿宋" w:eastAsia="仿宋" w:cs="仿宋_GB2312"/>
          <w:kern w:val="0"/>
          <w:sz w:val="24"/>
        </w:rPr>
      </w:pPr>
    </w:p>
    <w:p>
      <w:pPr>
        <w:rPr>
          <w:rFonts w:ascii="仿宋" w:hAnsi="仿宋" w:eastAsia="仿宋" w:cs="仿宋_GB2312"/>
          <w:kern w:val="0"/>
          <w:sz w:val="24"/>
        </w:rPr>
      </w:pPr>
      <w:r>
        <w:rPr>
          <w:rFonts w:hint="eastAsia" w:ascii="仿宋" w:hAnsi="仿宋" w:eastAsia="仿宋" w:cs="仿宋_GB2312"/>
          <w:kern w:val="0"/>
          <w:sz w:val="24"/>
        </w:rPr>
        <w:t>陕西省采购招标有限责任公司：</w:t>
      </w:r>
    </w:p>
    <w:p>
      <w:pPr>
        <w:ind w:firstLine="480"/>
        <w:rPr>
          <w:rFonts w:ascii="仿宋" w:hAnsi="仿宋" w:eastAsia="仿宋" w:cs="仿宋_GB2312"/>
          <w:kern w:val="0"/>
          <w:sz w:val="24"/>
        </w:rPr>
      </w:pPr>
    </w:p>
    <w:p>
      <w:pPr>
        <w:ind w:firstLine="480"/>
        <w:rPr>
          <w:rFonts w:ascii="仿宋" w:hAnsi="仿宋" w:eastAsia="仿宋" w:cs="仿宋_GB2312"/>
          <w:kern w:val="0"/>
          <w:sz w:val="24"/>
        </w:rPr>
      </w:pPr>
      <w:r>
        <w:rPr>
          <w:rFonts w:hint="eastAsia" w:ascii="仿宋" w:hAnsi="仿宋" w:eastAsia="仿宋" w:cs="仿宋_GB2312"/>
          <w:kern w:val="0"/>
          <w:sz w:val="24"/>
        </w:rPr>
        <w:t>我公司承诺</w:t>
      </w:r>
      <w:r>
        <w:rPr>
          <w:rFonts w:hint="eastAsia" w:ascii="仿宋" w:hAnsi="仿宋" w:eastAsia="仿宋" w:cs="仿宋_GB2312"/>
          <w:sz w:val="24"/>
        </w:rPr>
        <w:t>具备履行合同所必需的设备和专业技术能力</w:t>
      </w:r>
      <w:r>
        <w:rPr>
          <w:rFonts w:hint="eastAsia" w:ascii="仿宋" w:hAnsi="仿宋" w:eastAsia="仿宋" w:cs="仿宋_GB2312"/>
          <w:kern w:val="0"/>
          <w:sz w:val="24"/>
        </w:rPr>
        <w:t>。</w:t>
      </w:r>
    </w:p>
    <w:p>
      <w:pPr>
        <w:ind w:firstLine="480"/>
        <w:rPr>
          <w:rFonts w:ascii="仿宋" w:hAnsi="仿宋" w:eastAsia="仿宋" w:cs="仿宋_GB2312"/>
          <w:b/>
          <w:sz w:val="24"/>
        </w:rPr>
      </w:pPr>
    </w:p>
    <w:p>
      <w:pPr>
        <w:ind w:firstLine="480"/>
        <w:rPr>
          <w:rFonts w:ascii="仿宋" w:hAnsi="仿宋" w:eastAsia="仿宋" w:cs="仿宋_GB2312"/>
          <w:b/>
          <w:sz w:val="24"/>
        </w:rPr>
      </w:pPr>
    </w:p>
    <w:p>
      <w:pPr>
        <w:ind w:firstLine="480"/>
        <w:rPr>
          <w:rFonts w:ascii="仿宋" w:hAnsi="仿宋" w:eastAsia="仿宋" w:cs="仿宋_GB2312"/>
          <w:b/>
          <w:sz w:val="24"/>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ind w:right="280"/>
        <w:rPr>
          <w:rFonts w:ascii="仿宋" w:hAnsi="仿宋" w:eastAsia="仿宋" w:cs="仿宋_GB2312"/>
          <w:sz w:val="24"/>
        </w:rPr>
      </w:pPr>
    </w:p>
    <w:p>
      <w:pPr>
        <w:tabs>
          <w:tab w:val="left" w:pos="5580"/>
        </w:tabs>
        <w:spacing w:before="120" w:line="360" w:lineRule="auto"/>
        <w:ind w:firstLine="480" w:firstLineChars="200"/>
        <w:rPr>
          <w:rFonts w:ascii="仿宋" w:hAnsi="仿宋" w:eastAsia="仿宋" w:cs="仿宋_GB2312"/>
          <w:sz w:val="24"/>
        </w:rPr>
      </w:pPr>
    </w:p>
    <w:p>
      <w:pPr>
        <w:widowControl/>
        <w:jc w:val="left"/>
        <w:rPr>
          <w:rFonts w:ascii="仿宋" w:hAnsi="仿宋" w:eastAsia="仿宋" w:cs="仿宋_GB2312"/>
          <w:b/>
          <w:sz w:val="24"/>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rPr>
          <w:rFonts w:ascii="仿宋" w:hAnsi="仿宋" w:eastAsia="仿宋" w:cs="仿宋_GB2312"/>
          <w:b/>
          <w:sz w:val="24"/>
          <w:szCs w:val="22"/>
        </w:rPr>
      </w:pPr>
      <w:bookmarkStart w:id="93" w:name="_Toc7005126"/>
    </w:p>
    <w:p>
      <w:pPr>
        <w:rPr>
          <w:rFonts w:ascii="仿宋" w:hAnsi="仿宋" w:eastAsia="仿宋" w:cs="仿宋_GB2312"/>
          <w:b/>
          <w:sz w:val="24"/>
          <w:szCs w:val="22"/>
        </w:rPr>
      </w:pPr>
    </w:p>
    <w:p>
      <w:pPr>
        <w:rPr>
          <w:rFonts w:ascii="仿宋" w:hAnsi="仿宋" w:eastAsia="仿宋" w:cs="仿宋_GB2312"/>
          <w:b/>
          <w:sz w:val="24"/>
          <w:szCs w:val="22"/>
        </w:rPr>
      </w:pPr>
      <w:r>
        <w:rPr>
          <w:rFonts w:ascii="仿宋" w:hAnsi="仿宋" w:eastAsia="仿宋" w:cs="仿宋_GB2312"/>
          <w:b/>
          <w:sz w:val="24"/>
          <w:szCs w:val="22"/>
        </w:rPr>
        <w:t>6-6</w:t>
      </w:r>
      <w:r>
        <w:rPr>
          <w:rFonts w:hint="eastAsia" w:ascii="仿宋" w:hAnsi="仿宋" w:eastAsia="仿宋" w:cs="仿宋_GB2312"/>
          <w:b/>
          <w:sz w:val="24"/>
          <w:szCs w:val="22"/>
        </w:rPr>
        <w:t>供应商参加政府采购活动前3年内在经营活动中没有重大违法记录的书面声明</w:t>
      </w:r>
      <w:bookmarkEnd w:id="93"/>
    </w:p>
    <w:p>
      <w:pPr>
        <w:jc w:val="center"/>
        <w:rPr>
          <w:rFonts w:ascii="仿宋" w:hAnsi="仿宋" w:eastAsia="仿宋" w:cs="仿宋_GB2312"/>
          <w:sz w:val="24"/>
        </w:rPr>
      </w:pPr>
    </w:p>
    <w:p>
      <w:pPr>
        <w:jc w:val="center"/>
        <w:rPr>
          <w:rFonts w:ascii="仿宋" w:hAnsi="仿宋" w:eastAsia="仿宋" w:cs="仿宋_GB2312"/>
          <w:b/>
          <w:sz w:val="24"/>
        </w:rPr>
      </w:pPr>
      <w:r>
        <w:rPr>
          <w:rFonts w:hint="eastAsia" w:ascii="仿宋" w:hAnsi="仿宋" w:eastAsia="仿宋" w:cs="仿宋_GB2312"/>
          <w:b/>
          <w:sz w:val="24"/>
        </w:rPr>
        <w:t>声明函</w:t>
      </w:r>
    </w:p>
    <w:p>
      <w:pPr>
        <w:jc w:val="center"/>
        <w:rPr>
          <w:rFonts w:ascii="仿宋" w:hAnsi="仿宋" w:eastAsia="仿宋" w:cs="仿宋_GB2312"/>
          <w:sz w:val="24"/>
        </w:rPr>
      </w:pPr>
    </w:p>
    <w:p>
      <w:pPr>
        <w:tabs>
          <w:tab w:val="left" w:pos="5580"/>
        </w:tabs>
        <w:spacing w:before="120" w:line="360" w:lineRule="auto"/>
        <w:rPr>
          <w:rFonts w:ascii="仿宋" w:hAnsi="仿宋" w:eastAsia="仿宋" w:cs="仿宋_GB2312"/>
          <w:sz w:val="24"/>
        </w:rPr>
      </w:pPr>
      <w:r>
        <w:rPr>
          <w:rFonts w:hint="eastAsia" w:ascii="仿宋" w:hAnsi="仿宋" w:eastAsia="仿宋" w:cs="仿宋_GB2312"/>
          <w:sz w:val="24"/>
        </w:rPr>
        <w:t>陕西省采购招标有限责任公司：</w:t>
      </w:r>
    </w:p>
    <w:p>
      <w:pPr>
        <w:tabs>
          <w:tab w:val="left" w:pos="5580"/>
        </w:tabs>
        <w:spacing w:before="120" w:line="360" w:lineRule="auto"/>
        <w:ind w:firstLine="480" w:firstLineChars="200"/>
        <w:rPr>
          <w:rFonts w:ascii="仿宋" w:hAnsi="仿宋" w:eastAsia="仿宋" w:cs="仿宋_GB2312"/>
          <w:sz w:val="24"/>
        </w:rPr>
      </w:pPr>
    </w:p>
    <w:p>
      <w:pPr>
        <w:tabs>
          <w:tab w:val="left" w:pos="5580"/>
        </w:tabs>
        <w:spacing w:before="120" w:line="360" w:lineRule="auto"/>
        <w:ind w:firstLine="480" w:firstLineChars="200"/>
        <w:rPr>
          <w:rFonts w:ascii="仿宋" w:hAnsi="仿宋" w:eastAsia="仿宋" w:cs="仿宋_GB2312"/>
          <w:sz w:val="24"/>
        </w:rPr>
      </w:pPr>
      <w:r>
        <w:rPr>
          <w:rFonts w:hint="eastAsia" w:ascii="仿宋" w:hAnsi="仿宋" w:eastAsia="仿宋" w:cs="仿宋_GB2312"/>
          <w:sz w:val="24"/>
        </w:rPr>
        <w:t>我公司郑重承诺在参加本项目政府采购活动前三年内，在经营活动中无重大违法记录。</w:t>
      </w:r>
    </w:p>
    <w:p>
      <w:pPr>
        <w:tabs>
          <w:tab w:val="left" w:pos="5580"/>
        </w:tabs>
        <w:spacing w:before="120" w:line="360" w:lineRule="auto"/>
        <w:ind w:firstLine="480" w:firstLineChars="200"/>
        <w:rPr>
          <w:rFonts w:ascii="仿宋" w:hAnsi="仿宋" w:eastAsia="仿宋" w:cs="仿宋_GB2312"/>
          <w:sz w:val="24"/>
        </w:rPr>
      </w:pPr>
      <w:r>
        <w:rPr>
          <w:rFonts w:hint="eastAsia" w:ascii="仿宋" w:hAnsi="仿宋" w:eastAsia="仿宋" w:cs="仿宋_GB2312"/>
          <w:sz w:val="24"/>
        </w:rPr>
        <w:t>特此声明。</w:t>
      </w:r>
    </w:p>
    <w:p>
      <w:pPr>
        <w:tabs>
          <w:tab w:val="left" w:pos="5580"/>
        </w:tabs>
        <w:spacing w:before="120" w:line="360" w:lineRule="auto"/>
        <w:ind w:firstLine="480" w:firstLineChars="200"/>
        <w:rPr>
          <w:rFonts w:ascii="仿宋" w:hAnsi="仿宋" w:eastAsia="仿宋" w:cs="仿宋_GB2312"/>
          <w:sz w:val="24"/>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spacing w:after="120"/>
        <w:rPr>
          <w:rFonts w:ascii="仿宋" w:hAnsi="仿宋" w:eastAsia="仿宋" w:cs="仿宋_GB2312"/>
        </w:rPr>
      </w:pPr>
    </w:p>
    <w:p>
      <w:pPr>
        <w:spacing w:after="120"/>
        <w:rPr>
          <w:rFonts w:ascii="仿宋" w:hAnsi="仿宋" w:eastAsia="仿宋" w:cs="仿宋_GB2312"/>
        </w:rPr>
      </w:pPr>
    </w:p>
    <w:p>
      <w:pPr>
        <w:spacing w:line="360" w:lineRule="auto"/>
        <w:rPr>
          <w:rFonts w:ascii="仿宋" w:hAnsi="仿宋" w:eastAsia="仿宋" w:cs="仿宋_GB2312"/>
          <w:sz w:val="24"/>
          <w:szCs w:val="21"/>
          <w:u w:val="single"/>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widowControl/>
        <w:jc w:val="left"/>
        <w:rPr>
          <w:rFonts w:ascii="仿宋" w:hAnsi="仿宋" w:eastAsia="仿宋" w:cs="仿宋_GB2312"/>
          <w:b/>
          <w:sz w:val="24"/>
          <w:szCs w:val="22"/>
        </w:rPr>
      </w:pPr>
      <w:bookmarkStart w:id="94" w:name="_Toc7005127"/>
      <w:r>
        <w:rPr>
          <w:rFonts w:ascii="仿宋" w:hAnsi="仿宋" w:eastAsia="仿宋" w:cs="仿宋_GB2312"/>
          <w:b/>
          <w:sz w:val="24"/>
          <w:szCs w:val="22"/>
        </w:rPr>
        <w:br w:type="page"/>
      </w:r>
    </w:p>
    <w:p>
      <w:pPr>
        <w:rPr>
          <w:rFonts w:ascii="仿宋" w:hAnsi="仿宋" w:eastAsia="仿宋" w:cs="仿宋_GB2312"/>
          <w:b/>
          <w:sz w:val="24"/>
          <w:szCs w:val="22"/>
        </w:rPr>
      </w:pPr>
      <w:r>
        <w:rPr>
          <w:rFonts w:ascii="仿宋" w:hAnsi="仿宋" w:eastAsia="仿宋" w:cs="仿宋_GB2312"/>
          <w:b/>
          <w:sz w:val="24"/>
          <w:szCs w:val="22"/>
        </w:rPr>
        <w:t>6-7</w:t>
      </w:r>
      <w:r>
        <w:rPr>
          <w:rFonts w:hint="eastAsia" w:ascii="仿宋" w:hAnsi="仿宋" w:eastAsia="仿宋" w:cs="仿宋_GB2312"/>
          <w:b/>
          <w:sz w:val="24"/>
          <w:szCs w:val="22"/>
        </w:rPr>
        <w:t>供应商控股股东名称、控股公司的名称和存在管理、被管理关系的单位名称说明</w:t>
      </w:r>
      <w:bookmarkEnd w:id="94"/>
    </w:p>
    <w:p>
      <w:pPr>
        <w:ind w:firstLine="420"/>
        <w:rPr>
          <w:rFonts w:ascii="仿宋" w:hAnsi="仿宋" w:eastAsia="仿宋" w:cs="仿宋_GB2312"/>
          <w:szCs w:val="21"/>
        </w:rPr>
      </w:pPr>
    </w:p>
    <w:p>
      <w:pPr>
        <w:rPr>
          <w:rFonts w:ascii="仿宋" w:hAnsi="仿宋" w:eastAsia="仿宋" w:cs="仿宋_GB2312"/>
          <w:sz w:val="24"/>
        </w:rPr>
      </w:pPr>
      <w:r>
        <w:rPr>
          <w:rFonts w:hint="eastAsia" w:ascii="仿宋" w:hAnsi="仿宋" w:eastAsia="仿宋" w:cs="仿宋_GB2312"/>
          <w:sz w:val="24"/>
        </w:rPr>
        <w:t>陕西省采购招标有限责任公司：</w:t>
      </w:r>
    </w:p>
    <w:p>
      <w:pPr>
        <w:spacing w:after="120"/>
        <w:rPr>
          <w:rFonts w:ascii="仿宋" w:hAnsi="仿宋" w:eastAsia="仿宋" w:cs="仿宋_GB2312"/>
        </w:rPr>
      </w:pPr>
    </w:p>
    <w:p>
      <w:pPr>
        <w:ind w:firstLine="426"/>
        <w:rPr>
          <w:rFonts w:ascii="仿宋" w:hAnsi="仿宋" w:eastAsia="仿宋" w:cs="仿宋_GB2312"/>
          <w:sz w:val="24"/>
        </w:rPr>
      </w:pPr>
      <w:r>
        <w:rPr>
          <w:rFonts w:hint="eastAsia" w:ascii="仿宋" w:hAnsi="仿宋" w:eastAsia="仿宋" w:cs="仿宋_GB2312"/>
          <w:sz w:val="24"/>
        </w:rPr>
        <w:t>与我方的法定代表人（单位负责人）为同一人的企业如下：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我方的控股股东如下：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我方直接控股的企业如下：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与我方存在管理、被管理关系的单位名称如下：</w:t>
      </w:r>
    </w:p>
    <w:p>
      <w:pPr>
        <w:ind w:firstLine="426"/>
        <w:rPr>
          <w:rFonts w:ascii="仿宋" w:hAnsi="仿宋" w:eastAsia="仿宋" w:cs="仿宋_GB2312"/>
          <w:sz w:val="24"/>
        </w:rPr>
      </w:pPr>
    </w:p>
    <w:p>
      <w:pPr>
        <w:ind w:firstLine="426"/>
        <w:rPr>
          <w:rFonts w:ascii="仿宋" w:hAnsi="仿宋" w:eastAsia="仿宋" w:cs="仿宋_GB2312"/>
          <w:szCs w:val="21"/>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rPr>
          <w:rFonts w:ascii="仿宋" w:hAnsi="仿宋" w:eastAsia="仿宋" w:cs="仿宋_GB2312"/>
          <w:b/>
          <w:sz w:val="24"/>
          <w:szCs w:val="22"/>
        </w:rPr>
      </w:pPr>
      <w:bookmarkStart w:id="95" w:name="_Toc7005128"/>
      <w:r>
        <w:rPr>
          <w:rFonts w:ascii="仿宋" w:hAnsi="仿宋" w:eastAsia="仿宋" w:cs="仿宋_GB2312"/>
          <w:b/>
          <w:sz w:val="24"/>
          <w:szCs w:val="22"/>
        </w:rPr>
        <w:t>6-8</w:t>
      </w:r>
      <w:r>
        <w:rPr>
          <w:rFonts w:hint="eastAsia" w:ascii="仿宋" w:hAnsi="仿宋" w:eastAsia="仿宋" w:cs="仿宋_GB2312"/>
          <w:b/>
          <w:sz w:val="24"/>
          <w:szCs w:val="22"/>
        </w:rPr>
        <w:t>供应商是否属于为本项目提供整体设计、规范编制或者项目管理、监理、检测等服务的供应商声明</w:t>
      </w:r>
      <w:bookmarkEnd w:id="95"/>
    </w:p>
    <w:p>
      <w:pPr>
        <w:ind w:firstLine="420"/>
        <w:rPr>
          <w:rFonts w:ascii="仿宋" w:hAnsi="仿宋" w:eastAsia="仿宋" w:cs="仿宋_GB2312"/>
          <w:szCs w:val="21"/>
        </w:rPr>
      </w:pPr>
    </w:p>
    <w:p>
      <w:pPr>
        <w:spacing w:line="360" w:lineRule="auto"/>
        <w:rPr>
          <w:rFonts w:ascii="仿宋" w:hAnsi="仿宋" w:eastAsia="仿宋" w:cs="仿宋_GB2312"/>
          <w:szCs w:val="21"/>
        </w:rPr>
      </w:pPr>
    </w:p>
    <w:p>
      <w:pPr>
        <w:spacing w:line="440" w:lineRule="exact"/>
        <w:rPr>
          <w:rFonts w:ascii="仿宋" w:hAnsi="仿宋" w:eastAsia="仿宋" w:cs="仿宋_GB2312"/>
          <w:sz w:val="24"/>
          <w:szCs w:val="24"/>
        </w:rPr>
      </w:pPr>
      <w:r>
        <w:rPr>
          <w:rFonts w:hint="eastAsia" w:ascii="仿宋" w:hAnsi="仿宋" w:eastAsia="仿宋" w:cs="仿宋_GB2312"/>
          <w:sz w:val="24"/>
          <w:szCs w:val="24"/>
        </w:rPr>
        <w:t>陕西省采购招标有限责任公司：</w:t>
      </w:r>
    </w:p>
    <w:p>
      <w:pPr>
        <w:spacing w:line="440" w:lineRule="exact"/>
        <w:ind w:firstLine="426"/>
        <w:rPr>
          <w:rFonts w:ascii="仿宋" w:hAnsi="仿宋" w:eastAsia="仿宋" w:cs="仿宋_GB2312"/>
          <w:sz w:val="24"/>
          <w:szCs w:val="24"/>
        </w:rPr>
      </w:pPr>
      <w:r>
        <w:rPr>
          <w:rFonts w:hint="eastAsia" w:ascii="仿宋" w:hAnsi="仿宋" w:eastAsia="仿宋" w:cs="仿宋_GB2312"/>
          <w:sz w:val="24"/>
          <w:szCs w:val="24"/>
        </w:rPr>
        <w:t>我方</w:t>
      </w:r>
      <w:r>
        <w:rPr>
          <w:rFonts w:hint="eastAsia" w:ascii="仿宋" w:hAnsi="仿宋" w:eastAsia="仿宋" w:cs="仿宋_GB2312"/>
          <w:sz w:val="24"/>
          <w:szCs w:val="24"/>
          <w:u w:val="single"/>
        </w:rPr>
        <w:t xml:space="preserve"> </w:t>
      </w:r>
      <w:r>
        <w:rPr>
          <w:rFonts w:hint="eastAsia" w:ascii="仿宋" w:hAnsi="仿宋" w:eastAsia="仿宋" w:cs="仿宋_GB2312"/>
          <w:i/>
          <w:iCs/>
          <w:sz w:val="24"/>
          <w:szCs w:val="24"/>
          <w:u w:val="single"/>
        </w:rPr>
        <w:t>不属于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为本项目提供整体设计、规范编制或者项目管理、监理、检测等服务的供应商。</w:t>
      </w:r>
    </w:p>
    <w:p>
      <w:pPr>
        <w:ind w:firstLine="426"/>
        <w:rPr>
          <w:rFonts w:ascii="仿宋" w:hAnsi="仿宋" w:eastAsia="仿宋" w:cs="仿宋_GB2312"/>
          <w:sz w:val="24"/>
        </w:rPr>
      </w:pPr>
    </w:p>
    <w:p>
      <w:pPr>
        <w:ind w:firstLine="426"/>
        <w:rPr>
          <w:rFonts w:ascii="仿宋" w:hAnsi="仿宋" w:eastAsia="仿宋" w:cs="仿宋_GB2312"/>
          <w:szCs w:val="21"/>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spacing w:after="120"/>
        <w:rPr>
          <w:rFonts w:ascii="仿宋" w:hAnsi="仿宋" w:eastAsia="仿宋" w:cs="仿宋_GB2312"/>
        </w:rPr>
      </w:pPr>
    </w:p>
    <w:p>
      <w:pPr>
        <w:spacing w:after="120"/>
        <w:rPr>
          <w:rFonts w:ascii="仿宋" w:hAnsi="仿宋" w:eastAsia="仿宋" w:cs="仿宋_GB2312"/>
        </w:rPr>
      </w:pPr>
    </w:p>
    <w:p>
      <w:pPr>
        <w:spacing w:after="120"/>
        <w:rPr>
          <w:rFonts w:ascii="仿宋" w:hAnsi="仿宋" w:eastAsia="仿宋" w:cs="仿宋_GB2312"/>
        </w:rPr>
      </w:pPr>
    </w:p>
    <w:p>
      <w:pPr>
        <w:spacing w:after="120"/>
        <w:rPr>
          <w:rFonts w:ascii="仿宋" w:hAnsi="仿宋" w:eastAsia="仿宋" w:cs="仿宋_GB2312"/>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widowControl/>
        <w:jc w:val="left"/>
        <w:rPr>
          <w:rFonts w:ascii="仿宋" w:hAnsi="仿宋" w:eastAsia="仿宋" w:cs="仿宋_GB2312"/>
          <w:sz w:val="24"/>
          <w:szCs w:val="21"/>
          <w:u w:val="single"/>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rPr>
          <w:rFonts w:ascii="仿宋" w:hAnsi="仿宋" w:eastAsia="仿宋" w:cs="仿宋_GB2312"/>
          <w:b/>
          <w:sz w:val="24"/>
        </w:rPr>
      </w:pPr>
      <w:bookmarkStart w:id="96" w:name="_Toc7005129"/>
      <w:r>
        <w:rPr>
          <w:rFonts w:hint="eastAsia" w:ascii="仿宋" w:hAnsi="仿宋" w:eastAsia="仿宋" w:cs="仿宋_GB2312"/>
          <w:b/>
          <w:sz w:val="24"/>
        </w:rPr>
        <w:t>6-9</w:t>
      </w:r>
      <w:bookmarkEnd w:id="96"/>
      <w:r>
        <w:rPr>
          <w:rFonts w:ascii="仿宋" w:hAnsi="仿宋" w:eastAsia="仿宋" w:cs="仿宋_GB2312"/>
          <w:b/>
          <w:sz w:val="24"/>
        </w:rPr>
        <w:t xml:space="preserve"> </w:t>
      </w:r>
      <w:r>
        <w:rPr>
          <w:rFonts w:hint="eastAsia" w:ascii="仿宋" w:hAnsi="仿宋" w:eastAsia="仿宋" w:cs="仿宋_GB2312"/>
          <w:b/>
          <w:sz w:val="24"/>
        </w:rPr>
        <w:t>身份证明</w:t>
      </w:r>
    </w:p>
    <w:p>
      <w:pPr>
        <w:widowControl/>
        <w:jc w:val="center"/>
        <w:rPr>
          <w:rFonts w:ascii="仿宋" w:hAnsi="仿宋" w:eastAsia="仿宋" w:cs="仿宋_GB2312"/>
          <w:b/>
          <w:bCs/>
          <w:sz w:val="28"/>
          <w:szCs w:val="28"/>
        </w:rPr>
      </w:pPr>
      <w:r>
        <w:rPr>
          <w:rFonts w:hint="eastAsia" w:ascii="仿宋" w:hAnsi="仿宋" w:eastAsia="仿宋" w:cs="仿宋_GB2312"/>
          <w:b/>
          <w:bCs/>
          <w:sz w:val="28"/>
          <w:szCs w:val="28"/>
          <w:lang w:val="zh-CN"/>
        </w:rPr>
        <w:t>1、法定代表人</w:t>
      </w:r>
      <w:r>
        <w:rPr>
          <w:rFonts w:hint="eastAsia" w:ascii="仿宋" w:hAnsi="仿宋" w:eastAsia="仿宋" w:cs="仿宋_GB2312"/>
          <w:b/>
          <w:bCs/>
          <w:i/>
          <w:sz w:val="28"/>
          <w:szCs w:val="28"/>
          <w:lang w:val="zh-CN"/>
        </w:rPr>
        <w:t>（或单位负责人）</w:t>
      </w:r>
      <w:r>
        <w:rPr>
          <w:rFonts w:hint="eastAsia" w:ascii="仿宋" w:hAnsi="仿宋" w:eastAsia="仿宋" w:cs="仿宋_GB2312"/>
          <w:b/>
          <w:bCs/>
          <w:sz w:val="28"/>
          <w:szCs w:val="28"/>
          <w:lang w:val="zh-CN"/>
        </w:rPr>
        <w:t>授权书</w:t>
      </w:r>
    </w:p>
    <w:p>
      <w:pPr>
        <w:autoSpaceDE w:val="0"/>
        <w:autoSpaceDN w:val="0"/>
        <w:adjustRightInd w:val="0"/>
        <w:spacing w:line="348" w:lineRule="auto"/>
        <w:ind w:firstLine="400"/>
        <w:rPr>
          <w:rFonts w:ascii="仿宋" w:hAnsi="仿宋" w:eastAsia="仿宋" w:cs="仿宋_GB2312"/>
          <w:b/>
          <w:bCs/>
          <w:sz w:val="20"/>
        </w:rPr>
      </w:pPr>
    </w:p>
    <w:p>
      <w:pPr>
        <w:autoSpaceDE w:val="0"/>
        <w:autoSpaceDN w:val="0"/>
        <w:adjustRightInd w:val="0"/>
        <w:spacing w:line="348" w:lineRule="auto"/>
        <w:rPr>
          <w:rFonts w:ascii="仿宋" w:hAnsi="仿宋" w:eastAsia="仿宋" w:cs="仿宋_GB2312"/>
          <w:sz w:val="24"/>
        </w:rPr>
      </w:pPr>
      <w:r>
        <w:rPr>
          <w:rFonts w:hint="eastAsia" w:ascii="仿宋" w:hAnsi="仿宋" w:eastAsia="仿宋" w:cs="仿宋_GB2312"/>
          <w:sz w:val="24"/>
          <w:lang w:val="zh-CN"/>
        </w:rPr>
        <w:t>陕西省采购招标有限责任公司：</w:t>
      </w:r>
    </w:p>
    <w:p>
      <w:pPr>
        <w:autoSpaceDE w:val="0"/>
        <w:autoSpaceDN w:val="0"/>
        <w:adjustRightInd w:val="0"/>
        <w:spacing w:line="348" w:lineRule="auto"/>
        <w:ind w:firstLine="640"/>
        <w:rPr>
          <w:rFonts w:ascii="仿宋" w:hAnsi="仿宋" w:eastAsia="仿宋" w:cs="仿宋_GB2312"/>
          <w:sz w:val="24"/>
        </w:rPr>
      </w:pPr>
      <w:r>
        <w:rPr>
          <w:rFonts w:hint="eastAsia" w:ascii="仿宋" w:hAnsi="仿宋" w:eastAsia="仿宋" w:cs="仿宋_GB2312"/>
          <w:sz w:val="24"/>
          <w:lang w:val="zh-CN"/>
        </w:rPr>
        <w:t>注册于</w:t>
      </w:r>
      <w:r>
        <w:rPr>
          <w:rFonts w:hint="eastAsia" w:ascii="仿宋" w:hAnsi="仿宋" w:eastAsia="仿宋" w:cs="仿宋_GB2312"/>
          <w:sz w:val="24"/>
          <w:u w:val="single"/>
          <w:lang w:val="zh-CN"/>
        </w:rPr>
        <w:t>（工商行政管理局名称）</w:t>
      </w:r>
      <w:r>
        <w:rPr>
          <w:rFonts w:hint="eastAsia" w:ascii="仿宋" w:hAnsi="仿宋" w:eastAsia="仿宋" w:cs="仿宋_GB2312"/>
          <w:sz w:val="24"/>
          <w:lang w:val="zh-CN"/>
        </w:rPr>
        <w:t>之</w:t>
      </w:r>
      <w:r>
        <w:rPr>
          <w:rFonts w:hint="eastAsia" w:ascii="仿宋" w:hAnsi="仿宋" w:eastAsia="仿宋" w:cs="仿宋_GB2312"/>
          <w:sz w:val="24"/>
          <w:u w:val="single"/>
          <w:lang w:val="zh-CN"/>
        </w:rPr>
        <w:t>（供应商全称）</w:t>
      </w:r>
      <w:r>
        <w:rPr>
          <w:rFonts w:hint="eastAsia" w:ascii="仿宋" w:hAnsi="仿宋" w:eastAsia="仿宋" w:cs="仿宋_GB2312"/>
          <w:sz w:val="24"/>
          <w:lang w:val="zh-CN"/>
        </w:rPr>
        <w:t>法人代表</w:t>
      </w:r>
      <w:r>
        <w:rPr>
          <w:rFonts w:hint="eastAsia" w:ascii="仿宋" w:hAnsi="仿宋" w:eastAsia="仿宋" w:cs="仿宋_GB2312"/>
          <w:sz w:val="24"/>
          <w:u w:val="single"/>
          <w:lang w:val="zh-CN"/>
        </w:rPr>
        <w:t>（姓名、职务）</w:t>
      </w:r>
      <w:r>
        <w:rPr>
          <w:rFonts w:hint="eastAsia" w:ascii="仿宋" w:hAnsi="仿宋" w:eastAsia="仿宋" w:cs="仿宋_GB2312"/>
          <w:sz w:val="24"/>
          <w:lang w:val="zh-CN"/>
        </w:rPr>
        <w:t>授权</w:t>
      </w:r>
      <w:r>
        <w:rPr>
          <w:rFonts w:hint="eastAsia" w:ascii="仿宋" w:hAnsi="仿宋" w:eastAsia="仿宋" w:cs="仿宋_GB2312"/>
          <w:sz w:val="24"/>
          <w:u w:val="single"/>
          <w:lang w:val="zh-CN"/>
        </w:rPr>
        <w:t>（被授权人姓名、职务）</w:t>
      </w:r>
      <w:r>
        <w:rPr>
          <w:rFonts w:hint="eastAsia" w:ascii="仿宋" w:hAnsi="仿宋" w:eastAsia="仿宋" w:cs="仿宋_GB2312"/>
          <w:sz w:val="24"/>
          <w:lang w:val="zh-CN"/>
        </w:rPr>
        <w:t>为本公司的合法代理人，就</w:t>
      </w:r>
      <w:r>
        <w:rPr>
          <w:rFonts w:hint="eastAsia" w:ascii="仿宋" w:hAnsi="仿宋" w:eastAsia="仿宋" w:cs="仿宋_GB2312"/>
          <w:sz w:val="24"/>
          <w:u w:val="single"/>
          <w:lang w:val="zh-CN"/>
        </w:rPr>
        <w:t>（项目名称）</w:t>
      </w:r>
      <w:r>
        <w:rPr>
          <w:rFonts w:hint="eastAsia" w:ascii="仿宋" w:hAnsi="仿宋" w:eastAsia="仿宋" w:cs="仿宋_GB2312"/>
          <w:sz w:val="24"/>
          <w:lang w:val="zh-CN"/>
        </w:rPr>
        <w:t>的协商及合同的执行和完成，以本公司的名义处理一切与之有关的事宜。</w:t>
      </w:r>
    </w:p>
    <w:p>
      <w:pPr>
        <w:snapToGrid w:val="0"/>
        <w:spacing w:line="360" w:lineRule="auto"/>
        <w:ind w:firstLine="480" w:firstLineChars="200"/>
        <w:rPr>
          <w:rFonts w:ascii="仿宋" w:hAnsi="仿宋" w:eastAsia="仿宋" w:cs="仿宋_GB2312"/>
          <w:b/>
          <w:bCs/>
          <w:sz w:val="24"/>
          <w:lang w:val="zh-CN"/>
        </w:rPr>
      </w:pPr>
      <w:r>
        <w:rPr>
          <w:rFonts w:hint="eastAsia" w:ascii="仿宋" w:hAnsi="仿宋" w:eastAsia="仿宋" w:cs="仿宋_GB2312"/>
          <w:sz w:val="24"/>
          <w:lang w:val="zh-CN"/>
        </w:rPr>
        <w:t>本授权自</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年</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月</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日起生效。（</w:t>
      </w:r>
      <w:r>
        <w:rPr>
          <w:rFonts w:hint="eastAsia" w:ascii="仿宋" w:hAnsi="仿宋" w:eastAsia="仿宋" w:cs="仿宋_GB2312"/>
          <w:b/>
          <w:sz w:val="24"/>
          <w:lang w:val="zh-CN"/>
        </w:rPr>
        <w:t>提示：此日期不应晚于响应函签署日期</w:t>
      </w:r>
      <w:r>
        <w:rPr>
          <w:rFonts w:hint="eastAsia" w:ascii="仿宋" w:hAnsi="仿宋" w:eastAsia="仿宋" w:cs="仿宋_GB2312"/>
          <w:sz w:val="24"/>
          <w:lang w:val="zh-CN"/>
        </w:rPr>
        <w:t>）</w:t>
      </w:r>
    </w:p>
    <w:p>
      <w:pPr>
        <w:autoSpaceDE w:val="0"/>
        <w:autoSpaceDN w:val="0"/>
        <w:adjustRightInd w:val="0"/>
        <w:spacing w:line="348" w:lineRule="auto"/>
        <w:rPr>
          <w:rFonts w:ascii="仿宋" w:hAnsi="仿宋" w:eastAsia="仿宋" w:cs="仿宋_GB2312"/>
          <w:sz w:val="24"/>
        </w:rPr>
      </w:pPr>
    </w:p>
    <w:p>
      <w:pPr>
        <w:autoSpaceDE w:val="0"/>
        <w:autoSpaceDN w:val="0"/>
        <w:adjustRightInd w:val="0"/>
        <w:spacing w:line="348" w:lineRule="auto"/>
        <w:rPr>
          <w:rFonts w:ascii="仿宋" w:hAnsi="仿宋" w:eastAsia="仿宋" w:cs="仿宋_GB2312"/>
          <w:sz w:val="24"/>
          <w:u w:val="single"/>
        </w:rPr>
      </w:pPr>
      <w:r>
        <w:rPr>
          <w:rFonts w:hint="eastAsia" w:ascii="仿宋" w:hAnsi="仿宋" w:eastAsia="仿宋" w:cs="仿宋_GB2312"/>
          <w:sz w:val="24"/>
          <w:lang w:val="zh-CN"/>
        </w:rPr>
        <w:t>附： 被授权人姓名：</w:t>
      </w:r>
      <w:r>
        <w:rPr>
          <w:rFonts w:hint="eastAsia" w:ascii="仿宋" w:hAnsi="仿宋" w:eastAsia="仿宋" w:cs="仿宋_GB2312"/>
          <w:sz w:val="24"/>
          <w:u w:val="single"/>
        </w:rPr>
        <w:t xml:space="preserve">          </w:t>
      </w:r>
      <w:r>
        <w:rPr>
          <w:rFonts w:hint="eastAsia" w:ascii="仿宋" w:hAnsi="仿宋" w:eastAsia="仿宋" w:cs="仿宋_GB2312"/>
          <w:sz w:val="24"/>
          <w:lang w:val="zh-CN"/>
        </w:rPr>
        <w:t>性别：</w:t>
      </w:r>
      <w:r>
        <w:rPr>
          <w:rFonts w:hint="eastAsia" w:ascii="仿宋" w:hAnsi="仿宋" w:eastAsia="仿宋" w:cs="仿宋_GB2312"/>
          <w:sz w:val="24"/>
          <w:u w:val="single"/>
        </w:rPr>
        <w:t xml:space="preserve">    </w:t>
      </w:r>
      <w:r>
        <w:rPr>
          <w:rFonts w:hint="eastAsia" w:ascii="仿宋" w:hAnsi="仿宋" w:eastAsia="仿宋" w:cs="仿宋_GB2312"/>
          <w:sz w:val="24"/>
          <w:lang w:val="zh-CN"/>
        </w:rPr>
        <w:t>年龄：</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rPr>
      </w:pPr>
      <w:r>
        <w:rPr>
          <w:rFonts w:hint="eastAsia" w:ascii="仿宋" w:hAnsi="仿宋" w:eastAsia="仿宋" w:cs="仿宋_GB2312"/>
          <w:sz w:val="24"/>
          <w:lang w:val="zh-CN"/>
        </w:rPr>
        <w:t>职</w:t>
      </w:r>
      <w:r>
        <w:rPr>
          <w:rFonts w:hint="eastAsia" w:ascii="仿宋" w:hAnsi="仿宋" w:eastAsia="仿宋" w:cs="仿宋_GB2312"/>
          <w:sz w:val="24"/>
        </w:rPr>
        <w:t xml:space="preserve">    </w:t>
      </w:r>
      <w:r>
        <w:rPr>
          <w:rFonts w:hint="eastAsia" w:ascii="仿宋" w:hAnsi="仿宋" w:eastAsia="仿宋" w:cs="仿宋_GB2312"/>
          <w:sz w:val="24"/>
          <w:lang w:val="zh-CN"/>
        </w:rPr>
        <w:t>务：</w:t>
      </w:r>
      <w:r>
        <w:rPr>
          <w:rFonts w:hint="eastAsia" w:ascii="仿宋" w:hAnsi="仿宋" w:eastAsia="仿宋" w:cs="仿宋_GB2312"/>
          <w:sz w:val="24"/>
          <w:u w:val="single"/>
        </w:rPr>
        <w:t xml:space="preserve">             </w:t>
      </w:r>
      <w:r>
        <w:rPr>
          <w:rFonts w:hint="eastAsia" w:ascii="仿宋" w:hAnsi="仿宋" w:eastAsia="仿宋" w:cs="仿宋_GB2312"/>
          <w:sz w:val="24"/>
          <w:lang w:val="zh-CN"/>
        </w:rPr>
        <w:t>身份证号码：</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通讯地址：</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邮政编码：</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电</w:t>
      </w:r>
      <w:r>
        <w:rPr>
          <w:rFonts w:hint="eastAsia" w:ascii="仿宋" w:hAnsi="仿宋" w:eastAsia="仿宋" w:cs="仿宋_GB2312"/>
          <w:sz w:val="24"/>
        </w:rPr>
        <w:t xml:space="preserve">    </w:t>
      </w:r>
      <w:r>
        <w:rPr>
          <w:rFonts w:hint="eastAsia" w:ascii="仿宋" w:hAnsi="仿宋" w:eastAsia="仿宋" w:cs="仿宋_GB2312"/>
          <w:sz w:val="24"/>
          <w:lang w:val="zh-CN"/>
        </w:rPr>
        <w:t>话：</w:t>
      </w:r>
      <w:r>
        <w:rPr>
          <w:rFonts w:hint="eastAsia" w:ascii="仿宋" w:hAnsi="仿宋" w:eastAsia="仿宋" w:cs="仿宋_GB2312"/>
          <w:sz w:val="24"/>
          <w:u w:val="single"/>
        </w:rPr>
        <w:t xml:space="preserve">                     </w:t>
      </w:r>
      <w:r>
        <w:rPr>
          <w:rFonts w:hint="eastAsia" w:ascii="仿宋" w:hAnsi="仿宋" w:eastAsia="仿宋" w:cs="仿宋_GB2312"/>
          <w:sz w:val="24"/>
          <w:lang w:val="zh-CN"/>
        </w:rPr>
        <w:t>传真：</w:t>
      </w:r>
      <w:r>
        <w:rPr>
          <w:rFonts w:hint="eastAsia" w:ascii="仿宋" w:hAnsi="仿宋" w:eastAsia="仿宋" w:cs="仿宋_GB2312"/>
          <w:sz w:val="24"/>
          <w:u w:val="single"/>
        </w:rPr>
        <w:t xml:space="preserve">           </w:t>
      </w:r>
    </w:p>
    <w:p>
      <w:pPr>
        <w:autoSpaceDE w:val="0"/>
        <w:autoSpaceDN w:val="0"/>
        <w:adjustRightInd w:val="0"/>
        <w:spacing w:line="348" w:lineRule="auto"/>
        <w:rPr>
          <w:rFonts w:ascii="仿宋" w:hAnsi="仿宋" w:eastAsia="仿宋" w:cs="仿宋_GB2312"/>
          <w:sz w:val="24"/>
        </w:rPr>
      </w:pPr>
    </w:p>
    <w:p>
      <w:pPr>
        <w:autoSpaceDE w:val="0"/>
        <w:autoSpaceDN w:val="0"/>
        <w:adjustRightInd w:val="0"/>
        <w:spacing w:line="348" w:lineRule="auto"/>
        <w:ind w:firstLine="480" w:firstLineChars="200"/>
        <w:rPr>
          <w:rFonts w:ascii="仿宋" w:hAnsi="仿宋" w:eastAsia="仿宋" w:cs="仿宋_GB2312"/>
          <w:sz w:val="24"/>
        </w:rPr>
      </w:pPr>
      <w:r>
        <w:rPr>
          <w:rFonts w:hint="eastAsia" w:ascii="仿宋" w:hAnsi="仿宋" w:eastAsia="仿宋" w:cs="仿宋_GB2312"/>
          <w:sz w:val="24"/>
          <w:lang w:val="zh-CN"/>
        </w:rPr>
        <w:t>法定代表人或其他组织负责人</w:t>
      </w:r>
      <w:r>
        <w:rPr>
          <w:rFonts w:hint="eastAsia" w:ascii="仿宋" w:hAnsi="仿宋" w:eastAsia="仿宋" w:cs="仿宋_GB2312"/>
          <w:sz w:val="24"/>
        </w:rPr>
        <w:t>及</w:t>
      </w:r>
      <w:r>
        <w:rPr>
          <w:rFonts w:hint="eastAsia" w:ascii="仿宋" w:hAnsi="仿宋" w:eastAsia="仿宋" w:cs="仿宋_GB2312"/>
          <w:sz w:val="24"/>
          <w:lang w:val="zh-CN"/>
        </w:rPr>
        <w:t>授权代表身份证复印件</w:t>
      </w:r>
    </w:p>
    <w:tbl>
      <w:tblPr>
        <w:tblStyle w:val="25"/>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_GB2312"/>
                <w:sz w:val="24"/>
                <w:lang w:val="zh-CN"/>
              </w:rPr>
            </w:pPr>
            <w:r>
              <w:rPr>
                <w:rFonts w:hint="eastAsia" w:ascii="仿宋" w:hAnsi="仿宋" w:eastAsia="仿宋" w:cs="仿宋_GB2312"/>
                <w:sz w:val="24"/>
                <w:lang w:val="zh-CN"/>
              </w:rPr>
              <w:t>法定代表人或其他组织负责人身份证复印件</w:t>
            </w:r>
          </w:p>
          <w:p>
            <w:pPr>
              <w:autoSpaceDE w:val="0"/>
              <w:autoSpaceDN w:val="0"/>
              <w:adjustRightInd w:val="0"/>
              <w:spacing w:line="348" w:lineRule="auto"/>
              <w:jc w:val="center"/>
              <w:rPr>
                <w:rFonts w:ascii="仿宋" w:hAnsi="仿宋" w:eastAsia="仿宋" w:cs="仿宋_GB2312"/>
                <w:sz w:val="24"/>
                <w:u w:val="single"/>
              </w:rPr>
            </w:pPr>
            <w:r>
              <w:rPr>
                <w:rFonts w:hint="eastAsia" w:ascii="仿宋" w:hAnsi="仿宋" w:eastAsia="仿宋" w:cs="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_GB2312"/>
                <w:sz w:val="24"/>
                <w:lang w:val="zh-CN"/>
              </w:rPr>
            </w:pPr>
            <w:r>
              <w:rPr>
                <w:rFonts w:hint="eastAsia" w:ascii="仿宋" w:hAnsi="仿宋" w:eastAsia="仿宋" w:cs="仿宋_GB2312"/>
                <w:sz w:val="24"/>
                <w:lang w:val="zh-CN"/>
              </w:rPr>
              <w:t>授权代表身份证复印件</w:t>
            </w:r>
          </w:p>
          <w:p>
            <w:pPr>
              <w:autoSpaceDE w:val="0"/>
              <w:autoSpaceDN w:val="0"/>
              <w:adjustRightInd w:val="0"/>
              <w:spacing w:line="348" w:lineRule="auto"/>
              <w:jc w:val="center"/>
              <w:rPr>
                <w:rFonts w:ascii="仿宋" w:hAnsi="仿宋" w:eastAsia="仿宋" w:cs="仿宋_GB2312"/>
                <w:sz w:val="24"/>
                <w:u w:val="single"/>
              </w:rPr>
            </w:pPr>
            <w:r>
              <w:rPr>
                <w:rFonts w:hint="eastAsia" w:ascii="仿宋" w:hAnsi="仿宋" w:eastAsia="仿宋" w:cs="仿宋_GB2312"/>
                <w:sz w:val="24"/>
                <w:lang w:val="zh-CN"/>
              </w:rPr>
              <w:t>（正反面）</w:t>
            </w:r>
          </w:p>
        </w:tc>
      </w:tr>
    </w:tbl>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 xml:space="preserve">     </w:t>
      </w:r>
    </w:p>
    <w:p>
      <w:pPr>
        <w:adjustRightInd w:val="0"/>
        <w:snapToGrid w:val="0"/>
        <w:spacing w:line="360" w:lineRule="auto"/>
        <w:ind w:firstLine="600" w:firstLineChars="250"/>
        <w:rPr>
          <w:rFonts w:ascii="仿宋" w:hAnsi="仿宋" w:eastAsia="仿宋" w:cs="仿宋_GB2312"/>
          <w:sz w:val="24"/>
        </w:rPr>
      </w:pPr>
      <w:r>
        <w:rPr>
          <w:rFonts w:hint="eastAsia" w:ascii="仿宋" w:hAnsi="仿宋" w:eastAsia="仿宋" w:cs="仿宋_GB2312"/>
          <w:sz w:val="24"/>
        </w:rPr>
        <w:t xml:space="preserve">供应商             法定代表人或其他组织负责人 </w:t>
      </w:r>
      <w:r>
        <w:rPr>
          <w:rFonts w:ascii="仿宋" w:hAnsi="仿宋" w:eastAsia="仿宋" w:cs="仿宋_GB2312"/>
          <w:sz w:val="24"/>
        </w:rPr>
        <w:t xml:space="preserve">     </w:t>
      </w:r>
      <w:r>
        <w:rPr>
          <w:rFonts w:hint="eastAsia" w:ascii="仿宋" w:hAnsi="仿宋" w:eastAsia="仿宋" w:cs="仿宋_GB2312"/>
          <w:sz w:val="24"/>
          <w:lang w:val="zh-CN"/>
        </w:rPr>
        <w:t>被授权人</w:t>
      </w:r>
    </w:p>
    <w:p>
      <w:pPr>
        <w:adjustRightInd w:val="0"/>
        <w:snapToGrid w:val="0"/>
        <w:spacing w:line="360" w:lineRule="auto"/>
        <w:rPr>
          <w:rFonts w:ascii="仿宋" w:hAnsi="仿宋" w:eastAsia="仿宋" w:cs="仿宋_GB2312"/>
          <w:sz w:val="24"/>
          <w:szCs w:val="24"/>
        </w:rPr>
      </w:pPr>
      <w:r>
        <w:rPr>
          <w:rFonts w:hint="eastAsia" w:ascii="仿宋" w:hAnsi="仿宋" w:eastAsia="仿宋" w:cs="仿宋_GB2312"/>
          <w:sz w:val="24"/>
          <w:szCs w:val="24"/>
        </w:rPr>
        <w:t xml:space="preserve">    （公章）：          （签字或盖章）： </w:t>
      </w:r>
      <w:r>
        <w:rPr>
          <w:rFonts w:ascii="仿宋" w:hAnsi="仿宋" w:eastAsia="仿宋" w:cs="仿宋_GB2312"/>
          <w:sz w:val="24"/>
          <w:szCs w:val="24"/>
        </w:rPr>
        <w:t xml:space="preserve">                </w:t>
      </w:r>
      <w:r>
        <w:rPr>
          <w:rFonts w:hint="eastAsia" w:ascii="仿宋" w:hAnsi="仿宋" w:eastAsia="仿宋" w:cs="仿宋_GB2312"/>
          <w:sz w:val="24"/>
          <w:szCs w:val="24"/>
        </w:rPr>
        <w:t>（签字或盖章）：</w:t>
      </w:r>
    </w:p>
    <w:p>
      <w:pPr>
        <w:spacing w:before="120" w:after="120" w:line="360" w:lineRule="auto"/>
        <w:ind w:firstLine="480" w:firstLineChars="200"/>
        <w:rPr>
          <w:rFonts w:ascii="仿宋_GB2312" w:hAnsi="仿宋_GB2312" w:eastAsia="仿宋_GB2312" w:cs="仿宋_GB2312"/>
          <w:sz w:val="24"/>
          <w:szCs w:val="24"/>
        </w:rPr>
      </w:pPr>
    </w:p>
    <w:p>
      <w:pPr>
        <w:spacing w:before="120" w:after="12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ind w:firstLine="480"/>
        <w:rPr>
          <w:rFonts w:ascii="仿宋_GB2312" w:hAnsi="宋体" w:eastAsia="仿宋_GB2312"/>
          <w:sz w:val="24"/>
          <w:szCs w:val="24"/>
        </w:rPr>
      </w:pPr>
    </w:p>
    <w:p>
      <w:pPr>
        <w:spacing w:line="360" w:lineRule="auto"/>
        <w:ind w:firstLine="480"/>
        <w:rPr>
          <w:rFonts w:ascii="仿宋_GB2312" w:hAnsi="宋体" w:eastAsia="仿宋_GB2312"/>
          <w:sz w:val="24"/>
          <w:szCs w:val="24"/>
        </w:rPr>
      </w:pPr>
      <w:r>
        <w:rPr>
          <w:rFonts w:hint="eastAsia" w:ascii="仿宋_GB2312" w:hAnsi="宋体" w:eastAsia="仿宋_GB2312"/>
          <w:sz w:val="24"/>
          <w:szCs w:val="24"/>
        </w:rPr>
        <w:t>注：自然人投标的或法定代表人投标的无需提供</w:t>
      </w:r>
    </w:p>
    <w:p>
      <w:pPr>
        <w:spacing w:after="120"/>
        <w:rPr>
          <w:rFonts w:ascii="仿宋" w:hAnsi="仿宋" w:eastAsia="仿宋" w:cs="仿宋_GB2312"/>
        </w:rPr>
      </w:pPr>
      <w:r>
        <w:rPr>
          <w:rFonts w:hint="eastAsia" w:ascii="仿宋" w:hAnsi="仿宋" w:eastAsia="仿宋" w:cs="仿宋_GB2312"/>
        </w:rPr>
        <w:br w:type="page"/>
      </w:r>
    </w:p>
    <w:p>
      <w:pPr>
        <w:autoSpaceDE w:val="0"/>
        <w:autoSpaceDN w:val="0"/>
        <w:adjustRightInd w:val="0"/>
        <w:jc w:val="center"/>
        <w:rPr>
          <w:rFonts w:ascii="仿宋" w:hAnsi="仿宋" w:eastAsia="仿宋" w:cs="仿宋_GB2312"/>
          <w:b/>
          <w:kern w:val="0"/>
          <w:sz w:val="28"/>
          <w:szCs w:val="28"/>
        </w:rPr>
      </w:pPr>
      <w:r>
        <w:rPr>
          <w:rFonts w:hint="eastAsia" w:ascii="仿宋" w:hAnsi="仿宋" w:eastAsia="仿宋" w:cs="仿宋_GB2312"/>
          <w:b/>
          <w:kern w:val="0"/>
          <w:sz w:val="28"/>
          <w:szCs w:val="28"/>
        </w:rPr>
        <w:t>2、法定代表人</w:t>
      </w:r>
      <w:r>
        <w:rPr>
          <w:rFonts w:hint="eastAsia" w:ascii="仿宋" w:hAnsi="仿宋" w:eastAsia="仿宋" w:cs="仿宋_GB2312"/>
          <w:b/>
          <w:bCs/>
          <w:i/>
          <w:sz w:val="32"/>
          <w:szCs w:val="32"/>
          <w:lang w:val="zh-CN"/>
        </w:rPr>
        <w:t>（单位负责人）</w:t>
      </w:r>
      <w:r>
        <w:rPr>
          <w:rFonts w:hint="eastAsia" w:ascii="仿宋" w:hAnsi="仿宋" w:eastAsia="仿宋" w:cs="仿宋_GB2312"/>
          <w:b/>
          <w:kern w:val="0"/>
          <w:sz w:val="28"/>
          <w:szCs w:val="28"/>
        </w:rPr>
        <w:t>身份证明</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 xml:space="preserve">单位性质： </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 xml:space="preserve">地    址： </w:t>
      </w:r>
      <w:r>
        <w:rPr>
          <w:rFonts w:hint="eastAsia" w:ascii="仿宋" w:hAnsi="仿宋" w:eastAsia="仿宋" w:cs="仿宋_GB2312"/>
          <w:kern w:val="0"/>
          <w:sz w:val="24"/>
          <w:u w:val="single"/>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成立时间：</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年</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月</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日</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经营期限：</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姓名：</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性别：</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年龄：</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职务：</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系</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（供应商名称）的法定代表人。</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特此证明。</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ind w:left="5399" w:leftChars="2571"/>
        <w:jc w:val="left"/>
        <w:rPr>
          <w:rFonts w:ascii="仿宋" w:hAnsi="仿宋" w:eastAsia="仿宋" w:cs="仿宋_GB2312"/>
          <w:kern w:val="0"/>
          <w:sz w:val="24"/>
        </w:rPr>
      </w:pPr>
      <w:r>
        <w:rPr>
          <w:rFonts w:hint="eastAsia" w:ascii="仿宋" w:hAnsi="仿宋" w:eastAsia="仿宋" w:cs="仿宋_GB2312"/>
          <w:kern w:val="0"/>
          <w:sz w:val="24"/>
        </w:rPr>
        <w:t>供应商：</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（公章）</w:t>
      </w:r>
    </w:p>
    <w:p>
      <w:pPr>
        <w:autoSpaceDE w:val="0"/>
        <w:autoSpaceDN w:val="0"/>
        <w:adjustRightInd w:val="0"/>
        <w:spacing w:line="360" w:lineRule="auto"/>
        <w:ind w:left="5399" w:leftChars="2571"/>
        <w:jc w:val="left"/>
        <w:rPr>
          <w:rFonts w:ascii="仿宋" w:hAnsi="仿宋" w:eastAsia="仿宋" w:cs="仿宋_GB2312"/>
          <w:kern w:val="0"/>
          <w:sz w:val="24"/>
        </w:rPr>
      </w:pPr>
    </w:p>
    <w:p>
      <w:pPr>
        <w:autoSpaceDE w:val="0"/>
        <w:autoSpaceDN w:val="0"/>
        <w:adjustRightInd w:val="0"/>
        <w:spacing w:line="360" w:lineRule="auto"/>
        <w:ind w:left="6659" w:leftChars="3171"/>
        <w:jc w:val="left"/>
        <w:rPr>
          <w:rFonts w:ascii="仿宋" w:hAnsi="仿宋" w:eastAsia="仿宋" w:cs="仿宋_GB2312"/>
          <w:kern w:val="0"/>
          <w:sz w:val="24"/>
        </w:rPr>
      </w:pPr>
      <w:r>
        <w:rPr>
          <w:rFonts w:hint="eastAsia" w:ascii="仿宋" w:hAnsi="仿宋" w:eastAsia="仿宋" w:cs="仿宋_GB2312"/>
          <w:kern w:val="0"/>
          <w:sz w:val="24"/>
        </w:rPr>
        <w:t>年  月  日</w:t>
      </w:r>
    </w:p>
    <w:p>
      <w:pPr>
        <w:spacing w:after="120"/>
        <w:rPr>
          <w:rFonts w:ascii="仿宋" w:hAnsi="仿宋" w:eastAsia="仿宋" w:cs="仿宋_GB2312"/>
        </w:rPr>
      </w:pPr>
      <w:r>
        <w:rPr>
          <w:rFonts w:hint="eastAsia" w:ascii="仿宋" w:hAnsi="仿宋" w:eastAsia="仿宋" w:cs="仿宋_GB2312"/>
        </w:rPr>
        <w:br w:type="page"/>
      </w:r>
    </w:p>
    <w:p>
      <w:pPr>
        <w:autoSpaceDE w:val="0"/>
        <w:autoSpaceDN w:val="0"/>
        <w:adjustRightInd w:val="0"/>
        <w:jc w:val="center"/>
        <w:rPr>
          <w:rFonts w:ascii="仿宋" w:hAnsi="仿宋" w:eastAsia="仿宋" w:cs="仿宋_GB2312"/>
          <w:b/>
          <w:kern w:val="0"/>
          <w:sz w:val="28"/>
          <w:szCs w:val="28"/>
        </w:rPr>
      </w:pPr>
      <w:r>
        <w:rPr>
          <w:rFonts w:hint="eastAsia" w:ascii="仿宋" w:hAnsi="仿宋" w:eastAsia="仿宋" w:cs="仿宋_GB2312"/>
          <w:b/>
          <w:kern w:val="0"/>
          <w:sz w:val="28"/>
          <w:szCs w:val="28"/>
        </w:rPr>
        <w:t>3、授权代表本单位证明</w:t>
      </w:r>
    </w:p>
    <w:p>
      <w:pPr>
        <w:spacing w:after="120"/>
        <w:rPr>
          <w:rFonts w:ascii="仿宋" w:hAnsi="仿宋" w:eastAsia="仿宋" w:cs="仿宋_GB2312"/>
        </w:rPr>
      </w:pPr>
    </w:p>
    <w:p>
      <w:pPr>
        <w:autoSpaceDE w:val="0"/>
        <w:autoSpaceDN w:val="0"/>
        <w:adjustRightInd w:val="0"/>
        <w:spacing w:line="348" w:lineRule="auto"/>
        <w:jc w:val="center"/>
        <w:rPr>
          <w:rFonts w:ascii="仿宋" w:hAnsi="仿宋" w:eastAsia="仿宋" w:cs="仿宋_GB2312"/>
          <w:sz w:val="24"/>
          <w:szCs w:val="24"/>
          <w:lang w:val="zh-CN"/>
        </w:rPr>
      </w:pPr>
      <w:r>
        <w:rPr>
          <w:rFonts w:hint="eastAsia" w:ascii="仿宋" w:hAnsi="仿宋" w:eastAsia="仿宋" w:cs="仿宋_GB2312"/>
          <w:sz w:val="24"/>
          <w:szCs w:val="24"/>
          <w:lang w:val="zh-CN"/>
        </w:rPr>
        <w:t>（</w:t>
      </w:r>
      <w:r>
        <w:rPr>
          <w:rFonts w:hint="eastAsia" w:ascii="仿宋" w:hAnsi="仿宋" w:eastAsia="仿宋" w:cs="仿宋_GB2312"/>
          <w:sz w:val="24"/>
          <w:szCs w:val="24"/>
        </w:rPr>
        <w:t>养老保险缴纳证明或劳动合同复印件</w:t>
      </w:r>
      <w:r>
        <w:rPr>
          <w:rFonts w:hint="eastAsia" w:ascii="仿宋" w:hAnsi="仿宋" w:eastAsia="仿宋" w:cs="仿宋_GB2312"/>
          <w:sz w:val="24"/>
          <w:szCs w:val="24"/>
          <w:lang w:val="zh-CN"/>
        </w:rPr>
        <w:t>）</w:t>
      </w:r>
    </w:p>
    <w:p>
      <w:pPr>
        <w:widowControl/>
        <w:jc w:val="left"/>
        <w:rPr>
          <w:rFonts w:ascii="仿宋" w:hAnsi="仿宋" w:eastAsia="仿宋" w:cs="仿宋_GB2312"/>
          <w:sz w:val="24"/>
          <w:szCs w:val="24"/>
          <w:lang w:val="zh-CN"/>
        </w:rPr>
      </w:pPr>
      <w:r>
        <w:rPr>
          <w:rFonts w:ascii="仿宋" w:hAnsi="仿宋" w:eastAsia="仿宋" w:cs="仿宋_GB2312"/>
          <w:sz w:val="24"/>
          <w:szCs w:val="24"/>
          <w:lang w:val="zh-CN"/>
        </w:rPr>
        <w:br w:type="page"/>
      </w:r>
    </w:p>
    <w:p>
      <w:pPr>
        <w:rPr>
          <w:rFonts w:ascii="仿宋_GB2312" w:hAnsi="仿宋_GB2312" w:eastAsia="仿宋_GB2312" w:cs="仿宋_GB2312"/>
          <w:b/>
          <w:sz w:val="36"/>
          <w:szCs w:val="36"/>
        </w:rPr>
      </w:pPr>
      <w:bookmarkStart w:id="97" w:name="_Toc22472"/>
      <w:bookmarkStart w:id="98" w:name="_Toc532473497"/>
      <w:bookmarkStart w:id="99" w:name="_Toc515647807"/>
      <w:bookmarkStart w:id="100" w:name="_Toc1083"/>
      <w:r>
        <w:rPr>
          <w:rFonts w:hint="eastAsia" w:ascii="仿宋_GB2312" w:hAnsi="仿宋_GB2312" w:eastAsia="仿宋_GB2312" w:cs="仿宋_GB2312"/>
          <w:b/>
          <w:sz w:val="36"/>
          <w:szCs w:val="36"/>
        </w:rPr>
        <w:t>附件1：</w:t>
      </w:r>
    </w:p>
    <w:bookmarkEnd w:id="97"/>
    <w:bookmarkEnd w:id="98"/>
    <w:bookmarkEnd w:id="99"/>
    <w:bookmarkEnd w:id="100"/>
    <w:p>
      <w:pPr>
        <w:spacing w:after="120"/>
        <w:rPr>
          <w:rFonts w:ascii="仿宋_GB2312" w:hAnsi="仿宋_GB2312" w:eastAsia="仿宋_GB2312" w:cs="仿宋_GB2312"/>
        </w:rPr>
      </w:pPr>
    </w:p>
    <w:p>
      <w:pPr>
        <w:spacing w:after="12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基本资格条件承诺函</w:t>
      </w:r>
    </w:p>
    <w:p>
      <w:pPr>
        <w:pStyle w:val="85"/>
      </w:pPr>
    </w:p>
    <w:p>
      <w:pPr>
        <w:tabs>
          <w:tab w:val="left" w:pos="5580"/>
        </w:tabs>
        <w:spacing w:before="120" w:line="360" w:lineRule="auto"/>
        <w:jc w:val="left"/>
        <w:rPr>
          <w:rFonts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（采购代理机构名称）：</w:t>
      </w:r>
    </w:p>
    <w:p>
      <w:pPr>
        <w:tabs>
          <w:tab w:val="left" w:pos="5580"/>
        </w:tabs>
        <w:spacing w:before="120"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（投标人名称）郑重承诺：</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2.我方未列入在信用中国网站(</w:t>
      </w:r>
      <w:r>
        <w:rPr>
          <w:rFonts w:hint="eastAsia" w:ascii="仿宋" w:hAnsi="仿宋" w:eastAsia="仿宋"/>
          <w:sz w:val="24"/>
        </w:rPr>
        <w:t>www.creditchina.gov.cn</w:t>
      </w:r>
      <w:r>
        <w:rPr>
          <w:rFonts w:hint="eastAsia" w:ascii="仿宋_GB2312" w:hAnsi="仿宋_GB2312" w:eastAsia="仿宋_GB2312" w:cs="仿宋_GB2312"/>
          <w:sz w:val="24"/>
        </w:rPr>
        <w:t xml:space="preserve"> )“失信被执行人”、“重大税收违法案件当事人名单”中，也未列入中国政府采购网 (</w:t>
      </w:r>
      <w:r>
        <w:rPr>
          <w:rFonts w:hint="eastAsia" w:ascii="仿宋" w:hAnsi="仿宋" w:eastAsia="仿宋"/>
          <w:sz w:val="24"/>
        </w:rPr>
        <w:t>www.ccgp.gov.cn</w:t>
      </w:r>
      <w:r>
        <w:rPr>
          <w:rFonts w:hint="eastAsia" w:ascii="仿宋_GB2312" w:hAnsi="仿宋_GB2312" w:eastAsia="仿宋_GB2312" w:cs="仿宋_GB2312"/>
          <w:sz w:val="24"/>
        </w:rPr>
        <w:t>)“政府采购严重违法失信行为记录名单”中。</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3.我方在采购项目评审 (评标) 环节结束后，随时接受采购人、采购代理机构的检查验证，配合提供相关证明材料，证明符合《中华人民共和国政府采购法》规定的投标人基本资格条件。</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我方对以上承诺负全部法律责任。</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特此承诺。</w:t>
      </w:r>
    </w:p>
    <w:p>
      <w:pPr>
        <w:tabs>
          <w:tab w:val="left" w:pos="5580"/>
        </w:tabs>
        <w:spacing w:before="120" w:line="360" w:lineRule="auto"/>
        <w:ind w:firstLine="480" w:firstLineChars="200"/>
        <w:rPr>
          <w:rFonts w:ascii="仿宋_GB2312" w:hAnsi="仿宋_GB2312" w:eastAsia="仿宋_GB2312" w:cs="仿宋_GB2312"/>
          <w:sz w:val="24"/>
        </w:rPr>
      </w:pPr>
    </w:p>
    <w:p>
      <w:pPr>
        <w:tabs>
          <w:tab w:val="left" w:pos="5580"/>
        </w:tabs>
        <w:spacing w:before="120" w:line="360" w:lineRule="auto"/>
        <w:ind w:firstLine="6720" w:firstLineChars="2800"/>
        <w:rPr>
          <w:rFonts w:ascii="仿宋_GB2312" w:hAnsi="仿宋_GB2312" w:eastAsia="仿宋_GB2312" w:cs="仿宋_GB2312"/>
          <w:sz w:val="24"/>
        </w:rPr>
      </w:pPr>
      <w:r>
        <w:rPr>
          <w:rFonts w:hint="eastAsia" w:ascii="仿宋_GB2312" w:hAnsi="仿宋_GB2312" w:eastAsia="仿宋_GB2312" w:cs="仿宋_GB2312"/>
          <w:sz w:val="24"/>
        </w:rPr>
        <w:t>（供应商公章）</w:t>
      </w:r>
    </w:p>
    <w:p>
      <w:pPr>
        <w:tabs>
          <w:tab w:val="left" w:pos="5580"/>
        </w:tabs>
        <w:spacing w:before="120" w:line="360" w:lineRule="auto"/>
        <w:ind w:firstLine="6960" w:firstLineChars="2900"/>
        <w:rPr>
          <w:rFonts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bookmarkEnd w:id="85"/>
    <w:bookmarkEnd w:id="86"/>
    <w:p>
      <w:pPr>
        <w:pStyle w:val="23"/>
        <w:snapToGrid w:val="0"/>
        <w:spacing w:before="0" w:beforeAutospacing="0" w:after="0" w:afterAutospacing="0" w:line="460" w:lineRule="exact"/>
        <w:rPr>
          <w:rFonts w:ascii="仿宋" w:hAnsi="仿宋" w:eastAsia="仿宋" w:cs="仿宋_GB2312"/>
          <w:sz w:val="28"/>
          <w:szCs w:val="28"/>
        </w:rPr>
        <w:sectPr>
          <w:footerReference r:id="rId6" w:type="default"/>
          <w:footerReference r:id="rId7" w:type="even"/>
          <w:pgSz w:w="11906" w:h="16838"/>
          <w:pgMar w:top="1418" w:right="1418" w:bottom="1418" w:left="1418" w:header="851" w:footer="992" w:gutter="0"/>
          <w:cols w:space="720" w:num="1"/>
          <w:docGrid w:type="lines" w:linePitch="312" w:charSpace="0"/>
        </w:sectPr>
      </w:pPr>
    </w:p>
    <w:p>
      <w:pPr>
        <w:autoSpaceDE w:val="0"/>
        <w:autoSpaceDN w:val="0"/>
        <w:adjustRightInd w:val="0"/>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第六部分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中小企业声明函</w:t>
      </w:r>
    </w:p>
    <w:p/>
    <w:p/>
    <w:p>
      <w:pPr>
        <w:jc w:val="center"/>
        <w:rPr>
          <w:rFonts w:ascii="仿宋" w:hAnsi="仿宋" w:eastAsia="仿宋" w:cs="仿宋_GB2312"/>
          <w:sz w:val="24"/>
          <w:szCs w:val="22"/>
        </w:rPr>
      </w:pPr>
      <w:r>
        <w:rPr>
          <w:rFonts w:hint="eastAsia" w:ascii="仿宋" w:hAnsi="仿宋" w:eastAsia="仿宋" w:cs="仿宋_GB2312"/>
          <w:sz w:val="24"/>
          <w:szCs w:val="22"/>
        </w:rPr>
        <w:t>（注：符合中小企业划型标准的企业请提供本函，不符合的不提供本函）</w:t>
      </w:r>
    </w:p>
    <w:p>
      <w:pPr>
        <w:rPr>
          <w:rFonts w:ascii="仿宋" w:hAnsi="仿宋" w:eastAsia="仿宋" w:cs="宋体"/>
          <w:kern w:val="0"/>
          <w:sz w:val="30"/>
          <w:szCs w:val="30"/>
        </w:rPr>
      </w:pP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本公司郑重声明，根据《政府采购促进中小企业发展管理办法》(财库(2020)46号)的规定，本公司参加</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(采购人名称)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的</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(项目名称)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采购活动，服务全部由符合政策要求的中小企业承接。相关企业)的具体情况如下：</w:t>
      </w:r>
    </w:p>
    <w:p>
      <w:pPr>
        <w:spacing w:line="560" w:lineRule="exact"/>
        <w:ind w:firstLine="480" w:firstLineChars="200"/>
        <w:rPr>
          <w:rFonts w:ascii="仿宋" w:hAnsi="仿宋" w:eastAsia="仿宋" w:cs="仿宋_GB2312"/>
          <w:iCs/>
          <w:kern w:val="0"/>
          <w:sz w:val="24"/>
        </w:rPr>
      </w:pPr>
      <w:r>
        <w:rPr>
          <w:rFonts w:hint="eastAsia" w:ascii="仿宋" w:hAnsi="仿宋" w:eastAsia="仿宋" w:cs="仿宋_GB2312"/>
          <w:i/>
          <w:kern w:val="0"/>
          <w:sz w:val="24"/>
          <w:u w:val="single"/>
        </w:rPr>
        <w:t xml:space="preserve"> (标的名称) </w:t>
      </w:r>
      <w:r>
        <w:rPr>
          <w:rFonts w:hint="eastAsia" w:ascii="仿宋" w:hAnsi="仿宋" w:eastAsia="仿宋" w:cs="仿宋_GB2312"/>
          <w:kern w:val="0"/>
          <w:sz w:val="24"/>
        </w:rPr>
        <w:t>，属于</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软件和信息技术服务业</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；承接企业为</w:t>
      </w:r>
      <w:r>
        <w:rPr>
          <w:rFonts w:hint="eastAsia" w:ascii="仿宋" w:hAnsi="仿宋" w:eastAsia="仿宋" w:cs="仿宋_GB2312"/>
          <w:i/>
          <w:kern w:val="0"/>
          <w:sz w:val="24"/>
          <w:u w:val="single"/>
        </w:rPr>
        <w:t xml:space="preserve"> (企业名称) </w:t>
      </w:r>
      <w:r>
        <w:rPr>
          <w:rFonts w:hint="eastAsia" w:ascii="仿宋" w:hAnsi="仿宋" w:eastAsia="仿宋" w:cs="仿宋_GB2312"/>
          <w:kern w:val="0"/>
          <w:sz w:val="24"/>
        </w:rPr>
        <w:t>，从业人员</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人，营业收入为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万元，资产总额为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万元，属于</w:t>
      </w:r>
      <w:r>
        <w:rPr>
          <w:rFonts w:hint="eastAsia" w:ascii="仿宋" w:hAnsi="仿宋" w:eastAsia="仿宋" w:cs="仿宋_GB2312"/>
          <w:i/>
          <w:kern w:val="0"/>
          <w:sz w:val="24"/>
          <w:u w:val="single"/>
        </w:rPr>
        <w:t xml:space="preserve"> (中型企业、小型企业、微型企业)</w:t>
      </w:r>
      <w:r>
        <w:rPr>
          <w:rFonts w:hint="eastAsia" w:ascii="仿宋" w:hAnsi="仿宋" w:eastAsia="仿宋" w:cs="仿宋_GB2312"/>
          <w:iCs/>
          <w:kern w:val="0"/>
          <w:sz w:val="24"/>
        </w:rPr>
        <w:t>。</w:t>
      </w: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本企业对上述声明内容的真实性负责。如有虚假，将依法承担相应责任。</w:t>
      </w:r>
    </w:p>
    <w:p>
      <w:pPr>
        <w:spacing w:line="560" w:lineRule="exact"/>
        <w:rPr>
          <w:rFonts w:ascii="仿宋" w:hAnsi="仿宋" w:eastAsia="仿宋" w:cs="仿宋_GB2312"/>
          <w:kern w:val="0"/>
          <w:sz w:val="24"/>
        </w:rPr>
      </w:pPr>
      <w:r>
        <w:rPr>
          <w:rFonts w:hint="eastAsia" w:ascii="仿宋" w:hAnsi="仿宋" w:eastAsia="仿宋" w:cs="仿宋_GB2312"/>
          <w:kern w:val="0"/>
          <w:sz w:val="24"/>
        </w:rPr>
        <w:t xml:space="preserve">                                  </w:t>
      </w:r>
    </w:p>
    <w:p>
      <w:pPr>
        <w:spacing w:line="560" w:lineRule="exact"/>
        <w:ind w:firstLine="4800" w:firstLineChars="2000"/>
        <w:rPr>
          <w:rFonts w:ascii="仿宋" w:hAnsi="仿宋" w:eastAsia="仿宋" w:cs="仿宋_GB2312"/>
          <w:kern w:val="0"/>
          <w:sz w:val="24"/>
        </w:rPr>
      </w:pPr>
      <w:r>
        <w:rPr>
          <w:rFonts w:hint="eastAsia" w:ascii="仿宋" w:hAnsi="仿宋" w:eastAsia="仿宋" w:cs="仿宋_GB2312"/>
          <w:kern w:val="0"/>
          <w:sz w:val="24"/>
        </w:rPr>
        <w:t>企业名称(盖章):</w:t>
      </w:r>
      <w:r>
        <w:rPr>
          <w:rFonts w:eastAsia="仿宋_GB2312"/>
          <w:kern w:val="0"/>
          <w:sz w:val="24"/>
          <w:u w:val="single"/>
        </w:rPr>
        <w:t xml:space="preserve">                </w:t>
      </w:r>
    </w:p>
    <w:p>
      <w:pPr>
        <w:spacing w:line="560" w:lineRule="exact"/>
        <w:ind w:firstLine="4800" w:firstLineChars="2000"/>
        <w:rPr>
          <w:rFonts w:ascii="仿宋" w:hAnsi="仿宋" w:eastAsia="仿宋" w:cs="仿宋_GB2312"/>
          <w:kern w:val="0"/>
          <w:sz w:val="24"/>
        </w:rPr>
      </w:pPr>
      <w:r>
        <w:rPr>
          <w:rFonts w:hint="eastAsia" w:ascii="仿宋" w:hAnsi="仿宋" w:eastAsia="仿宋" w:cs="仿宋_GB2312"/>
          <w:kern w:val="0"/>
          <w:sz w:val="24"/>
        </w:rPr>
        <w:t>日期：</w:t>
      </w:r>
      <w:r>
        <w:rPr>
          <w:rFonts w:eastAsia="仿宋_GB2312"/>
          <w:kern w:val="0"/>
          <w:sz w:val="24"/>
          <w:u w:val="single"/>
        </w:rPr>
        <w:t xml:space="preserve">                         </w:t>
      </w:r>
    </w:p>
    <w:p>
      <w:pPr>
        <w:spacing w:line="560" w:lineRule="exact"/>
        <w:ind w:firstLine="480" w:firstLineChars="200"/>
        <w:rPr>
          <w:rFonts w:ascii="仿宋" w:hAnsi="仿宋" w:eastAsia="仿宋" w:cs="仿宋_GB2312"/>
          <w:kern w:val="0"/>
          <w:sz w:val="24"/>
        </w:rPr>
      </w:pPr>
    </w:p>
    <w:p>
      <w:pPr>
        <w:spacing w:line="560" w:lineRule="exact"/>
        <w:ind w:firstLine="5400" w:firstLineChars="1800"/>
        <w:rPr>
          <w:rFonts w:ascii="仿宋" w:hAnsi="仿宋" w:eastAsia="仿宋" w:cs="仿宋_GB2312"/>
          <w:kern w:val="0"/>
          <w:sz w:val="30"/>
          <w:szCs w:val="30"/>
        </w:rPr>
      </w:pPr>
    </w:p>
    <w:p>
      <w:pPr>
        <w:ind w:firstLine="105" w:firstLineChars="50"/>
        <w:rPr>
          <w:rFonts w:ascii="仿宋" w:hAnsi="仿宋" w:eastAsia="仿宋" w:cs="仿宋_GB2312"/>
          <w:kern w:val="0"/>
          <w:szCs w:val="21"/>
        </w:rPr>
      </w:pPr>
      <w:r>
        <w:rPr>
          <w:rFonts w:hint="eastAsia" w:ascii="仿宋" w:hAnsi="仿宋" w:eastAsia="仿宋" w:cs="仿宋_GB2312"/>
          <w:kern w:val="0"/>
          <w:szCs w:val="21"/>
        </w:rPr>
        <w:t>（从业人员、营业收入、资产总额填报上一年度数据，无上一年度数据的新成立企业可不填报）</w:t>
      </w:r>
    </w:p>
    <w:p>
      <w:pPr>
        <w:widowControl/>
        <w:jc w:val="left"/>
        <w:rPr>
          <w:rFonts w:ascii="仿宋" w:hAnsi="仿宋" w:eastAsia="仿宋" w:cs="仿宋_GB2312"/>
          <w:kern w:val="0"/>
          <w:sz w:val="28"/>
          <w:szCs w:val="28"/>
        </w:rPr>
      </w:pPr>
    </w:p>
    <w:sectPr>
      <w:footerReference r:id="rId8" w:type="default"/>
      <w:footerReference r:id="rId9"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E8B8CE-CF36-4DD2-B3F4-25845FF37D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B276F8-0F0D-4D0D-A3F5-F9C5D843D25E}"/>
  </w:font>
  <w:font w:name="Copperplate Gothic Bold">
    <w:altName w:val="Segoe Print"/>
    <w:panose1 w:val="00000000000000000000"/>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F8B94E47-1DAD-437E-B312-1CC421556541}"/>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4" w:fontKey="{4B0CCC73-DF5C-4F7D-9455-FCFB8178CBFC}"/>
  </w:font>
  <w:font w:name="方正小标宋简体">
    <w:panose1 w:val="02000000000000000000"/>
    <w:charset w:val="86"/>
    <w:family w:val="script"/>
    <w:pitch w:val="default"/>
    <w:sig w:usb0="00000001" w:usb1="08000000" w:usb2="00000000" w:usb3="00000000" w:csb0="00040000" w:csb1="00000000"/>
    <w:embedRegular r:id="rId5" w:fontKey="{6CFC3903-ADCB-400C-807A-874760D69CE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41</w:t>
                </w:r>
                <w:r>
                  <w:rPr>
                    <w:rFonts w:hint="eastAsia"/>
                    <w:sz w:val="21"/>
                    <w:szCs w:val="22"/>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20"/>
        <w:tab w:val="clear" w:pos="8306"/>
      </w:tabs>
      <w:ind w:right="775" w:firstLine="2314" w:firstLineChars="1157"/>
    </w:pPr>
    <w:r>
      <w:rPr>
        <w:sz w:val="20"/>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42</w:t>
                </w:r>
                <w:r>
                  <w:rPr>
                    <w:rFonts w:hint="eastAsia"/>
                    <w:sz w:val="21"/>
                    <w:szCs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52</w:t>
                </w:r>
                <w:r>
                  <w:rPr>
                    <w:rFonts w:hint="eastAsia"/>
                    <w:sz w:val="21"/>
                    <w:szCs w:val="22"/>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36D1"/>
    <w:multiLevelType w:val="multilevel"/>
    <w:tmpl w:val="06F336D1"/>
    <w:lvl w:ilvl="0" w:tentative="0">
      <w:start w:val="1"/>
      <w:numFmt w:val="decimal"/>
      <w:pStyle w:val="56"/>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24C36B69"/>
    <w:multiLevelType w:val="singleLevel"/>
    <w:tmpl w:val="24C36B69"/>
    <w:lvl w:ilvl="0" w:tentative="0">
      <w:start w:val="4"/>
      <w:numFmt w:val="decimal"/>
      <w:suff w:val="nothing"/>
      <w:lvlText w:val="%1）"/>
      <w:lvlJc w:val="left"/>
    </w:lvl>
  </w:abstractNum>
  <w:abstractNum w:abstractNumId="2">
    <w:nsid w:val="480410ED"/>
    <w:multiLevelType w:val="singleLevel"/>
    <w:tmpl w:val="480410ED"/>
    <w:lvl w:ilvl="0" w:tentative="0">
      <w:start w:val="2"/>
      <w:numFmt w:val="chineseCounting"/>
      <w:suff w:val="nothing"/>
      <w:lvlText w:val="%1、"/>
      <w:lvlJc w:val="left"/>
      <w:rPr>
        <w:rFonts w:hint="eastAsia"/>
      </w:rPr>
    </w:lvl>
  </w:abstractNum>
  <w:abstractNum w:abstractNumId="3">
    <w:nsid w:val="49F21E81"/>
    <w:multiLevelType w:val="singleLevel"/>
    <w:tmpl w:val="49F21E81"/>
    <w:lvl w:ilvl="0" w:tentative="0">
      <w:start w:val="3"/>
      <w:numFmt w:val="decimal"/>
      <w:suff w:val="nothing"/>
      <w:lvlText w:val="%1、"/>
      <w:lvlJc w:val="left"/>
    </w:lvl>
  </w:abstractNum>
  <w:abstractNum w:abstractNumId="4">
    <w:nsid w:val="5AA8DCB0"/>
    <w:multiLevelType w:val="singleLevel"/>
    <w:tmpl w:val="5AA8DCB0"/>
    <w:lvl w:ilvl="0" w:tentative="0">
      <w:start w:val="1"/>
      <w:numFmt w:val="decimal"/>
      <w:suff w:val="nothing"/>
      <w:lvlText w:val="%1、"/>
      <w:lvlJc w:val="left"/>
    </w:lvl>
  </w:abstractNum>
  <w:abstractNum w:abstractNumId="5">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51"/>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50"/>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9"/>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RiMGQ1MWUwZjgyNmQ0Y2QxNjEwZWJlNDRhNmYzMjQifQ=="/>
  </w:docVars>
  <w:rsids>
    <w:rsidRoot w:val="00A10829"/>
    <w:rsid w:val="00000455"/>
    <w:rsid w:val="000019EE"/>
    <w:rsid w:val="00001C29"/>
    <w:rsid w:val="00001EEB"/>
    <w:rsid w:val="000029F7"/>
    <w:rsid w:val="0000310C"/>
    <w:rsid w:val="00003CB8"/>
    <w:rsid w:val="00004676"/>
    <w:rsid w:val="00004B84"/>
    <w:rsid w:val="00004DFB"/>
    <w:rsid w:val="00005EA7"/>
    <w:rsid w:val="000064FE"/>
    <w:rsid w:val="0000750F"/>
    <w:rsid w:val="000076E1"/>
    <w:rsid w:val="00007D6A"/>
    <w:rsid w:val="0001035F"/>
    <w:rsid w:val="00010690"/>
    <w:rsid w:val="0001083F"/>
    <w:rsid w:val="00010AB2"/>
    <w:rsid w:val="000120DC"/>
    <w:rsid w:val="00013CA5"/>
    <w:rsid w:val="00016181"/>
    <w:rsid w:val="0001680B"/>
    <w:rsid w:val="00017314"/>
    <w:rsid w:val="00020374"/>
    <w:rsid w:val="00020E9B"/>
    <w:rsid w:val="000212E8"/>
    <w:rsid w:val="00021DFB"/>
    <w:rsid w:val="00022044"/>
    <w:rsid w:val="0002253F"/>
    <w:rsid w:val="00022AE9"/>
    <w:rsid w:val="000231EC"/>
    <w:rsid w:val="00024E4E"/>
    <w:rsid w:val="00024F98"/>
    <w:rsid w:val="00025029"/>
    <w:rsid w:val="00025092"/>
    <w:rsid w:val="0002545A"/>
    <w:rsid w:val="00025B8D"/>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4E1"/>
    <w:rsid w:val="00053552"/>
    <w:rsid w:val="0005475F"/>
    <w:rsid w:val="0005489B"/>
    <w:rsid w:val="00055641"/>
    <w:rsid w:val="000559DE"/>
    <w:rsid w:val="00055C61"/>
    <w:rsid w:val="00056A02"/>
    <w:rsid w:val="000613FA"/>
    <w:rsid w:val="00061947"/>
    <w:rsid w:val="00062753"/>
    <w:rsid w:val="000632F6"/>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0F21"/>
    <w:rsid w:val="000A1330"/>
    <w:rsid w:val="000A1ACC"/>
    <w:rsid w:val="000A1C52"/>
    <w:rsid w:val="000A2040"/>
    <w:rsid w:val="000A2A85"/>
    <w:rsid w:val="000A3250"/>
    <w:rsid w:val="000A42B9"/>
    <w:rsid w:val="000A5845"/>
    <w:rsid w:val="000A71CD"/>
    <w:rsid w:val="000A7B66"/>
    <w:rsid w:val="000B08AC"/>
    <w:rsid w:val="000B1FBE"/>
    <w:rsid w:val="000B2227"/>
    <w:rsid w:val="000B30D9"/>
    <w:rsid w:val="000B7360"/>
    <w:rsid w:val="000C0A16"/>
    <w:rsid w:val="000C1221"/>
    <w:rsid w:val="000C1735"/>
    <w:rsid w:val="000C2D04"/>
    <w:rsid w:val="000C3115"/>
    <w:rsid w:val="000C35E3"/>
    <w:rsid w:val="000C3AC3"/>
    <w:rsid w:val="000C462F"/>
    <w:rsid w:val="000C475E"/>
    <w:rsid w:val="000C54D2"/>
    <w:rsid w:val="000C6883"/>
    <w:rsid w:val="000C69DB"/>
    <w:rsid w:val="000C6CA7"/>
    <w:rsid w:val="000C77A5"/>
    <w:rsid w:val="000C7E87"/>
    <w:rsid w:val="000D040D"/>
    <w:rsid w:val="000D1765"/>
    <w:rsid w:val="000D1837"/>
    <w:rsid w:val="000D232E"/>
    <w:rsid w:val="000D66E4"/>
    <w:rsid w:val="000D6B71"/>
    <w:rsid w:val="000D6C1B"/>
    <w:rsid w:val="000E0939"/>
    <w:rsid w:val="000E1795"/>
    <w:rsid w:val="000E3DF5"/>
    <w:rsid w:val="000E402A"/>
    <w:rsid w:val="000E41B3"/>
    <w:rsid w:val="000E4EB0"/>
    <w:rsid w:val="000E5C46"/>
    <w:rsid w:val="000E5C4E"/>
    <w:rsid w:val="000E616A"/>
    <w:rsid w:val="000E6BB2"/>
    <w:rsid w:val="000E7AA6"/>
    <w:rsid w:val="000F064A"/>
    <w:rsid w:val="000F2728"/>
    <w:rsid w:val="000F2F91"/>
    <w:rsid w:val="000F3360"/>
    <w:rsid w:val="000F454B"/>
    <w:rsid w:val="000F45F4"/>
    <w:rsid w:val="000F4C3A"/>
    <w:rsid w:val="000F571B"/>
    <w:rsid w:val="000F5BFF"/>
    <w:rsid w:val="000F5C5D"/>
    <w:rsid w:val="000F5EE2"/>
    <w:rsid w:val="000F7F1E"/>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469B"/>
    <w:rsid w:val="00145E4A"/>
    <w:rsid w:val="00145F77"/>
    <w:rsid w:val="00146506"/>
    <w:rsid w:val="00146A4A"/>
    <w:rsid w:val="001473D4"/>
    <w:rsid w:val="00150066"/>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1957"/>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1C64"/>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2318"/>
    <w:rsid w:val="001E4159"/>
    <w:rsid w:val="001E443C"/>
    <w:rsid w:val="001E5960"/>
    <w:rsid w:val="001E5EF8"/>
    <w:rsid w:val="001E6478"/>
    <w:rsid w:val="001F053A"/>
    <w:rsid w:val="001F1084"/>
    <w:rsid w:val="001F1F4B"/>
    <w:rsid w:val="001F2257"/>
    <w:rsid w:val="001F2D5C"/>
    <w:rsid w:val="001F2E80"/>
    <w:rsid w:val="001F31C7"/>
    <w:rsid w:val="001F3A5C"/>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D05"/>
    <w:rsid w:val="00217A64"/>
    <w:rsid w:val="00217A7C"/>
    <w:rsid w:val="00220563"/>
    <w:rsid w:val="00220C90"/>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84"/>
    <w:rsid w:val="002419FB"/>
    <w:rsid w:val="00241E96"/>
    <w:rsid w:val="00242FA1"/>
    <w:rsid w:val="0024479A"/>
    <w:rsid w:val="00244A7F"/>
    <w:rsid w:val="00246AE9"/>
    <w:rsid w:val="00246FA7"/>
    <w:rsid w:val="002476EF"/>
    <w:rsid w:val="00247F24"/>
    <w:rsid w:val="00250CDC"/>
    <w:rsid w:val="00251BE1"/>
    <w:rsid w:val="00251D05"/>
    <w:rsid w:val="00253223"/>
    <w:rsid w:val="00253412"/>
    <w:rsid w:val="002537C2"/>
    <w:rsid w:val="00254F57"/>
    <w:rsid w:val="00255043"/>
    <w:rsid w:val="00256E55"/>
    <w:rsid w:val="002573BD"/>
    <w:rsid w:val="00257CA5"/>
    <w:rsid w:val="00257D1F"/>
    <w:rsid w:val="00260290"/>
    <w:rsid w:val="00260902"/>
    <w:rsid w:val="00261527"/>
    <w:rsid w:val="002618B8"/>
    <w:rsid w:val="002629E1"/>
    <w:rsid w:val="00264813"/>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6E32"/>
    <w:rsid w:val="0027720A"/>
    <w:rsid w:val="00280BB1"/>
    <w:rsid w:val="00282B48"/>
    <w:rsid w:val="00283227"/>
    <w:rsid w:val="0028358D"/>
    <w:rsid w:val="00284A28"/>
    <w:rsid w:val="00284FC6"/>
    <w:rsid w:val="00286B29"/>
    <w:rsid w:val="002912D9"/>
    <w:rsid w:val="0029357F"/>
    <w:rsid w:val="002953AA"/>
    <w:rsid w:val="00296338"/>
    <w:rsid w:val="0029633B"/>
    <w:rsid w:val="0029671A"/>
    <w:rsid w:val="00296B5B"/>
    <w:rsid w:val="002A0950"/>
    <w:rsid w:val="002A238C"/>
    <w:rsid w:val="002A34C1"/>
    <w:rsid w:val="002A4B53"/>
    <w:rsid w:val="002A4F1B"/>
    <w:rsid w:val="002A53EE"/>
    <w:rsid w:val="002B0A97"/>
    <w:rsid w:val="002B12BC"/>
    <w:rsid w:val="002B21B7"/>
    <w:rsid w:val="002B2A14"/>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CB6"/>
    <w:rsid w:val="00300D82"/>
    <w:rsid w:val="00300F48"/>
    <w:rsid w:val="003021FF"/>
    <w:rsid w:val="00302B99"/>
    <w:rsid w:val="0030400E"/>
    <w:rsid w:val="003046F7"/>
    <w:rsid w:val="00304A2F"/>
    <w:rsid w:val="00304F0D"/>
    <w:rsid w:val="003054CC"/>
    <w:rsid w:val="00307323"/>
    <w:rsid w:val="0030771B"/>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60A4"/>
    <w:rsid w:val="00357157"/>
    <w:rsid w:val="00357BB4"/>
    <w:rsid w:val="00357F81"/>
    <w:rsid w:val="00361182"/>
    <w:rsid w:val="003622BC"/>
    <w:rsid w:val="003635AA"/>
    <w:rsid w:val="0036459E"/>
    <w:rsid w:val="003648C7"/>
    <w:rsid w:val="00370E82"/>
    <w:rsid w:val="00371622"/>
    <w:rsid w:val="00372207"/>
    <w:rsid w:val="00372CE0"/>
    <w:rsid w:val="00376259"/>
    <w:rsid w:val="0037650D"/>
    <w:rsid w:val="00376853"/>
    <w:rsid w:val="00376C91"/>
    <w:rsid w:val="00381CEA"/>
    <w:rsid w:val="0038234F"/>
    <w:rsid w:val="003838B4"/>
    <w:rsid w:val="00383BB7"/>
    <w:rsid w:val="00384E3A"/>
    <w:rsid w:val="0038584B"/>
    <w:rsid w:val="0038694A"/>
    <w:rsid w:val="003870DE"/>
    <w:rsid w:val="003872F0"/>
    <w:rsid w:val="00390A84"/>
    <w:rsid w:val="00392CC5"/>
    <w:rsid w:val="00394F7A"/>
    <w:rsid w:val="0039569E"/>
    <w:rsid w:val="00395D55"/>
    <w:rsid w:val="00396751"/>
    <w:rsid w:val="00396D26"/>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866"/>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4900"/>
    <w:rsid w:val="003E53EB"/>
    <w:rsid w:val="003E7732"/>
    <w:rsid w:val="003F00B3"/>
    <w:rsid w:val="003F0B8C"/>
    <w:rsid w:val="003F1892"/>
    <w:rsid w:val="003F1D87"/>
    <w:rsid w:val="003F21F8"/>
    <w:rsid w:val="003F2748"/>
    <w:rsid w:val="003F3D74"/>
    <w:rsid w:val="003F5EC5"/>
    <w:rsid w:val="003F5FC7"/>
    <w:rsid w:val="00400ED5"/>
    <w:rsid w:val="004015FA"/>
    <w:rsid w:val="00402419"/>
    <w:rsid w:val="00402A06"/>
    <w:rsid w:val="00402BD0"/>
    <w:rsid w:val="0040305A"/>
    <w:rsid w:val="004045A9"/>
    <w:rsid w:val="00406252"/>
    <w:rsid w:val="00406BE0"/>
    <w:rsid w:val="00406D05"/>
    <w:rsid w:val="00406E3F"/>
    <w:rsid w:val="00410D70"/>
    <w:rsid w:val="00412B22"/>
    <w:rsid w:val="00413406"/>
    <w:rsid w:val="00414C62"/>
    <w:rsid w:val="00414CB6"/>
    <w:rsid w:val="00415C4B"/>
    <w:rsid w:val="00415C93"/>
    <w:rsid w:val="00415F7F"/>
    <w:rsid w:val="00416133"/>
    <w:rsid w:val="004163A2"/>
    <w:rsid w:val="00417AB5"/>
    <w:rsid w:val="00420471"/>
    <w:rsid w:val="00421125"/>
    <w:rsid w:val="00421F8C"/>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577FB"/>
    <w:rsid w:val="004601A2"/>
    <w:rsid w:val="0046106B"/>
    <w:rsid w:val="00462625"/>
    <w:rsid w:val="00462A81"/>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52FB"/>
    <w:rsid w:val="00487CF7"/>
    <w:rsid w:val="00487F8C"/>
    <w:rsid w:val="00490534"/>
    <w:rsid w:val="00491E2E"/>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473"/>
    <w:rsid w:val="004B48EB"/>
    <w:rsid w:val="004B5293"/>
    <w:rsid w:val="004B60E3"/>
    <w:rsid w:val="004B64CA"/>
    <w:rsid w:val="004B6D61"/>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40E5"/>
    <w:rsid w:val="00515BE2"/>
    <w:rsid w:val="00515DA2"/>
    <w:rsid w:val="0051635D"/>
    <w:rsid w:val="00516F59"/>
    <w:rsid w:val="00517883"/>
    <w:rsid w:val="00521CFE"/>
    <w:rsid w:val="00521DE2"/>
    <w:rsid w:val="005234E0"/>
    <w:rsid w:val="00523C07"/>
    <w:rsid w:val="00523EDD"/>
    <w:rsid w:val="00524C2B"/>
    <w:rsid w:val="00526077"/>
    <w:rsid w:val="00526938"/>
    <w:rsid w:val="00530104"/>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1699"/>
    <w:rsid w:val="00551FF0"/>
    <w:rsid w:val="00552517"/>
    <w:rsid w:val="0055421C"/>
    <w:rsid w:val="00554895"/>
    <w:rsid w:val="00554993"/>
    <w:rsid w:val="0055529E"/>
    <w:rsid w:val="005556D1"/>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23BE"/>
    <w:rsid w:val="005A34FB"/>
    <w:rsid w:val="005A354A"/>
    <w:rsid w:val="005A3BFE"/>
    <w:rsid w:val="005A4476"/>
    <w:rsid w:val="005A6B66"/>
    <w:rsid w:val="005A7F1E"/>
    <w:rsid w:val="005B1B75"/>
    <w:rsid w:val="005B2B38"/>
    <w:rsid w:val="005B2C39"/>
    <w:rsid w:val="005B3C87"/>
    <w:rsid w:val="005B4B4A"/>
    <w:rsid w:val="005B6E69"/>
    <w:rsid w:val="005C0320"/>
    <w:rsid w:val="005C0743"/>
    <w:rsid w:val="005C0935"/>
    <w:rsid w:val="005C0992"/>
    <w:rsid w:val="005C18A2"/>
    <w:rsid w:val="005C295E"/>
    <w:rsid w:val="005C4F01"/>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5908"/>
    <w:rsid w:val="005F7752"/>
    <w:rsid w:val="005F78FF"/>
    <w:rsid w:val="006001E5"/>
    <w:rsid w:val="006004CE"/>
    <w:rsid w:val="00600E1F"/>
    <w:rsid w:val="0060179C"/>
    <w:rsid w:val="00601BAB"/>
    <w:rsid w:val="006020B5"/>
    <w:rsid w:val="006023B3"/>
    <w:rsid w:val="00605411"/>
    <w:rsid w:val="00610277"/>
    <w:rsid w:val="0061036F"/>
    <w:rsid w:val="00611F20"/>
    <w:rsid w:val="00612573"/>
    <w:rsid w:val="00613429"/>
    <w:rsid w:val="006139EC"/>
    <w:rsid w:val="00613D42"/>
    <w:rsid w:val="00614754"/>
    <w:rsid w:val="006148F4"/>
    <w:rsid w:val="00615146"/>
    <w:rsid w:val="006156D6"/>
    <w:rsid w:val="006160F1"/>
    <w:rsid w:val="006223CA"/>
    <w:rsid w:val="0062293E"/>
    <w:rsid w:val="0062314F"/>
    <w:rsid w:val="00623CD3"/>
    <w:rsid w:val="006242DC"/>
    <w:rsid w:val="00624BF8"/>
    <w:rsid w:val="00631E82"/>
    <w:rsid w:val="00632939"/>
    <w:rsid w:val="00635B6F"/>
    <w:rsid w:val="006401ED"/>
    <w:rsid w:val="006417D9"/>
    <w:rsid w:val="0064184F"/>
    <w:rsid w:val="006422A6"/>
    <w:rsid w:val="00642658"/>
    <w:rsid w:val="0064790D"/>
    <w:rsid w:val="006501AA"/>
    <w:rsid w:val="006506CC"/>
    <w:rsid w:val="006508A3"/>
    <w:rsid w:val="006523F8"/>
    <w:rsid w:val="006535F2"/>
    <w:rsid w:val="00656A93"/>
    <w:rsid w:val="00657570"/>
    <w:rsid w:val="00657E60"/>
    <w:rsid w:val="00660F22"/>
    <w:rsid w:val="00660F39"/>
    <w:rsid w:val="0066204B"/>
    <w:rsid w:val="00662421"/>
    <w:rsid w:val="006629BE"/>
    <w:rsid w:val="00663E0D"/>
    <w:rsid w:val="0066470E"/>
    <w:rsid w:val="0066472D"/>
    <w:rsid w:val="006655AD"/>
    <w:rsid w:val="00665F01"/>
    <w:rsid w:val="00670202"/>
    <w:rsid w:val="00671C6C"/>
    <w:rsid w:val="006722B0"/>
    <w:rsid w:val="00672484"/>
    <w:rsid w:val="006724B1"/>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597"/>
    <w:rsid w:val="00692E27"/>
    <w:rsid w:val="00692F8B"/>
    <w:rsid w:val="006938E7"/>
    <w:rsid w:val="006939B2"/>
    <w:rsid w:val="00693A87"/>
    <w:rsid w:val="00693CA8"/>
    <w:rsid w:val="00693E3F"/>
    <w:rsid w:val="006949DB"/>
    <w:rsid w:val="0069533A"/>
    <w:rsid w:val="00695B29"/>
    <w:rsid w:val="00697DDD"/>
    <w:rsid w:val="006A0686"/>
    <w:rsid w:val="006A0766"/>
    <w:rsid w:val="006A12A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0248"/>
    <w:rsid w:val="006D0C97"/>
    <w:rsid w:val="006D50CC"/>
    <w:rsid w:val="006D5548"/>
    <w:rsid w:val="006D5888"/>
    <w:rsid w:val="006D64A0"/>
    <w:rsid w:val="006D681A"/>
    <w:rsid w:val="006D6AA5"/>
    <w:rsid w:val="006E08F8"/>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285"/>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08EE"/>
    <w:rsid w:val="007413D3"/>
    <w:rsid w:val="0074168D"/>
    <w:rsid w:val="0074203D"/>
    <w:rsid w:val="00742B5B"/>
    <w:rsid w:val="00742DC3"/>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2D94"/>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CB9"/>
    <w:rsid w:val="007B044B"/>
    <w:rsid w:val="007B0853"/>
    <w:rsid w:val="007B14C0"/>
    <w:rsid w:val="007B1EF9"/>
    <w:rsid w:val="007B1F9B"/>
    <w:rsid w:val="007B22E2"/>
    <w:rsid w:val="007B2FF9"/>
    <w:rsid w:val="007B3FA0"/>
    <w:rsid w:val="007B522A"/>
    <w:rsid w:val="007B7E47"/>
    <w:rsid w:val="007C0357"/>
    <w:rsid w:val="007C0387"/>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7354"/>
    <w:rsid w:val="00800B90"/>
    <w:rsid w:val="00802645"/>
    <w:rsid w:val="0080282B"/>
    <w:rsid w:val="008047BF"/>
    <w:rsid w:val="008050ED"/>
    <w:rsid w:val="008058B6"/>
    <w:rsid w:val="0080606D"/>
    <w:rsid w:val="008062A3"/>
    <w:rsid w:val="008071A0"/>
    <w:rsid w:val="0081094F"/>
    <w:rsid w:val="00811070"/>
    <w:rsid w:val="00811396"/>
    <w:rsid w:val="00811D68"/>
    <w:rsid w:val="008131B6"/>
    <w:rsid w:val="008133DA"/>
    <w:rsid w:val="008134DB"/>
    <w:rsid w:val="00816C0F"/>
    <w:rsid w:val="00816E57"/>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267F"/>
    <w:rsid w:val="00852D99"/>
    <w:rsid w:val="008537B5"/>
    <w:rsid w:val="008555DC"/>
    <w:rsid w:val="00855C58"/>
    <w:rsid w:val="00855C69"/>
    <w:rsid w:val="00856BC9"/>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5BC5"/>
    <w:rsid w:val="00886F12"/>
    <w:rsid w:val="00890831"/>
    <w:rsid w:val="008929F2"/>
    <w:rsid w:val="00892F6F"/>
    <w:rsid w:val="00893203"/>
    <w:rsid w:val="0089483B"/>
    <w:rsid w:val="00895210"/>
    <w:rsid w:val="00896281"/>
    <w:rsid w:val="00897047"/>
    <w:rsid w:val="00897872"/>
    <w:rsid w:val="008A0CD5"/>
    <w:rsid w:val="008A17A8"/>
    <w:rsid w:val="008A193C"/>
    <w:rsid w:val="008A2531"/>
    <w:rsid w:val="008A2793"/>
    <w:rsid w:val="008A3A41"/>
    <w:rsid w:val="008A3AAC"/>
    <w:rsid w:val="008A4017"/>
    <w:rsid w:val="008A4086"/>
    <w:rsid w:val="008A4B79"/>
    <w:rsid w:val="008A616D"/>
    <w:rsid w:val="008A69F6"/>
    <w:rsid w:val="008A6C2C"/>
    <w:rsid w:val="008B1CD2"/>
    <w:rsid w:val="008B2051"/>
    <w:rsid w:val="008B3CBA"/>
    <w:rsid w:val="008B3FB6"/>
    <w:rsid w:val="008B4406"/>
    <w:rsid w:val="008B44CD"/>
    <w:rsid w:val="008B4EE9"/>
    <w:rsid w:val="008B56AD"/>
    <w:rsid w:val="008B5EA0"/>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1FB5"/>
    <w:rsid w:val="008E531C"/>
    <w:rsid w:val="008E547E"/>
    <w:rsid w:val="008E6042"/>
    <w:rsid w:val="008E7025"/>
    <w:rsid w:val="008F01ED"/>
    <w:rsid w:val="008F027C"/>
    <w:rsid w:val="008F0C8A"/>
    <w:rsid w:val="008F1F02"/>
    <w:rsid w:val="008F29A8"/>
    <w:rsid w:val="008F2BA0"/>
    <w:rsid w:val="008F4ABE"/>
    <w:rsid w:val="008F5B4D"/>
    <w:rsid w:val="008F60E6"/>
    <w:rsid w:val="008F61AC"/>
    <w:rsid w:val="00900EC7"/>
    <w:rsid w:val="009021B8"/>
    <w:rsid w:val="00903492"/>
    <w:rsid w:val="00903932"/>
    <w:rsid w:val="00903F75"/>
    <w:rsid w:val="00907CF8"/>
    <w:rsid w:val="00907DD8"/>
    <w:rsid w:val="0091013C"/>
    <w:rsid w:val="009101E3"/>
    <w:rsid w:val="009102AE"/>
    <w:rsid w:val="0091078C"/>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F9B"/>
    <w:rsid w:val="00932FB9"/>
    <w:rsid w:val="00933F46"/>
    <w:rsid w:val="00934309"/>
    <w:rsid w:val="00934A60"/>
    <w:rsid w:val="00934B76"/>
    <w:rsid w:val="00934EE3"/>
    <w:rsid w:val="009350B7"/>
    <w:rsid w:val="00935511"/>
    <w:rsid w:val="009355EB"/>
    <w:rsid w:val="00935D23"/>
    <w:rsid w:val="00936254"/>
    <w:rsid w:val="00936DA3"/>
    <w:rsid w:val="00940B85"/>
    <w:rsid w:val="00940D78"/>
    <w:rsid w:val="0094123D"/>
    <w:rsid w:val="00941AFE"/>
    <w:rsid w:val="00942BA1"/>
    <w:rsid w:val="009441AA"/>
    <w:rsid w:val="00945652"/>
    <w:rsid w:val="00947A88"/>
    <w:rsid w:val="009508A2"/>
    <w:rsid w:val="00950B1D"/>
    <w:rsid w:val="00950D0B"/>
    <w:rsid w:val="0095125E"/>
    <w:rsid w:val="00951978"/>
    <w:rsid w:val="00952A96"/>
    <w:rsid w:val="00954D6B"/>
    <w:rsid w:val="00956771"/>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221D"/>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C18"/>
    <w:rsid w:val="00A07887"/>
    <w:rsid w:val="00A101E8"/>
    <w:rsid w:val="00A10829"/>
    <w:rsid w:val="00A135B6"/>
    <w:rsid w:val="00A13D0F"/>
    <w:rsid w:val="00A16200"/>
    <w:rsid w:val="00A167AD"/>
    <w:rsid w:val="00A17473"/>
    <w:rsid w:val="00A20B22"/>
    <w:rsid w:val="00A20DCA"/>
    <w:rsid w:val="00A2110C"/>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4EF"/>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807D6"/>
    <w:rsid w:val="00A8117D"/>
    <w:rsid w:val="00A81241"/>
    <w:rsid w:val="00A81E11"/>
    <w:rsid w:val="00A82063"/>
    <w:rsid w:val="00A82D14"/>
    <w:rsid w:val="00A849D1"/>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090"/>
    <w:rsid w:val="00AC06E9"/>
    <w:rsid w:val="00AC11C4"/>
    <w:rsid w:val="00AC14B6"/>
    <w:rsid w:val="00AC2EEC"/>
    <w:rsid w:val="00AC3B0C"/>
    <w:rsid w:val="00AC47C5"/>
    <w:rsid w:val="00AC5C90"/>
    <w:rsid w:val="00AC60C2"/>
    <w:rsid w:val="00AC6692"/>
    <w:rsid w:val="00AD05BA"/>
    <w:rsid w:val="00AD1990"/>
    <w:rsid w:val="00AD1E35"/>
    <w:rsid w:val="00AD2E25"/>
    <w:rsid w:val="00AD3033"/>
    <w:rsid w:val="00AD4400"/>
    <w:rsid w:val="00AD4B72"/>
    <w:rsid w:val="00AD5202"/>
    <w:rsid w:val="00AD529A"/>
    <w:rsid w:val="00AD5559"/>
    <w:rsid w:val="00AD5BE1"/>
    <w:rsid w:val="00AD6C46"/>
    <w:rsid w:val="00AD7E6F"/>
    <w:rsid w:val="00AE0626"/>
    <w:rsid w:val="00AE0AD3"/>
    <w:rsid w:val="00AE5A15"/>
    <w:rsid w:val="00AE6F7D"/>
    <w:rsid w:val="00AE7BE8"/>
    <w:rsid w:val="00AF029D"/>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290E"/>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5260"/>
    <w:rsid w:val="00B26CEF"/>
    <w:rsid w:val="00B31651"/>
    <w:rsid w:val="00B31F23"/>
    <w:rsid w:val="00B31FD7"/>
    <w:rsid w:val="00B33C0A"/>
    <w:rsid w:val="00B34910"/>
    <w:rsid w:val="00B35023"/>
    <w:rsid w:val="00B352C1"/>
    <w:rsid w:val="00B372E9"/>
    <w:rsid w:val="00B37F65"/>
    <w:rsid w:val="00B4151F"/>
    <w:rsid w:val="00B43299"/>
    <w:rsid w:val="00B432F1"/>
    <w:rsid w:val="00B4384F"/>
    <w:rsid w:val="00B442CB"/>
    <w:rsid w:val="00B446C5"/>
    <w:rsid w:val="00B44EC9"/>
    <w:rsid w:val="00B45083"/>
    <w:rsid w:val="00B45693"/>
    <w:rsid w:val="00B47FE4"/>
    <w:rsid w:val="00B503FA"/>
    <w:rsid w:val="00B54562"/>
    <w:rsid w:val="00B55B21"/>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A7A96"/>
    <w:rsid w:val="00BB04CE"/>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5C97"/>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636"/>
    <w:rsid w:val="00C16867"/>
    <w:rsid w:val="00C17BB7"/>
    <w:rsid w:val="00C2097B"/>
    <w:rsid w:val="00C21B33"/>
    <w:rsid w:val="00C230F8"/>
    <w:rsid w:val="00C232C4"/>
    <w:rsid w:val="00C242B1"/>
    <w:rsid w:val="00C24960"/>
    <w:rsid w:val="00C258D1"/>
    <w:rsid w:val="00C305EF"/>
    <w:rsid w:val="00C31648"/>
    <w:rsid w:val="00C32D3F"/>
    <w:rsid w:val="00C3342A"/>
    <w:rsid w:val="00C337B0"/>
    <w:rsid w:val="00C34F9E"/>
    <w:rsid w:val="00C362AC"/>
    <w:rsid w:val="00C368B4"/>
    <w:rsid w:val="00C36EB8"/>
    <w:rsid w:val="00C37428"/>
    <w:rsid w:val="00C37D6F"/>
    <w:rsid w:val="00C407B7"/>
    <w:rsid w:val="00C41701"/>
    <w:rsid w:val="00C41AA4"/>
    <w:rsid w:val="00C42098"/>
    <w:rsid w:val="00C42719"/>
    <w:rsid w:val="00C42C6A"/>
    <w:rsid w:val="00C4426E"/>
    <w:rsid w:val="00C50EAE"/>
    <w:rsid w:val="00C511B2"/>
    <w:rsid w:val="00C5180E"/>
    <w:rsid w:val="00C52438"/>
    <w:rsid w:val="00C52E12"/>
    <w:rsid w:val="00C532C4"/>
    <w:rsid w:val="00C537EC"/>
    <w:rsid w:val="00C543C2"/>
    <w:rsid w:val="00C552C3"/>
    <w:rsid w:val="00C5608E"/>
    <w:rsid w:val="00C60E52"/>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536"/>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300F"/>
    <w:rsid w:val="00C94C7B"/>
    <w:rsid w:val="00C96037"/>
    <w:rsid w:val="00C963B5"/>
    <w:rsid w:val="00C96D00"/>
    <w:rsid w:val="00C96EE7"/>
    <w:rsid w:val="00CA145D"/>
    <w:rsid w:val="00CA18F6"/>
    <w:rsid w:val="00CA1DCF"/>
    <w:rsid w:val="00CA2273"/>
    <w:rsid w:val="00CA26DB"/>
    <w:rsid w:val="00CA43B5"/>
    <w:rsid w:val="00CA4476"/>
    <w:rsid w:val="00CA5EDA"/>
    <w:rsid w:val="00CA75AB"/>
    <w:rsid w:val="00CB063B"/>
    <w:rsid w:val="00CB0EC8"/>
    <w:rsid w:val="00CB1D64"/>
    <w:rsid w:val="00CB2F02"/>
    <w:rsid w:val="00CB35B5"/>
    <w:rsid w:val="00CB42AE"/>
    <w:rsid w:val="00CB43D3"/>
    <w:rsid w:val="00CB467F"/>
    <w:rsid w:val="00CB5086"/>
    <w:rsid w:val="00CB5F44"/>
    <w:rsid w:val="00CB6A37"/>
    <w:rsid w:val="00CB7055"/>
    <w:rsid w:val="00CB7F62"/>
    <w:rsid w:val="00CC0EDC"/>
    <w:rsid w:val="00CC237F"/>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A4E"/>
    <w:rsid w:val="00CE1619"/>
    <w:rsid w:val="00CE1CD0"/>
    <w:rsid w:val="00CE276F"/>
    <w:rsid w:val="00CE4392"/>
    <w:rsid w:val="00CE49FB"/>
    <w:rsid w:val="00CE53B0"/>
    <w:rsid w:val="00CE5C34"/>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17A8"/>
    <w:rsid w:val="00D0246E"/>
    <w:rsid w:val="00D02F10"/>
    <w:rsid w:val="00D05503"/>
    <w:rsid w:val="00D05E6A"/>
    <w:rsid w:val="00D06592"/>
    <w:rsid w:val="00D07DED"/>
    <w:rsid w:val="00D11433"/>
    <w:rsid w:val="00D11A08"/>
    <w:rsid w:val="00D120E6"/>
    <w:rsid w:val="00D12433"/>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5C4"/>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3788"/>
    <w:rsid w:val="00DD6213"/>
    <w:rsid w:val="00DD6B96"/>
    <w:rsid w:val="00DD7326"/>
    <w:rsid w:val="00DD7F2F"/>
    <w:rsid w:val="00DE17D4"/>
    <w:rsid w:val="00DE2D9D"/>
    <w:rsid w:val="00DE2DBB"/>
    <w:rsid w:val="00DE681E"/>
    <w:rsid w:val="00DE6FD3"/>
    <w:rsid w:val="00DE7151"/>
    <w:rsid w:val="00DE75F6"/>
    <w:rsid w:val="00DE7FCA"/>
    <w:rsid w:val="00DF0606"/>
    <w:rsid w:val="00DF2401"/>
    <w:rsid w:val="00DF2D96"/>
    <w:rsid w:val="00DF3237"/>
    <w:rsid w:val="00DF61AB"/>
    <w:rsid w:val="00DF6AE7"/>
    <w:rsid w:val="00DF773B"/>
    <w:rsid w:val="00E001F7"/>
    <w:rsid w:val="00E0155D"/>
    <w:rsid w:val="00E02D15"/>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7378"/>
    <w:rsid w:val="00E277AB"/>
    <w:rsid w:val="00E27CEF"/>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AE3"/>
    <w:rsid w:val="00E51112"/>
    <w:rsid w:val="00E51214"/>
    <w:rsid w:val="00E529A0"/>
    <w:rsid w:val="00E52F5F"/>
    <w:rsid w:val="00E5330F"/>
    <w:rsid w:val="00E53598"/>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534"/>
    <w:rsid w:val="00E76943"/>
    <w:rsid w:val="00E76B86"/>
    <w:rsid w:val="00E800FA"/>
    <w:rsid w:val="00E82662"/>
    <w:rsid w:val="00E82BFB"/>
    <w:rsid w:val="00E83111"/>
    <w:rsid w:val="00E84700"/>
    <w:rsid w:val="00E84A3B"/>
    <w:rsid w:val="00E84BAC"/>
    <w:rsid w:val="00E8615D"/>
    <w:rsid w:val="00E87080"/>
    <w:rsid w:val="00E87AB5"/>
    <w:rsid w:val="00E87D18"/>
    <w:rsid w:val="00E87E30"/>
    <w:rsid w:val="00E92C03"/>
    <w:rsid w:val="00E93139"/>
    <w:rsid w:val="00E94955"/>
    <w:rsid w:val="00E952D6"/>
    <w:rsid w:val="00E96F50"/>
    <w:rsid w:val="00E97DE0"/>
    <w:rsid w:val="00EA1198"/>
    <w:rsid w:val="00EA1866"/>
    <w:rsid w:val="00EA2EED"/>
    <w:rsid w:val="00EA3F0F"/>
    <w:rsid w:val="00EA5A78"/>
    <w:rsid w:val="00EA5C94"/>
    <w:rsid w:val="00EA5CD3"/>
    <w:rsid w:val="00EA6402"/>
    <w:rsid w:val="00EA6671"/>
    <w:rsid w:val="00EB2000"/>
    <w:rsid w:val="00EB3598"/>
    <w:rsid w:val="00EB3822"/>
    <w:rsid w:val="00EB3E3E"/>
    <w:rsid w:val="00EC1473"/>
    <w:rsid w:val="00EC27DA"/>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11AB"/>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4524"/>
    <w:rsid w:val="00F54563"/>
    <w:rsid w:val="00F54CFD"/>
    <w:rsid w:val="00F54F2A"/>
    <w:rsid w:val="00F60754"/>
    <w:rsid w:val="00F61CF8"/>
    <w:rsid w:val="00F63455"/>
    <w:rsid w:val="00F638A0"/>
    <w:rsid w:val="00F64B73"/>
    <w:rsid w:val="00F6690E"/>
    <w:rsid w:val="00F66BC8"/>
    <w:rsid w:val="00F66E86"/>
    <w:rsid w:val="00F67CAE"/>
    <w:rsid w:val="00F70BFA"/>
    <w:rsid w:val="00F73987"/>
    <w:rsid w:val="00F743FD"/>
    <w:rsid w:val="00F75481"/>
    <w:rsid w:val="00F77468"/>
    <w:rsid w:val="00F81543"/>
    <w:rsid w:val="00F82E18"/>
    <w:rsid w:val="00F832F5"/>
    <w:rsid w:val="00F85ACB"/>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61D5"/>
    <w:rsid w:val="00FB6E37"/>
    <w:rsid w:val="00FB735E"/>
    <w:rsid w:val="00FB75BB"/>
    <w:rsid w:val="00FB7E74"/>
    <w:rsid w:val="00FC0662"/>
    <w:rsid w:val="00FC1206"/>
    <w:rsid w:val="00FC20FB"/>
    <w:rsid w:val="00FC2519"/>
    <w:rsid w:val="00FC25EA"/>
    <w:rsid w:val="00FC27B3"/>
    <w:rsid w:val="00FC30CA"/>
    <w:rsid w:val="00FC5F7E"/>
    <w:rsid w:val="00FC650F"/>
    <w:rsid w:val="00FC6B28"/>
    <w:rsid w:val="00FC6D87"/>
    <w:rsid w:val="00FC7CD0"/>
    <w:rsid w:val="00FD0ED7"/>
    <w:rsid w:val="00FD2DF9"/>
    <w:rsid w:val="00FD3DA1"/>
    <w:rsid w:val="00FD429C"/>
    <w:rsid w:val="00FD457D"/>
    <w:rsid w:val="00FD4C14"/>
    <w:rsid w:val="00FD57B8"/>
    <w:rsid w:val="00FE0CC2"/>
    <w:rsid w:val="00FE1908"/>
    <w:rsid w:val="00FE2EE5"/>
    <w:rsid w:val="00FE62B4"/>
    <w:rsid w:val="00FE6971"/>
    <w:rsid w:val="00FF0763"/>
    <w:rsid w:val="00FF1101"/>
    <w:rsid w:val="00FF15AB"/>
    <w:rsid w:val="00FF167B"/>
    <w:rsid w:val="00FF4E4F"/>
    <w:rsid w:val="00FF7303"/>
    <w:rsid w:val="00FF7A9E"/>
    <w:rsid w:val="0135355E"/>
    <w:rsid w:val="01396E1E"/>
    <w:rsid w:val="01557700"/>
    <w:rsid w:val="01AF5332"/>
    <w:rsid w:val="02963A22"/>
    <w:rsid w:val="02E16ED8"/>
    <w:rsid w:val="03232622"/>
    <w:rsid w:val="03AB142A"/>
    <w:rsid w:val="043B10FF"/>
    <w:rsid w:val="0456530D"/>
    <w:rsid w:val="060E1B99"/>
    <w:rsid w:val="063E4B03"/>
    <w:rsid w:val="07124399"/>
    <w:rsid w:val="071D4AEC"/>
    <w:rsid w:val="08AF5983"/>
    <w:rsid w:val="096F07F7"/>
    <w:rsid w:val="09A90D29"/>
    <w:rsid w:val="0AF92010"/>
    <w:rsid w:val="0B17653B"/>
    <w:rsid w:val="0C2C7CAB"/>
    <w:rsid w:val="0CA912DD"/>
    <w:rsid w:val="0E910299"/>
    <w:rsid w:val="100A7E2A"/>
    <w:rsid w:val="108859A6"/>
    <w:rsid w:val="10C75DB2"/>
    <w:rsid w:val="111E0707"/>
    <w:rsid w:val="11545C02"/>
    <w:rsid w:val="11547675"/>
    <w:rsid w:val="11E157BA"/>
    <w:rsid w:val="12582E7C"/>
    <w:rsid w:val="12852874"/>
    <w:rsid w:val="128F43DC"/>
    <w:rsid w:val="129E4C6C"/>
    <w:rsid w:val="12AA2D57"/>
    <w:rsid w:val="13E8038D"/>
    <w:rsid w:val="13F274AE"/>
    <w:rsid w:val="14AB39CB"/>
    <w:rsid w:val="14B45F9A"/>
    <w:rsid w:val="14C50C9C"/>
    <w:rsid w:val="15997A33"/>
    <w:rsid w:val="15A3657F"/>
    <w:rsid w:val="161417DB"/>
    <w:rsid w:val="168F40CB"/>
    <w:rsid w:val="16DD2BDC"/>
    <w:rsid w:val="17771FF6"/>
    <w:rsid w:val="179B17DD"/>
    <w:rsid w:val="18CB3BC1"/>
    <w:rsid w:val="19597C05"/>
    <w:rsid w:val="19B17A41"/>
    <w:rsid w:val="1A1166A2"/>
    <w:rsid w:val="1A654388"/>
    <w:rsid w:val="1A7A1339"/>
    <w:rsid w:val="1B0D0CA7"/>
    <w:rsid w:val="1B7D7A6D"/>
    <w:rsid w:val="1C145AD5"/>
    <w:rsid w:val="1E1A0824"/>
    <w:rsid w:val="1EE214F2"/>
    <w:rsid w:val="1F170346"/>
    <w:rsid w:val="207B7049"/>
    <w:rsid w:val="21635AC5"/>
    <w:rsid w:val="217D3056"/>
    <w:rsid w:val="224F6049"/>
    <w:rsid w:val="23382582"/>
    <w:rsid w:val="23846E58"/>
    <w:rsid w:val="23CA557D"/>
    <w:rsid w:val="24004A92"/>
    <w:rsid w:val="240E2CB5"/>
    <w:rsid w:val="24912949"/>
    <w:rsid w:val="256138D2"/>
    <w:rsid w:val="25F81D7A"/>
    <w:rsid w:val="266A3452"/>
    <w:rsid w:val="269A6CC4"/>
    <w:rsid w:val="278C264C"/>
    <w:rsid w:val="284B2E0F"/>
    <w:rsid w:val="286B34B1"/>
    <w:rsid w:val="28F97E28"/>
    <w:rsid w:val="29334BD1"/>
    <w:rsid w:val="2973261D"/>
    <w:rsid w:val="29DD3F3B"/>
    <w:rsid w:val="2A0208DE"/>
    <w:rsid w:val="2A73664D"/>
    <w:rsid w:val="2A877CA8"/>
    <w:rsid w:val="2ABB2DD3"/>
    <w:rsid w:val="2ADA37F6"/>
    <w:rsid w:val="2B612949"/>
    <w:rsid w:val="2B8F0B93"/>
    <w:rsid w:val="2C2A6CBC"/>
    <w:rsid w:val="2C605B3C"/>
    <w:rsid w:val="2CC338BC"/>
    <w:rsid w:val="2CD85B03"/>
    <w:rsid w:val="2D37238E"/>
    <w:rsid w:val="2E4F7F14"/>
    <w:rsid w:val="3033131F"/>
    <w:rsid w:val="309F63EE"/>
    <w:rsid w:val="30E57FE7"/>
    <w:rsid w:val="30E6204A"/>
    <w:rsid w:val="31E63BA8"/>
    <w:rsid w:val="325C63D8"/>
    <w:rsid w:val="32F21E9F"/>
    <w:rsid w:val="32F32A21"/>
    <w:rsid w:val="335525BB"/>
    <w:rsid w:val="336B6A5B"/>
    <w:rsid w:val="33883169"/>
    <w:rsid w:val="342235BE"/>
    <w:rsid w:val="343819DA"/>
    <w:rsid w:val="34B32468"/>
    <w:rsid w:val="37A16E29"/>
    <w:rsid w:val="383B75D7"/>
    <w:rsid w:val="385B7901"/>
    <w:rsid w:val="388F6985"/>
    <w:rsid w:val="38E075A3"/>
    <w:rsid w:val="399F4E45"/>
    <w:rsid w:val="39FF6A64"/>
    <w:rsid w:val="3A2845A2"/>
    <w:rsid w:val="3ACC3D6A"/>
    <w:rsid w:val="3B0B2994"/>
    <w:rsid w:val="3B631231"/>
    <w:rsid w:val="3B67107D"/>
    <w:rsid w:val="3BC833E4"/>
    <w:rsid w:val="3BE32897"/>
    <w:rsid w:val="3BF80341"/>
    <w:rsid w:val="3C522566"/>
    <w:rsid w:val="3CC52D38"/>
    <w:rsid w:val="3CF278A5"/>
    <w:rsid w:val="3D652092"/>
    <w:rsid w:val="3DBC58F0"/>
    <w:rsid w:val="3DEE2762"/>
    <w:rsid w:val="3DF17169"/>
    <w:rsid w:val="3E9E7CE5"/>
    <w:rsid w:val="3EA42E21"/>
    <w:rsid w:val="3EAD554B"/>
    <w:rsid w:val="3FA76215"/>
    <w:rsid w:val="3FDB0AC5"/>
    <w:rsid w:val="3FE536F1"/>
    <w:rsid w:val="40583EC3"/>
    <w:rsid w:val="4063681A"/>
    <w:rsid w:val="4077259B"/>
    <w:rsid w:val="4085718A"/>
    <w:rsid w:val="40FE0F0E"/>
    <w:rsid w:val="413C7B35"/>
    <w:rsid w:val="41FF5948"/>
    <w:rsid w:val="439014BB"/>
    <w:rsid w:val="442F2FCB"/>
    <w:rsid w:val="45264590"/>
    <w:rsid w:val="45C1250B"/>
    <w:rsid w:val="45FE4191"/>
    <w:rsid w:val="46963997"/>
    <w:rsid w:val="46AB3D06"/>
    <w:rsid w:val="47080EC7"/>
    <w:rsid w:val="474027D1"/>
    <w:rsid w:val="474918D0"/>
    <w:rsid w:val="474A09CE"/>
    <w:rsid w:val="47C526AD"/>
    <w:rsid w:val="47D115FE"/>
    <w:rsid w:val="48086251"/>
    <w:rsid w:val="48483AD3"/>
    <w:rsid w:val="495C3896"/>
    <w:rsid w:val="49C83E68"/>
    <w:rsid w:val="49EF3AEA"/>
    <w:rsid w:val="4A0D38A5"/>
    <w:rsid w:val="4A470292"/>
    <w:rsid w:val="4A5612DF"/>
    <w:rsid w:val="4BF3731E"/>
    <w:rsid w:val="4C744F97"/>
    <w:rsid w:val="4CFC0FAC"/>
    <w:rsid w:val="4D0E34EB"/>
    <w:rsid w:val="4DF94575"/>
    <w:rsid w:val="4E4C486A"/>
    <w:rsid w:val="4E5008D0"/>
    <w:rsid w:val="4E6F51FA"/>
    <w:rsid w:val="4F710AFD"/>
    <w:rsid w:val="4FCD042A"/>
    <w:rsid w:val="4FD07F1A"/>
    <w:rsid w:val="50591CBD"/>
    <w:rsid w:val="50F46AC0"/>
    <w:rsid w:val="51381D4A"/>
    <w:rsid w:val="5139564B"/>
    <w:rsid w:val="51432163"/>
    <w:rsid w:val="51A227A3"/>
    <w:rsid w:val="52DD1244"/>
    <w:rsid w:val="52E87329"/>
    <w:rsid w:val="534C21C8"/>
    <w:rsid w:val="54612FF9"/>
    <w:rsid w:val="54E81862"/>
    <w:rsid w:val="55142657"/>
    <w:rsid w:val="560721BC"/>
    <w:rsid w:val="56600E64"/>
    <w:rsid w:val="570A5CD3"/>
    <w:rsid w:val="573620A3"/>
    <w:rsid w:val="585A65D3"/>
    <w:rsid w:val="58D41D08"/>
    <w:rsid w:val="594B387E"/>
    <w:rsid w:val="5986202C"/>
    <w:rsid w:val="598D2EC6"/>
    <w:rsid w:val="59A356D5"/>
    <w:rsid w:val="59C94123"/>
    <w:rsid w:val="5A6A1207"/>
    <w:rsid w:val="5ADA7E9F"/>
    <w:rsid w:val="5B3A51D6"/>
    <w:rsid w:val="5B4E6F97"/>
    <w:rsid w:val="5B501F0F"/>
    <w:rsid w:val="5B687259"/>
    <w:rsid w:val="5CC0547F"/>
    <w:rsid w:val="5CC35FC8"/>
    <w:rsid w:val="5CC92CD1"/>
    <w:rsid w:val="5D6B1282"/>
    <w:rsid w:val="5D752101"/>
    <w:rsid w:val="5DBB488D"/>
    <w:rsid w:val="5DEB5F1F"/>
    <w:rsid w:val="5E5E4ACD"/>
    <w:rsid w:val="5F3833E6"/>
    <w:rsid w:val="5F3D09FC"/>
    <w:rsid w:val="60157FFC"/>
    <w:rsid w:val="6074044E"/>
    <w:rsid w:val="60786190"/>
    <w:rsid w:val="617A7CE6"/>
    <w:rsid w:val="61AB20E3"/>
    <w:rsid w:val="61B07526"/>
    <w:rsid w:val="61B72CE8"/>
    <w:rsid w:val="62001DC0"/>
    <w:rsid w:val="637E09F0"/>
    <w:rsid w:val="64A31301"/>
    <w:rsid w:val="64BB664B"/>
    <w:rsid w:val="65423C96"/>
    <w:rsid w:val="661B13D5"/>
    <w:rsid w:val="66AB0F78"/>
    <w:rsid w:val="66CB0A5F"/>
    <w:rsid w:val="66FC33DC"/>
    <w:rsid w:val="675D1C3B"/>
    <w:rsid w:val="67AF7FBD"/>
    <w:rsid w:val="67B12576"/>
    <w:rsid w:val="68A13E6D"/>
    <w:rsid w:val="6AA638F9"/>
    <w:rsid w:val="6AAD59B1"/>
    <w:rsid w:val="6AF44665"/>
    <w:rsid w:val="6B112654"/>
    <w:rsid w:val="6B9F008F"/>
    <w:rsid w:val="6BEA7312"/>
    <w:rsid w:val="6BEB191A"/>
    <w:rsid w:val="6BEC7535"/>
    <w:rsid w:val="6C5A0E3F"/>
    <w:rsid w:val="6C9C4FB4"/>
    <w:rsid w:val="6CC10EBE"/>
    <w:rsid w:val="6EC66318"/>
    <w:rsid w:val="6EDA0016"/>
    <w:rsid w:val="6F165703"/>
    <w:rsid w:val="702C4689"/>
    <w:rsid w:val="70FA0071"/>
    <w:rsid w:val="7104581E"/>
    <w:rsid w:val="71187D7A"/>
    <w:rsid w:val="713003C1"/>
    <w:rsid w:val="713954C7"/>
    <w:rsid w:val="72B84EDF"/>
    <w:rsid w:val="72EB459F"/>
    <w:rsid w:val="736B313E"/>
    <w:rsid w:val="74024296"/>
    <w:rsid w:val="745B5755"/>
    <w:rsid w:val="749678CF"/>
    <w:rsid w:val="74A4345A"/>
    <w:rsid w:val="74BF5CE3"/>
    <w:rsid w:val="74FF6E4D"/>
    <w:rsid w:val="75947170"/>
    <w:rsid w:val="759A04FF"/>
    <w:rsid w:val="760A7B8A"/>
    <w:rsid w:val="76280B3B"/>
    <w:rsid w:val="76A02C38"/>
    <w:rsid w:val="76C0180A"/>
    <w:rsid w:val="77065CCB"/>
    <w:rsid w:val="77071BCF"/>
    <w:rsid w:val="776048BB"/>
    <w:rsid w:val="776112D4"/>
    <w:rsid w:val="77A36EC8"/>
    <w:rsid w:val="78380B3E"/>
    <w:rsid w:val="783A493F"/>
    <w:rsid w:val="78514D11"/>
    <w:rsid w:val="78AE2A9C"/>
    <w:rsid w:val="78BE0FF9"/>
    <w:rsid w:val="790E0FE8"/>
    <w:rsid w:val="7A0668E3"/>
    <w:rsid w:val="7A1E0B35"/>
    <w:rsid w:val="7BB05D01"/>
    <w:rsid w:val="7BC40083"/>
    <w:rsid w:val="7C177605"/>
    <w:rsid w:val="7C2454E2"/>
    <w:rsid w:val="7C252CED"/>
    <w:rsid w:val="7C9A00E3"/>
    <w:rsid w:val="7CAA6365"/>
    <w:rsid w:val="7CAF4E87"/>
    <w:rsid w:val="7D4B1C96"/>
    <w:rsid w:val="7E2F6194"/>
    <w:rsid w:val="7E3E411D"/>
    <w:rsid w:val="7EC9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0"/>
    <w:qFormat/>
    <w:uiPriority w:val="0"/>
    <w:pPr>
      <w:keepNext/>
      <w:jc w:val="center"/>
      <w:outlineLvl w:val="0"/>
    </w:pPr>
    <w:rPr>
      <w:rFonts w:ascii="黑体" w:eastAsia="黑体"/>
      <w:sz w:val="28"/>
    </w:rPr>
  </w:style>
  <w:style w:type="paragraph" w:styleId="2">
    <w:name w:val="heading 2"/>
    <w:basedOn w:val="1"/>
    <w:next w:val="1"/>
    <w:link w:val="33"/>
    <w:qFormat/>
    <w:uiPriority w:val="99"/>
    <w:pPr>
      <w:keepNext/>
      <w:spacing w:line="720" w:lineRule="exact"/>
      <w:outlineLvl w:val="1"/>
    </w:pPr>
    <w:rPr>
      <w:rFonts w:ascii="黑体" w:hAnsi="Copperplate Gothic Bold" w:eastAsia="楷体_GB2312"/>
      <w:sz w:val="28"/>
    </w:rPr>
  </w:style>
  <w:style w:type="paragraph" w:styleId="4">
    <w:name w:val="heading 3"/>
    <w:basedOn w:val="1"/>
    <w:next w:val="1"/>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8"/>
    <w:qFormat/>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pPr>
      <w:jc w:val="center"/>
    </w:pPr>
    <w:rPr>
      <w:b/>
      <w:spacing w:val="-20"/>
      <w:w w:val="110"/>
      <w:sz w:val="52"/>
    </w:rPr>
  </w:style>
  <w:style w:type="paragraph" w:styleId="10">
    <w:name w:val="Body Text"/>
    <w:basedOn w:val="1"/>
    <w:next w:val="11"/>
    <w:qFormat/>
    <w:uiPriority w:val="0"/>
    <w:pPr>
      <w:jc w:val="left"/>
    </w:pPr>
    <w:rPr>
      <w:rFonts w:ascii="Copperplate Gothic Bold" w:hAnsi="Copperplate Gothic Bold"/>
      <w:sz w:val="28"/>
    </w:rPr>
  </w:style>
  <w:style w:type="paragraph" w:styleId="11">
    <w:name w:val="Body Text First Indent"/>
    <w:basedOn w:val="10"/>
    <w:qFormat/>
    <w:uiPriority w:val="0"/>
    <w:pPr>
      <w:spacing w:after="120" w:line="240" w:lineRule="auto"/>
      <w:ind w:firstLine="100" w:firstLineChars="100"/>
    </w:pPr>
  </w:style>
  <w:style w:type="paragraph" w:styleId="12">
    <w:name w:val="Body Text Indent"/>
    <w:basedOn w:val="1"/>
    <w:link w:val="44"/>
    <w:qFormat/>
    <w:uiPriority w:val="0"/>
    <w:pPr>
      <w:spacing w:line="640" w:lineRule="exact"/>
      <w:ind w:firstLine="585"/>
    </w:pPr>
    <w:rPr>
      <w:rFonts w:ascii="楷体_GB2312" w:eastAsia="楷体_GB2312"/>
      <w:sz w:val="32"/>
    </w:rPr>
  </w:style>
  <w:style w:type="paragraph" w:styleId="13">
    <w:name w:val="Plain Text"/>
    <w:basedOn w:val="1"/>
    <w:link w:val="35"/>
    <w:qFormat/>
    <w:uiPriority w:val="0"/>
    <w:rPr>
      <w:rFonts w:ascii="宋体" w:hAnsi="Courier New"/>
    </w:rPr>
  </w:style>
  <w:style w:type="paragraph" w:styleId="14">
    <w:name w:val="Date"/>
    <w:basedOn w:val="1"/>
    <w:next w:val="1"/>
    <w:qFormat/>
    <w:uiPriority w:val="0"/>
    <w:rPr>
      <w:rFonts w:ascii="Copperplate Gothic Bold" w:hAnsi="Copperplate Gothic Bold"/>
      <w:sz w:val="32"/>
    </w:rPr>
  </w:style>
  <w:style w:type="paragraph" w:styleId="15">
    <w:name w:val="Body Text Indent 2"/>
    <w:basedOn w:val="1"/>
    <w:qFormat/>
    <w:uiPriority w:val="0"/>
    <w:pPr>
      <w:spacing w:line="640" w:lineRule="exact"/>
      <w:ind w:firstLine="645"/>
    </w:pPr>
    <w:rPr>
      <w:rFonts w:ascii="楷体_GB2312" w:eastAsia="楷体_GB2312"/>
      <w:sz w:val="32"/>
    </w:rPr>
  </w:style>
  <w:style w:type="paragraph" w:styleId="16">
    <w:name w:val="Balloon Text"/>
    <w:basedOn w:val="1"/>
    <w:link w:val="88"/>
    <w:qFormat/>
    <w:uiPriority w:val="0"/>
    <w:rPr>
      <w:sz w:val="18"/>
      <w:szCs w:val="18"/>
    </w:rPr>
  </w:style>
  <w:style w:type="paragraph" w:styleId="17">
    <w:name w:val="footer"/>
    <w:basedOn w:val="1"/>
    <w:link w:val="37"/>
    <w:qFormat/>
    <w:uiPriority w:val="0"/>
    <w:pPr>
      <w:tabs>
        <w:tab w:val="center" w:pos="4153"/>
        <w:tab w:val="right" w:pos="8306"/>
      </w:tabs>
      <w:snapToGrid w:val="0"/>
      <w:jc w:val="left"/>
    </w:pPr>
    <w:rPr>
      <w:sz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39"/>
  </w:style>
  <w:style w:type="paragraph" w:styleId="20">
    <w:name w:val="Body Text Indent 3"/>
    <w:basedOn w:val="1"/>
    <w:qFormat/>
    <w:uiPriority w:val="0"/>
    <w:pPr>
      <w:ind w:firstLine="645"/>
    </w:pPr>
    <w:rPr>
      <w:rFonts w:ascii="宋体" w:hAnsi="Copperplate Gothic Bold"/>
      <w:sz w:val="28"/>
    </w:rPr>
  </w:style>
  <w:style w:type="paragraph" w:styleId="21">
    <w:name w:val="Body Text 2"/>
    <w:basedOn w:val="1"/>
    <w:qFormat/>
    <w:uiPriority w:val="0"/>
    <w:rPr>
      <w:rFonts w:ascii="楷体_GB2312" w:hAnsi="Copperplate Gothic Bold" w:eastAsia="楷体_GB2312"/>
      <w:sz w:val="28"/>
    </w:rPr>
  </w:style>
  <w:style w:type="paragraph" w:styleId="2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0"/>
    <w:pPr>
      <w:spacing w:before="240" w:after="60" w:line="440" w:lineRule="exact"/>
      <w:jc w:val="center"/>
      <w:outlineLvl w:val="0"/>
    </w:pPr>
    <w:rPr>
      <w:rFonts w:ascii="Cambria" w:hAnsi="Cambria"/>
      <w:b/>
      <w:bCs/>
      <w:sz w:val="32"/>
      <w:szCs w:val="32"/>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rFonts w:cs="Times New Roman"/>
      <w:color w:val="0000FF"/>
      <w:u w:val="single"/>
    </w:rPr>
  </w:style>
  <w:style w:type="character" w:styleId="31">
    <w:name w:val="annotation reference"/>
    <w:qFormat/>
    <w:uiPriority w:val="0"/>
    <w:rPr>
      <w:sz w:val="21"/>
    </w:rPr>
  </w:style>
  <w:style w:type="character" w:customStyle="1" w:styleId="32">
    <w:name w:val="style4"/>
    <w:qFormat/>
    <w:uiPriority w:val="0"/>
    <w:rPr>
      <w:rFonts w:hint="default" w:ascii="Arial" w:hAnsi="Arial" w:cs="Arial"/>
      <w:sz w:val="20"/>
      <w:szCs w:val="20"/>
    </w:rPr>
  </w:style>
  <w:style w:type="character" w:customStyle="1" w:styleId="33">
    <w:name w:val="标题 2 字符"/>
    <w:link w:val="2"/>
    <w:qFormat/>
    <w:uiPriority w:val="99"/>
    <w:rPr>
      <w:rFonts w:ascii="黑体" w:hAnsi="Copperplate Gothic Bold" w:eastAsia="楷体_GB2312"/>
      <w:kern w:val="2"/>
      <w:sz w:val="28"/>
    </w:rPr>
  </w:style>
  <w:style w:type="character" w:customStyle="1" w:styleId="34">
    <w:name w:val="base"/>
    <w:basedOn w:val="27"/>
    <w:qFormat/>
    <w:uiPriority w:val="0"/>
  </w:style>
  <w:style w:type="character" w:customStyle="1" w:styleId="35">
    <w:name w:val="纯文本 字符"/>
    <w:link w:val="13"/>
    <w:qFormat/>
    <w:uiPriority w:val="0"/>
    <w:rPr>
      <w:rFonts w:ascii="宋体" w:hAnsi="Courier New" w:eastAsia="宋体"/>
      <w:kern w:val="2"/>
      <w:sz w:val="21"/>
      <w:lang w:val="en-US" w:eastAsia="zh-CN" w:bidi="ar-SA"/>
    </w:rPr>
  </w:style>
  <w:style w:type="character" w:customStyle="1" w:styleId="36">
    <w:name w:val="unnamed11"/>
    <w:basedOn w:val="27"/>
    <w:qFormat/>
    <w:uiPriority w:val="0"/>
  </w:style>
  <w:style w:type="character" w:customStyle="1" w:styleId="37">
    <w:name w:val="页脚 字符"/>
    <w:link w:val="17"/>
    <w:qFormat/>
    <w:uiPriority w:val="0"/>
    <w:rPr>
      <w:rFonts w:eastAsia="宋体"/>
      <w:kern w:val="2"/>
      <w:sz w:val="18"/>
      <w:lang w:val="en-US" w:eastAsia="zh-CN" w:bidi="ar-SA"/>
    </w:rPr>
  </w:style>
  <w:style w:type="character" w:customStyle="1" w:styleId="38">
    <w:name w:val="正文缩进 字符"/>
    <w:link w:val="6"/>
    <w:qFormat/>
    <w:uiPriority w:val="0"/>
    <w:rPr>
      <w:rFonts w:eastAsia="宋体"/>
      <w:kern w:val="2"/>
      <w:sz w:val="21"/>
      <w:lang w:val="en-US" w:eastAsia="zh-CN" w:bidi="ar-SA"/>
    </w:rPr>
  </w:style>
  <w:style w:type="character" w:customStyle="1" w:styleId="39">
    <w:name w:val="Char Char9"/>
    <w:qFormat/>
    <w:uiPriority w:val="0"/>
    <w:rPr>
      <w:rFonts w:eastAsia="宋体"/>
      <w:kern w:val="2"/>
      <w:sz w:val="18"/>
      <w:lang w:val="en-US" w:eastAsia="zh-CN"/>
    </w:rPr>
  </w:style>
  <w:style w:type="character" w:customStyle="1" w:styleId="40">
    <w:name w:val="Char Char3"/>
    <w:qFormat/>
    <w:uiPriority w:val="0"/>
    <w:rPr>
      <w:rFonts w:eastAsia="宋体"/>
      <w:kern w:val="2"/>
      <w:sz w:val="18"/>
      <w:lang w:val="en-US" w:eastAsia="zh-CN" w:bidi="ar-SA"/>
    </w:rPr>
  </w:style>
  <w:style w:type="character" w:customStyle="1" w:styleId="41">
    <w:name w:val="页眉 字符"/>
    <w:link w:val="18"/>
    <w:semiHidden/>
    <w:qFormat/>
    <w:uiPriority w:val="0"/>
    <w:rPr>
      <w:rFonts w:eastAsia="宋体"/>
      <w:kern w:val="2"/>
      <w:sz w:val="18"/>
      <w:lang w:val="en-US" w:eastAsia="zh-CN" w:bidi="ar-SA"/>
    </w:rPr>
  </w:style>
  <w:style w:type="character" w:customStyle="1" w:styleId="42">
    <w:name w:val="正文（绿盟科技） Char"/>
    <w:link w:val="43"/>
    <w:qFormat/>
    <w:uiPriority w:val="0"/>
    <w:rPr>
      <w:rFonts w:ascii="Arial" w:hAnsi="Arial"/>
      <w:sz w:val="21"/>
      <w:szCs w:val="21"/>
      <w:lang w:val="en-US" w:eastAsia="zh-CN" w:bidi="ar-SA"/>
    </w:rPr>
  </w:style>
  <w:style w:type="paragraph" w:customStyle="1" w:styleId="43">
    <w:name w:val="正文（绿盟科技）"/>
    <w:link w:val="42"/>
    <w:qFormat/>
    <w:uiPriority w:val="0"/>
    <w:pPr>
      <w:spacing w:line="300" w:lineRule="auto"/>
    </w:pPr>
    <w:rPr>
      <w:rFonts w:ascii="Arial" w:hAnsi="Arial" w:eastAsia="宋体" w:cs="Times New Roman"/>
      <w:sz w:val="21"/>
      <w:szCs w:val="21"/>
      <w:lang w:val="en-US" w:eastAsia="zh-CN" w:bidi="ar-SA"/>
    </w:rPr>
  </w:style>
  <w:style w:type="character" w:customStyle="1" w:styleId="44">
    <w:name w:val="正文文本缩进 字符"/>
    <w:link w:val="12"/>
    <w:qFormat/>
    <w:uiPriority w:val="0"/>
    <w:rPr>
      <w:rFonts w:ascii="楷体_GB2312" w:eastAsia="楷体_GB2312"/>
      <w:kern w:val="2"/>
      <w:sz w:val="32"/>
    </w:rPr>
  </w:style>
  <w:style w:type="character" w:customStyle="1" w:styleId="45">
    <w:name w:val="标题 1 Char Char"/>
    <w:qFormat/>
    <w:uiPriority w:val="0"/>
    <w:rPr>
      <w:rFonts w:eastAsia="宋体"/>
      <w:b/>
      <w:spacing w:val="-2"/>
      <w:sz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出段落1"/>
    <w:basedOn w:val="1"/>
    <w:qFormat/>
    <w:uiPriority w:val="0"/>
    <w:pPr>
      <w:ind w:firstLine="420" w:firstLineChars="200"/>
    </w:pPr>
    <w:rPr>
      <w:szCs w:val="24"/>
    </w:rPr>
  </w:style>
  <w:style w:type="paragraph" w:customStyle="1" w:styleId="48">
    <w:name w:val="四级条标题"/>
    <w:basedOn w:val="49"/>
    <w:next w:val="53"/>
    <w:qFormat/>
    <w:uiPriority w:val="0"/>
    <w:pPr>
      <w:numPr>
        <w:ilvl w:val="5"/>
      </w:numPr>
      <w:outlineLvl w:val="5"/>
    </w:pPr>
  </w:style>
  <w:style w:type="paragraph" w:customStyle="1" w:styleId="49">
    <w:name w:val="三级条标题"/>
    <w:basedOn w:val="50"/>
    <w:next w:val="53"/>
    <w:qFormat/>
    <w:uiPriority w:val="0"/>
    <w:pPr>
      <w:numPr>
        <w:ilvl w:val="4"/>
      </w:numPr>
      <w:outlineLvl w:val="4"/>
    </w:pPr>
  </w:style>
  <w:style w:type="paragraph" w:customStyle="1" w:styleId="50">
    <w:name w:val="二级条标题"/>
    <w:basedOn w:val="51"/>
    <w:next w:val="53"/>
    <w:qFormat/>
    <w:uiPriority w:val="0"/>
    <w:pPr>
      <w:numPr>
        <w:ilvl w:val="3"/>
      </w:numPr>
      <w:outlineLvl w:val="3"/>
    </w:pPr>
  </w:style>
  <w:style w:type="paragraph" w:customStyle="1" w:styleId="51">
    <w:name w:val="一级条标题"/>
    <w:basedOn w:val="52"/>
    <w:next w:val="53"/>
    <w:qFormat/>
    <w:uiPriority w:val="0"/>
    <w:pPr>
      <w:numPr>
        <w:ilvl w:val="2"/>
      </w:numPr>
      <w:spacing w:beforeLines="0" w:afterLines="0"/>
      <w:outlineLvl w:val="2"/>
    </w:pPr>
  </w:style>
  <w:style w:type="paragraph" w:customStyle="1" w:styleId="52">
    <w:name w:val="章标题"/>
    <w:next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6">
    <w:name w:val="图"/>
    <w:basedOn w:val="1"/>
    <w:next w:val="57"/>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8">
    <w:name w:val="Char Char Char Char"/>
    <w:basedOn w:val="1"/>
    <w:qFormat/>
    <w:uiPriority w:val="0"/>
    <w:pPr>
      <w:tabs>
        <w:tab w:val="left" w:pos="360"/>
      </w:tabs>
    </w:pPr>
    <w:rPr>
      <w:sz w:val="24"/>
      <w:szCs w:val="24"/>
    </w:rPr>
  </w:style>
  <w:style w:type="paragraph" w:customStyle="1" w:styleId="59">
    <w:name w:val="?§?§?¨¤?§o????¨¤?"/>
    <w:basedOn w:val="1"/>
    <w:qFormat/>
    <w:uiPriority w:val="0"/>
    <w:pPr>
      <w:autoSpaceDE w:val="0"/>
      <w:autoSpaceDN w:val="0"/>
      <w:adjustRightInd w:val="0"/>
      <w:jc w:val="left"/>
    </w:pPr>
    <w:rPr>
      <w:kern w:val="0"/>
      <w:sz w:val="24"/>
    </w:rPr>
  </w:style>
  <w:style w:type="paragraph" w:customStyle="1" w:styleId="60">
    <w:name w:val="??¨???¨????ì?¨¨??¨?o??????ì?¨¨?"/>
    <w:basedOn w:val="1"/>
    <w:qFormat/>
    <w:uiPriority w:val="0"/>
    <w:pPr>
      <w:autoSpaceDE w:val="0"/>
      <w:autoSpaceDN w:val="0"/>
      <w:adjustRightInd w:val="0"/>
      <w:jc w:val="left"/>
    </w:pPr>
    <w:rPr>
      <w:kern w:val="0"/>
      <w:sz w:val="24"/>
    </w:rPr>
  </w:style>
  <w:style w:type="paragraph" w:customStyle="1" w:styleId="61">
    <w:name w:val="Char Char1 Char"/>
    <w:basedOn w:val="1"/>
    <w:qFormat/>
    <w:uiPriority w:val="0"/>
    <w:rPr>
      <w:rFonts w:ascii="宋体" w:hAnsi="宋体"/>
      <w:sz w:val="24"/>
    </w:rPr>
  </w:style>
  <w:style w:type="paragraph" w:customStyle="1" w:styleId="62">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
    <w:name w:val="Z正文缩进4"/>
    <w:basedOn w:val="1"/>
    <w:qFormat/>
    <w:uiPriority w:val="0"/>
    <w:pPr>
      <w:tabs>
        <w:tab w:val="left" w:pos="0"/>
      </w:tabs>
      <w:snapToGrid w:val="0"/>
      <w:spacing w:line="360" w:lineRule="auto"/>
    </w:pPr>
    <w:rPr>
      <w:rFonts w:ascii="Arial" w:hAnsi="Arial"/>
      <w:szCs w:val="24"/>
    </w:rPr>
  </w:style>
  <w:style w:type="paragraph" w:customStyle="1" w:styleId="6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缺省文本"/>
    <w:basedOn w:val="1"/>
    <w:qFormat/>
    <w:uiPriority w:val="0"/>
    <w:pPr>
      <w:autoSpaceDE w:val="0"/>
      <w:autoSpaceDN w:val="0"/>
      <w:adjustRightInd w:val="0"/>
      <w:jc w:val="left"/>
    </w:pPr>
    <w:rPr>
      <w:kern w:val="0"/>
      <w:sz w:val="24"/>
    </w:rPr>
  </w:style>
  <w:style w:type="paragraph" w:customStyle="1" w:styleId="66">
    <w:name w:val="p0"/>
    <w:basedOn w:val="1"/>
    <w:qFormat/>
    <w:uiPriority w:val="0"/>
    <w:pPr>
      <w:widowControl/>
    </w:pPr>
    <w:rPr>
      <w:rFonts w:ascii="Calibri" w:hAnsi="Calibri" w:cs="宋体"/>
      <w:kern w:val="0"/>
      <w:szCs w:val="21"/>
    </w:rPr>
  </w:style>
  <w:style w:type="paragraph" w:customStyle="1" w:styleId="67">
    <w:name w:val="Char1 Char Char Char"/>
    <w:basedOn w:val="1"/>
    <w:qFormat/>
    <w:uiPriority w:val="0"/>
    <w:rPr>
      <w:rFonts w:ascii="Tahoma" w:hAnsi="Tahoma"/>
      <w:szCs w:val="24"/>
    </w:rPr>
  </w:style>
  <w:style w:type="paragraph" w:customStyle="1" w:styleId="68">
    <w:name w:val="_Style 32"/>
    <w:basedOn w:val="1"/>
    <w:qFormat/>
    <w:uiPriority w:val="0"/>
    <w:pPr>
      <w:tabs>
        <w:tab w:val="left" w:pos="360"/>
      </w:tabs>
    </w:pPr>
  </w:style>
  <w:style w:type="paragraph" w:customStyle="1" w:styleId="69">
    <w:name w:val="五级条标题"/>
    <w:basedOn w:val="48"/>
    <w:next w:val="53"/>
    <w:qFormat/>
    <w:uiPriority w:val="0"/>
    <w:pPr>
      <w:numPr>
        <w:ilvl w:val="6"/>
      </w:numPr>
      <w:outlineLvl w:val="6"/>
    </w:pPr>
  </w:style>
  <w:style w:type="paragraph" w:customStyle="1" w:styleId="70">
    <w:name w:val="正文段"/>
    <w:basedOn w:val="1"/>
    <w:qFormat/>
    <w:uiPriority w:val="0"/>
    <w:pPr>
      <w:adjustRightInd w:val="0"/>
      <w:snapToGrid w:val="0"/>
      <w:spacing w:line="360" w:lineRule="auto"/>
    </w:pPr>
    <w:rPr>
      <w:rFonts w:eastAsia="仿宋_GB2312"/>
      <w:spacing w:val="-8"/>
      <w:sz w:val="24"/>
    </w:rPr>
  </w:style>
  <w:style w:type="paragraph" w:customStyle="1" w:styleId="71">
    <w:name w:val="Char Char Char Char1"/>
    <w:basedOn w:val="1"/>
    <w:qFormat/>
    <w:uiPriority w:val="0"/>
    <w:pPr>
      <w:widowControl/>
      <w:spacing w:after="160" w:line="240" w:lineRule="exact"/>
      <w:jc w:val="center"/>
    </w:pPr>
    <w:rPr>
      <w:rFonts w:ascii="宋体" w:hAnsi="宋体"/>
      <w:b/>
      <w:kern w:val="0"/>
      <w:sz w:val="28"/>
      <w:szCs w:val="28"/>
      <w:lang w:eastAsia="en-US"/>
    </w:rPr>
  </w:style>
  <w:style w:type="paragraph" w:customStyle="1" w:styleId="7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3">
    <w:name w:val="zm2"/>
    <w:basedOn w:val="1"/>
    <w:next w:val="1"/>
    <w:qFormat/>
    <w:uiPriority w:val="0"/>
    <w:pPr>
      <w:spacing w:before="260" w:after="260" w:line="413" w:lineRule="auto"/>
      <w:outlineLvl w:val="1"/>
    </w:pPr>
    <w:rPr>
      <w:rFonts w:eastAsia="黑体" w:cs="宋体"/>
      <w:b/>
      <w:bCs/>
      <w:kern w:val="0"/>
      <w:sz w:val="32"/>
    </w:rPr>
  </w:style>
  <w:style w:type="paragraph" w:customStyle="1" w:styleId="74">
    <w:name w:val="Char"/>
    <w:basedOn w:val="1"/>
    <w:qFormat/>
    <w:uiPriority w:val="0"/>
    <w:rPr>
      <w:rFonts w:ascii="Tahoma" w:hAnsi="Tahoma"/>
      <w:sz w:val="24"/>
    </w:rPr>
  </w:style>
  <w:style w:type="paragraph" w:customStyle="1" w:styleId="75">
    <w:name w:val="Char1"/>
    <w:basedOn w:val="1"/>
    <w:qFormat/>
    <w:uiPriority w:val="0"/>
    <w:pPr>
      <w:tabs>
        <w:tab w:val="left" w:pos="360"/>
      </w:tabs>
    </w:pPr>
    <w:rPr>
      <w:sz w:val="24"/>
      <w:szCs w:val="24"/>
    </w:rPr>
  </w:style>
  <w:style w:type="paragraph" w:customStyle="1" w:styleId="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7">
    <w:name w:val="zm3"/>
    <w:basedOn w:val="1"/>
    <w:next w:val="1"/>
    <w:qFormat/>
    <w:uiPriority w:val="0"/>
    <w:pPr>
      <w:spacing w:before="100" w:after="100" w:line="300" w:lineRule="auto"/>
      <w:outlineLvl w:val="2"/>
    </w:pPr>
    <w:rPr>
      <w:rFonts w:cs="宋体"/>
      <w:b/>
      <w:bCs/>
      <w:kern w:val="0"/>
      <w:sz w:val="32"/>
    </w:rPr>
  </w:style>
  <w:style w:type="paragraph" w:customStyle="1" w:styleId="78">
    <w:name w:val="Char Char Char"/>
    <w:basedOn w:val="1"/>
    <w:qFormat/>
    <w:uiPriority w:val="0"/>
  </w:style>
  <w:style w:type="paragraph" w:styleId="79">
    <w:name w:val="List Paragraph"/>
    <w:basedOn w:val="1"/>
    <w:qFormat/>
    <w:uiPriority w:val="0"/>
    <w:pPr>
      <w:ind w:firstLine="420" w:firstLineChars="200"/>
    </w:pPr>
  </w:style>
  <w:style w:type="character" w:customStyle="1" w:styleId="80">
    <w:name w:val="标题 1 字符"/>
    <w:link w:val="3"/>
    <w:qFormat/>
    <w:uiPriority w:val="0"/>
    <w:rPr>
      <w:rFonts w:ascii="黑体" w:eastAsia="黑体"/>
      <w:sz w:val="28"/>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4">
    <w:name w:val="正文缩进1"/>
    <w:basedOn w:val="1"/>
    <w:qFormat/>
    <w:uiPriority w:val="0"/>
    <w:pPr>
      <w:ind w:firstLine="420" w:firstLineChars="200"/>
    </w:pPr>
    <w:rPr>
      <w:rFonts w:eastAsia="Arial Unicode MS"/>
      <w:szCs w:val="24"/>
    </w:rPr>
  </w:style>
  <w:style w:type="paragraph" w:customStyle="1" w:styleId="85">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HTML 预设格式 字符"/>
    <w:basedOn w:val="27"/>
    <w:link w:val="22"/>
    <w:qFormat/>
    <w:uiPriority w:val="0"/>
    <w:rPr>
      <w:rFonts w:ascii="Arial" w:hAnsi="Arial"/>
      <w:sz w:val="24"/>
      <w:szCs w:val="24"/>
    </w:rPr>
  </w:style>
  <w:style w:type="character" w:customStyle="1" w:styleId="87">
    <w:name w:val="纯文本 字符1"/>
    <w:qFormat/>
    <w:uiPriority w:val="0"/>
    <w:rPr>
      <w:rFonts w:ascii="宋体" w:hAnsi="Courier New"/>
      <w:kern w:val="2"/>
      <w:sz w:val="21"/>
    </w:rPr>
  </w:style>
  <w:style w:type="character" w:customStyle="1" w:styleId="88">
    <w:name w:val="批注框文本 字符"/>
    <w:link w:val="16"/>
    <w:qFormat/>
    <w:uiPriority w:val="0"/>
    <w:rPr>
      <w:kern w:val="2"/>
      <w:sz w:val="18"/>
      <w:szCs w:val="18"/>
    </w:rPr>
  </w:style>
  <w:style w:type="paragraph" w:customStyle="1" w:styleId="89">
    <w:name w:val="表文字"/>
    <w:basedOn w:val="1"/>
    <w:qFormat/>
    <w:uiPriority w:val="0"/>
    <w:pPr>
      <w:jc w:val="center"/>
    </w:pPr>
    <w:rPr>
      <w:rFonts w:ascii="宋体" w:hAnsi="宋体"/>
    </w:rPr>
  </w:style>
  <w:style w:type="paragraph" w:customStyle="1" w:styleId="90">
    <w:name w:val="*正文"/>
    <w:basedOn w:val="1"/>
    <w:qFormat/>
    <w:uiPriority w:val="0"/>
    <w:pPr>
      <w:spacing w:line="360" w:lineRule="auto"/>
      <w:ind w:firstLine="200" w:firstLineChars="200"/>
    </w:pPr>
    <w:rPr>
      <w:rFonts w:ascii="宋体" w:hAnsi="宋体" w:eastAsia="宋体" w:cs="Times New Roman"/>
      <w:sz w:val="24"/>
      <w:szCs w:val="24"/>
      <w:lang w:val="zh-CN"/>
    </w:rPr>
  </w:style>
  <w:style w:type="paragraph" w:customStyle="1" w:styleId="91">
    <w:name w:val="表格标题"/>
    <w:basedOn w:val="92"/>
    <w:next w:val="92"/>
    <w:qFormat/>
    <w:uiPriority w:val="0"/>
    <w:pPr>
      <w:jc w:val="center"/>
    </w:pPr>
    <w:rPr>
      <w:b/>
      <w:sz w:val="24"/>
    </w:rPr>
  </w:style>
  <w:style w:type="paragraph" w:customStyle="1" w:styleId="92">
    <w:name w:val="表格文字"/>
    <w:basedOn w:val="1"/>
    <w:qFormat/>
    <w:uiPriority w:val="0"/>
    <w:pPr>
      <w:spacing w:before="0" w:beforeLines="0" w:after="0" w:afterLines="0" w:line="240" w:lineRule="auto"/>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D0E35-7C32-44E1-9917-830A5F9BB5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24291</Words>
  <Characters>28441</Characters>
  <Lines>216</Lines>
  <Paragraphs>61</Paragraphs>
  <TotalTime>1</TotalTime>
  <ScaleCrop>false</ScaleCrop>
  <LinksUpToDate>false</LinksUpToDate>
  <CharactersWithSpaces>31125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j@x</cp:lastModifiedBy>
  <cp:lastPrinted>2022-12-13T01:14:00Z</cp:lastPrinted>
  <dcterms:modified xsi:type="dcterms:W3CDTF">2023-09-12T03:55:06Z</dcterms:modified>
  <dc:title>标书编号：SZ99-</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8681D09B787F4DB4B3A760A83DE20CB5</vt:lpwstr>
  </property>
</Properties>
</file>