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outlineLvl w:val="0"/>
        <w:rPr>
          <w:rFonts w:hint="eastAsia" w:ascii="宋体" w:hAnsi="宋体" w:eastAsia="宋体" w:cs="宋体"/>
          <w:b/>
          <w:bCs/>
          <w:color w:val="000000"/>
          <w:sz w:val="44"/>
          <w:szCs w:val="44"/>
          <w:lang w:val="zh-CN"/>
        </w:rPr>
      </w:pPr>
      <w:bookmarkStart w:id="0" w:name="_Toc7872"/>
      <w:r>
        <w:rPr>
          <w:rFonts w:hint="eastAsia" w:ascii="宋体" w:hAnsi="宋体" w:eastAsia="宋体" w:cs="宋体"/>
          <w:b/>
          <w:bCs/>
          <w:color w:val="000000"/>
          <w:sz w:val="44"/>
          <w:szCs w:val="44"/>
          <w:lang w:val="zh-CN"/>
        </w:rPr>
        <w:t>第三部分  招标内容及要求</w:t>
      </w:r>
      <w:bookmarkEnd w:id="0"/>
      <w:bookmarkStart w:id="1" w:name="_Toc456623123"/>
      <w:bookmarkStart w:id="2" w:name="_Toc475451546"/>
    </w:p>
    <w:bookmarkEnd w:id="1"/>
    <w:p>
      <w:pPr>
        <w:pStyle w:val="3"/>
        <w:rPr>
          <w:rFonts w:hint="default"/>
          <w:lang w:val="en-US" w:eastAsia="zh-CN"/>
        </w:rPr>
      </w:pPr>
      <w:bookmarkStart w:id="3" w:name="_Toc7652"/>
      <w:bookmarkStart w:id="4" w:name="_Toc17180"/>
      <w:bookmarkStart w:id="5" w:name="_Toc26963"/>
      <w:bookmarkStart w:id="6" w:name="_Toc22784"/>
      <w:bookmarkStart w:id="7" w:name="_Toc26386"/>
      <w:bookmarkStart w:id="8" w:name="_Toc32593"/>
      <w:bookmarkStart w:id="9" w:name="_Toc9446"/>
      <w:bookmarkStart w:id="10" w:name="_Toc21156"/>
      <w:bookmarkStart w:id="11" w:name="_Toc17611"/>
      <w:bookmarkStart w:id="12" w:name="_Toc6491"/>
      <w:bookmarkStart w:id="13" w:name="_Toc1520"/>
      <w:bookmarkStart w:id="14" w:name="_Toc25319"/>
      <w:bookmarkStart w:id="15" w:name="_Toc7971"/>
      <w:bookmarkStart w:id="16" w:name="_Toc26306"/>
      <w:bookmarkStart w:id="17" w:name="_Toc17207"/>
      <w:bookmarkStart w:id="18" w:name="_Toc12060"/>
      <w:bookmarkStart w:id="19" w:name="_Toc26289"/>
      <w:bookmarkStart w:id="20" w:name="_Toc22752"/>
      <w:bookmarkStart w:id="21" w:name="_Toc30717"/>
      <w:bookmarkStart w:id="22" w:name="_Toc31934"/>
    </w:p>
    <w:p>
      <w:pPr>
        <w:widowControl/>
        <w:adjustRightInd w:val="0"/>
        <w:snapToGrid w:val="0"/>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pPr>
        <w:pStyle w:val="3"/>
        <w:spacing w:line="360" w:lineRule="auto"/>
        <w:ind w:firstLine="643" w:firstLineChars="200"/>
        <w:rPr>
          <w:rFonts w:hint="eastAsia" w:ascii="仿宋_GB2312" w:hAnsi="仿宋_GB2312" w:eastAsia="仿宋_GB2312" w:cs="仿宋_GB2312"/>
          <w:b/>
          <w:bCs/>
          <w:color w:val="2D93FB"/>
          <w:sz w:val="32"/>
          <w:szCs w:val="32"/>
          <w:lang w:val="en-US" w:eastAsia="zh-CN"/>
        </w:rPr>
      </w:pPr>
      <w:r>
        <w:rPr>
          <w:rFonts w:hint="eastAsia" w:ascii="仿宋_GB2312" w:hAnsi="仿宋_GB2312" w:eastAsia="仿宋_GB2312" w:cs="仿宋_GB2312"/>
          <w:b/>
          <w:bCs/>
          <w:sz w:val="32"/>
          <w:szCs w:val="32"/>
          <w:lang w:val="zh-CN" w:eastAsia="zh-CN"/>
        </w:rPr>
        <w:t>富源三路：</w:t>
      </w:r>
      <w:r>
        <w:rPr>
          <w:rFonts w:hint="eastAsia" w:ascii="仿宋_GB2312" w:hAnsi="仿宋_GB2312" w:eastAsia="仿宋_GB2312" w:cs="仿宋_GB2312"/>
          <w:b w:val="0"/>
          <w:bCs w:val="0"/>
          <w:sz w:val="32"/>
          <w:szCs w:val="32"/>
          <w:lang w:val="zh-CN" w:eastAsia="zh-CN"/>
        </w:rPr>
        <w:t>本工程为陕西省西咸新区沣东新城富源三路综合管线穿越西户铁路及平交道口工程，道路与铁路斜交交角47°,交叉处铁路里程为 K10+559。穿越西户铁路钢筋混凝土管道5处，共计282.97m;对西户线 K10+559 处道口进行加宽，新铺橡胶道口板 57m, 并更换道口钢轨为 P60kg/m。道口两侧新建道口房2处（一处是混凝土房，一处是活动板房），增设自动通知和自动信号设备，道口两端设置道口遮断信号机、遮断预告信号机。新建道口长度 57m,道口采用橡胶道口板铺面，道口新设自动报警信号机3处，新增道口电台1处，道口两端新设道口遮断信号机、遮断预告信号机。道口电动栏杆：16 个，电动栏门：8个，主、次道口房监控摄像头各2处，视频监控系统1处。</w:t>
      </w:r>
    </w:p>
    <w:p>
      <w:pPr>
        <w:widowControl/>
        <w:adjustRightInd w:val="0"/>
        <w:snapToGrid w:val="0"/>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二、服务内容</w:t>
      </w:r>
    </w:p>
    <w:p>
      <w:pPr>
        <w:widowControl/>
        <w:numPr>
          <w:ilvl w:val="0"/>
          <w:numId w:val="0"/>
        </w:numPr>
        <w:adjustRightInd w:val="0"/>
        <w:snapToGrid w:val="0"/>
        <w:spacing w:line="360" w:lineRule="auto"/>
        <w:ind w:firstLine="640" w:firstLineChars="200"/>
        <w:rPr>
          <w:rFonts w:hint="default"/>
          <w:highlight w:val="none"/>
          <w:lang w:val="en-US" w:eastAsia="zh-CN"/>
        </w:rPr>
      </w:pPr>
      <w:r>
        <w:rPr>
          <w:rFonts w:hint="eastAsia" w:ascii="仿宋_GB2312" w:hAnsi="仿宋_GB2312" w:eastAsia="仿宋_GB2312" w:cs="仿宋_GB2312"/>
          <w:b w:val="0"/>
          <w:bCs w:val="0"/>
          <w:kern w:val="2"/>
          <w:sz w:val="32"/>
          <w:szCs w:val="32"/>
          <w:lang w:val="en-US" w:eastAsia="zh-CN" w:bidi="ar-SA"/>
        </w:rPr>
        <w:t>本项目为沣东新城富源三路道口看守</w:t>
      </w:r>
      <w:r>
        <w:rPr>
          <w:rFonts w:hint="eastAsia" w:ascii="仿宋_GB2312" w:hAnsi="仿宋_GB2312" w:eastAsia="仿宋_GB2312" w:cs="仿宋_GB2312"/>
          <w:b w:val="0"/>
          <w:bCs w:val="0"/>
          <w:kern w:val="2"/>
          <w:sz w:val="32"/>
          <w:szCs w:val="32"/>
          <w:highlight w:val="none"/>
          <w:lang w:val="en-US" w:eastAsia="zh-CN" w:bidi="ar-SA"/>
        </w:rPr>
        <w:t>与维护，看守维护单位负责道口的日常看护，各项设备设施的维护保养等工作。</w:t>
      </w:r>
    </w:p>
    <w:p>
      <w:pPr>
        <w:widowControl/>
        <w:numPr>
          <w:ilvl w:val="0"/>
          <w:numId w:val="0"/>
        </w:numPr>
        <w:adjustRightInd w:val="0"/>
        <w:snapToGrid w:val="0"/>
        <w:spacing w:line="360" w:lineRule="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三、基本要求</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1.按照铁路有人看守道口标准要求富源三路需配备人员（看护人员不少于12名，管理人员不少于1名）进行监护看守，并为看守和作业人员配备相应的安全劳动防护用品和制服</w:t>
      </w:r>
      <w:r>
        <w:rPr>
          <w:rFonts w:hint="eastAsia" w:ascii="仿宋_GB2312" w:hAnsi="仿宋_GB2312" w:eastAsia="仿宋_GB2312" w:cs="仿宋_GB2312"/>
          <w:b w:val="0"/>
          <w:bCs w:val="0"/>
          <w:kern w:val="2"/>
          <w:sz w:val="32"/>
          <w:szCs w:val="32"/>
          <w:lang w:val="en-US" w:eastAsia="zh-CN" w:bidi="ar-SA"/>
        </w:rPr>
        <w:t>；</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道口全部设备设施的维护保养，道口看护设备设施（主要包括报警装置、防护栏杆、电动栏门、警示标志、通讯设施（含软件升级）、自动通知（列车接近报警装置）、信号装置（警示灯）等）；道口电力设施（包括变压器、负荷开关、发电机组、双电源控制器线路、变压器之后的供电设备如照明、空调等）；道口监控设施；道口班房及其附属设施设备；</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kern w:val="2"/>
          <w:sz w:val="32"/>
          <w:szCs w:val="32"/>
          <w:lang w:val="en-US" w:eastAsia="zh-CN" w:bidi="ar-SA"/>
        </w:rPr>
        <w:t>3.道口铺面设施的维护保养（含铁路铁轨路面路基）。</w:t>
      </w:r>
    </w:p>
    <w:p>
      <w:pPr>
        <w:widowControl/>
        <w:numPr>
          <w:ilvl w:val="0"/>
          <w:numId w:val="0"/>
        </w:numPr>
        <w:adjustRightInd w:val="0"/>
        <w:snapToGrid w:val="0"/>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四、服务标准</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安排专人负责道口的日常管理、设备维护保养及各类突发事件的处置；杜绝任何事故发生。</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道口看守人员必须经过铁路等部门培训（培训费用由乙方承担），经考试合格后持证上岗，坚持标准化作业，熟知道口看守工作要求和主要设备技术性能，熟练使用道口各种设备、设施和工具，具备道口故障应急处理能力，并应具备以下基本技能：</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(1)熟知《技规》、《行规》、《修规》、《安规》等有关规定。</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(2)熟知道口看守的作业程序和作业方法，掌握道口看守的基本知识。</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(3)能熟练地使用通信设备准确地显示、鸣示有关信号。 </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(4)掌握轨道电路、闭塞、自动报警系统和电气化铁路的有关知识。</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(5)熟知管内列车通过时间。</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(6)熟知道口看守作业的各项安全注意事项熟练掌握道口故障的排除方法及应急处理程序。 </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(7)熟知道口设备、工具及信号备品的种类、用途并能熟练地使用。</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(8)掌握线路、道口设备的标准和道口有关配件的修理和更换方法,按规定检查、清扫、整修、保养有关设备、工具备品。</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按照铁路有人看守道口的标准要求，建立道口设备设施台账，详细记载道口设备设施状况；做好道口全部设备设施的维护和保养，每月至少对设备设施进行一次检查维护保养，确保各类设备设施完好运行，做好维护保养记录；</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道口各类设备设施发生故障或损坏，应于24小时内修复完好，确保设备正常使用，并做好维修记录；按规定设置各类道口标志、宣传牌等，并确保完好。</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按照铁路道口相关要求和设备设施运行状况，提前半年提出第二年大修计划，确保各类设备设施完好。</w:t>
      </w:r>
    </w:p>
    <w:p>
      <w:pPr>
        <w:widowControl/>
        <w:numPr>
          <w:ilvl w:val="0"/>
          <w:numId w:val="0"/>
        </w:numPr>
        <w:adjustRightInd w:val="0"/>
        <w:snapToGrid w:val="0"/>
        <w:spacing w:line="360" w:lineRule="auto"/>
        <w:ind w:firstLine="640" w:firstLineChars="200"/>
        <w:rPr>
          <w:rFonts w:hint="eastAsia"/>
          <w:sz w:val="32"/>
          <w:szCs w:val="32"/>
        </w:rPr>
      </w:pPr>
      <w:r>
        <w:rPr>
          <w:rFonts w:hint="eastAsia" w:ascii="仿宋_GB2312" w:hAnsi="仿宋_GB2312" w:eastAsia="仿宋_GB2312" w:cs="仿宋_GB2312"/>
          <w:color w:val="auto"/>
          <w:kern w:val="0"/>
          <w:sz w:val="32"/>
          <w:szCs w:val="32"/>
          <w:highlight w:val="none"/>
          <w:lang w:bidi="ar"/>
        </w:rPr>
        <w:t>6</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0"/>
          <w:sz w:val="32"/>
          <w:szCs w:val="32"/>
          <w:highlight w:val="none"/>
          <w:lang w:bidi="ar"/>
        </w:rPr>
        <w:t>开展道口标准化建设，按照铁路规定，为员工配备统一的安全劳动防护用品及制服；修订完善各类制度并悬挂上墙。</w:t>
      </w:r>
    </w:p>
    <w:p>
      <w:pPr>
        <w:bidi w:val="0"/>
        <w:spacing w:line="360" w:lineRule="auto"/>
        <w:rPr>
          <w:rFonts w:hint="eastAsia"/>
          <w:sz w:val="32"/>
          <w:szCs w:val="32"/>
          <w:lang w:val="en-US" w:eastAsia="zh-CN"/>
        </w:rPr>
      </w:pPr>
      <w:r>
        <w:rPr>
          <w:rFonts w:hint="eastAsia" w:ascii="仿宋_GB2312" w:hAnsi="仿宋_GB2312" w:eastAsia="仿宋_GB2312" w:cs="仿宋_GB2312"/>
          <w:b/>
          <w:bCs/>
          <w:kern w:val="2"/>
          <w:sz w:val="32"/>
          <w:szCs w:val="32"/>
          <w:lang w:val="en-US" w:eastAsia="zh-CN" w:bidi="ar-SA"/>
        </w:rPr>
        <w:t>五、服务期限</w:t>
      </w:r>
    </w:p>
    <w:p>
      <w:pPr>
        <w:widowControl/>
        <w:numPr>
          <w:ilvl w:val="0"/>
          <w:numId w:val="0"/>
        </w:numPr>
        <w:adjustRightInd w:val="0"/>
        <w:snapToGrid w:val="0"/>
        <w:spacing w:line="360" w:lineRule="auto"/>
        <w:ind w:firstLine="640" w:firstLineChars="200"/>
        <w:rPr>
          <w:rFonts w:hint="eastAsia" w:ascii="仿宋_GB2312" w:hAnsi="仿宋_GB2312" w:eastAsia="仿宋_GB2312" w:cs="仿宋_GB2312"/>
          <w:color w:val="333333"/>
          <w:kern w:val="0"/>
          <w:sz w:val="32"/>
          <w:szCs w:val="32"/>
          <w:lang w:bidi="ar"/>
        </w:rPr>
      </w:pPr>
      <w:r>
        <w:rPr>
          <w:rFonts w:hint="eastAsia" w:ascii="仿宋_GB2312" w:hAnsi="仿宋_GB2312" w:eastAsia="仿宋_GB2312" w:cs="仿宋_GB2312"/>
          <w:color w:val="auto"/>
          <w:kern w:val="0"/>
          <w:sz w:val="32"/>
          <w:szCs w:val="32"/>
          <w:highlight w:val="none"/>
          <w:lang w:val="en-US" w:eastAsia="zh-CN" w:bidi="ar"/>
        </w:rPr>
        <w:t>自合同签订之日起一年。</w:t>
      </w:r>
    </w:p>
    <w:p>
      <w:pPr>
        <w:rPr>
          <w:rFonts w:hint="eastAsia" w:ascii="仿宋_GB2312" w:hAnsi="仿宋_GB2312" w:eastAsia="仿宋_GB2312" w:cs="仿宋_GB2312"/>
          <w:color w:val="333333"/>
          <w:kern w:val="0"/>
          <w:sz w:val="24"/>
          <w:szCs w:val="24"/>
          <w:lang w:bidi="ar"/>
        </w:rPr>
      </w:pPr>
    </w:p>
    <w:p>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YTQwMzRmZmM5ZDE3MGZkODE3OWM1ZDgxMjY2NmIifQ=="/>
  </w:docVars>
  <w:rsids>
    <w:rsidRoot w:val="49C664B2"/>
    <w:rsid w:val="22BF13EF"/>
    <w:rsid w:val="49C6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rFonts w:ascii="Copperplate Gothic Bold" w:hAnsi="Copperplate Gothic Bold"/>
      <w:kern w:val="0"/>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样式2"/>
    <w:basedOn w:val="1"/>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2023-05-29T06:22:00Z</dcterms:created>
  <dc:creator>123</dc:creator>
  <cp:lastModifiedBy>123</cp:lastModifiedBy>
  <dcterms:modified xsi:type="dcterms:W3CDTF">2023-05-29T06:23:45Z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3F841AF2C40B4CCEBF189EDF39C776AA_11</vt:lpwstr>
  </property>
</Properties>
</file>