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18"/>
          <w:szCs w:val="18"/>
          <w:shd w:val="clear" w:color="auto" w:fill="FFFFFF" w:themeFill="background1"/>
        </w:rPr>
      </w:pPr>
    </w:p>
    <w:p>
      <w:pPr>
        <w:spacing w:line="360" w:lineRule="auto"/>
        <w:rPr>
          <w:rFonts w:ascii="宋体" w:hAnsi="宋体"/>
          <w:b/>
          <w:sz w:val="18"/>
          <w:szCs w:val="18"/>
          <w:shd w:val="clear" w:color="auto" w:fill="FFFFFF" w:themeFill="background1"/>
        </w:rPr>
      </w:pPr>
    </w:p>
    <w:p>
      <w:pPr>
        <w:spacing w:line="360" w:lineRule="auto"/>
        <w:rPr>
          <w:rFonts w:ascii="宋体" w:hAnsi="宋体"/>
          <w:b/>
          <w:sz w:val="18"/>
          <w:szCs w:val="18"/>
          <w:shd w:val="clear" w:color="auto" w:fill="FFFFFF" w:themeFill="background1"/>
        </w:rPr>
      </w:pPr>
    </w:p>
    <w:p>
      <w:pPr>
        <w:spacing w:line="360" w:lineRule="auto"/>
        <w:rPr>
          <w:rFonts w:ascii="宋体" w:hAnsi="宋体"/>
          <w:b/>
          <w:sz w:val="18"/>
          <w:szCs w:val="18"/>
          <w:shd w:val="clear" w:color="auto" w:fill="FFFFFF" w:themeFill="background1"/>
        </w:rPr>
      </w:pPr>
    </w:p>
    <w:p>
      <w:pPr>
        <w:spacing w:line="360" w:lineRule="auto"/>
        <w:jc w:val="center"/>
        <w:rPr>
          <w:rFonts w:ascii="宋体" w:hAnsi="宋体"/>
          <w:sz w:val="48"/>
          <w:szCs w:val="48"/>
          <w:shd w:val="clear" w:color="auto" w:fill="FFFFFF" w:themeFill="background1"/>
        </w:rPr>
      </w:pPr>
      <w:r>
        <w:rPr>
          <w:rFonts w:hint="eastAsia" w:ascii="宋体" w:hAnsi="宋体"/>
          <w:sz w:val="48"/>
          <w:szCs w:val="48"/>
          <w:shd w:val="clear" w:color="auto" w:fill="FFFFFF" w:themeFill="background1"/>
        </w:rPr>
        <w:t>政府采购服务项目</w:t>
      </w:r>
    </w:p>
    <w:p>
      <w:pPr>
        <w:spacing w:line="360" w:lineRule="auto"/>
        <w:rPr>
          <w:rFonts w:ascii="宋体" w:hAnsi="宋体"/>
          <w:b/>
          <w:sz w:val="36"/>
          <w:szCs w:val="36"/>
          <w:shd w:val="clear" w:color="auto" w:fill="FFFFFF" w:themeFill="background1"/>
        </w:rPr>
      </w:pPr>
    </w:p>
    <w:p>
      <w:pPr>
        <w:spacing w:line="360" w:lineRule="auto"/>
        <w:jc w:val="center"/>
        <w:rPr>
          <w:rFonts w:ascii="宋体" w:hAnsi="宋体"/>
          <w:b/>
          <w:sz w:val="36"/>
          <w:szCs w:val="36"/>
          <w:shd w:val="clear" w:color="auto" w:fill="FFFFFF" w:themeFill="background1"/>
        </w:rPr>
      </w:pPr>
    </w:p>
    <w:p>
      <w:pPr>
        <w:spacing w:line="360" w:lineRule="auto"/>
        <w:jc w:val="center"/>
        <w:rPr>
          <w:rFonts w:ascii="宋体" w:hAnsi="宋体"/>
          <w:b/>
          <w:sz w:val="84"/>
          <w:szCs w:val="84"/>
          <w:shd w:val="clear" w:color="auto" w:fill="FFFFFF" w:themeFill="background1"/>
        </w:rPr>
      </w:pPr>
      <w:r>
        <w:rPr>
          <w:rFonts w:hint="eastAsia" w:ascii="宋体" w:hAnsi="宋体"/>
          <w:b/>
          <w:sz w:val="84"/>
          <w:szCs w:val="84"/>
          <w:shd w:val="clear" w:color="auto" w:fill="FFFFFF" w:themeFill="background1"/>
        </w:rPr>
        <w:t>招 标 文 件</w:t>
      </w:r>
    </w:p>
    <w:p>
      <w:pPr>
        <w:spacing w:line="360" w:lineRule="auto"/>
        <w:jc w:val="center"/>
        <w:rPr>
          <w:rFonts w:ascii="宋体" w:hAnsi="宋体"/>
          <w:b/>
          <w:sz w:val="44"/>
          <w:szCs w:val="44"/>
          <w:shd w:val="clear" w:color="auto" w:fill="FFFFFF" w:themeFill="background1"/>
        </w:rPr>
      </w:pPr>
    </w:p>
    <w:p>
      <w:pPr>
        <w:spacing w:line="360" w:lineRule="auto"/>
        <w:rPr>
          <w:rFonts w:ascii="宋体" w:hAnsi="宋体" w:cs="宋体"/>
          <w:b/>
          <w:kern w:val="0"/>
          <w:sz w:val="28"/>
          <w:szCs w:val="28"/>
          <w:shd w:val="clear" w:color="auto" w:fill="FFFFFF" w:themeFill="background1"/>
        </w:rPr>
      </w:pPr>
    </w:p>
    <w:p>
      <w:pPr>
        <w:pStyle w:val="6"/>
      </w:pPr>
    </w:p>
    <w:p>
      <w:pPr>
        <w:spacing w:line="360" w:lineRule="auto"/>
        <w:ind w:firstLine="562" w:firstLineChars="200"/>
        <w:rPr>
          <w:rFonts w:ascii="宋体" w:hAnsi="宋体" w:cs="宋体"/>
          <w:b/>
          <w:kern w:val="0"/>
          <w:sz w:val="28"/>
          <w:szCs w:val="28"/>
          <w:shd w:val="clear" w:color="auto" w:fill="FFFFFF" w:themeFill="background1"/>
        </w:rPr>
      </w:pPr>
      <w:r>
        <w:rPr>
          <w:rFonts w:hint="eastAsia" w:ascii="宋体" w:hAnsi="宋体" w:cs="宋体"/>
          <w:b/>
          <w:kern w:val="0"/>
          <w:sz w:val="28"/>
          <w:szCs w:val="28"/>
          <w:shd w:val="clear" w:color="auto" w:fill="FFFFFF" w:themeFill="background1"/>
        </w:rPr>
        <w:t>项目编号：BDZB-23010007</w:t>
      </w:r>
    </w:p>
    <w:p>
      <w:pPr>
        <w:spacing w:line="360" w:lineRule="auto"/>
        <w:ind w:left="1995" w:leftChars="281" w:right="-170" w:rightChars="-81" w:hanging="1405" w:hangingChars="500"/>
        <w:rPr>
          <w:rFonts w:ascii="宋体" w:hAnsi="宋体" w:cs="宋体"/>
          <w:b/>
          <w:kern w:val="0"/>
          <w:sz w:val="28"/>
          <w:szCs w:val="28"/>
          <w:shd w:val="clear" w:color="auto" w:fill="FFFFFF" w:themeFill="background1"/>
        </w:rPr>
      </w:pPr>
      <w:r>
        <w:rPr>
          <w:rFonts w:hint="eastAsia" w:ascii="宋体" w:hAnsi="宋体" w:cs="宋体"/>
          <w:b/>
          <w:kern w:val="0"/>
          <w:sz w:val="28"/>
          <w:szCs w:val="28"/>
          <w:shd w:val="clear" w:color="auto" w:fill="FFFFFF" w:themeFill="background1"/>
        </w:rPr>
        <w:t>项目名称：沣东新城2023-2025年度西安绕城高速（六村堡立交-河池寨立交）景观绿化养护维护</w:t>
      </w:r>
      <w:bookmarkStart w:id="36" w:name="_GoBack"/>
      <w:bookmarkEnd w:id="36"/>
      <w:r>
        <w:rPr>
          <w:rFonts w:hint="eastAsia" w:ascii="宋体" w:hAnsi="宋体" w:cs="宋体"/>
          <w:b/>
          <w:kern w:val="0"/>
          <w:sz w:val="28"/>
          <w:szCs w:val="28"/>
          <w:shd w:val="clear" w:color="auto" w:fill="FFFFFF" w:themeFill="background1"/>
        </w:rPr>
        <w:t>项目</w:t>
      </w:r>
    </w:p>
    <w:p>
      <w:pPr>
        <w:spacing w:line="360" w:lineRule="auto"/>
        <w:ind w:firstLine="562" w:firstLineChars="200"/>
        <w:jc w:val="left"/>
        <w:rPr>
          <w:rFonts w:ascii="宋体" w:hAnsi="宋体" w:cs="宋体"/>
          <w:b/>
          <w:kern w:val="0"/>
          <w:sz w:val="28"/>
          <w:szCs w:val="28"/>
          <w:shd w:val="clear" w:color="auto" w:fill="FFFFFF" w:themeFill="background1"/>
        </w:rPr>
      </w:pPr>
      <w:r>
        <w:rPr>
          <w:rFonts w:hint="eastAsia" w:ascii="宋体" w:hAnsi="宋体" w:cs="宋体"/>
          <w:b/>
          <w:kern w:val="0"/>
          <w:sz w:val="28"/>
          <w:szCs w:val="28"/>
          <w:shd w:val="clear" w:color="auto" w:fill="FFFFFF" w:themeFill="background1"/>
        </w:rPr>
        <w:t>采 购 人：陕西省西咸新区沣东新城市政园林配套中心</w:t>
      </w:r>
    </w:p>
    <w:p>
      <w:pPr>
        <w:spacing w:line="360" w:lineRule="auto"/>
        <w:ind w:firstLine="562" w:firstLineChars="200"/>
        <w:jc w:val="left"/>
        <w:rPr>
          <w:rFonts w:ascii="宋体" w:hAnsi="宋体" w:cs="宋体"/>
          <w:b/>
          <w:kern w:val="0"/>
          <w:sz w:val="28"/>
          <w:szCs w:val="28"/>
          <w:shd w:val="clear" w:color="auto" w:fill="FFFFFF" w:themeFill="background1"/>
        </w:rPr>
      </w:pPr>
      <w:r>
        <w:rPr>
          <w:rFonts w:hint="eastAsia" w:ascii="宋体" w:hAnsi="宋体" w:cs="宋体"/>
          <w:b/>
          <w:kern w:val="0"/>
          <w:sz w:val="28"/>
          <w:szCs w:val="28"/>
          <w:shd w:val="clear" w:color="auto" w:fill="FFFFFF" w:themeFill="background1"/>
        </w:rPr>
        <w:t>采购代理机构：</w:t>
      </w:r>
      <w:r>
        <w:rPr>
          <w:rFonts w:hint="eastAsia" w:ascii="宋体" w:hAnsi="宋体"/>
          <w:b/>
          <w:spacing w:val="4"/>
          <w:sz w:val="28"/>
          <w:szCs w:val="28"/>
        </w:rPr>
        <w:t>陕西博大立源数字咨询有限公司</w:t>
      </w:r>
    </w:p>
    <w:p>
      <w:pPr>
        <w:tabs>
          <w:tab w:val="left" w:pos="525"/>
        </w:tabs>
        <w:spacing w:line="360" w:lineRule="auto"/>
        <w:ind w:left="-2" w:leftChars="-1" w:firstLine="1"/>
        <w:jc w:val="center"/>
        <w:rPr>
          <w:rFonts w:ascii="宋体" w:hAnsi="宋体"/>
          <w:b/>
          <w:bCs/>
          <w:sz w:val="28"/>
          <w:szCs w:val="28"/>
          <w:shd w:val="clear" w:color="auto" w:fill="FFFFFF" w:themeFill="background1"/>
        </w:rPr>
      </w:pPr>
    </w:p>
    <w:p>
      <w:pPr>
        <w:tabs>
          <w:tab w:val="left" w:pos="525"/>
        </w:tabs>
        <w:spacing w:line="360" w:lineRule="auto"/>
        <w:rPr>
          <w:rFonts w:ascii="宋体" w:hAnsi="宋体"/>
          <w:b/>
          <w:bCs/>
          <w:sz w:val="28"/>
          <w:szCs w:val="28"/>
          <w:shd w:val="clear" w:color="auto" w:fill="FFFFFF" w:themeFill="background1"/>
        </w:rPr>
      </w:pPr>
    </w:p>
    <w:p>
      <w:pPr>
        <w:tabs>
          <w:tab w:val="left" w:pos="525"/>
        </w:tabs>
        <w:spacing w:line="360" w:lineRule="auto"/>
        <w:ind w:left="-2" w:leftChars="-1" w:firstLine="1"/>
        <w:jc w:val="center"/>
        <w:rPr>
          <w:rFonts w:ascii="宋体" w:hAnsi="宋体"/>
          <w:b/>
          <w:bCs/>
          <w:sz w:val="28"/>
          <w:szCs w:val="28"/>
          <w:shd w:val="clear" w:color="auto" w:fill="FFFFFF" w:themeFill="background1"/>
        </w:rPr>
      </w:pPr>
      <w:r>
        <w:rPr>
          <w:rFonts w:hint="eastAsia" w:ascii="宋体" w:hAnsi="宋体"/>
          <w:b/>
          <w:bCs/>
          <w:sz w:val="28"/>
          <w:szCs w:val="28"/>
          <w:shd w:val="clear" w:color="auto" w:fill="FFFFFF" w:themeFill="background1"/>
        </w:rPr>
        <w:t xml:space="preserve">二○二三 年 </w:t>
      </w:r>
      <w:r>
        <w:rPr>
          <w:rFonts w:hint="eastAsia" w:ascii="宋体" w:hAnsi="宋体"/>
          <w:b/>
          <w:bCs/>
          <w:sz w:val="28"/>
          <w:szCs w:val="28"/>
          <w:shd w:val="clear" w:color="auto" w:fill="FFFFFF" w:themeFill="background1"/>
          <w:lang w:val="en-US" w:eastAsia="zh-CN"/>
        </w:rPr>
        <w:t>六</w:t>
      </w:r>
      <w:r>
        <w:rPr>
          <w:rFonts w:hint="eastAsia" w:ascii="宋体" w:hAnsi="宋体"/>
          <w:b/>
          <w:bCs/>
          <w:sz w:val="28"/>
          <w:szCs w:val="28"/>
          <w:shd w:val="clear" w:color="auto" w:fill="FFFFFF" w:themeFill="background1"/>
        </w:rPr>
        <w:t xml:space="preserve"> 月</w:t>
      </w:r>
    </w:p>
    <w:p>
      <w:pPr>
        <w:ind w:left="-2" w:leftChars="-1"/>
        <w:jc w:val="center"/>
        <w:rPr>
          <w:rFonts w:ascii="宋体" w:hAnsi="宋体"/>
          <w:b/>
          <w:bCs/>
          <w:sz w:val="32"/>
          <w:szCs w:val="32"/>
          <w:shd w:val="clear" w:color="auto" w:fill="FFFFFF" w:themeFill="background1"/>
        </w:rPr>
        <w:sectPr>
          <w:footerReference r:id="rId5" w:type="first"/>
          <w:headerReference r:id="rId3" w:type="default"/>
          <w:footerReference r:id="rId4" w:type="default"/>
          <w:pgSz w:w="11907" w:h="16840"/>
          <w:pgMar w:top="1418" w:right="1418" w:bottom="1418" w:left="1588" w:header="851" w:footer="992" w:gutter="0"/>
          <w:pgNumType w:fmt="numberInDash"/>
          <w:cols w:space="720" w:num="1"/>
          <w:titlePg/>
          <w:docGrid w:linePitch="312" w:charSpace="0"/>
        </w:sectPr>
      </w:pPr>
    </w:p>
    <w:p>
      <w:pPr>
        <w:pStyle w:val="2"/>
      </w:pPr>
    </w:p>
    <w:p>
      <w:pPr>
        <w:spacing w:before="240" w:beforeLines="100" w:after="240" w:afterLines="100" w:line="480" w:lineRule="auto"/>
        <w:ind w:left="-2" w:leftChars="-1"/>
        <w:jc w:val="center"/>
        <w:rPr>
          <w:rFonts w:ascii="宋体" w:hAnsi="宋体"/>
          <w:b/>
          <w:bCs/>
          <w:sz w:val="32"/>
          <w:szCs w:val="32"/>
          <w:shd w:val="clear" w:color="auto" w:fill="FFFFFF" w:themeFill="background1"/>
        </w:rPr>
      </w:pPr>
      <w:r>
        <w:rPr>
          <w:rFonts w:hint="eastAsia" w:ascii="宋体" w:hAnsi="宋体"/>
          <w:b/>
          <w:bCs/>
          <w:sz w:val="32"/>
          <w:szCs w:val="32"/>
          <w:shd w:val="clear" w:color="auto" w:fill="FFFFFF" w:themeFill="background1"/>
        </w:rPr>
        <w:t>目  录</w:t>
      </w:r>
    </w:p>
    <w:p>
      <w:pPr>
        <w:pStyle w:val="28"/>
        <w:tabs>
          <w:tab w:val="right" w:leader="dot" w:pos="8901"/>
        </w:tabs>
        <w:spacing w:line="480" w:lineRule="auto"/>
        <w:rPr>
          <w:rFonts w:ascii="宋体" w:hAnsi="宋体" w:eastAsia="宋体" w:cs="宋体"/>
          <w:sz w:val="28"/>
          <w:szCs w:val="28"/>
        </w:rPr>
      </w:pPr>
      <w:r>
        <w:rPr>
          <w:rFonts w:hint="eastAsia" w:ascii="宋体" w:hAnsi="宋体" w:eastAsia="宋体" w:cs="宋体"/>
          <w:sz w:val="24"/>
          <w:szCs w:val="24"/>
          <w:shd w:val="clear" w:color="auto" w:fill="FFFFFF" w:themeFill="background1"/>
        </w:rPr>
        <w:fldChar w:fldCharType="begin"/>
      </w:r>
      <w:r>
        <w:rPr>
          <w:rStyle w:val="46"/>
          <w:rFonts w:hint="eastAsia" w:ascii="宋体" w:hAnsi="宋体" w:eastAsia="宋体" w:cs="宋体"/>
          <w:color w:val="auto"/>
          <w:sz w:val="24"/>
          <w:szCs w:val="24"/>
          <w:shd w:val="clear" w:color="auto" w:fill="FFFFFF" w:themeFill="background1"/>
        </w:rPr>
        <w:instrText xml:space="preserve"> TOC \o "1-1" \h \z \u </w:instrText>
      </w:r>
      <w:r>
        <w:rPr>
          <w:rFonts w:hint="eastAsia" w:ascii="宋体" w:hAnsi="宋体" w:eastAsia="宋体" w:cs="宋体"/>
          <w:sz w:val="24"/>
          <w:szCs w:val="24"/>
          <w:shd w:val="clear" w:color="auto" w:fill="FFFFFF" w:themeFill="background1"/>
        </w:rPr>
        <w:fldChar w:fldCharType="separate"/>
      </w:r>
      <w:r>
        <w:fldChar w:fldCharType="begin"/>
      </w:r>
      <w:r>
        <w:instrText xml:space="preserve"> HYPERLINK \l "_Toc32423" </w:instrText>
      </w:r>
      <w:r>
        <w:fldChar w:fldCharType="separate"/>
      </w:r>
      <w:r>
        <w:rPr>
          <w:rFonts w:hint="eastAsia" w:ascii="宋体" w:hAnsi="宋体" w:eastAsia="宋体" w:cs="宋体"/>
          <w:sz w:val="28"/>
          <w:szCs w:val="28"/>
          <w:shd w:val="clear" w:color="auto" w:fill="FFFFFF" w:themeFill="background1"/>
        </w:rPr>
        <w:t>第一章</w:t>
      </w:r>
      <w:r>
        <w:rPr>
          <w:rFonts w:ascii="宋体" w:hAnsi="宋体" w:eastAsia="宋体" w:cs="宋体"/>
          <w:sz w:val="28"/>
          <w:szCs w:val="28"/>
          <w:shd w:val="clear" w:color="auto" w:fill="FFFFFF" w:themeFill="background1"/>
        </w:rPr>
        <w:t xml:space="preserve">  </w:t>
      </w:r>
      <w:r>
        <w:rPr>
          <w:rFonts w:hint="eastAsia" w:ascii="宋体" w:hAnsi="宋体" w:eastAsia="宋体" w:cs="宋体"/>
          <w:sz w:val="28"/>
          <w:szCs w:val="28"/>
          <w:shd w:val="clear" w:color="auto" w:fill="FFFFFF" w:themeFill="background1"/>
        </w:rPr>
        <w:t>招标公告</w:t>
      </w:r>
      <w:r>
        <w:rPr>
          <w:rFonts w:ascii="宋体" w:hAnsi="宋体" w:eastAsia="宋体" w:cs="宋体"/>
          <w:sz w:val="28"/>
          <w:szCs w:val="28"/>
        </w:rPr>
        <w:tab/>
      </w:r>
      <w:r>
        <w:rPr>
          <w:rFonts w:ascii="宋体" w:hAnsi="宋体" w:eastAsia="宋体" w:cs="宋体"/>
          <w:sz w:val="28"/>
          <w:szCs w:val="28"/>
        </w:rPr>
        <w:fldChar w:fldCharType="begin"/>
      </w:r>
      <w:r>
        <w:rPr>
          <w:rFonts w:ascii="宋体" w:hAnsi="宋体" w:eastAsia="宋体" w:cs="宋体"/>
          <w:sz w:val="28"/>
          <w:szCs w:val="28"/>
        </w:rPr>
        <w:instrText xml:space="preserve"> PAGEREF _Toc32423 \h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r>
        <w:rPr>
          <w:rFonts w:ascii="宋体" w:hAnsi="宋体" w:eastAsia="宋体" w:cs="宋体"/>
          <w:sz w:val="28"/>
          <w:szCs w:val="28"/>
        </w:rPr>
        <w:fldChar w:fldCharType="end"/>
      </w:r>
    </w:p>
    <w:p>
      <w:pPr>
        <w:pStyle w:val="28"/>
        <w:tabs>
          <w:tab w:val="right" w:leader="dot" w:pos="8901"/>
        </w:tabs>
        <w:spacing w:line="480" w:lineRule="auto"/>
        <w:rPr>
          <w:rFonts w:ascii="宋体" w:hAnsi="宋体" w:eastAsia="宋体" w:cs="宋体"/>
          <w:sz w:val="28"/>
          <w:szCs w:val="28"/>
        </w:rPr>
      </w:pPr>
      <w:r>
        <w:fldChar w:fldCharType="begin"/>
      </w:r>
      <w:r>
        <w:instrText xml:space="preserve"> HYPERLINK \l "_Toc30861" </w:instrText>
      </w:r>
      <w:r>
        <w:fldChar w:fldCharType="separate"/>
      </w:r>
      <w:r>
        <w:rPr>
          <w:rFonts w:hint="eastAsia" w:ascii="宋体" w:hAnsi="宋体" w:eastAsia="宋体" w:cs="宋体"/>
          <w:sz w:val="28"/>
          <w:szCs w:val="28"/>
          <w:shd w:val="clear" w:color="auto" w:fill="FFFFFF" w:themeFill="background1"/>
        </w:rPr>
        <w:t>第二章</w:t>
      </w:r>
      <w:r>
        <w:rPr>
          <w:rFonts w:ascii="宋体" w:hAnsi="宋体" w:eastAsia="宋体" w:cs="宋体"/>
          <w:sz w:val="28"/>
          <w:szCs w:val="28"/>
          <w:shd w:val="clear" w:color="auto" w:fill="FFFFFF" w:themeFill="background1"/>
        </w:rPr>
        <w:t xml:space="preserve">  </w:t>
      </w:r>
      <w:r>
        <w:rPr>
          <w:rFonts w:hint="eastAsia" w:ascii="宋体" w:hAnsi="宋体" w:eastAsia="宋体" w:cs="宋体"/>
          <w:sz w:val="28"/>
          <w:szCs w:val="28"/>
          <w:shd w:val="clear" w:color="auto" w:fill="FFFFFF" w:themeFill="background1"/>
        </w:rPr>
        <w:t>投标人须知及前附表</w:t>
      </w:r>
      <w:r>
        <w:rPr>
          <w:rFonts w:ascii="宋体" w:hAnsi="宋体" w:eastAsia="宋体" w:cs="宋体"/>
          <w:sz w:val="28"/>
          <w:szCs w:val="28"/>
        </w:rPr>
        <w:tab/>
      </w:r>
      <w:r>
        <w:rPr>
          <w:rFonts w:ascii="宋体" w:hAnsi="宋体" w:eastAsia="宋体" w:cs="宋体"/>
          <w:sz w:val="28"/>
          <w:szCs w:val="28"/>
        </w:rPr>
        <w:fldChar w:fldCharType="begin"/>
      </w:r>
      <w:r>
        <w:rPr>
          <w:rFonts w:ascii="宋体" w:hAnsi="宋体" w:eastAsia="宋体" w:cs="宋体"/>
          <w:sz w:val="28"/>
          <w:szCs w:val="28"/>
        </w:rPr>
        <w:instrText xml:space="preserve"> PAGEREF _Toc30861 \h </w:instrText>
      </w:r>
      <w:r>
        <w:rPr>
          <w:rFonts w:ascii="宋体" w:hAnsi="宋体" w:eastAsia="宋体" w:cs="宋体"/>
          <w:sz w:val="28"/>
          <w:szCs w:val="28"/>
        </w:rPr>
        <w:fldChar w:fldCharType="separate"/>
      </w:r>
      <w:r>
        <w:rPr>
          <w:rFonts w:ascii="宋体" w:hAnsi="宋体" w:eastAsia="宋体" w:cs="宋体"/>
          <w:sz w:val="28"/>
          <w:szCs w:val="28"/>
        </w:rPr>
        <w:t>- 6 -</w:t>
      </w:r>
      <w:r>
        <w:rPr>
          <w:rFonts w:ascii="宋体" w:hAnsi="宋体" w:eastAsia="宋体" w:cs="宋体"/>
          <w:sz w:val="28"/>
          <w:szCs w:val="28"/>
        </w:rPr>
        <w:fldChar w:fldCharType="end"/>
      </w:r>
      <w:r>
        <w:rPr>
          <w:rFonts w:ascii="宋体" w:hAnsi="宋体" w:eastAsia="宋体" w:cs="宋体"/>
          <w:sz w:val="28"/>
          <w:szCs w:val="28"/>
        </w:rPr>
        <w:fldChar w:fldCharType="end"/>
      </w:r>
    </w:p>
    <w:p>
      <w:pPr>
        <w:pStyle w:val="28"/>
        <w:tabs>
          <w:tab w:val="right" w:leader="dot" w:pos="8901"/>
        </w:tabs>
        <w:spacing w:line="480" w:lineRule="auto"/>
        <w:rPr>
          <w:rFonts w:ascii="宋体" w:hAnsi="宋体" w:eastAsia="宋体" w:cs="宋体"/>
          <w:sz w:val="28"/>
          <w:szCs w:val="28"/>
        </w:rPr>
      </w:pPr>
      <w:r>
        <w:fldChar w:fldCharType="begin"/>
      </w:r>
      <w:r>
        <w:instrText xml:space="preserve"> HYPERLINK \l "_Toc21084" </w:instrText>
      </w:r>
      <w:r>
        <w:fldChar w:fldCharType="separate"/>
      </w:r>
      <w:r>
        <w:rPr>
          <w:rFonts w:hint="eastAsia" w:ascii="宋体" w:hAnsi="宋体" w:eastAsia="宋体" w:cs="宋体"/>
          <w:sz w:val="28"/>
          <w:szCs w:val="28"/>
          <w:shd w:val="clear" w:color="auto" w:fill="FFFFFF" w:themeFill="background1"/>
        </w:rPr>
        <w:t>第三章</w:t>
      </w:r>
      <w:r>
        <w:rPr>
          <w:rFonts w:ascii="宋体" w:hAnsi="宋体" w:eastAsia="宋体" w:cs="宋体"/>
          <w:sz w:val="28"/>
          <w:szCs w:val="28"/>
          <w:shd w:val="clear" w:color="auto" w:fill="FFFFFF" w:themeFill="background1"/>
        </w:rPr>
        <w:t xml:space="preserve">  </w:t>
      </w:r>
      <w:r>
        <w:rPr>
          <w:rFonts w:hint="eastAsia" w:ascii="宋体" w:hAnsi="宋体" w:eastAsia="宋体" w:cs="宋体"/>
          <w:sz w:val="28"/>
          <w:szCs w:val="28"/>
          <w:shd w:val="clear" w:color="auto" w:fill="FFFFFF" w:themeFill="background1"/>
        </w:rPr>
        <w:t>合同条款及格式</w:t>
      </w:r>
      <w:r>
        <w:rPr>
          <w:rFonts w:ascii="宋体" w:hAnsi="宋体" w:eastAsia="宋体" w:cs="宋体"/>
          <w:sz w:val="28"/>
          <w:szCs w:val="28"/>
        </w:rPr>
        <w:tab/>
      </w:r>
      <w:r>
        <w:rPr>
          <w:rFonts w:ascii="宋体" w:hAnsi="宋体" w:eastAsia="宋体" w:cs="宋体"/>
          <w:sz w:val="28"/>
          <w:szCs w:val="28"/>
        </w:rPr>
        <w:fldChar w:fldCharType="begin"/>
      </w:r>
      <w:r>
        <w:rPr>
          <w:rFonts w:ascii="宋体" w:hAnsi="宋体" w:eastAsia="宋体" w:cs="宋体"/>
          <w:sz w:val="28"/>
          <w:szCs w:val="28"/>
        </w:rPr>
        <w:instrText xml:space="preserve"> PAGEREF _Toc21084 \h </w:instrText>
      </w:r>
      <w:r>
        <w:rPr>
          <w:rFonts w:ascii="宋体" w:hAnsi="宋体" w:eastAsia="宋体" w:cs="宋体"/>
          <w:sz w:val="28"/>
          <w:szCs w:val="28"/>
        </w:rPr>
        <w:fldChar w:fldCharType="separate"/>
      </w:r>
      <w:r>
        <w:rPr>
          <w:rFonts w:ascii="宋体" w:hAnsi="宋体" w:eastAsia="宋体" w:cs="宋体"/>
          <w:sz w:val="28"/>
          <w:szCs w:val="28"/>
        </w:rPr>
        <w:t>- 24 -</w:t>
      </w:r>
      <w:r>
        <w:rPr>
          <w:rFonts w:ascii="宋体" w:hAnsi="宋体" w:eastAsia="宋体" w:cs="宋体"/>
          <w:sz w:val="28"/>
          <w:szCs w:val="28"/>
        </w:rPr>
        <w:fldChar w:fldCharType="end"/>
      </w:r>
      <w:r>
        <w:rPr>
          <w:rFonts w:ascii="宋体" w:hAnsi="宋体" w:eastAsia="宋体" w:cs="宋体"/>
          <w:sz w:val="28"/>
          <w:szCs w:val="28"/>
        </w:rPr>
        <w:fldChar w:fldCharType="end"/>
      </w:r>
    </w:p>
    <w:p>
      <w:pPr>
        <w:pStyle w:val="28"/>
        <w:tabs>
          <w:tab w:val="right" w:leader="dot" w:pos="8901"/>
        </w:tabs>
        <w:spacing w:line="480" w:lineRule="auto"/>
        <w:rPr>
          <w:rFonts w:ascii="宋体" w:hAnsi="宋体" w:eastAsia="宋体" w:cs="宋体"/>
          <w:sz w:val="28"/>
          <w:szCs w:val="28"/>
        </w:rPr>
      </w:pPr>
      <w:r>
        <w:fldChar w:fldCharType="begin"/>
      </w:r>
      <w:r>
        <w:instrText xml:space="preserve"> HYPERLINK \l "_Toc5481" </w:instrText>
      </w:r>
      <w:r>
        <w:fldChar w:fldCharType="separate"/>
      </w:r>
      <w:r>
        <w:rPr>
          <w:rFonts w:hint="eastAsia" w:ascii="宋体" w:hAnsi="宋体" w:eastAsia="宋体" w:cs="宋体"/>
          <w:sz w:val="28"/>
          <w:szCs w:val="28"/>
          <w:shd w:val="clear" w:color="auto" w:fill="FFFFFF" w:themeFill="background1"/>
        </w:rPr>
        <w:t>第四章</w:t>
      </w:r>
      <w:r>
        <w:rPr>
          <w:rFonts w:ascii="宋体" w:hAnsi="宋体" w:eastAsia="宋体" w:cs="宋体"/>
          <w:sz w:val="28"/>
          <w:szCs w:val="28"/>
          <w:shd w:val="clear" w:color="auto" w:fill="FFFFFF" w:themeFill="background1"/>
        </w:rPr>
        <w:t xml:space="preserve">  </w:t>
      </w:r>
      <w:r>
        <w:rPr>
          <w:rFonts w:hint="eastAsia" w:ascii="宋体" w:hAnsi="宋体" w:eastAsia="宋体" w:cs="宋体"/>
          <w:sz w:val="28"/>
          <w:szCs w:val="28"/>
          <w:shd w:val="clear" w:color="auto" w:fill="FFFFFF" w:themeFill="background1"/>
        </w:rPr>
        <w:t>投标文件格式</w:t>
      </w:r>
      <w:r>
        <w:rPr>
          <w:rFonts w:ascii="宋体" w:hAnsi="宋体" w:eastAsia="宋体" w:cs="宋体"/>
          <w:sz w:val="28"/>
          <w:szCs w:val="28"/>
        </w:rPr>
        <w:tab/>
      </w:r>
      <w:r>
        <w:rPr>
          <w:rFonts w:ascii="宋体" w:hAnsi="宋体" w:eastAsia="宋体" w:cs="宋体"/>
          <w:sz w:val="28"/>
          <w:szCs w:val="28"/>
        </w:rPr>
        <w:fldChar w:fldCharType="begin"/>
      </w:r>
      <w:r>
        <w:rPr>
          <w:rFonts w:ascii="宋体" w:hAnsi="宋体" w:eastAsia="宋体" w:cs="宋体"/>
          <w:sz w:val="28"/>
          <w:szCs w:val="28"/>
        </w:rPr>
        <w:instrText xml:space="preserve"> PAGEREF _Toc5481 \h </w:instrText>
      </w:r>
      <w:r>
        <w:rPr>
          <w:rFonts w:ascii="宋体" w:hAnsi="宋体" w:eastAsia="宋体" w:cs="宋体"/>
          <w:sz w:val="28"/>
          <w:szCs w:val="28"/>
        </w:rPr>
        <w:fldChar w:fldCharType="separate"/>
      </w:r>
      <w:r>
        <w:rPr>
          <w:rFonts w:ascii="宋体" w:hAnsi="宋体" w:eastAsia="宋体" w:cs="宋体"/>
          <w:sz w:val="28"/>
          <w:szCs w:val="28"/>
        </w:rPr>
        <w:t>- 24 -</w:t>
      </w:r>
      <w:r>
        <w:rPr>
          <w:rFonts w:ascii="宋体" w:hAnsi="宋体" w:eastAsia="宋体" w:cs="宋体"/>
          <w:sz w:val="28"/>
          <w:szCs w:val="28"/>
        </w:rPr>
        <w:fldChar w:fldCharType="end"/>
      </w:r>
      <w:r>
        <w:rPr>
          <w:rFonts w:ascii="宋体" w:hAnsi="宋体" w:eastAsia="宋体" w:cs="宋体"/>
          <w:sz w:val="28"/>
          <w:szCs w:val="28"/>
        </w:rPr>
        <w:fldChar w:fldCharType="end"/>
      </w:r>
    </w:p>
    <w:p>
      <w:pPr>
        <w:pStyle w:val="28"/>
        <w:tabs>
          <w:tab w:val="right" w:leader="dot" w:pos="8901"/>
        </w:tabs>
        <w:spacing w:line="480" w:lineRule="auto"/>
        <w:rPr>
          <w:rFonts w:ascii="宋体" w:hAnsi="宋体" w:eastAsia="宋体" w:cs="宋体"/>
          <w:sz w:val="28"/>
          <w:szCs w:val="28"/>
        </w:rPr>
      </w:pPr>
      <w:r>
        <w:fldChar w:fldCharType="begin"/>
      </w:r>
      <w:r>
        <w:instrText xml:space="preserve"> HYPERLINK \l "_Toc26820" </w:instrText>
      </w:r>
      <w:r>
        <w:fldChar w:fldCharType="separate"/>
      </w:r>
      <w:r>
        <w:rPr>
          <w:rFonts w:hint="eastAsia" w:ascii="宋体" w:hAnsi="宋体" w:eastAsia="宋体" w:cs="宋体"/>
          <w:sz w:val="28"/>
          <w:szCs w:val="28"/>
          <w:shd w:val="clear" w:color="auto" w:fill="FFFFFF" w:themeFill="background1"/>
        </w:rPr>
        <w:t>第五章</w:t>
      </w:r>
      <w:r>
        <w:rPr>
          <w:rFonts w:ascii="宋体" w:hAnsi="宋体" w:eastAsia="宋体" w:cs="宋体"/>
          <w:sz w:val="28"/>
          <w:szCs w:val="28"/>
          <w:shd w:val="clear" w:color="auto" w:fill="FFFFFF" w:themeFill="background1"/>
        </w:rPr>
        <w:t xml:space="preserve">  </w:t>
      </w:r>
      <w:r>
        <w:rPr>
          <w:rFonts w:hint="eastAsia" w:ascii="宋体" w:hAnsi="宋体" w:eastAsia="宋体" w:cs="宋体"/>
          <w:sz w:val="28"/>
          <w:szCs w:val="28"/>
          <w:shd w:val="clear" w:color="auto" w:fill="FFFFFF" w:themeFill="background1"/>
        </w:rPr>
        <w:t>招标内容及技术规范</w:t>
      </w:r>
      <w:r>
        <w:rPr>
          <w:rFonts w:ascii="宋体" w:hAnsi="宋体" w:eastAsia="宋体" w:cs="宋体"/>
          <w:sz w:val="28"/>
          <w:szCs w:val="28"/>
        </w:rPr>
        <w:tab/>
      </w:r>
      <w:r>
        <w:rPr>
          <w:rFonts w:ascii="宋体" w:hAnsi="宋体" w:eastAsia="宋体" w:cs="宋体"/>
          <w:sz w:val="28"/>
          <w:szCs w:val="28"/>
        </w:rPr>
        <w:fldChar w:fldCharType="begin"/>
      </w:r>
      <w:r>
        <w:rPr>
          <w:rFonts w:ascii="宋体" w:hAnsi="宋体" w:eastAsia="宋体" w:cs="宋体"/>
          <w:sz w:val="28"/>
          <w:szCs w:val="28"/>
        </w:rPr>
        <w:instrText xml:space="preserve"> PAGEREF _Toc26820 \h </w:instrText>
      </w:r>
      <w:r>
        <w:rPr>
          <w:rFonts w:ascii="宋体" w:hAnsi="宋体" w:eastAsia="宋体" w:cs="宋体"/>
          <w:sz w:val="28"/>
          <w:szCs w:val="28"/>
        </w:rPr>
        <w:fldChar w:fldCharType="separate"/>
      </w:r>
      <w:r>
        <w:rPr>
          <w:rFonts w:ascii="宋体" w:hAnsi="宋体" w:eastAsia="宋体" w:cs="宋体"/>
          <w:sz w:val="28"/>
          <w:szCs w:val="28"/>
        </w:rPr>
        <w:t>- 68 -</w:t>
      </w:r>
      <w:r>
        <w:rPr>
          <w:rFonts w:ascii="宋体" w:hAnsi="宋体" w:eastAsia="宋体" w:cs="宋体"/>
          <w:sz w:val="28"/>
          <w:szCs w:val="28"/>
        </w:rPr>
        <w:fldChar w:fldCharType="end"/>
      </w:r>
      <w:r>
        <w:rPr>
          <w:rFonts w:ascii="宋体" w:hAnsi="宋体" w:eastAsia="宋体" w:cs="宋体"/>
          <w:sz w:val="28"/>
          <w:szCs w:val="28"/>
        </w:rPr>
        <w:fldChar w:fldCharType="end"/>
      </w:r>
    </w:p>
    <w:p>
      <w:pPr>
        <w:pStyle w:val="28"/>
        <w:tabs>
          <w:tab w:val="right" w:leader="dot" w:pos="8901"/>
        </w:tabs>
        <w:spacing w:line="480" w:lineRule="auto"/>
        <w:rPr>
          <w:rFonts w:ascii="宋体" w:hAnsi="宋体" w:eastAsia="宋体" w:cs="宋体"/>
          <w:sz w:val="28"/>
          <w:szCs w:val="28"/>
        </w:rPr>
      </w:pPr>
      <w:r>
        <w:fldChar w:fldCharType="begin"/>
      </w:r>
      <w:r>
        <w:instrText xml:space="preserve"> HYPERLINK \l "_Toc9565" </w:instrText>
      </w:r>
      <w:r>
        <w:fldChar w:fldCharType="separate"/>
      </w:r>
      <w:r>
        <w:rPr>
          <w:rFonts w:hint="eastAsia" w:ascii="宋体" w:hAnsi="宋体" w:eastAsia="宋体" w:cs="宋体"/>
          <w:sz w:val="28"/>
          <w:szCs w:val="28"/>
          <w:shd w:val="clear" w:color="auto" w:fill="FFFFFF" w:themeFill="background1"/>
        </w:rPr>
        <w:t>第五章</w:t>
      </w:r>
      <w:r>
        <w:rPr>
          <w:rFonts w:ascii="宋体" w:hAnsi="宋体" w:eastAsia="宋体" w:cs="宋体"/>
          <w:sz w:val="28"/>
          <w:szCs w:val="28"/>
          <w:shd w:val="clear" w:color="auto" w:fill="FFFFFF" w:themeFill="background1"/>
        </w:rPr>
        <w:t xml:space="preserve">  </w:t>
      </w:r>
      <w:r>
        <w:rPr>
          <w:rFonts w:hint="eastAsia" w:ascii="宋体" w:hAnsi="宋体" w:eastAsia="宋体" w:cs="宋体"/>
          <w:sz w:val="28"/>
          <w:szCs w:val="28"/>
          <w:shd w:val="clear" w:color="auto" w:fill="FFFFFF" w:themeFill="background1"/>
        </w:rPr>
        <w:t>评标方法</w:t>
      </w:r>
      <w:r>
        <w:rPr>
          <w:rFonts w:ascii="宋体" w:hAnsi="宋体" w:eastAsia="宋体" w:cs="宋体"/>
          <w:sz w:val="28"/>
          <w:szCs w:val="28"/>
        </w:rPr>
        <w:tab/>
      </w:r>
      <w:r>
        <w:rPr>
          <w:rFonts w:ascii="宋体" w:hAnsi="宋体" w:eastAsia="宋体" w:cs="宋体"/>
          <w:sz w:val="28"/>
          <w:szCs w:val="28"/>
        </w:rPr>
        <w:fldChar w:fldCharType="begin"/>
      </w:r>
      <w:r>
        <w:rPr>
          <w:rFonts w:ascii="宋体" w:hAnsi="宋体" w:eastAsia="宋体" w:cs="宋体"/>
          <w:sz w:val="28"/>
          <w:szCs w:val="28"/>
        </w:rPr>
        <w:instrText xml:space="preserve"> PAGEREF _Toc9565 \h </w:instrText>
      </w:r>
      <w:r>
        <w:rPr>
          <w:rFonts w:ascii="宋体" w:hAnsi="宋体" w:eastAsia="宋体" w:cs="宋体"/>
          <w:sz w:val="28"/>
          <w:szCs w:val="28"/>
        </w:rPr>
        <w:fldChar w:fldCharType="separate"/>
      </w:r>
      <w:r>
        <w:rPr>
          <w:rFonts w:ascii="宋体" w:hAnsi="宋体" w:eastAsia="宋体" w:cs="宋体"/>
          <w:sz w:val="28"/>
          <w:szCs w:val="28"/>
        </w:rPr>
        <w:t>- 71 -</w:t>
      </w:r>
      <w:r>
        <w:rPr>
          <w:rFonts w:ascii="宋体" w:hAnsi="宋体" w:eastAsia="宋体" w:cs="宋体"/>
          <w:sz w:val="28"/>
          <w:szCs w:val="28"/>
        </w:rPr>
        <w:fldChar w:fldCharType="end"/>
      </w:r>
      <w:r>
        <w:rPr>
          <w:rFonts w:ascii="宋体" w:hAnsi="宋体" w:eastAsia="宋体" w:cs="宋体"/>
          <w:sz w:val="28"/>
          <w:szCs w:val="28"/>
        </w:rPr>
        <w:fldChar w:fldCharType="end"/>
      </w:r>
    </w:p>
    <w:p>
      <w:pPr>
        <w:tabs>
          <w:tab w:val="left" w:pos="525"/>
        </w:tabs>
        <w:spacing w:line="480" w:lineRule="auto"/>
        <w:ind w:left="-2" w:leftChars="-1" w:firstLine="1"/>
        <w:jc w:val="center"/>
        <w:rPr>
          <w:rFonts w:ascii="宋体" w:hAnsi="宋体" w:eastAsia="宋体" w:cs="宋体"/>
          <w:sz w:val="24"/>
          <w:szCs w:val="24"/>
          <w:shd w:val="clear" w:color="auto" w:fill="FFFFFF" w:themeFill="background1"/>
        </w:rPr>
        <w:sectPr>
          <w:footerReference r:id="rId7" w:type="first"/>
          <w:footerReference r:id="rId6" w:type="default"/>
          <w:pgSz w:w="11907" w:h="16840"/>
          <w:pgMar w:top="1418" w:right="1418" w:bottom="1418" w:left="1588" w:header="851" w:footer="992" w:gutter="0"/>
          <w:pgNumType w:fmt="numberInDash" w:start="1"/>
          <w:cols w:space="720" w:num="1"/>
          <w:docGrid w:linePitch="312" w:charSpace="0"/>
        </w:sectPr>
      </w:pPr>
      <w:r>
        <w:rPr>
          <w:rFonts w:hint="eastAsia" w:ascii="宋体" w:hAnsi="宋体" w:eastAsia="宋体" w:cs="宋体"/>
          <w:sz w:val="24"/>
          <w:szCs w:val="24"/>
          <w:shd w:val="clear" w:color="auto" w:fill="FFFFFF" w:themeFill="background1"/>
        </w:rPr>
        <w:fldChar w:fldCharType="end"/>
      </w:r>
    </w:p>
    <w:p>
      <w:pPr>
        <w:spacing w:before="240" w:beforeLines="100" w:after="240" w:afterLines="100" w:line="360" w:lineRule="auto"/>
        <w:jc w:val="center"/>
        <w:outlineLvl w:val="0"/>
        <w:rPr>
          <w:rFonts w:ascii="宋体" w:hAnsi="宋体"/>
          <w:b/>
          <w:sz w:val="32"/>
          <w:szCs w:val="32"/>
          <w:shd w:val="clear" w:color="auto" w:fill="FFFFFF" w:themeFill="background1"/>
        </w:rPr>
      </w:pPr>
      <w:bookmarkStart w:id="0" w:name="_Toc40775541"/>
      <w:bookmarkStart w:id="1" w:name="_Toc32423"/>
      <w:r>
        <w:rPr>
          <w:rFonts w:hint="eastAsia" w:ascii="宋体" w:hAnsi="宋体"/>
          <w:b/>
          <w:sz w:val="32"/>
          <w:szCs w:val="32"/>
          <w:shd w:val="clear" w:color="auto" w:fill="FFFFFF" w:themeFill="background1"/>
        </w:rPr>
        <w:t>第一章  招标公告</w:t>
      </w:r>
      <w:bookmarkEnd w:id="0"/>
      <w:bookmarkEnd w:id="1"/>
    </w:p>
    <w:tbl>
      <w:tblPr>
        <w:tblStyle w:val="40"/>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tcPr>
          <w:p>
            <w:pPr>
              <w:spacing w:line="500" w:lineRule="exact"/>
              <w:outlineLvl w:val="0"/>
              <w:rPr>
                <w:rFonts w:asciiTheme="minorEastAsia" w:hAnsiTheme="minorEastAsia"/>
                <w:b/>
                <w:bCs/>
                <w:szCs w:val="21"/>
              </w:rPr>
            </w:pPr>
            <w:r>
              <w:rPr>
                <w:rFonts w:hint="eastAsia" w:asciiTheme="minorEastAsia" w:hAnsiTheme="minorEastAsia"/>
                <w:b/>
                <w:bCs/>
                <w:szCs w:val="21"/>
              </w:rPr>
              <w:t>项目概况</w:t>
            </w:r>
          </w:p>
          <w:p>
            <w:pPr>
              <w:spacing w:line="500" w:lineRule="exact"/>
              <w:ind w:firstLine="420" w:firstLineChars="200"/>
              <w:rPr>
                <w:rFonts w:ascii="宋体" w:hAnsi="宋体"/>
                <w:b/>
                <w:kern w:val="0"/>
                <w:u w:val="single"/>
              </w:rPr>
            </w:pPr>
            <w:r>
              <w:rPr>
                <w:rFonts w:hint="eastAsia" w:asciiTheme="minorEastAsia" w:hAnsiTheme="minorEastAsia"/>
                <w:szCs w:val="21"/>
                <w:u w:val="single"/>
              </w:rPr>
              <w:t>沣东新城2023-2025年度西安绕城高速（六村堡立交-河池寨立交）景观绿化养护维护项目</w:t>
            </w:r>
            <w:r>
              <w:rPr>
                <w:rFonts w:hint="eastAsia" w:asciiTheme="minorEastAsia" w:hAnsiTheme="minorEastAsia"/>
                <w:szCs w:val="21"/>
              </w:rPr>
              <w:t>招标项目的潜在投标人应在全国公共资源交易平台（陕西省·西咸新区）（</w:t>
            </w:r>
            <w:r>
              <w:fldChar w:fldCharType="begin"/>
            </w:r>
            <w:r>
              <w:instrText xml:space="preserve"> HYPERLINK "http://xxxq.sxggzyjy.cn/）获取招标文件，并于2022年" </w:instrText>
            </w:r>
            <w:r>
              <w:fldChar w:fldCharType="separate"/>
            </w:r>
            <w:r>
              <w:rPr>
                <w:rStyle w:val="46"/>
                <w:rFonts w:hint="eastAsia" w:asciiTheme="minorEastAsia" w:hAnsiTheme="minorEastAsia"/>
                <w:color w:val="auto"/>
                <w:szCs w:val="21"/>
                <w:u w:val="none"/>
              </w:rPr>
              <w:t>http://xxxq.sxggzyjy.cn/）</w:t>
            </w:r>
            <w:r>
              <w:rPr>
                <w:rStyle w:val="46"/>
                <w:rFonts w:hint="eastAsia" w:cs="宋体" w:asciiTheme="minorEastAsia" w:hAnsiTheme="minorEastAsia"/>
                <w:color w:val="auto"/>
                <w:szCs w:val="21"/>
                <w:u w:val="none"/>
              </w:rPr>
              <w:t>获取招标文件，并于</w:t>
            </w:r>
            <w:r>
              <w:rPr>
                <w:rStyle w:val="46"/>
                <w:rFonts w:hint="eastAsia" w:asciiTheme="minorEastAsia" w:hAnsiTheme="minorEastAsia"/>
                <w:color w:val="auto"/>
                <w:szCs w:val="21"/>
                <w:u w:val="none"/>
              </w:rPr>
              <w:t>2023年</w:t>
            </w:r>
            <w:r>
              <w:rPr>
                <w:rStyle w:val="46"/>
                <w:rFonts w:hint="eastAsia" w:asciiTheme="minorEastAsia" w:hAnsiTheme="minorEastAsia"/>
                <w:color w:val="auto"/>
                <w:szCs w:val="21"/>
                <w:u w:val="none"/>
              </w:rPr>
              <w:fldChar w:fldCharType="end"/>
            </w:r>
            <w:r>
              <w:rPr>
                <w:rFonts w:asciiTheme="minorEastAsia" w:hAnsiTheme="minorEastAsia"/>
                <w:szCs w:val="21"/>
                <w:u w:val="single"/>
              </w:rPr>
              <w:t xml:space="preserve"> 07 </w:t>
            </w:r>
            <w:r>
              <w:rPr>
                <w:rFonts w:hint="eastAsia" w:asciiTheme="minorEastAsia" w:hAnsiTheme="minorEastAsia"/>
                <w:szCs w:val="21"/>
              </w:rPr>
              <w:t>月</w:t>
            </w:r>
            <w:r>
              <w:rPr>
                <w:rFonts w:asciiTheme="minorEastAsia" w:hAnsiTheme="minorEastAsia"/>
                <w:szCs w:val="21"/>
                <w:u w:val="single"/>
              </w:rPr>
              <w:t xml:space="preserve"> 03 </w:t>
            </w:r>
            <w:r>
              <w:rPr>
                <w:rFonts w:hint="eastAsia" w:asciiTheme="minorEastAsia" w:hAnsiTheme="minorEastAsia"/>
                <w:szCs w:val="21"/>
              </w:rPr>
              <w:t>日</w:t>
            </w:r>
            <w:r>
              <w:rPr>
                <w:rFonts w:asciiTheme="minorEastAsia" w:hAnsiTheme="minorEastAsia"/>
                <w:szCs w:val="21"/>
                <w:u w:val="single"/>
              </w:rPr>
              <w:t xml:space="preserve"> 14 </w:t>
            </w:r>
            <w:r>
              <w:rPr>
                <w:rFonts w:hint="eastAsia" w:asciiTheme="minorEastAsia" w:hAnsiTheme="minorEastAsia"/>
                <w:szCs w:val="21"/>
              </w:rPr>
              <w:t>点</w:t>
            </w:r>
            <w:r>
              <w:rPr>
                <w:rFonts w:asciiTheme="minorEastAsia" w:hAnsiTheme="minorEastAsia"/>
                <w:szCs w:val="21"/>
                <w:u w:val="single"/>
              </w:rPr>
              <w:t xml:space="preserve"> 00 </w:t>
            </w:r>
            <w:r>
              <w:rPr>
                <w:rFonts w:hint="eastAsia" w:asciiTheme="minorEastAsia" w:hAnsiTheme="minorEastAsia"/>
                <w:szCs w:val="21"/>
              </w:rPr>
              <w:t>分（北京时间）</w:t>
            </w:r>
            <w:r>
              <w:rPr>
                <w:rFonts w:hint="eastAsia" w:cs="宋体" w:asciiTheme="minorEastAsia" w:hAnsiTheme="minorEastAsia"/>
                <w:szCs w:val="21"/>
              </w:rPr>
              <w:t>前递交投标文件。</w:t>
            </w:r>
          </w:p>
        </w:tc>
      </w:tr>
    </w:tbl>
    <w:p>
      <w:pPr>
        <w:spacing w:line="500" w:lineRule="exact"/>
        <w:ind w:firstLine="422" w:firstLineChars="200"/>
        <w:rPr>
          <w:rFonts w:asciiTheme="minorEastAsia" w:hAnsiTheme="minorEastAsia"/>
          <w:kern w:val="0"/>
          <w:szCs w:val="21"/>
        </w:rPr>
      </w:pPr>
      <w:r>
        <w:rPr>
          <w:rFonts w:hint="eastAsia" w:asciiTheme="minorEastAsia" w:hAnsiTheme="minorEastAsia"/>
          <w:b/>
          <w:kern w:val="0"/>
          <w:szCs w:val="21"/>
        </w:rPr>
        <w:t>一、项目基本情况</w:t>
      </w:r>
    </w:p>
    <w:p>
      <w:pPr>
        <w:spacing w:line="500" w:lineRule="exact"/>
        <w:ind w:firstLine="413" w:firstLineChars="196"/>
        <w:rPr>
          <w:rFonts w:cs="仿宋_GB2312" w:asciiTheme="minorEastAsia" w:hAnsiTheme="minorEastAsia"/>
          <w:b/>
          <w:szCs w:val="21"/>
        </w:rPr>
      </w:pPr>
      <w:r>
        <w:rPr>
          <w:rFonts w:hint="eastAsia" w:asciiTheme="minorEastAsia" w:hAnsiTheme="minorEastAsia"/>
          <w:b/>
          <w:kern w:val="0"/>
          <w:szCs w:val="21"/>
        </w:rPr>
        <w:t>1、项目编号</w:t>
      </w:r>
      <w:r>
        <w:rPr>
          <w:rFonts w:hint="eastAsia" w:cs="仿宋_GB2312" w:asciiTheme="minorEastAsia" w:hAnsiTheme="minorEastAsia"/>
          <w:b/>
          <w:szCs w:val="21"/>
        </w:rPr>
        <w:t>：</w:t>
      </w:r>
      <w:r>
        <w:rPr>
          <w:rFonts w:hint="eastAsia" w:cs="仿宋_GB2312" w:asciiTheme="minorEastAsia" w:hAnsiTheme="minorEastAsia"/>
          <w:bCs/>
          <w:szCs w:val="21"/>
        </w:rPr>
        <w:t>BDZB-23010007</w:t>
      </w:r>
    </w:p>
    <w:p>
      <w:pPr>
        <w:spacing w:line="500" w:lineRule="exact"/>
        <w:ind w:left="1782" w:leftChars="196" w:hanging="1370" w:hangingChars="650"/>
        <w:rPr>
          <w:rFonts w:cs="仿宋_GB2312" w:asciiTheme="minorEastAsia" w:hAnsiTheme="minorEastAsia"/>
          <w:bCs/>
          <w:szCs w:val="21"/>
        </w:rPr>
      </w:pPr>
      <w:r>
        <w:rPr>
          <w:rFonts w:hint="eastAsia" w:cs="仿宋_GB2312" w:asciiTheme="minorEastAsia" w:hAnsiTheme="minorEastAsia"/>
          <w:b/>
          <w:szCs w:val="21"/>
        </w:rPr>
        <w:t>2、项目名称：沣东新城2023-2025年度西安绕城高速（六村堡立交-河池寨立交）景观绿化养护维护项目</w:t>
      </w:r>
    </w:p>
    <w:p>
      <w:pPr>
        <w:spacing w:line="500" w:lineRule="exact"/>
        <w:ind w:firstLine="413" w:firstLineChars="196"/>
        <w:rPr>
          <w:rFonts w:cs="仿宋_GB2312" w:asciiTheme="minorEastAsia" w:hAnsiTheme="minorEastAsia"/>
          <w:bCs/>
          <w:szCs w:val="21"/>
        </w:rPr>
      </w:pPr>
      <w:r>
        <w:rPr>
          <w:rFonts w:asciiTheme="minorEastAsia" w:hAnsiTheme="minorEastAsia"/>
          <w:b/>
          <w:kern w:val="0"/>
          <w:szCs w:val="21"/>
        </w:rPr>
        <w:t>3</w:t>
      </w:r>
      <w:r>
        <w:rPr>
          <w:rFonts w:hint="eastAsia" w:asciiTheme="minorEastAsia" w:hAnsiTheme="minorEastAsia"/>
          <w:b/>
          <w:kern w:val="0"/>
          <w:szCs w:val="21"/>
        </w:rPr>
        <w:t>、采购方式：</w:t>
      </w:r>
      <w:r>
        <w:rPr>
          <w:rFonts w:hint="eastAsia" w:asciiTheme="minorEastAsia" w:hAnsiTheme="minorEastAsia"/>
          <w:bCs/>
          <w:kern w:val="0"/>
          <w:szCs w:val="21"/>
        </w:rPr>
        <w:t>公开招标</w:t>
      </w:r>
    </w:p>
    <w:p>
      <w:pPr>
        <w:spacing w:line="500" w:lineRule="exact"/>
        <w:ind w:firstLine="413" w:firstLineChars="196"/>
        <w:rPr>
          <w:rFonts w:cs="仿宋_GB2312" w:asciiTheme="minorEastAsia" w:hAnsiTheme="minorEastAsia"/>
          <w:bCs/>
          <w:szCs w:val="21"/>
        </w:rPr>
      </w:pPr>
      <w:r>
        <w:rPr>
          <w:rFonts w:hint="eastAsia" w:cs="仿宋_GB2312" w:asciiTheme="minorEastAsia" w:hAnsiTheme="minorEastAsia"/>
          <w:b/>
          <w:szCs w:val="21"/>
        </w:rPr>
        <w:t>4、预算金额：</w:t>
      </w:r>
      <w:r>
        <w:rPr>
          <w:rFonts w:hint="eastAsia" w:cs="仿宋_GB2312" w:asciiTheme="minorEastAsia" w:hAnsiTheme="minorEastAsia"/>
          <w:bCs/>
          <w:szCs w:val="21"/>
        </w:rPr>
        <w:t xml:space="preserve"> </w:t>
      </w:r>
      <w:r>
        <w:rPr>
          <w:rFonts w:cs="仿宋_GB2312" w:asciiTheme="minorEastAsia" w:hAnsiTheme="minorEastAsia"/>
          <w:bCs/>
          <w:szCs w:val="21"/>
        </w:rPr>
        <w:t>8580</w:t>
      </w:r>
      <w:r>
        <w:rPr>
          <w:rFonts w:hint="eastAsia" w:cs="仿宋_GB2312" w:asciiTheme="minorEastAsia" w:hAnsiTheme="minorEastAsia"/>
          <w:bCs/>
          <w:szCs w:val="21"/>
        </w:rPr>
        <w:t>0000.00</w:t>
      </w:r>
      <w:r>
        <w:rPr>
          <w:rFonts w:cs="仿宋_GB2312" w:asciiTheme="minorEastAsia" w:hAnsiTheme="minorEastAsia"/>
          <w:bCs/>
          <w:szCs w:val="21"/>
        </w:rPr>
        <w:t>元</w:t>
      </w:r>
    </w:p>
    <w:p>
      <w:pPr>
        <w:spacing w:line="500" w:lineRule="exact"/>
        <w:ind w:firstLine="413" w:firstLineChars="196"/>
        <w:rPr>
          <w:rFonts w:cs="仿宋_GB2312" w:asciiTheme="minorEastAsia" w:hAnsiTheme="minorEastAsia"/>
          <w:b/>
          <w:szCs w:val="21"/>
        </w:rPr>
      </w:pPr>
      <w:r>
        <w:rPr>
          <w:rFonts w:cs="仿宋_GB2312" w:asciiTheme="minorEastAsia" w:hAnsiTheme="minorEastAsia"/>
          <w:b/>
          <w:szCs w:val="21"/>
        </w:rPr>
        <w:t>5</w:t>
      </w:r>
      <w:r>
        <w:rPr>
          <w:rFonts w:hint="eastAsia" w:cs="仿宋_GB2312" w:asciiTheme="minorEastAsia" w:hAnsiTheme="minorEastAsia"/>
          <w:b/>
          <w:szCs w:val="21"/>
        </w:rPr>
        <w:t>、采购需求：</w:t>
      </w:r>
    </w:p>
    <w:p>
      <w:pPr>
        <w:spacing w:line="500" w:lineRule="exact"/>
        <w:ind w:firstLine="831" w:firstLineChars="396"/>
        <w:rPr>
          <w:rFonts w:cs="仿宋_GB2312" w:asciiTheme="minorEastAsia" w:hAnsiTheme="minorEastAsia"/>
          <w:bCs/>
          <w:szCs w:val="21"/>
        </w:rPr>
      </w:pPr>
      <w:r>
        <w:rPr>
          <w:rFonts w:hint="eastAsia" w:cs="仿宋_GB2312" w:asciiTheme="minorEastAsia" w:hAnsiTheme="minorEastAsia"/>
          <w:bCs/>
          <w:szCs w:val="21"/>
        </w:rPr>
        <w:t>合同包</w:t>
      </w:r>
      <w:r>
        <w:rPr>
          <w:rFonts w:cs="仿宋_GB2312" w:asciiTheme="minorEastAsia" w:hAnsiTheme="minorEastAsia"/>
          <w:bCs/>
          <w:szCs w:val="21"/>
        </w:rPr>
        <w:t>1(</w:t>
      </w:r>
      <w:r>
        <w:rPr>
          <w:rFonts w:hint="eastAsia" w:cs="仿宋_GB2312" w:asciiTheme="minorEastAsia" w:hAnsiTheme="minorEastAsia"/>
          <w:bCs/>
          <w:szCs w:val="21"/>
        </w:rPr>
        <w:t>沣东新城2023-2025年度西安绕城高速（六村堡立交-河池寨立交）景观绿化养护维护项目</w:t>
      </w:r>
      <w:r>
        <w:rPr>
          <w:rFonts w:cs="仿宋_GB2312" w:asciiTheme="minorEastAsia" w:hAnsiTheme="minorEastAsia"/>
          <w:bCs/>
          <w:szCs w:val="21"/>
        </w:rPr>
        <w:t>):</w:t>
      </w:r>
    </w:p>
    <w:p>
      <w:pPr>
        <w:spacing w:line="500" w:lineRule="exact"/>
        <w:ind w:firstLine="831" w:firstLineChars="396"/>
        <w:rPr>
          <w:rFonts w:cs="仿宋_GB2312" w:asciiTheme="minorEastAsia" w:hAnsiTheme="minorEastAsia"/>
          <w:bCs/>
          <w:szCs w:val="21"/>
        </w:rPr>
      </w:pPr>
      <w:r>
        <w:rPr>
          <w:rFonts w:hint="eastAsia" w:cs="仿宋_GB2312" w:asciiTheme="minorEastAsia" w:hAnsiTheme="minorEastAsia"/>
          <w:bCs/>
          <w:szCs w:val="21"/>
        </w:rPr>
        <w:t>合同包预算金额：</w:t>
      </w:r>
      <w:r>
        <w:rPr>
          <w:rFonts w:cs="仿宋_GB2312" w:asciiTheme="minorEastAsia" w:hAnsiTheme="minorEastAsia"/>
          <w:bCs/>
          <w:szCs w:val="21"/>
        </w:rPr>
        <w:t>8580</w:t>
      </w:r>
      <w:r>
        <w:rPr>
          <w:rFonts w:hint="eastAsia" w:cs="仿宋_GB2312" w:asciiTheme="minorEastAsia" w:hAnsiTheme="minorEastAsia"/>
          <w:bCs/>
          <w:szCs w:val="21"/>
        </w:rPr>
        <w:t>0000.00元</w:t>
      </w:r>
      <w:r>
        <w:rPr>
          <w:rFonts w:cs="仿宋_GB2312" w:asciiTheme="minorEastAsia" w:hAnsiTheme="minorEastAsia"/>
          <w:bCs/>
          <w:szCs w:val="21"/>
        </w:rPr>
        <w:t xml:space="preserve"> </w:t>
      </w:r>
    </w:p>
    <w:p>
      <w:pPr>
        <w:spacing w:line="500" w:lineRule="exact"/>
        <w:ind w:firstLine="831" w:firstLineChars="396"/>
        <w:rPr>
          <w:rFonts w:cs="仿宋_GB2312" w:asciiTheme="minorEastAsia" w:hAnsiTheme="minorEastAsia"/>
          <w:bCs/>
          <w:szCs w:val="21"/>
        </w:rPr>
      </w:pPr>
      <w:r>
        <w:rPr>
          <w:rFonts w:hint="eastAsia" w:cs="仿宋_GB2312" w:asciiTheme="minorEastAsia" w:hAnsiTheme="minorEastAsia"/>
          <w:bCs/>
          <w:szCs w:val="21"/>
        </w:rPr>
        <w:t>合同包最高限价：</w:t>
      </w:r>
      <w:r>
        <w:rPr>
          <w:rFonts w:cs="仿宋_GB2312" w:asciiTheme="minorEastAsia" w:hAnsiTheme="minorEastAsia"/>
          <w:bCs/>
          <w:szCs w:val="21"/>
        </w:rPr>
        <w:t>8580</w:t>
      </w:r>
      <w:r>
        <w:rPr>
          <w:rFonts w:hint="eastAsia" w:cs="仿宋_GB2312" w:asciiTheme="minorEastAsia" w:hAnsiTheme="minorEastAsia"/>
          <w:bCs/>
          <w:szCs w:val="21"/>
        </w:rPr>
        <w:t>0000.00元</w:t>
      </w:r>
    </w:p>
    <w:tbl>
      <w:tblPr>
        <w:tblStyle w:val="39"/>
        <w:tblpPr w:leftFromText="180" w:rightFromText="180" w:vertAnchor="text" w:horzAnchor="page" w:tblpX="1797"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85"/>
        <w:gridCol w:w="2199"/>
        <w:gridCol w:w="987"/>
        <w:gridCol w:w="1104"/>
        <w:gridCol w:w="137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400" w:lineRule="exact"/>
              <w:outlineLvl w:val="0"/>
              <w:rPr>
                <w:rFonts w:cs="宋体" w:asciiTheme="minorEastAsia" w:hAnsiTheme="minorEastAsia"/>
                <w:b/>
                <w:bCs/>
                <w:szCs w:val="21"/>
              </w:rPr>
            </w:pPr>
            <w:r>
              <w:rPr>
                <w:rFonts w:hint="eastAsia" w:cs="宋体" w:asciiTheme="minorEastAsia" w:hAnsiTheme="minorEastAsia"/>
                <w:b/>
                <w:bCs/>
                <w:szCs w:val="21"/>
              </w:rPr>
              <w:t>品目号</w:t>
            </w:r>
          </w:p>
        </w:tc>
        <w:tc>
          <w:tcPr>
            <w:tcW w:w="1146" w:type="dxa"/>
            <w:vAlign w:val="center"/>
          </w:tcPr>
          <w:p>
            <w:pPr>
              <w:spacing w:line="400" w:lineRule="exact"/>
              <w:jc w:val="center"/>
              <w:outlineLvl w:val="0"/>
              <w:rPr>
                <w:rFonts w:cs="宋体" w:asciiTheme="minorEastAsia" w:hAnsiTheme="minorEastAsia"/>
                <w:b/>
                <w:bCs/>
                <w:szCs w:val="21"/>
              </w:rPr>
            </w:pPr>
            <w:r>
              <w:rPr>
                <w:rFonts w:hint="eastAsia" w:cs="宋体" w:asciiTheme="minorEastAsia" w:hAnsiTheme="minorEastAsia"/>
                <w:b/>
                <w:bCs/>
                <w:szCs w:val="21"/>
              </w:rPr>
              <w:t>品目名称</w:t>
            </w:r>
          </w:p>
        </w:tc>
        <w:tc>
          <w:tcPr>
            <w:tcW w:w="2294" w:type="dxa"/>
            <w:vAlign w:val="center"/>
          </w:tcPr>
          <w:p>
            <w:pPr>
              <w:spacing w:line="400" w:lineRule="exact"/>
              <w:jc w:val="center"/>
              <w:outlineLvl w:val="0"/>
              <w:rPr>
                <w:rFonts w:cs="宋体" w:asciiTheme="minorEastAsia" w:hAnsiTheme="minorEastAsia"/>
                <w:b/>
                <w:bCs/>
                <w:szCs w:val="21"/>
              </w:rPr>
            </w:pPr>
            <w:r>
              <w:rPr>
                <w:rFonts w:hint="eastAsia" w:cs="宋体" w:asciiTheme="minorEastAsia" w:hAnsiTheme="minorEastAsia"/>
                <w:b/>
                <w:bCs/>
                <w:szCs w:val="21"/>
              </w:rPr>
              <w:t>采购标的</w:t>
            </w:r>
          </w:p>
        </w:tc>
        <w:tc>
          <w:tcPr>
            <w:tcW w:w="1019" w:type="dxa"/>
            <w:vAlign w:val="center"/>
          </w:tcPr>
          <w:p>
            <w:pPr>
              <w:spacing w:line="400" w:lineRule="exact"/>
              <w:jc w:val="center"/>
              <w:outlineLvl w:val="0"/>
              <w:rPr>
                <w:rFonts w:cs="宋体" w:asciiTheme="minorEastAsia" w:hAnsiTheme="minorEastAsia"/>
                <w:b/>
                <w:bCs/>
                <w:szCs w:val="21"/>
              </w:rPr>
            </w:pPr>
            <w:r>
              <w:rPr>
                <w:rFonts w:hint="eastAsia" w:cs="宋体" w:asciiTheme="minorEastAsia" w:hAnsiTheme="minorEastAsia"/>
                <w:b/>
                <w:bCs/>
                <w:szCs w:val="21"/>
              </w:rPr>
              <w:t>数量</w:t>
            </w:r>
          </w:p>
          <w:p>
            <w:pPr>
              <w:spacing w:line="400" w:lineRule="exact"/>
              <w:jc w:val="center"/>
              <w:outlineLvl w:val="0"/>
              <w:rPr>
                <w:rFonts w:cs="宋体" w:asciiTheme="minorEastAsia" w:hAnsiTheme="minorEastAsia"/>
                <w:b/>
                <w:bCs/>
                <w:szCs w:val="21"/>
              </w:rPr>
            </w:pPr>
            <w:r>
              <w:rPr>
                <w:rFonts w:hint="eastAsia" w:cs="宋体" w:asciiTheme="minorEastAsia" w:hAnsiTheme="minorEastAsia"/>
                <w:b/>
                <w:bCs/>
                <w:szCs w:val="21"/>
              </w:rPr>
              <w:t>（单位）</w:t>
            </w:r>
          </w:p>
        </w:tc>
        <w:tc>
          <w:tcPr>
            <w:tcW w:w="1147" w:type="dxa"/>
            <w:vAlign w:val="center"/>
          </w:tcPr>
          <w:p>
            <w:pPr>
              <w:spacing w:line="400" w:lineRule="exact"/>
              <w:jc w:val="center"/>
              <w:outlineLvl w:val="0"/>
              <w:rPr>
                <w:rFonts w:cs="宋体" w:asciiTheme="minorEastAsia" w:hAnsiTheme="minorEastAsia"/>
                <w:b/>
                <w:bCs/>
                <w:szCs w:val="21"/>
              </w:rPr>
            </w:pPr>
            <w:r>
              <w:rPr>
                <w:rFonts w:hint="eastAsia" w:cs="宋体" w:asciiTheme="minorEastAsia" w:hAnsiTheme="minorEastAsia"/>
                <w:b/>
                <w:bCs/>
                <w:szCs w:val="21"/>
              </w:rPr>
              <w:t>技术规格、参数及要求</w:t>
            </w:r>
          </w:p>
        </w:tc>
        <w:tc>
          <w:tcPr>
            <w:tcW w:w="1232" w:type="dxa"/>
            <w:vAlign w:val="center"/>
          </w:tcPr>
          <w:p>
            <w:pPr>
              <w:spacing w:line="400" w:lineRule="exact"/>
              <w:jc w:val="center"/>
              <w:outlineLvl w:val="0"/>
              <w:rPr>
                <w:rFonts w:cs="宋体" w:asciiTheme="minorEastAsia" w:hAnsiTheme="minorEastAsia"/>
                <w:b/>
                <w:bCs/>
                <w:szCs w:val="21"/>
              </w:rPr>
            </w:pPr>
            <w:r>
              <w:rPr>
                <w:rFonts w:hint="eastAsia" w:cs="宋体" w:asciiTheme="minorEastAsia" w:hAnsiTheme="minorEastAsia"/>
                <w:b/>
                <w:bCs/>
                <w:szCs w:val="21"/>
              </w:rPr>
              <w:t>品目预算（元）</w:t>
            </w:r>
          </w:p>
        </w:tc>
        <w:tc>
          <w:tcPr>
            <w:tcW w:w="1232" w:type="dxa"/>
            <w:vAlign w:val="center"/>
          </w:tcPr>
          <w:p>
            <w:pPr>
              <w:spacing w:line="400" w:lineRule="exact"/>
              <w:jc w:val="center"/>
              <w:outlineLvl w:val="0"/>
              <w:rPr>
                <w:rFonts w:cs="宋体" w:asciiTheme="minorEastAsia" w:hAnsiTheme="minorEastAsia"/>
                <w:b/>
                <w:bCs/>
                <w:szCs w:val="21"/>
              </w:rPr>
            </w:pPr>
            <w:r>
              <w:rPr>
                <w:rFonts w:hint="eastAsia" w:cs="宋体" w:asciiTheme="minorEastAsia" w:hAnsiTheme="minorEastAsia"/>
                <w:b/>
                <w:bCs/>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spacing w:line="400" w:lineRule="exact"/>
              <w:jc w:val="center"/>
              <w:outlineLvl w:val="0"/>
              <w:rPr>
                <w:rFonts w:cs="宋体" w:asciiTheme="minorEastAsia" w:hAnsiTheme="minorEastAsia"/>
                <w:szCs w:val="21"/>
              </w:rPr>
            </w:pPr>
            <w:r>
              <w:rPr>
                <w:rFonts w:cs="宋体" w:asciiTheme="minorEastAsia" w:hAnsiTheme="minorEastAsia"/>
                <w:szCs w:val="21"/>
              </w:rPr>
              <w:t>1-1</w:t>
            </w:r>
          </w:p>
        </w:tc>
        <w:tc>
          <w:tcPr>
            <w:tcW w:w="1146" w:type="dxa"/>
            <w:vAlign w:val="center"/>
          </w:tcPr>
          <w:p>
            <w:pPr>
              <w:spacing w:line="400" w:lineRule="exact"/>
              <w:jc w:val="center"/>
              <w:outlineLvl w:val="0"/>
              <w:rPr>
                <w:rFonts w:cs="宋体" w:asciiTheme="minorEastAsia" w:hAnsiTheme="minorEastAsia"/>
                <w:szCs w:val="21"/>
              </w:rPr>
            </w:pPr>
            <w:r>
              <w:rPr>
                <w:rFonts w:hint="eastAsia" w:cs="宋体" w:asciiTheme="minorEastAsia" w:hAnsiTheme="minorEastAsia"/>
                <w:szCs w:val="21"/>
              </w:rPr>
              <w:t>园林绿化管理服务</w:t>
            </w:r>
          </w:p>
        </w:tc>
        <w:tc>
          <w:tcPr>
            <w:tcW w:w="2294" w:type="dxa"/>
            <w:vAlign w:val="center"/>
          </w:tcPr>
          <w:p>
            <w:pPr>
              <w:spacing w:line="400" w:lineRule="exact"/>
              <w:outlineLvl w:val="0"/>
              <w:rPr>
                <w:rFonts w:cs="宋体" w:asciiTheme="minorEastAsia" w:hAnsiTheme="minorEastAsia"/>
                <w:szCs w:val="21"/>
              </w:rPr>
            </w:pPr>
            <w:r>
              <w:rPr>
                <w:rFonts w:hint="eastAsia" w:cs="宋体" w:asciiTheme="minorEastAsia" w:hAnsiTheme="minorEastAsia"/>
                <w:szCs w:val="21"/>
              </w:rPr>
              <w:t>沣东新城2023-2025年度西安绕城高速（六村堡立交-河池寨立交）景观绿化养护维护项目</w:t>
            </w:r>
          </w:p>
        </w:tc>
        <w:tc>
          <w:tcPr>
            <w:tcW w:w="1019" w:type="dxa"/>
            <w:vAlign w:val="center"/>
          </w:tcPr>
          <w:p>
            <w:pPr>
              <w:spacing w:line="400" w:lineRule="exact"/>
              <w:jc w:val="center"/>
              <w:outlineLvl w:val="0"/>
              <w:rPr>
                <w:rFonts w:cs="宋体" w:asciiTheme="minorEastAsia" w:hAnsiTheme="minorEastAsia"/>
                <w:szCs w:val="21"/>
              </w:rPr>
            </w:pPr>
            <w:r>
              <w:rPr>
                <w:rFonts w:hint="eastAsia" w:cs="宋体" w:asciiTheme="minorEastAsia" w:hAnsiTheme="minorEastAsia"/>
                <w:szCs w:val="21"/>
              </w:rPr>
              <w:t>1项</w:t>
            </w:r>
          </w:p>
        </w:tc>
        <w:tc>
          <w:tcPr>
            <w:tcW w:w="1147" w:type="dxa"/>
            <w:vAlign w:val="center"/>
          </w:tcPr>
          <w:p>
            <w:pPr>
              <w:spacing w:line="400" w:lineRule="exact"/>
              <w:jc w:val="center"/>
              <w:outlineLvl w:val="0"/>
              <w:rPr>
                <w:rFonts w:cs="宋体" w:asciiTheme="minorEastAsia" w:hAnsiTheme="minorEastAsia"/>
                <w:szCs w:val="21"/>
              </w:rPr>
            </w:pPr>
            <w:r>
              <w:rPr>
                <w:rFonts w:hint="eastAsia" w:cs="宋体" w:asciiTheme="minorEastAsia" w:hAnsiTheme="minorEastAsia"/>
                <w:szCs w:val="21"/>
              </w:rPr>
              <w:t>详见采购文件</w:t>
            </w:r>
          </w:p>
        </w:tc>
        <w:tc>
          <w:tcPr>
            <w:tcW w:w="1232" w:type="dxa"/>
            <w:vAlign w:val="center"/>
          </w:tcPr>
          <w:p>
            <w:pPr>
              <w:spacing w:line="400" w:lineRule="exact"/>
              <w:jc w:val="center"/>
              <w:outlineLvl w:val="0"/>
              <w:rPr>
                <w:rFonts w:cs="宋体" w:asciiTheme="minorEastAsia" w:hAnsiTheme="minorEastAsia"/>
                <w:szCs w:val="21"/>
              </w:rPr>
            </w:pPr>
            <w:r>
              <w:rPr>
                <w:rFonts w:cs="仿宋_GB2312" w:asciiTheme="minorEastAsia" w:hAnsiTheme="minorEastAsia"/>
                <w:bCs/>
                <w:szCs w:val="21"/>
              </w:rPr>
              <w:t>8580</w:t>
            </w:r>
            <w:r>
              <w:rPr>
                <w:rFonts w:hint="eastAsia" w:cs="仿宋_GB2312" w:asciiTheme="minorEastAsia" w:hAnsiTheme="minorEastAsia"/>
                <w:bCs/>
                <w:szCs w:val="21"/>
              </w:rPr>
              <w:t>0000.00</w:t>
            </w:r>
          </w:p>
        </w:tc>
        <w:tc>
          <w:tcPr>
            <w:tcW w:w="1232" w:type="dxa"/>
            <w:vAlign w:val="center"/>
          </w:tcPr>
          <w:p>
            <w:pPr>
              <w:spacing w:line="400" w:lineRule="exact"/>
              <w:jc w:val="center"/>
              <w:outlineLvl w:val="0"/>
              <w:rPr>
                <w:rFonts w:cs="仿宋_GB2312" w:asciiTheme="minorEastAsia" w:hAnsiTheme="minorEastAsia"/>
                <w:bCs/>
                <w:szCs w:val="21"/>
              </w:rPr>
            </w:pPr>
            <w:r>
              <w:rPr>
                <w:rFonts w:cs="仿宋_GB2312" w:asciiTheme="minorEastAsia" w:hAnsiTheme="minorEastAsia"/>
                <w:bCs/>
                <w:szCs w:val="21"/>
              </w:rPr>
              <w:t>8580</w:t>
            </w:r>
            <w:r>
              <w:rPr>
                <w:rFonts w:hint="eastAsia" w:cs="仿宋_GB2312" w:asciiTheme="minorEastAsia" w:hAnsiTheme="minorEastAsia"/>
                <w:bCs/>
                <w:szCs w:val="21"/>
              </w:rPr>
              <w:t>0000.00</w:t>
            </w:r>
          </w:p>
        </w:tc>
      </w:tr>
    </w:tbl>
    <w:p>
      <w:pPr>
        <w:spacing w:line="500" w:lineRule="exact"/>
        <w:ind w:firstLine="831" w:firstLineChars="396"/>
        <w:rPr>
          <w:rFonts w:asciiTheme="minorEastAsia" w:hAnsiTheme="minorEastAsia"/>
          <w:szCs w:val="21"/>
          <w:shd w:val="clear" w:color="auto" w:fill="FFFFFF"/>
        </w:rPr>
      </w:pPr>
      <w:r>
        <w:rPr>
          <w:rFonts w:hint="eastAsia" w:cs="宋体" w:asciiTheme="minorEastAsia" w:hAnsiTheme="minorEastAsia"/>
          <w:szCs w:val="21"/>
        </w:rPr>
        <w:t>本合同包不接受联合体投标。</w:t>
      </w:r>
    </w:p>
    <w:p>
      <w:pPr>
        <w:spacing w:line="500" w:lineRule="exact"/>
        <w:ind w:firstLine="831" w:firstLineChars="396"/>
        <w:rPr>
          <w:rFonts w:asciiTheme="minorEastAsia" w:hAnsiTheme="minorEastAsia"/>
          <w:bCs/>
          <w:kern w:val="0"/>
          <w:szCs w:val="21"/>
        </w:rPr>
      </w:pPr>
      <w:r>
        <w:rPr>
          <w:rFonts w:hint="eastAsia" w:asciiTheme="minorEastAsia" w:hAnsiTheme="minorEastAsia"/>
          <w:bCs/>
          <w:kern w:val="0"/>
          <w:szCs w:val="21"/>
        </w:rPr>
        <w:t>合同履行期限：自合同签订之日起3年。</w:t>
      </w:r>
    </w:p>
    <w:p>
      <w:pPr>
        <w:spacing w:line="500" w:lineRule="exact"/>
        <w:ind w:firstLine="413" w:firstLineChars="196"/>
        <w:rPr>
          <w:rFonts w:asciiTheme="minorEastAsia" w:hAnsiTheme="minorEastAsia"/>
          <w:kern w:val="0"/>
          <w:szCs w:val="21"/>
        </w:rPr>
      </w:pPr>
      <w:r>
        <w:rPr>
          <w:rFonts w:hint="eastAsia" w:asciiTheme="minorEastAsia" w:hAnsiTheme="minorEastAsia"/>
          <w:b/>
          <w:kern w:val="0"/>
          <w:szCs w:val="21"/>
        </w:rPr>
        <w:t>二、投标人资格要求</w:t>
      </w:r>
    </w:p>
    <w:p>
      <w:pPr>
        <w:spacing w:line="500" w:lineRule="exact"/>
        <w:ind w:firstLine="420" w:firstLineChars="200"/>
        <w:rPr>
          <w:rFonts w:asciiTheme="minorEastAsia" w:hAnsiTheme="minorEastAsia"/>
          <w:szCs w:val="21"/>
          <w:shd w:val="clear" w:color="auto" w:fill="FFFFFF"/>
        </w:rPr>
      </w:pPr>
      <w:r>
        <w:rPr>
          <w:rFonts w:hint="eastAsia" w:asciiTheme="minorEastAsia" w:hAnsiTheme="minorEastAsia"/>
          <w:szCs w:val="21"/>
          <w:shd w:val="clear" w:color="auto" w:fill="FFFFFF"/>
        </w:rPr>
        <w:t>1、满足《中华人民共和国政府采购法》第二十二条规定；</w:t>
      </w:r>
    </w:p>
    <w:p>
      <w:pPr>
        <w:spacing w:line="500" w:lineRule="exact"/>
        <w:ind w:firstLine="411" w:firstLineChars="196"/>
        <w:rPr>
          <w:rFonts w:asciiTheme="minorEastAsia" w:hAnsiTheme="minorEastAsia"/>
          <w:szCs w:val="21"/>
          <w:shd w:val="clear" w:color="auto" w:fill="FFFFFF"/>
        </w:rPr>
      </w:pPr>
      <w:r>
        <w:rPr>
          <w:rFonts w:hint="eastAsia" w:asciiTheme="minorEastAsia" w:hAnsiTheme="minorEastAsia"/>
          <w:szCs w:val="21"/>
          <w:shd w:val="clear" w:color="auto" w:fill="FFFFFF"/>
        </w:rPr>
        <w:t>2.落实政府采购政策需满足的资格要求：本项目专门面向中小企业采购，仅限符合《政府采购促进中小企业发展暂行办法》（财库〔2020〕46号）条件的中小企业参与，供应商应填写中小企业声明函并对真实性负责。（残疾人福利性单位及监狱企业视同为小型、微型企业）。</w:t>
      </w:r>
    </w:p>
    <w:p>
      <w:pPr>
        <w:spacing w:line="500" w:lineRule="exact"/>
        <w:ind w:firstLine="411" w:firstLineChars="196"/>
        <w:rPr>
          <w:rFonts w:asciiTheme="minorEastAsia" w:hAnsiTheme="minorEastAsia"/>
          <w:szCs w:val="21"/>
          <w:shd w:val="clear" w:color="auto" w:fill="FFFFFF"/>
        </w:rPr>
      </w:pPr>
      <w:r>
        <w:rPr>
          <w:rFonts w:hint="eastAsia" w:asciiTheme="minorEastAsia" w:hAnsiTheme="minorEastAsia"/>
          <w:szCs w:val="21"/>
          <w:shd w:val="clear" w:color="auto" w:fill="FFFFFF"/>
        </w:rPr>
        <w:t>3、本项目的特定资格要求：拟派项目负责人具备园林绿化相关专业中级及以上技术职称。</w:t>
      </w:r>
    </w:p>
    <w:p>
      <w:pPr>
        <w:spacing w:line="500" w:lineRule="exact"/>
        <w:ind w:firstLine="413" w:firstLineChars="196"/>
        <w:rPr>
          <w:rFonts w:asciiTheme="minorEastAsia" w:hAnsiTheme="minorEastAsia"/>
          <w:b/>
          <w:kern w:val="0"/>
          <w:szCs w:val="21"/>
        </w:rPr>
      </w:pPr>
      <w:r>
        <w:rPr>
          <w:rFonts w:hint="eastAsia" w:asciiTheme="minorEastAsia" w:hAnsiTheme="minorEastAsia"/>
          <w:b/>
          <w:kern w:val="0"/>
          <w:szCs w:val="21"/>
        </w:rPr>
        <w:t>三、获取招标文件</w:t>
      </w:r>
    </w:p>
    <w:p>
      <w:pPr>
        <w:spacing w:line="500" w:lineRule="exact"/>
        <w:ind w:firstLine="420" w:firstLineChars="200"/>
        <w:rPr>
          <w:rFonts w:asciiTheme="minorEastAsia" w:hAnsiTheme="minorEastAsia"/>
          <w:szCs w:val="21"/>
        </w:rPr>
      </w:pPr>
      <w:r>
        <w:rPr>
          <w:rFonts w:hint="eastAsia" w:asciiTheme="minorEastAsia" w:hAnsiTheme="minorEastAsia"/>
          <w:szCs w:val="21"/>
          <w:shd w:val="clear" w:color="auto" w:fill="FFFFFF"/>
        </w:rPr>
        <w:t>时间：</w:t>
      </w:r>
      <w:r>
        <w:rPr>
          <w:rFonts w:asciiTheme="minorEastAsia" w:hAnsiTheme="minorEastAsia"/>
          <w:szCs w:val="21"/>
        </w:rPr>
        <w:t>202</w:t>
      </w:r>
      <w:r>
        <w:rPr>
          <w:rFonts w:hint="eastAsia" w:asciiTheme="minorEastAsia" w:hAnsiTheme="minorEastAsia"/>
          <w:szCs w:val="21"/>
        </w:rPr>
        <w:t>3年</w:t>
      </w:r>
      <w:r>
        <w:rPr>
          <w:rFonts w:asciiTheme="minorEastAsia" w:hAnsiTheme="minorEastAsia"/>
          <w:szCs w:val="21"/>
          <w:u w:val="single"/>
        </w:rPr>
        <w:t xml:space="preserve"> 06 </w:t>
      </w:r>
      <w:r>
        <w:rPr>
          <w:rFonts w:hint="eastAsia" w:asciiTheme="minorEastAsia" w:hAnsiTheme="minorEastAsia"/>
          <w:szCs w:val="21"/>
        </w:rPr>
        <w:t>月</w:t>
      </w:r>
      <w:r>
        <w:rPr>
          <w:rFonts w:asciiTheme="minorEastAsia" w:hAnsiTheme="minorEastAsia"/>
          <w:szCs w:val="21"/>
          <w:u w:val="single"/>
        </w:rPr>
        <w:t xml:space="preserve"> 1</w:t>
      </w:r>
      <w:r>
        <w:rPr>
          <w:rFonts w:hint="eastAsia" w:asciiTheme="minorEastAsia" w:hAnsiTheme="minorEastAsia"/>
          <w:szCs w:val="21"/>
          <w:u w:val="single"/>
          <w:lang w:val="en-US" w:eastAsia="zh-CN"/>
        </w:rPr>
        <w:t>2</w:t>
      </w:r>
      <w:r>
        <w:rPr>
          <w:rFonts w:hint="eastAsia" w:asciiTheme="minorEastAsia" w:hAnsiTheme="minorEastAsia"/>
          <w:szCs w:val="21"/>
          <w:u w:val="single"/>
        </w:rPr>
        <w:t xml:space="preserve"> </w:t>
      </w:r>
      <w:r>
        <w:rPr>
          <w:rFonts w:hint="eastAsia" w:asciiTheme="minorEastAsia" w:hAnsiTheme="minorEastAsia"/>
          <w:szCs w:val="21"/>
        </w:rPr>
        <w:t>日至</w:t>
      </w:r>
      <w:r>
        <w:rPr>
          <w:rFonts w:asciiTheme="minorEastAsia" w:hAnsiTheme="minorEastAsia"/>
          <w:szCs w:val="21"/>
        </w:rPr>
        <w:t>202</w:t>
      </w:r>
      <w:r>
        <w:rPr>
          <w:rFonts w:hint="eastAsia" w:asciiTheme="minorEastAsia" w:hAnsiTheme="minorEastAsia"/>
          <w:szCs w:val="21"/>
        </w:rPr>
        <w:t>3年</w:t>
      </w:r>
      <w:r>
        <w:rPr>
          <w:rFonts w:asciiTheme="minorEastAsia" w:hAnsiTheme="minorEastAsia"/>
          <w:szCs w:val="21"/>
          <w:u w:val="single"/>
        </w:rPr>
        <w:t xml:space="preserve"> 06</w:t>
      </w:r>
      <w:r>
        <w:rPr>
          <w:rFonts w:hint="eastAsia" w:asciiTheme="minorEastAsia" w:hAnsiTheme="minorEastAsia"/>
          <w:szCs w:val="21"/>
          <w:u w:val="single"/>
        </w:rPr>
        <w:t xml:space="preserve"> </w:t>
      </w:r>
      <w:r>
        <w:rPr>
          <w:rFonts w:hint="eastAsia" w:asciiTheme="minorEastAsia" w:hAnsiTheme="minorEastAsia"/>
          <w:szCs w:val="21"/>
        </w:rPr>
        <w:t>月</w:t>
      </w:r>
      <w:r>
        <w:rPr>
          <w:rFonts w:asciiTheme="minorEastAsia" w:hAnsiTheme="minorEastAsia"/>
          <w:szCs w:val="21"/>
          <w:u w:val="single"/>
        </w:rPr>
        <w:t xml:space="preserve"> 19 </w:t>
      </w:r>
      <w:r>
        <w:rPr>
          <w:rFonts w:hint="eastAsia" w:asciiTheme="minorEastAsia" w:hAnsiTheme="minorEastAsia"/>
          <w:szCs w:val="21"/>
        </w:rPr>
        <w:t>日，每天上午00：00：0</w:t>
      </w:r>
      <w:r>
        <w:rPr>
          <w:rFonts w:asciiTheme="minorEastAsia" w:hAnsiTheme="minorEastAsia"/>
          <w:szCs w:val="21"/>
        </w:rPr>
        <w:t>0</w:t>
      </w:r>
      <w:r>
        <w:rPr>
          <w:rFonts w:hint="eastAsia" w:asciiTheme="minorEastAsia" w:hAnsiTheme="minorEastAsia"/>
          <w:szCs w:val="21"/>
        </w:rPr>
        <w:t>至1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00</w:t>
      </w:r>
      <w:r>
        <w:rPr>
          <w:rFonts w:hint="eastAsia" w:asciiTheme="minorEastAsia" w:hAnsiTheme="minorEastAsia"/>
          <w:szCs w:val="21"/>
        </w:rPr>
        <w:t>:</w:t>
      </w:r>
      <w:r>
        <w:rPr>
          <w:rFonts w:asciiTheme="minorEastAsia" w:hAnsiTheme="minorEastAsia"/>
          <w:szCs w:val="21"/>
        </w:rPr>
        <w:t>00</w:t>
      </w:r>
      <w:r>
        <w:rPr>
          <w:rFonts w:hint="eastAsia" w:asciiTheme="minorEastAsia" w:hAnsiTheme="minorEastAsia"/>
          <w:szCs w:val="21"/>
        </w:rPr>
        <w:t>，下午1</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00</w:t>
      </w:r>
      <w:r>
        <w:rPr>
          <w:rFonts w:hint="eastAsia" w:asciiTheme="minorEastAsia" w:hAnsiTheme="minorEastAsia"/>
          <w:szCs w:val="21"/>
        </w:rPr>
        <w:t>:</w:t>
      </w:r>
      <w:r>
        <w:rPr>
          <w:rFonts w:asciiTheme="minorEastAsia" w:hAnsiTheme="minorEastAsia"/>
          <w:szCs w:val="21"/>
        </w:rPr>
        <w:t>00</w:t>
      </w:r>
      <w:r>
        <w:rPr>
          <w:rFonts w:hint="eastAsia" w:asciiTheme="minorEastAsia" w:hAnsiTheme="minorEastAsia"/>
          <w:szCs w:val="21"/>
        </w:rPr>
        <w:t>至23:59:59（北京时间，法定节假日除外）。</w:t>
      </w:r>
    </w:p>
    <w:p>
      <w:pPr>
        <w:spacing w:line="500" w:lineRule="exact"/>
        <w:ind w:firstLine="420" w:firstLineChars="200"/>
        <w:rPr>
          <w:rFonts w:asciiTheme="minorEastAsia" w:hAnsiTheme="minorEastAsia"/>
          <w:szCs w:val="21"/>
        </w:rPr>
      </w:pPr>
      <w:r>
        <w:rPr>
          <w:rFonts w:hint="eastAsia" w:asciiTheme="minorEastAsia" w:hAnsiTheme="minorEastAsia"/>
          <w:szCs w:val="21"/>
        </w:rPr>
        <w:t>地点：全国公共资源交易平台（陕西省·西咸新区）。</w:t>
      </w:r>
    </w:p>
    <w:p>
      <w:pPr>
        <w:spacing w:line="500" w:lineRule="exact"/>
        <w:ind w:firstLine="420" w:firstLineChars="200"/>
        <w:rPr>
          <w:rFonts w:asciiTheme="minorEastAsia" w:hAnsiTheme="minorEastAsia"/>
          <w:szCs w:val="21"/>
        </w:rPr>
      </w:pPr>
      <w:r>
        <w:rPr>
          <w:rFonts w:hint="eastAsia" w:asciiTheme="minorEastAsia" w:hAnsiTheme="minorEastAsia"/>
          <w:kern w:val="0"/>
          <w:szCs w:val="21"/>
        </w:rPr>
        <w:t>方式：</w:t>
      </w:r>
      <w:r>
        <w:rPr>
          <w:rFonts w:hint="eastAsia" w:cs="宋体" w:asciiTheme="minorEastAsia" w:hAnsiTheme="minorEastAsia"/>
          <w:bCs/>
          <w:szCs w:val="21"/>
          <w:lang w:bidi="ar"/>
        </w:rPr>
        <w:t>在线获取。</w:t>
      </w:r>
    </w:p>
    <w:p>
      <w:pPr>
        <w:spacing w:line="500" w:lineRule="exact"/>
        <w:ind w:firstLine="420" w:firstLineChars="200"/>
        <w:rPr>
          <w:rFonts w:asciiTheme="minorEastAsia" w:hAnsiTheme="minorEastAsia"/>
          <w:szCs w:val="21"/>
        </w:rPr>
      </w:pPr>
      <w:r>
        <w:rPr>
          <w:rFonts w:hint="eastAsia" w:asciiTheme="minorEastAsia" w:hAnsiTheme="minorEastAsia"/>
          <w:szCs w:val="21"/>
        </w:rPr>
        <w:t>售价：</w:t>
      </w:r>
      <w:r>
        <w:rPr>
          <w:rFonts w:hint="eastAsia" w:ascii="宋体" w:hAnsi="宋体"/>
          <w:szCs w:val="21"/>
        </w:rPr>
        <w:t>招标文件免费提供</w:t>
      </w:r>
      <w:r>
        <w:rPr>
          <w:rFonts w:hint="eastAsia" w:asciiTheme="minorEastAsia" w:hAnsiTheme="minorEastAsia"/>
          <w:szCs w:val="21"/>
        </w:rPr>
        <w:t>。</w:t>
      </w:r>
    </w:p>
    <w:p>
      <w:pPr>
        <w:spacing w:line="500" w:lineRule="exact"/>
        <w:ind w:firstLine="413" w:firstLineChars="196"/>
        <w:rPr>
          <w:rFonts w:asciiTheme="minorEastAsia" w:hAnsiTheme="minorEastAsia"/>
          <w:kern w:val="0"/>
          <w:szCs w:val="21"/>
        </w:rPr>
      </w:pPr>
      <w:r>
        <w:rPr>
          <w:rFonts w:hint="eastAsia" w:asciiTheme="minorEastAsia" w:hAnsiTheme="minorEastAsia"/>
          <w:b/>
          <w:kern w:val="0"/>
          <w:szCs w:val="21"/>
        </w:rPr>
        <w:t>四、提交投标文件截止时间、开标时间和地点</w:t>
      </w:r>
    </w:p>
    <w:p>
      <w:pPr>
        <w:spacing w:line="500" w:lineRule="exact"/>
        <w:ind w:firstLine="420" w:firstLineChars="200"/>
        <w:rPr>
          <w:rFonts w:asciiTheme="minorEastAsia" w:hAnsiTheme="minorEastAsia"/>
          <w:szCs w:val="21"/>
          <w:shd w:val="clear" w:color="auto" w:fill="FFFFFF"/>
        </w:rPr>
      </w:pPr>
      <w:r>
        <w:rPr>
          <w:rFonts w:hint="eastAsia" w:asciiTheme="minorEastAsia" w:hAnsiTheme="minorEastAsia"/>
          <w:szCs w:val="21"/>
          <w:shd w:val="clear" w:color="auto" w:fill="FFFFFF"/>
        </w:rPr>
        <w:t>提交投标文件截止时间、开标时间：</w:t>
      </w:r>
      <w:r>
        <w:rPr>
          <w:rFonts w:asciiTheme="minorEastAsia" w:hAnsiTheme="minorEastAsia"/>
          <w:szCs w:val="21"/>
          <w:u w:val="single"/>
          <w:shd w:val="clear" w:color="auto" w:fill="FFFFFF"/>
        </w:rPr>
        <w:t>202</w:t>
      </w:r>
      <w:r>
        <w:rPr>
          <w:rFonts w:hint="eastAsia" w:asciiTheme="minorEastAsia" w:hAnsiTheme="minorEastAsia"/>
          <w:szCs w:val="21"/>
          <w:u w:val="single"/>
          <w:shd w:val="clear" w:color="auto" w:fill="FFFFFF"/>
        </w:rPr>
        <w:t>3</w:t>
      </w:r>
      <w:r>
        <w:rPr>
          <w:rFonts w:hint="eastAsia" w:asciiTheme="minorEastAsia" w:hAnsiTheme="minorEastAsia"/>
          <w:szCs w:val="21"/>
          <w:shd w:val="clear" w:color="auto" w:fill="FFFFFF"/>
        </w:rPr>
        <w:t>年</w:t>
      </w:r>
      <w:r>
        <w:rPr>
          <w:rFonts w:asciiTheme="minorEastAsia" w:hAnsiTheme="minorEastAsia"/>
          <w:szCs w:val="21"/>
          <w:u w:val="single"/>
        </w:rPr>
        <w:t xml:space="preserve"> 07</w:t>
      </w:r>
      <w:r>
        <w:rPr>
          <w:rFonts w:hint="eastAsia" w:asciiTheme="minorEastAsia" w:hAnsiTheme="minorEastAsia"/>
          <w:szCs w:val="21"/>
          <w:u w:val="single"/>
        </w:rPr>
        <w:t xml:space="preserve"> </w:t>
      </w:r>
      <w:r>
        <w:rPr>
          <w:rFonts w:hint="eastAsia" w:asciiTheme="minorEastAsia" w:hAnsiTheme="minorEastAsia"/>
          <w:szCs w:val="21"/>
        </w:rPr>
        <w:t>月</w:t>
      </w:r>
      <w:r>
        <w:rPr>
          <w:rFonts w:asciiTheme="minorEastAsia" w:hAnsiTheme="minorEastAsia"/>
          <w:szCs w:val="21"/>
          <w:u w:val="single"/>
        </w:rPr>
        <w:t xml:space="preserve"> 03 </w:t>
      </w:r>
      <w:r>
        <w:rPr>
          <w:rFonts w:hint="eastAsia" w:asciiTheme="minorEastAsia" w:hAnsiTheme="minorEastAsia"/>
          <w:szCs w:val="21"/>
        </w:rPr>
        <w:t>日</w:t>
      </w:r>
      <w:r>
        <w:rPr>
          <w:rFonts w:asciiTheme="minorEastAsia" w:hAnsiTheme="minorEastAsia"/>
          <w:szCs w:val="21"/>
          <w:u w:val="single"/>
        </w:rPr>
        <w:t xml:space="preserve"> 14 </w:t>
      </w:r>
      <w:r>
        <w:rPr>
          <w:rFonts w:hint="eastAsia" w:asciiTheme="minorEastAsia" w:hAnsiTheme="minorEastAsia"/>
          <w:szCs w:val="21"/>
        </w:rPr>
        <w:t>时</w:t>
      </w:r>
      <w:r>
        <w:rPr>
          <w:rFonts w:asciiTheme="minorEastAsia" w:hAnsiTheme="minorEastAsia"/>
          <w:szCs w:val="21"/>
          <w:u w:val="single"/>
        </w:rPr>
        <w:t xml:space="preserve"> 00 </w:t>
      </w:r>
      <w:r>
        <w:rPr>
          <w:rFonts w:hint="eastAsia" w:asciiTheme="minorEastAsia" w:hAnsiTheme="minorEastAsia"/>
          <w:szCs w:val="21"/>
        </w:rPr>
        <w:t>分</w:t>
      </w:r>
      <w:r>
        <w:rPr>
          <w:rFonts w:hint="eastAsia" w:asciiTheme="minorEastAsia" w:hAnsiTheme="minorEastAsia"/>
          <w:szCs w:val="21"/>
          <w:shd w:val="clear" w:color="auto" w:fill="FFFFFF"/>
        </w:rPr>
        <w:t>；</w:t>
      </w:r>
    </w:p>
    <w:p>
      <w:pPr>
        <w:spacing w:line="500" w:lineRule="exact"/>
        <w:ind w:firstLine="420" w:firstLineChars="200"/>
        <w:rPr>
          <w:rFonts w:cs="宋体" w:asciiTheme="minorEastAsia" w:hAnsiTheme="minorEastAsia"/>
          <w:szCs w:val="21"/>
        </w:rPr>
      </w:pPr>
      <w:r>
        <w:rPr>
          <w:rFonts w:hint="eastAsia" w:asciiTheme="minorEastAsia" w:hAnsiTheme="minorEastAsia"/>
          <w:szCs w:val="21"/>
          <w:shd w:val="clear" w:color="auto" w:fill="FFFFFF"/>
        </w:rPr>
        <w:t>递交</w:t>
      </w:r>
      <w:r>
        <w:rPr>
          <w:rFonts w:hint="eastAsia" w:ascii="宋体" w:hAnsi="宋体" w:cs="宋体"/>
          <w:color w:val="000000" w:themeColor="text1"/>
          <w:szCs w:val="21"/>
          <w14:textFill>
            <w14:solidFill>
              <w14:schemeClr w14:val="tx1"/>
            </w14:solidFill>
          </w14:textFill>
        </w:rPr>
        <w:t>投标文件</w:t>
      </w:r>
      <w:r>
        <w:rPr>
          <w:rFonts w:hint="eastAsia" w:asciiTheme="minorEastAsia" w:hAnsiTheme="minorEastAsia"/>
          <w:szCs w:val="21"/>
          <w:shd w:val="clear" w:color="auto" w:fill="FFFFFF"/>
        </w:rPr>
        <w:t>地点：</w:t>
      </w:r>
      <w:r>
        <w:rPr>
          <w:rFonts w:hint="eastAsia" w:cs="宋体" w:asciiTheme="minorEastAsia" w:hAnsiTheme="minorEastAsia"/>
          <w:szCs w:val="21"/>
        </w:rPr>
        <w:t>全国公共资源交易平台（陕西省·西咸新区）不见面开标大厅（http://www.xqggzyjy.cn:8081/BidOpening-XQGC/bidopeninghallaction/hall/login）。</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开标地点：全国公共资源交易平台（陕西省·西咸新区）不见面开标大厅（http://www.xqggzyjy.cn:8081/BidOpening-XQGC/bidopeninghallaction/hall/login）</w:t>
      </w:r>
    </w:p>
    <w:p>
      <w:pPr>
        <w:spacing w:line="500" w:lineRule="exact"/>
        <w:ind w:firstLine="422" w:firstLineChars="200"/>
        <w:rPr>
          <w:rFonts w:cs="仿宋_GB2312" w:asciiTheme="minorEastAsia" w:hAnsiTheme="minorEastAsia"/>
          <w:szCs w:val="21"/>
        </w:rPr>
      </w:pPr>
      <w:r>
        <w:rPr>
          <w:rFonts w:hint="eastAsia" w:asciiTheme="minorEastAsia" w:hAnsiTheme="minorEastAsia"/>
          <w:b/>
          <w:kern w:val="0"/>
          <w:szCs w:val="21"/>
        </w:rPr>
        <w:t>五、公告期限</w:t>
      </w:r>
    </w:p>
    <w:p>
      <w:pPr>
        <w:spacing w:line="500" w:lineRule="exact"/>
        <w:ind w:firstLine="411" w:firstLineChars="196"/>
        <w:rPr>
          <w:rFonts w:asciiTheme="minorEastAsia" w:hAnsiTheme="minorEastAsia"/>
          <w:kern w:val="0"/>
          <w:szCs w:val="21"/>
        </w:rPr>
      </w:pPr>
      <w:r>
        <w:rPr>
          <w:rFonts w:hint="eastAsia" w:asciiTheme="minorEastAsia" w:hAnsiTheme="minorEastAsia"/>
          <w:kern w:val="0"/>
          <w:szCs w:val="21"/>
        </w:rPr>
        <w:t>自本公告发布之日起5个工作日。</w:t>
      </w:r>
    </w:p>
    <w:p>
      <w:pPr>
        <w:spacing w:line="500" w:lineRule="exact"/>
        <w:ind w:firstLine="422" w:firstLineChars="200"/>
        <w:rPr>
          <w:rFonts w:asciiTheme="minorEastAsia" w:hAnsiTheme="minorEastAsia"/>
          <w:b/>
          <w:szCs w:val="21"/>
        </w:rPr>
      </w:pPr>
      <w:r>
        <w:rPr>
          <w:rFonts w:hint="eastAsia" w:asciiTheme="minorEastAsia" w:hAnsiTheme="minorEastAsia"/>
          <w:b/>
          <w:szCs w:val="21"/>
        </w:rPr>
        <w:t>六、其他补充事宜：</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1.供应商须按照陕西省财政厅《关于政府采购供应商注册登记有关事项的通知》中的要求，通过陕西省政府采购网（http://www.ccgp-shaanxi.gov.cn/） 注册登记加入陕西省政府采购供应商库。</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2.办理CA锁方式：供应商初次使用交易平台，需前往陕西省数字证书认证中心股份有限公司办理 CA 锁，办理地址及咨询电话如下： 网点1：西安市高新三路信息港大厦1楼客服中心，咨询电话：4006-369-888；网点2：西安市长安北路14号省体育公寓B座一楼，咨询电话：029-88661241；网点3：西安市文景北路16号白桦林国际B座2楼11#窗口，咨询电话：029-86510073转80211。</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3.供应商须在招标文件获取时间内登录全国公共资源交易平台（陕西省·西咸新区） （http://www.sxggzyjy.cn/），登录后选择“交易乙方”，选择本项目点击“我要投标”，参与投标活动；网上登记成功后可直接下载招标文件。逾期下载通道将关闭，未及时下载招标文件将会影响后续开评标活动。</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4.本项目采用“不见面开标”方式。为了确保不见面开标的顺利进行，供应商应提前一小时登录网上开标大厅。技术咨询电话：029-33585729。不见面开标大厅登录方式为：全国公共资源交易平台（陕西省·西咸新区） （http://www.sxggzyjy.cn/）→电子交易平台→西咸新区公共资源交易不见面开标系统，具体详见全国公共资源交易平台（陕西省·西咸新区）〖首页·〉服务指南·〉下载专区〗“关于在西咸新区公共资源交易活动中全面推行“不见面开标”有关事项的通知”</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http://xxxq.sxggzyjy.cn/xwzx/002002/20210721/d7421699-e891-4f40-b441-dccc415e05b3.html。</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5.因供应商自身设施故障或自身原因导致无法完成解密或投标的，由供应商自行承担后果。</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6.本项目采购活动执行下列政府采购政策（具体办法详见招标文件）：</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（1）《财政部 国家发展改革委关于印发〈节能产品政府采购实施意见〉的通知》（财库〔2004〕185号）；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（2）《国务院办公厅关于建立政府强制采购节能产品制度的通知》（国办发〔2007〕51号）；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（3）《财政部环保总局关于环境标志产品政府采购实施的意见》（财库〔2006〕90号）；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（4）《财政部 司法部关于政府采购支持监狱企业发展有关问题的通知》（财库〔2014〕68号）；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（5）《三部门联合发布关于促进残疾人就业政府采购政策的通知》（财库〔2017〕141号）；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（6）《财政部 发展改革委 生态环境部 市场监管总局关于调整优化节能产品、环境标志产品政府采购执行机制的通知》（财库〔2019〕9号）；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（7）《关于运用政府采购政策支持乡村产业振兴的通知》（财库〔2021〕19号）；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（8）《政府采购促进中小企业发展管理办法》（财库〔2020〕46号）；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（9）《陕西省中小企业政府采购信用融资办法》（陕财办采〔2018〕23号）；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（10）陕西省财政厅《关于进一步加强政府绿色采购有关问题的通知》陕财办采〔2021〕29号；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（11）《关于进一步加大政府采购支持中小企业力度的通知》（财库〔2022〕19号；</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（12）《陕西省财政厅关于落实政府采购</w:t>
      </w:r>
      <w:r>
        <w:rPr>
          <w:rFonts w:cs="宋体" w:asciiTheme="minorEastAsia" w:hAnsiTheme="minorEastAsia"/>
          <w:szCs w:val="21"/>
        </w:rPr>
        <w:t>支持中小企业政策有关事项的通知</w:t>
      </w:r>
      <w:r>
        <w:rPr>
          <w:rFonts w:hint="eastAsia" w:cs="宋体" w:asciiTheme="minorEastAsia" w:hAnsiTheme="minorEastAsia"/>
          <w:szCs w:val="21"/>
        </w:rPr>
        <w:t>》陕财办采函〔2022〕10号。</w:t>
      </w:r>
    </w:p>
    <w:p>
      <w:pPr>
        <w:spacing w:line="500" w:lineRule="exact"/>
        <w:ind w:firstLine="413" w:firstLineChars="196"/>
        <w:rPr>
          <w:rFonts w:asciiTheme="minorEastAsia" w:hAnsiTheme="minorEastAsia"/>
          <w:b/>
          <w:szCs w:val="21"/>
        </w:rPr>
      </w:pPr>
      <w:r>
        <w:rPr>
          <w:rFonts w:hint="eastAsia" w:asciiTheme="minorEastAsia" w:hAnsiTheme="minorEastAsia"/>
          <w:b/>
          <w:szCs w:val="21"/>
        </w:rPr>
        <w:t>七、如对本次招标提出询问，请按以下方式联系。</w:t>
      </w:r>
    </w:p>
    <w:p>
      <w:pPr>
        <w:spacing w:line="500" w:lineRule="exact"/>
        <w:ind w:firstLine="411" w:firstLineChars="196"/>
        <w:rPr>
          <w:rFonts w:asciiTheme="minorEastAsia" w:hAnsiTheme="minorEastAsia"/>
          <w:szCs w:val="21"/>
        </w:rPr>
      </w:pPr>
      <w:r>
        <w:rPr>
          <w:rFonts w:hint="eastAsia" w:asciiTheme="minorEastAsia" w:hAnsiTheme="minorEastAsia"/>
          <w:szCs w:val="21"/>
        </w:rPr>
        <w:t>1、采购人信息：</w:t>
      </w:r>
    </w:p>
    <w:p>
      <w:pPr>
        <w:spacing w:line="500" w:lineRule="exact"/>
        <w:ind w:firstLine="411" w:firstLineChars="196"/>
        <w:rPr>
          <w:rFonts w:asciiTheme="minorEastAsia" w:hAnsiTheme="minorEastAsia"/>
          <w:szCs w:val="21"/>
        </w:rPr>
      </w:pPr>
      <w:r>
        <w:rPr>
          <w:rFonts w:asciiTheme="minorEastAsia" w:hAnsiTheme="minorEastAsia"/>
          <w:szCs w:val="21"/>
        </w:rPr>
        <w:t>名</w:t>
      </w:r>
      <w:r>
        <w:rPr>
          <w:rFonts w:hint="eastAsia" w:asciiTheme="minorEastAsia" w:hAnsiTheme="minorEastAsia"/>
          <w:szCs w:val="21"/>
        </w:rPr>
        <w:t xml:space="preserve"> </w:t>
      </w:r>
      <w:r>
        <w:rPr>
          <w:rFonts w:asciiTheme="minorEastAsia" w:hAnsiTheme="minorEastAsia"/>
          <w:szCs w:val="21"/>
        </w:rPr>
        <w:t xml:space="preserve">   称：</w:t>
      </w:r>
      <w:r>
        <w:rPr>
          <w:rFonts w:hint="eastAsia" w:asciiTheme="minorEastAsia" w:hAnsiTheme="minorEastAsia"/>
          <w:szCs w:val="21"/>
        </w:rPr>
        <w:t>陕西省西咸新区沣东新城市政园林配套中心</w:t>
      </w:r>
    </w:p>
    <w:p>
      <w:pPr>
        <w:spacing w:line="500" w:lineRule="exact"/>
        <w:ind w:firstLine="411" w:firstLineChars="196"/>
        <w:rPr>
          <w:rFonts w:asciiTheme="minorEastAsia" w:hAnsiTheme="minorEastAsia"/>
          <w:szCs w:val="21"/>
          <w:shd w:val="clear" w:color="auto" w:fill="FFFFFF"/>
        </w:rPr>
      </w:pPr>
      <w:r>
        <w:rPr>
          <w:rFonts w:hint="eastAsia" w:asciiTheme="minorEastAsia" w:hAnsiTheme="minorEastAsia"/>
          <w:szCs w:val="21"/>
          <w:shd w:val="clear" w:color="auto" w:fill="FFFFFF"/>
        </w:rPr>
        <w:t xml:space="preserve">地 </w:t>
      </w:r>
      <w:r>
        <w:rPr>
          <w:rFonts w:asciiTheme="minorEastAsia" w:hAnsiTheme="minorEastAsia"/>
          <w:szCs w:val="21"/>
          <w:shd w:val="clear" w:color="auto" w:fill="FFFFFF"/>
        </w:rPr>
        <w:t xml:space="preserve">   </w:t>
      </w:r>
      <w:r>
        <w:rPr>
          <w:rFonts w:hint="eastAsia" w:asciiTheme="minorEastAsia" w:hAnsiTheme="minorEastAsia"/>
          <w:szCs w:val="21"/>
          <w:shd w:val="clear" w:color="auto" w:fill="FFFFFF"/>
        </w:rPr>
        <w:t>址：</w:t>
      </w:r>
      <w:r>
        <w:rPr>
          <w:rFonts w:hint="eastAsia" w:asciiTheme="minorEastAsia" w:hAnsiTheme="minorEastAsia"/>
          <w:szCs w:val="21"/>
        </w:rPr>
        <w:t>西安市长安区沣东大道沣东城市广场</w:t>
      </w:r>
    </w:p>
    <w:p>
      <w:pPr>
        <w:spacing w:line="500" w:lineRule="exact"/>
        <w:ind w:firstLine="411" w:firstLineChars="196"/>
        <w:rPr>
          <w:rFonts w:asciiTheme="minorEastAsia" w:hAnsiTheme="minorEastAsia"/>
          <w:szCs w:val="21"/>
          <w:shd w:val="clear" w:color="auto" w:fill="FFFFFF"/>
        </w:rPr>
      </w:pPr>
      <w:r>
        <w:rPr>
          <w:rFonts w:hint="eastAsia" w:asciiTheme="minorEastAsia" w:hAnsiTheme="minorEastAsia"/>
          <w:szCs w:val="21"/>
          <w:shd w:val="clear" w:color="auto" w:fill="FFFFFF"/>
        </w:rPr>
        <w:t>联系方式：</w:t>
      </w:r>
      <w:r>
        <w:rPr>
          <w:rFonts w:asciiTheme="minorEastAsia" w:hAnsiTheme="minorEastAsia"/>
          <w:szCs w:val="21"/>
        </w:rPr>
        <w:t>029-895003</w:t>
      </w:r>
      <w:r>
        <w:rPr>
          <w:rFonts w:hint="eastAsia" w:asciiTheme="minorEastAsia" w:hAnsiTheme="minorEastAsia"/>
          <w:szCs w:val="21"/>
        </w:rPr>
        <w:t>80</w:t>
      </w:r>
    </w:p>
    <w:p>
      <w:pPr>
        <w:spacing w:line="500" w:lineRule="exact"/>
        <w:ind w:firstLine="411" w:firstLineChars="196"/>
        <w:rPr>
          <w:rFonts w:asciiTheme="minorEastAsia" w:hAnsiTheme="minorEastAsia"/>
          <w:szCs w:val="21"/>
        </w:rPr>
      </w:pPr>
      <w:r>
        <w:rPr>
          <w:rFonts w:hint="eastAsia" w:asciiTheme="minorEastAsia" w:hAnsiTheme="minorEastAsia"/>
          <w:szCs w:val="21"/>
        </w:rPr>
        <w:t>2、采购代理机构信息</w:t>
      </w:r>
    </w:p>
    <w:p>
      <w:pPr>
        <w:spacing w:line="500" w:lineRule="exact"/>
        <w:ind w:firstLine="411" w:firstLineChars="196"/>
        <w:rPr>
          <w:rFonts w:asciiTheme="minorEastAsia" w:hAnsiTheme="minorEastAsia"/>
          <w:kern w:val="0"/>
          <w:szCs w:val="21"/>
        </w:rPr>
      </w:pPr>
      <w:r>
        <w:rPr>
          <w:rFonts w:asciiTheme="minorEastAsia" w:hAnsiTheme="minorEastAsia"/>
          <w:bCs/>
          <w:kern w:val="0"/>
          <w:szCs w:val="21"/>
        </w:rPr>
        <w:t>名</w:t>
      </w:r>
      <w:r>
        <w:rPr>
          <w:rFonts w:hint="eastAsia" w:asciiTheme="minorEastAsia" w:hAnsiTheme="minorEastAsia"/>
          <w:bCs/>
          <w:kern w:val="0"/>
          <w:szCs w:val="21"/>
        </w:rPr>
        <w:t xml:space="preserve"> </w:t>
      </w:r>
      <w:r>
        <w:rPr>
          <w:rFonts w:asciiTheme="minorEastAsia" w:hAnsiTheme="minorEastAsia"/>
          <w:bCs/>
          <w:kern w:val="0"/>
          <w:szCs w:val="21"/>
        </w:rPr>
        <w:t xml:space="preserve">   称：</w:t>
      </w:r>
      <w:r>
        <w:rPr>
          <w:rFonts w:hint="eastAsia" w:ascii="宋体" w:hAnsi="宋体"/>
          <w:szCs w:val="21"/>
        </w:rPr>
        <w:t>陕西博大立源数字咨询有限公司</w:t>
      </w:r>
    </w:p>
    <w:p>
      <w:pPr>
        <w:widowControl/>
        <w:spacing w:line="500" w:lineRule="exact"/>
        <w:ind w:firstLine="420" w:firstLineChars="200"/>
        <w:jc w:val="left"/>
        <w:rPr>
          <w:rFonts w:asciiTheme="minorEastAsia" w:hAnsiTheme="minorEastAsia"/>
          <w:szCs w:val="21"/>
        </w:rPr>
      </w:pPr>
      <w:r>
        <w:rPr>
          <w:rFonts w:asciiTheme="minorEastAsia" w:hAnsiTheme="minorEastAsia"/>
          <w:szCs w:val="21"/>
        </w:rPr>
        <w:t>地    址：</w:t>
      </w:r>
      <w:r>
        <w:rPr>
          <w:rFonts w:hint="eastAsia" w:ascii="宋体" w:hAnsi="宋体"/>
          <w:szCs w:val="21"/>
        </w:rPr>
        <w:t xml:space="preserve">西咸新区沣东自贸产业园5号楼B栋4层 </w:t>
      </w:r>
    </w:p>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联系方式：</w:t>
      </w:r>
      <w:r>
        <w:rPr>
          <w:rFonts w:hint="eastAsia" w:ascii="宋体" w:hAnsi="宋体"/>
          <w:szCs w:val="21"/>
        </w:rPr>
        <w:t>18271286399</w:t>
      </w:r>
    </w:p>
    <w:p>
      <w:pPr>
        <w:widowControl/>
        <w:spacing w:line="500" w:lineRule="exact"/>
        <w:ind w:firstLine="420" w:firstLineChars="200"/>
        <w:jc w:val="left"/>
        <w:rPr>
          <w:rFonts w:asciiTheme="minorEastAsia" w:hAnsiTheme="minorEastAsia"/>
          <w:szCs w:val="21"/>
        </w:rPr>
      </w:pPr>
      <w:bookmarkStart w:id="2" w:name="_Toc10309"/>
      <w:bookmarkStart w:id="3" w:name="_Toc27437"/>
      <w:bookmarkStart w:id="4" w:name="_Toc2861"/>
      <w:r>
        <w:rPr>
          <w:rFonts w:hint="eastAsia" w:asciiTheme="minorEastAsia" w:hAnsiTheme="minorEastAsia"/>
          <w:szCs w:val="21"/>
        </w:rPr>
        <w:t>电子邮箱：</w:t>
      </w:r>
      <w:bookmarkEnd w:id="2"/>
      <w:bookmarkEnd w:id="3"/>
      <w:bookmarkEnd w:id="4"/>
      <w:r>
        <w:rPr>
          <w:rFonts w:ascii="宋体" w:hAnsi="宋体"/>
          <w:color w:val="000000"/>
          <w:szCs w:val="21"/>
        </w:rPr>
        <w:t>1005163562@qq.com</w:t>
      </w:r>
    </w:p>
    <w:p>
      <w:pPr>
        <w:widowControl/>
        <w:spacing w:line="500" w:lineRule="exact"/>
        <w:ind w:firstLine="420" w:firstLineChars="200"/>
        <w:jc w:val="left"/>
        <w:rPr>
          <w:rFonts w:asciiTheme="minorEastAsia" w:hAnsiTheme="minorEastAsia"/>
          <w:szCs w:val="21"/>
          <w:shd w:val="clear" w:color="auto" w:fill="FFFFFF"/>
        </w:rPr>
      </w:pPr>
      <w:r>
        <w:rPr>
          <w:rFonts w:hint="eastAsia" w:asciiTheme="minorEastAsia" w:hAnsiTheme="minorEastAsia"/>
          <w:szCs w:val="21"/>
        </w:rPr>
        <w:t>开户名称：</w:t>
      </w:r>
      <w:r>
        <w:rPr>
          <w:rFonts w:hint="eastAsia" w:ascii="宋体" w:hAnsi="宋体"/>
          <w:szCs w:val="21"/>
        </w:rPr>
        <w:t>陕西博大立源数字咨询有限公司</w:t>
      </w:r>
    </w:p>
    <w:p>
      <w:pPr>
        <w:widowControl/>
        <w:spacing w:line="500" w:lineRule="exact"/>
        <w:ind w:firstLine="420" w:firstLineChars="200"/>
        <w:jc w:val="left"/>
        <w:rPr>
          <w:rFonts w:asciiTheme="minorEastAsia" w:hAnsiTheme="minorEastAsia"/>
          <w:szCs w:val="21"/>
          <w:shd w:val="clear" w:color="auto" w:fill="FFFFFF"/>
        </w:rPr>
      </w:pPr>
      <w:r>
        <w:rPr>
          <w:rFonts w:hint="eastAsia" w:asciiTheme="minorEastAsia" w:hAnsiTheme="minorEastAsia"/>
          <w:szCs w:val="21"/>
          <w:shd w:val="clear" w:color="auto" w:fill="FFFFFF"/>
        </w:rPr>
        <w:t>开户银行：</w:t>
      </w:r>
      <w:r>
        <w:rPr>
          <w:rFonts w:hint="eastAsia"/>
        </w:rPr>
        <w:t>中信银行股份有限公司咸阳分行</w:t>
      </w:r>
    </w:p>
    <w:p>
      <w:pPr>
        <w:widowControl/>
        <w:spacing w:line="500" w:lineRule="exact"/>
        <w:ind w:firstLine="420" w:firstLineChars="200"/>
        <w:jc w:val="left"/>
        <w:rPr>
          <w:rFonts w:asciiTheme="minorEastAsia" w:hAnsiTheme="minorEastAsia"/>
          <w:szCs w:val="21"/>
          <w:shd w:val="clear" w:color="auto" w:fill="FFFFFF"/>
        </w:rPr>
      </w:pPr>
      <w:r>
        <w:rPr>
          <w:rFonts w:hint="eastAsia" w:asciiTheme="minorEastAsia" w:hAnsiTheme="minorEastAsia"/>
          <w:szCs w:val="21"/>
          <w:shd w:val="clear" w:color="auto" w:fill="FFFFFF"/>
        </w:rPr>
        <w:t>账    号：8111701012300720265</w:t>
      </w:r>
    </w:p>
    <w:p>
      <w:pPr>
        <w:spacing w:line="500" w:lineRule="exact"/>
        <w:ind w:firstLine="411" w:firstLineChars="196"/>
        <w:rPr>
          <w:rFonts w:asciiTheme="minorEastAsia" w:hAnsiTheme="minorEastAsia"/>
          <w:bCs/>
          <w:kern w:val="0"/>
          <w:szCs w:val="21"/>
        </w:rPr>
      </w:pPr>
      <w:r>
        <w:rPr>
          <w:rFonts w:hint="eastAsia" w:asciiTheme="minorEastAsia" w:hAnsiTheme="minorEastAsia"/>
          <w:bCs/>
          <w:kern w:val="0"/>
          <w:szCs w:val="21"/>
        </w:rPr>
        <w:t>3.项目联系方式</w:t>
      </w:r>
    </w:p>
    <w:p>
      <w:pPr>
        <w:tabs>
          <w:tab w:val="left" w:pos="6620"/>
        </w:tabs>
        <w:spacing w:line="500" w:lineRule="exact"/>
        <w:ind w:firstLine="411" w:firstLineChars="196"/>
        <w:rPr>
          <w:rFonts w:asciiTheme="minorEastAsia" w:hAnsiTheme="minorEastAsia"/>
          <w:bCs/>
          <w:kern w:val="0"/>
          <w:szCs w:val="21"/>
        </w:rPr>
      </w:pPr>
      <w:r>
        <w:rPr>
          <w:rFonts w:hint="eastAsia" w:asciiTheme="minorEastAsia" w:hAnsiTheme="minorEastAsia"/>
          <w:bCs/>
          <w:kern w:val="0"/>
          <w:szCs w:val="21"/>
        </w:rPr>
        <w:t>项目联系人：</w:t>
      </w:r>
      <w:r>
        <w:rPr>
          <w:rFonts w:hint="eastAsia" w:ascii="宋体" w:hAnsi="宋体"/>
          <w:szCs w:val="21"/>
        </w:rPr>
        <w:t>徐静</w:t>
      </w:r>
    </w:p>
    <w:p>
      <w:pPr>
        <w:spacing w:line="500" w:lineRule="exact"/>
        <w:ind w:firstLine="411" w:firstLineChars="196"/>
        <w:rPr>
          <w:rFonts w:asciiTheme="minorEastAsia" w:hAnsiTheme="minorEastAsia"/>
          <w:bCs/>
          <w:kern w:val="0"/>
          <w:szCs w:val="21"/>
        </w:rPr>
      </w:pPr>
      <w:r>
        <w:rPr>
          <w:rFonts w:hint="eastAsia" w:asciiTheme="minorEastAsia" w:hAnsiTheme="minorEastAsia"/>
          <w:bCs/>
          <w:kern w:val="0"/>
          <w:szCs w:val="21"/>
        </w:rPr>
        <w:t>电　　 话：</w:t>
      </w:r>
      <w:r>
        <w:rPr>
          <w:rFonts w:hint="eastAsia" w:ascii="宋体" w:hAnsi="宋体"/>
          <w:szCs w:val="21"/>
        </w:rPr>
        <w:t>18271286399</w:t>
      </w:r>
    </w:p>
    <w:p>
      <w:pPr>
        <w:spacing w:before="360" w:beforeLines="150" w:after="240" w:afterLines="100" w:line="360" w:lineRule="auto"/>
        <w:jc w:val="center"/>
        <w:outlineLvl w:val="0"/>
        <w:rPr>
          <w:rFonts w:ascii="宋体" w:hAnsi="宋体"/>
          <w:kern w:val="0"/>
          <w:sz w:val="24"/>
          <w:szCs w:val="24"/>
          <w:shd w:val="clear" w:color="auto" w:fill="FFFFFF" w:themeFill="background1"/>
        </w:rPr>
      </w:pPr>
      <w:r>
        <w:rPr>
          <w:rFonts w:ascii="宋体" w:hAnsi="宋体"/>
          <w:kern w:val="0"/>
          <w:sz w:val="24"/>
          <w:szCs w:val="24"/>
          <w:shd w:val="clear" w:color="auto" w:fill="FFFFFF" w:themeFill="background1"/>
        </w:rPr>
        <w:br w:type="page"/>
      </w:r>
      <w:bookmarkStart w:id="5" w:name="_Toc40775542"/>
    </w:p>
    <w:p>
      <w:pPr>
        <w:spacing w:before="360" w:beforeLines="150" w:after="240" w:afterLines="100" w:line="360" w:lineRule="auto"/>
        <w:jc w:val="center"/>
        <w:textAlignment w:val="center"/>
        <w:outlineLvl w:val="0"/>
        <w:rPr>
          <w:rFonts w:ascii="宋体" w:hAnsi="宋体"/>
          <w:b/>
          <w:sz w:val="44"/>
          <w:shd w:val="clear" w:color="auto" w:fill="FFFFFF" w:themeFill="background1"/>
        </w:rPr>
      </w:pPr>
      <w:bookmarkStart w:id="6" w:name="_Toc30861"/>
      <w:r>
        <w:rPr>
          <w:rFonts w:hint="eastAsia" w:ascii="宋体" w:hAnsi="宋体"/>
          <w:b/>
          <w:sz w:val="32"/>
          <w:szCs w:val="32"/>
          <w:shd w:val="clear" w:color="auto" w:fill="FFFFFF" w:themeFill="background1"/>
        </w:rPr>
        <w:t>第二章  投标人须知及前附表</w:t>
      </w:r>
      <w:bookmarkEnd w:id="5"/>
      <w:bookmarkEnd w:id="6"/>
    </w:p>
    <w:p>
      <w:pPr>
        <w:spacing w:line="500" w:lineRule="exact"/>
        <w:outlineLvl w:val="1"/>
        <w:rPr>
          <w:rFonts w:ascii="宋体" w:hAnsi="宋体"/>
          <w:b/>
          <w:szCs w:val="21"/>
          <w:shd w:val="clear" w:color="auto" w:fill="FFFFFF" w:themeFill="background1"/>
        </w:rPr>
      </w:pPr>
      <w:r>
        <w:rPr>
          <w:rFonts w:hint="eastAsia" w:ascii="宋体" w:hAnsi="宋体"/>
          <w:b/>
          <w:szCs w:val="21"/>
          <w:shd w:val="clear" w:color="auto" w:fill="FFFFFF" w:themeFill="background1"/>
        </w:rPr>
        <w:t>投标人须知前附表</w:t>
      </w:r>
    </w:p>
    <w:p>
      <w:pPr>
        <w:spacing w:line="500" w:lineRule="exact"/>
        <w:rPr>
          <w:rFonts w:ascii="宋体" w:hAnsi="宋体"/>
          <w:szCs w:val="21"/>
          <w:shd w:val="clear" w:color="auto" w:fill="FFFFFF" w:themeFill="background1"/>
        </w:rPr>
      </w:pPr>
      <w:r>
        <w:rPr>
          <w:rFonts w:hint="eastAsia" w:ascii="宋体" w:hAnsi="宋体"/>
          <w:szCs w:val="21"/>
          <w:shd w:val="clear" w:color="auto" w:fill="FFFFFF" w:themeFill="background1"/>
        </w:rPr>
        <w:t>（本表是对投标人须知的提示、补充和修改，如有矛盾，应以本表为准。）</w:t>
      </w:r>
    </w:p>
    <w:tbl>
      <w:tblPr>
        <w:tblStyle w:val="3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60"/>
        <w:gridCol w:w="1985"/>
        <w:gridCol w:w="6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tblHeader/>
          <w:jc w:val="center"/>
        </w:trPr>
        <w:tc>
          <w:tcPr>
            <w:tcW w:w="860" w:type="dxa"/>
            <w:vAlign w:val="center"/>
          </w:tcPr>
          <w:p>
            <w:pPr>
              <w:spacing w:line="400" w:lineRule="exact"/>
              <w:jc w:val="center"/>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条款号</w:t>
            </w:r>
          </w:p>
        </w:tc>
        <w:tc>
          <w:tcPr>
            <w:tcW w:w="1985" w:type="dxa"/>
            <w:vAlign w:val="center"/>
          </w:tcPr>
          <w:p>
            <w:pPr>
              <w:spacing w:line="400" w:lineRule="exact"/>
              <w:jc w:val="center"/>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条款内容提示</w:t>
            </w:r>
          </w:p>
        </w:tc>
        <w:tc>
          <w:tcPr>
            <w:tcW w:w="6155" w:type="dxa"/>
            <w:vAlign w:val="center"/>
          </w:tcPr>
          <w:p>
            <w:pPr>
              <w:spacing w:line="400" w:lineRule="exact"/>
              <w:jc w:val="center"/>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1.1</w:t>
            </w:r>
          </w:p>
        </w:tc>
        <w:tc>
          <w:tcPr>
            <w:tcW w:w="1985" w:type="dxa"/>
            <w:vAlign w:val="center"/>
          </w:tcPr>
          <w:p>
            <w:pPr>
              <w:spacing w:line="400" w:lineRule="exact"/>
              <w:ind w:left="113" w:lef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采 购 人</w:t>
            </w:r>
          </w:p>
        </w:tc>
        <w:tc>
          <w:tcPr>
            <w:tcW w:w="6155" w:type="dxa"/>
            <w:vAlign w:val="center"/>
          </w:tcPr>
          <w:p>
            <w:pPr>
              <w:pStyle w:val="16"/>
              <w:topLinePunct/>
              <w:spacing w:line="400" w:lineRule="exact"/>
              <w:ind w:left="2"/>
              <w:rPr>
                <w:rFonts w:asciiTheme="minorEastAsia" w:hAnsiTheme="minorEastAsia"/>
                <w:sz w:val="21"/>
                <w:szCs w:val="21"/>
              </w:rPr>
            </w:pPr>
            <w:r>
              <w:rPr>
                <w:rFonts w:hint="eastAsia" w:asciiTheme="minorEastAsia" w:hAnsiTheme="minorEastAsia"/>
                <w:sz w:val="21"/>
                <w:szCs w:val="21"/>
              </w:rPr>
              <w:t>名  称：陕西省西咸新区沣东新城市政园林配套中心</w:t>
            </w:r>
          </w:p>
          <w:p>
            <w:pPr>
              <w:pStyle w:val="16"/>
              <w:topLinePunct/>
              <w:spacing w:line="400" w:lineRule="exact"/>
              <w:ind w:left="2"/>
              <w:rPr>
                <w:rFonts w:asciiTheme="minorEastAsia" w:hAnsiTheme="minorEastAsia"/>
                <w:sz w:val="21"/>
                <w:szCs w:val="21"/>
              </w:rPr>
            </w:pPr>
            <w:r>
              <w:rPr>
                <w:rFonts w:hint="eastAsia" w:asciiTheme="minorEastAsia" w:hAnsiTheme="minorEastAsia"/>
                <w:sz w:val="21"/>
                <w:szCs w:val="21"/>
              </w:rPr>
              <w:t>地  址：西安市长安区沣东大道沣东城市广场</w:t>
            </w:r>
          </w:p>
          <w:p>
            <w:pPr>
              <w:pStyle w:val="16"/>
              <w:topLinePunct/>
              <w:spacing w:line="400" w:lineRule="exact"/>
              <w:ind w:left="2"/>
              <w:rPr>
                <w:rFonts w:asciiTheme="minorEastAsia" w:hAnsiTheme="minorEastAsia"/>
                <w:sz w:val="21"/>
                <w:szCs w:val="21"/>
              </w:rPr>
            </w:pPr>
            <w:r>
              <w:rPr>
                <w:rFonts w:hint="eastAsia" w:asciiTheme="minorEastAsia" w:hAnsiTheme="minorEastAsia"/>
                <w:sz w:val="21"/>
                <w:szCs w:val="21"/>
              </w:rPr>
              <w:t>联系人：王工</w:t>
            </w:r>
          </w:p>
          <w:p>
            <w:pPr>
              <w:spacing w:line="400" w:lineRule="exact"/>
              <w:rPr>
                <w:rFonts w:asciiTheme="minorEastAsia" w:hAnsiTheme="minorEastAsia"/>
                <w:szCs w:val="21"/>
                <w:shd w:val="clear" w:color="auto" w:fill="FFFFFF" w:themeFill="background1"/>
              </w:rPr>
            </w:pPr>
            <w:r>
              <w:rPr>
                <w:rFonts w:hint="eastAsia" w:asciiTheme="minorEastAsia" w:hAnsiTheme="minorEastAsia"/>
                <w:spacing w:val="-10"/>
                <w:szCs w:val="21"/>
              </w:rPr>
              <w:t>联系电话</w:t>
            </w:r>
            <w:r>
              <w:rPr>
                <w:rFonts w:hint="eastAsia" w:asciiTheme="minorEastAsia" w:hAnsiTheme="minorEastAsia"/>
                <w:szCs w:val="21"/>
              </w:rPr>
              <w:t>：</w:t>
            </w:r>
            <w:r>
              <w:rPr>
                <w:rFonts w:asciiTheme="minorEastAsia" w:hAnsiTheme="minorEastAsia"/>
                <w:szCs w:val="21"/>
              </w:rPr>
              <w:t>029-895003</w:t>
            </w:r>
            <w:r>
              <w:rPr>
                <w:rFonts w:hint="eastAsia" w:asciiTheme="minorEastAsia" w:hAnsiTheme="minor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1.2</w:t>
            </w:r>
          </w:p>
        </w:tc>
        <w:tc>
          <w:tcPr>
            <w:tcW w:w="1985" w:type="dxa"/>
            <w:vAlign w:val="center"/>
          </w:tcPr>
          <w:p>
            <w:pPr>
              <w:spacing w:line="400" w:lineRule="exact"/>
              <w:ind w:left="113" w:lef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采购代理机构</w:t>
            </w:r>
          </w:p>
        </w:tc>
        <w:tc>
          <w:tcPr>
            <w:tcW w:w="6155" w:type="dxa"/>
            <w:vAlign w:val="center"/>
          </w:tcPr>
          <w:p>
            <w:pPr>
              <w:pStyle w:val="16"/>
              <w:topLinePunct/>
              <w:spacing w:line="400" w:lineRule="exact"/>
              <w:rPr>
                <w:rFonts w:asciiTheme="minorEastAsia" w:hAnsiTheme="minorEastAsia"/>
                <w:sz w:val="21"/>
                <w:szCs w:val="21"/>
              </w:rPr>
            </w:pPr>
            <w:r>
              <w:rPr>
                <w:rFonts w:hint="eastAsia" w:asciiTheme="minorEastAsia" w:hAnsiTheme="minorEastAsia"/>
                <w:sz w:val="21"/>
                <w:szCs w:val="21"/>
              </w:rPr>
              <w:t>名  称：陕西博大立源数字咨询有限公司</w:t>
            </w:r>
          </w:p>
          <w:p>
            <w:pPr>
              <w:pStyle w:val="16"/>
              <w:topLinePunct/>
              <w:spacing w:line="400" w:lineRule="exact"/>
              <w:rPr>
                <w:rFonts w:asciiTheme="minorEastAsia" w:hAnsiTheme="minorEastAsia"/>
                <w:sz w:val="21"/>
                <w:szCs w:val="21"/>
              </w:rPr>
            </w:pPr>
            <w:r>
              <w:rPr>
                <w:rFonts w:hint="eastAsia" w:asciiTheme="minorEastAsia" w:hAnsiTheme="minorEastAsia"/>
                <w:sz w:val="21"/>
                <w:szCs w:val="21"/>
              </w:rPr>
              <w:t xml:space="preserve">地 </w:t>
            </w:r>
            <w:r>
              <w:rPr>
                <w:rFonts w:asciiTheme="minorEastAsia" w:hAnsiTheme="minorEastAsia"/>
                <w:sz w:val="21"/>
                <w:szCs w:val="21"/>
              </w:rPr>
              <w:t xml:space="preserve"> </w:t>
            </w:r>
            <w:r>
              <w:rPr>
                <w:rFonts w:hint="eastAsia" w:asciiTheme="minorEastAsia" w:hAnsiTheme="minorEastAsia"/>
                <w:sz w:val="21"/>
                <w:szCs w:val="21"/>
              </w:rPr>
              <w:t>址：西咸新区沣东自贸产业园5号楼B栋4层</w:t>
            </w:r>
          </w:p>
          <w:p>
            <w:pPr>
              <w:pStyle w:val="16"/>
              <w:topLinePunct/>
              <w:spacing w:line="400" w:lineRule="exact"/>
              <w:rPr>
                <w:rFonts w:asciiTheme="minorEastAsia" w:hAnsiTheme="minorEastAsia"/>
                <w:spacing w:val="-10"/>
                <w:sz w:val="21"/>
                <w:szCs w:val="21"/>
              </w:rPr>
            </w:pPr>
            <w:r>
              <w:rPr>
                <w:rFonts w:hint="eastAsia" w:asciiTheme="minorEastAsia" w:hAnsiTheme="minorEastAsia"/>
                <w:sz w:val="21"/>
                <w:szCs w:val="21"/>
              </w:rPr>
              <w:t>联系人：徐静</w:t>
            </w:r>
          </w:p>
          <w:p>
            <w:pPr>
              <w:spacing w:line="400" w:lineRule="exact"/>
              <w:rPr>
                <w:rFonts w:asciiTheme="minorEastAsia" w:hAnsiTheme="minorEastAsia"/>
                <w:szCs w:val="21"/>
                <w:shd w:val="clear" w:color="auto" w:fill="FFFFFF" w:themeFill="background1"/>
              </w:rPr>
            </w:pPr>
            <w:r>
              <w:rPr>
                <w:rFonts w:hint="eastAsia" w:asciiTheme="minorEastAsia" w:hAnsiTheme="minorEastAsia"/>
                <w:spacing w:val="-10"/>
                <w:szCs w:val="21"/>
              </w:rPr>
              <w:t>联系电话：</w:t>
            </w:r>
            <w:r>
              <w:rPr>
                <w:rFonts w:hint="eastAsia" w:ascii="宋体" w:hAnsi="宋体"/>
                <w:szCs w:val="21"/>
              </w:rPr>
              <w:t>18271286399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23" w:hRule="atLeast"/>
          <w:jc w:val="center"/>
        </w:trPr>
        <w:tc>
          <w:tcPr>
            <w:tcW w:w="860" w:type="dxa"/>
            <w:vMerge w:val="restart"/>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2.1</w:t>
            </w:r>
          </w:p>
        </w:tc>
        <w:tc>
          <w:tcPr>
            <w:tcW w:w="1985" w:type="dxa"/>
            <w:vAlign w:val="center"/>
          </w:tcPr>
          <w:p>
            <w:pPr>
              <w:spacing w:line="400" w:lineRule="exact"/>
              <w:ind w:left="113" w:leftChars="54" w:right="113" w:rightChars="54"/>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中华人民共和国法律、行政法规规定的其他条件</w:t>
            </w:r>
          </w:p>
        </w:tc>
        <w:tc>
          <w:tcPr>
            <w:tcW w:w="6155" w:type="dxa"/>
            <w:vAlign w:val="center"/>
          </w:tcPr>
          <w:p>
            <w:pPr>
              <w:spacing w:line="400" w:lineRule="exac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Merge w:val="continue"/>
            <w:vAlign w:val="center"/>
          </w:tcPr>
          <w:p>
            <w:pPr>
              <w:spacing w:line="400" w:lineRule="exact"/>
              <w:jc w:val="center"/>
              <w:rPr>
                <w:rFonts w:asciiTheme="minorEastAsia" w:hAnsiTheme="minorEastAsia"/>
                <w:szCs w:val="21"/>
                <w:shd w:val="clear" w:color="auto" w:fill="FFFFFF" w:themeFill="background1"/>
              </w:rPr>
            </w:pPr>
          </w:p>
        </w:tc>
        <w:tc>
          <w:tcPr>
            <w:tcW w:w="1985" w:type="dxa"/>
            <w:vAlign w:val="center"/>
          </w:tcPr>
          <w:p>
            <w:pPr>
              <w:spacing w:line="400" w:lineRule="exact"/>
              <w:ind w:left="113" w:lef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本项目特定条件</w:t>
            </w:r>
          </w:p>
        </w:tc>
        <w:tc>
          <w:tcPr>
            <w:tcW w:w="6155" w:type="dxa"/>
            <w:vAlign w:val="center"/>
          </w:tcPr>
          <w:p>
            <w:pPr>
              <w:spacing w:line="400" w:lineRule="exac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rPr>
              <w:t>拟派项目负责人具备园林绿化相关专业中级及以上技术职称。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1985" w:type="dxa"/>
            <w:shd w:val="clear" w:color="auto" w:fill="FFFFFF" w:themeFill="background1"/>
            <w:vAlign w:val="center"/>
          </w:tcPr>
          <w:p>
            <w:pPr>
              <w:spacing w:line="400" w:lineRule="exact"/>
              <w:ind w:left="113" w:lef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投标人信用记录</w:t>
            </w:r>
          </w:p>
          <w:p>
            <w:pPr>
              <w:spacing w:line="400" w:lineRule="exact"/>
              <w:ind w:left="113" w:leftChars="54"/>
              <w:rPr>
                <w:rFonts w:asciiTheme="minorEastAsia" w:hAnsiTheme="minorEastAsia"/>
                <w:spacing w:val="-6"/>
                <w:szCs w:val="21"/>
                <w:shd w:val="clear" w:color="auto" w:fill="FFFFFF" w:themeFill="background1"/>
              </w:rPr>
            </w:pPr>
            <w:r>
              <w:rPr>
                <w:rFonts w:hint="eastAsia" w:asciiTheme="minorEastAsia" w:hAnsiTheme="minorEastAsia"/>
                <w:szCs w:val="21"/>
                <w:shd w:val="clear" w:color="auto" w:fill="FFFFFF" w:themeFill="background1"/>
              </w:rPr>
              <w:t>查询及备案查询</w:t>
            </w:r>
          </w:p>
        </w:tc>
        <w:tc>
          <w:tcPr>
            <w:tcW w:w="6155" w:type="dxa"/>
            <w:shd w:val="clear" w:color="auto" w:fill="FFFFFF" w:themeFill="background1"/>
            <w:vAlign w:val="center"/>
          </w:tcPr>
          <w:p>
            <w:pPr>
              <w:spacing w:line="400" w:lineRule="exact"/>
              <w:ind w:left="113" w:lef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“信用中国”网站（www.creditchina.gov.cn）和“中国政府采购网”（ccgp.gov.cn）为投标人信用信息查询渠道，如果投标人被查实在投标截止时间前已列入失信被执行人（页面跳转至“中国执行信息网”</w:t>
            </w:r>
            <w:r>
              <w:rPr>
                <w:rFonts w:asciiTheme="minorEastAsia" w:hAnsiTheme="minorEastAsia"/>
                <w:szCs w:val="21"/>
                <w:shd w:val="clear" w:color="auto" w:fill="FFFFFF" w:themeFill="background1"/>
              </w:rPr>
              <w:t>http://zxgk.court.gov.cn/shixin/）</w:t>
            </w:r>
            <w:r>
              <w:rPr>
                <w:rFonts w:hint="eastAsia" w:asciiTheme="minorEastAsia" w:hAnsiTheme="minorEastAsia"/>
                <w:szCs w:val="21"/>
                <w:shd w:val="clear" w:color="auto" w:fill="FFFFFF" w:themeFill="background1"/>
              </w:rPr>
              <w:t>、重大税收违法失信主体、政府采购严重违法失信行为记录名单，其投标为无效。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6.3</w:t>
            </w:r>
          </w:p>
        </w:tc>
        <w:tc>
          <w:tcPr>
            <w:tcW w:w="1985" w:type="dxa"/>
            <w:vAlign w:val="center"/>
          </w:tcPr>
          <w:p>
            <w:pPr>
              <w:spacing w:line="400" w:lineRule="exact"/>
              <w:ind w:left="113" w:leftChars="54" w:right="113" w:righ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招标内容的实质性响应要求</w:t>
            </w:r>
          </w:p>
        </w:tc>
        <w:tc>
          <w:tcPr>
            <w:tcW w:w="6155" w:type="dxa"/>
            <w:vAlign w:val="center"/>
          </w:tcPr>
          <w:p>
            <w:pPr>
              <w:spacing w:line="400" w:lineRule="exact"/>
              <w:ind w:left="111" w:leftChars="50" w:right="172" w:rightChars="82" w:hanging="6" w:hangingChars="3"/>
              <w:rPr>
                <w:rFonts w:asciiTheme="minorEastAsia" w:hAnsiTheme="minorEastAsia"/>
                <w:szCs w:val="21"/>
                <w:shd w:val="clear" w:color="auto" w:fill="FFFFFF" w:themeFill="background1"/>
              </w:rPr>
            </w:pPr>
            <w:r>
              <w:rPr>
                <w:rFonts w:hint="eastAsia" w:cs="宋体" w:asciiTheme="minorEastAsia" w:hAnsiTheme="minorEastAsia"/>
                <w:kern w:val="0"/>
                <w:szCs w:val="21"/>
                <w:shd w:val="clear" w:color="auto" w:fill="FFFFFF" w:themeFill="background1"/>
              </w:rPr>
              <w:t>招标文件第七章“招标内容”中以“*”号标记的条款为不允许偏离的技术和商务的实质性要求和条件，不满足实质性要求和条件的投标为无效投标。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4"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8.1</w:t>
            </w:r>
          </w:p>
        </w:tc>
        <w:tc>
          <w:tcPr>
            <w:tcW w:w="1985" w:type="dxa"/>
            <w:vAlign w:val="center"/>
          </w:tcPr>
          <w:p>
            <w:pPr>
              <w:spacing w:line="400" w:lineRule="exact"/>
              <w:ind w:left="113" w:leftChars="54" w:right="113" w:righ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供应商提出质疑的时间及代理机构指定的接受质疑联系部门</w:t>
            </w:r>
          </w:p>
        </w:tc>
        <w:tc>
          <w:tcPr>
            <w:tcW w:w="6155" w:type="dxa"/>
            <w:vAlign w:val="center"/>
          </w:tcPr>
          <w:p>
            <w:pPr>
              <w:spacing w:line="400" w:lineRule="exact"/>
              <w:ind w:left="111" w:leftChars="50" w:right="172" w:rightChars="82" w:hanging="6" w:hangingChars="3"/>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已经购买招标文件的供应商对招标文件提出质疑的，可以在本项目招标文件公告期限届满之日起七个工作日内，针对同一采购程序环节以书面形式向采购代理机构一次性提出，在此之后提出的质疑均为无效，采购代理机构不予受理。</w:t>
            </w:r>
          </w:p>
          <w:p>
            <w:pPr>
              <w:spacing w:line="400" w:lineRule="exact"/>
              <w:ind w:left="111" w:leftChars="50" w:right="172" w:rightChars="82" w:hanging="6" w:hangingChars="3"/>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2、接收质疑函的方式：书面形式，格式：见“中国政府采购网（www.ccgp.gov.cn）下载专区”；</w:t>
            </w:r>
          </w:p>
          <w:p>
            <w:pPr>
              <w:spacing w:line="400" w:lineRule="exact"/>
              <w:ind w:left="111" w:leftChars="50" w:right="172" w:rightChars="82" w:hanging="6" w:hangingChars="3"/>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3、联系部门：</w:t>
            </w:r>
            <w:r>
              <w:rPr>
                <w:rFonts w:hint="eastAsia" w:ascii="宋体" w:hAnsi="宋体"/>
                <w:szCs w:val="21"/>
              </w:rPr>
              <w:t>陕西博大立源数字咨询有限公司</w:t>
            </w:r>
            <w:r>
              <w:rPr>
                <w:rFonts w:hint="eastAsia" w:asciiTheme="minorEastAsia" w:hAnsiTheme="minorEastAsia"/>
                <w:szCs w:val="21"/>
                <w:shd w:val="clear" w:color="auto" w:fill="FFFFFF" w:themeFill="background1"/>
              </w:rPr>
              <w:t>；</w:t>
            </w:r>
          </w:p>
          <w:p>
            <w:pPr>
              <w:spacing w:line="400" w:lineRule="exact"/>
              <w:ind w:left="111" w:leftChars="50" w:right="172" w:rightChars="82" w:hanging="6" w:hangingChars="3"/>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4、联系电话：</w:t>
            </w:r>
            <w:r>
              <w:rPr>
                <w:rFonts w:hint="eastAsia" w:ascii="宋体" w:hAnsi="宋体"/>
                <w:szCs w:val="21"/>
              </w:rPr>
              <w:t>18271286399</w:t>
            </w:r>
            <w:r>
              <w:rPr>
                <w:rFonts w:hint="eastAsia" w:cs="宋体" w:asciiTheme="minorEastAsia" w:hAnsiTheme="minorEastAsia"/>
                <w:szCs w:val="21"/>
              </w:rPr>
              <w:t>；</w:t>
            </w:r>
          </w:p>
          <w:p>
            <w:pPr>
              <w:spacing w:line="400" w:lineRule="exact"/>
              <w:ind w:left="111" w:leftChars="50" w:right="172" w:rightChars="82" w:hanging="6" w:hangingChars="3"/>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5、通讯地址：西咸新区沣东自贸产业园5号楼B栋4层</w:t>
            </w:r>
            <w:r>
              <w:rPr>
                <w:rFonts w:hint="eastAsia" w:asciiTheme="minorEastAsia" w:hAnsiTheme="minorEastAsia"/>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8.2</w:t>
            </w:r>
          </w:p>
        </w:tc>
        <w:tc>
          <w:tcPr>
            <w:tcW w:w="1985" w:type="dxa"/>
            <w:vAlign w:val="center"/>
          </w:tcPr>
          <w:p>
            <w:pPr>
              <w:spacing w:line="400" w:lineRule="exact"/>
              <w:ind w:left="113" w:leftChars="54" w:right="113" w:righ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质疑内容要求</w:t>
            </w:r>
          </w:p>
        </w:tc>
        <w:tc>
          <w:tcPr>
            <w:tcW w:w="6155" w:type="dxa"/>
            <w:vAlign w:val="center"/>
          </w:tcPr>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供应商提出质疑应当提交质疑函和必要的证明材料原件，代理机构不接受传真、电子邮件、复印件等形式的质疑材料。</w:t>
            </w:r>
          </w:p>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质疑函应当包括下列内容：</w:t>
            </w:r>
          </w:p>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（一）供应商的姓名或者名称、地址、邮编、联系人及联系电话；</w:t>
            </w:r>
          </w:p>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（二）质疑项目的名称、编号；</w:t>
            </w:r>
          </w:p>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（三）具体、明确的质疑事项和与质疑事项相关的请求；</w:t>
            </w:r>
          </w:p>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（四）事实依据；</w:t>
            </w:r>
          </w:p>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（五）必要的法律依据；</w:t>
            </w:r>
          </w:p>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（六）提出质疑的日期。</w:t>
            </w:r>
          </w:p>
          <w:p>
            <w:pPr>
              <w:spacing w:line="400" w:lineRule="exact"/>
              <w:ind w:left="111" w:leftChars="53"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供应商为自然人的，应当由本人签字；供应商为法人或者其他组织的，应当由法定代表人、主要负责人，或者其授权代表（附法人代表授权书）签字或者盖章（鲜章），并加盖公章（鲜章）。</w:t>
            </w:r>
          </w:p>
          <w:p>
            <w:pPr>
              <w:spacing w:line="400" w:lineRule="exact"/>
              <w:ind w:left="111" w:leftChars="53" w:right="172" w:rightChars="82" w:firstLine="210" w:firstLineChars="100"/>
              <w:rPr>
                <w:rFonts w:asciiTheme="minorEastAsia" w:hAnsiTheme="minorEastAsia"/>
                <w:szCs w:val="21"/>
                <w:shd w:val="clear" w:color="auto" w:fill="FFFFFF" w:themeFill="background1"/>
              </w:rPr>
            </w:pPr>
            <w:r>
              <w:rPr>
                <w:rFonts w:hint="eastAsia" w:cs="宋体" w:asciiTheme="minorEastAsia" w:hAnsiTheme="minorEastAsia"/>
                <w:kern w:val="0"/>
                <w:szCs w:val="21"/>
                <w:shd w:val="clear" w:color="auto" w:fill="FFFFFF" w:themeFill="background1"/>
              </w:rPr>
              <w:t>质疑函格式应符合“政府采购供应商质疑函范本”要求，详见“中国政府采购网（www.ccgp.gov.cn）”下载专区。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8.3</w:t>
            </w:r>
          </w:p>
        </w:tc>
        <w:tc>
          <w:tcPr>
            <w:tcW w:w="1985" w:type="dxa"/>
            <w:vAlign w:val="center"/>
          </w:tcPr>
          <w:p>
            <w:pPr>
              <w:spacing w:line="400" w:lineRule="exact"/>
              <w:ind w:firstLine="105" w:firstLineChars="50"/>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采购代理机构答疑的时间</w:t>
            </w:r>
          </w:p>
        </w:tc>
        <w:tc>
          <w:tcPr>
            <w:tcW w:w="6155" w:type="dxa"/>
            <w:vAlign w:val="center"/>
          </w:tcPr>
          <w:p>
            <w:pPr>
              <w:spacing w:line="400" w:lineRule="exact"/>
              <w:ind w:left="111" w:leftChars="50" w:right="172" w:rightChars="82" w:hanging="6" w:hangingChars="3"/>
              <w:rPr>
                <w:rFonts w:cs="宋体" w:asciiTheme="minorEastAsia" w:hAnsiTheme="minorEastAsia"/>
                <w:kern w:val="0"/>
                <w:szCs w:val="21"/>
                <w:shd w:val="clear" w:color="auto" w:fill="FFFFFF" w:themeFill="background1"/>
              </w:rPr>
            </w:pPr>
            <w:r>
              <w:rPr>
                <w:rFonts w:cs="宋体" w:asciiTheme="minorEastAsia" w:hAnsiTheme="minorEastAsia"/>
                <w:kern w:val="0"/>
                <w:szCs w:val="21"/>
                <w:shd w:val="clear" w:color="auto" w:fill="FFFFFF" w:themeFill="background1"/>
              </w:rPr>
              <w:t>1、对于供应商依法提出的询问，采购代理机构将在三个工作日内答复。</w:t>
            </w:r>
          </w:p>
          <w:p>
            <w:pPr>
              <w:spacing w:line="400" w:lineRule="exact"/>
              <w:ind w:left="111" w:leftChars="50" w:right="172" w:rightChars="82" w:hanging="6" w:hangingChars="3"/>
              <w:rPr>
                <w:rFonts w:cs="宋体" w:asciiTheme="minorEastAsia" w:hAnsiTheme="minorEastAsia"/>
                <w:kern w:val="0"/>
                <w:szCs w:val="21"/>
                <w:shd w:val="clear" w:color="auto" w:fill="FFFFFF" w:themeFill="background1"/>
              </w:rPr>
            </w:pPr>
            <w:r>
              <w:rPr>
                <w:rFonts w:cs="宋体" w:asciiTheme="minorEastAsia" w:hAnsiTheme="minorEastAsia"/>
                <w:kern w:val="0"/>
                <w:szCs w:val="21"/>
                <w:shd w:val="clear" w:color="auto" w:fill="FFFFFF" w:themeFill="background1"/>
              </w:rPr>
              <w:t>2、</w:t>
            </w:r>
            <w:r>
              <w:rPr>
                <w:rFonts w:hint="eastAsia" w:cs="宋体" w:asciiTheme="minorEastAsia" w:hAnsiTheme="minorEastAsia"/>
                <w:kern w:val="0"/>
                <w:szCs w:val="21"/>
                <w:shd w:val="clear" w:color="auto" w:fill="FFFFFF" w:themeFill="background1"/>
              </w:rPr>
              <w:t>对于供应商在规定时间内依法提出的质疑，采购代理机构将在七个工作日内答复。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11.1</w:t>
            </w:r>
          </w:p>
        </w:tc>
        <w:tc>
          <w:tcPr>
            <w:tcW w:w="1985" w:type="dxa"/>
            <w:shd w:val="clear" w:color="auto" w:fill="FFFFFF" w:themeFill="background1"/>
            <w:vAlign w:val="center"/>
          </w:tcPr>
          <w:p>
            <w:pPr>
              <w:spacing w:line="400" w:lineRule="exact"/>
              <w:ind w:firstLine="105" w:firstLineChars="50"/>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报价要求</w:t>
            </w:r>
          </w:p>
        </w:tc>
        <w:tc>
          <w:tcPr>
            <w:tcW w:w="6155" w:type="dxa"/>
            <w:shd w:val="clear" w:color="auto" w:fill="FFFFFF" w:themeFill="background1"/>
            <w:vAlign w:val="center"/>
          </w:tcPr>
          <w:p>
            <w:pPr>
              <w:spacing w:line="400" w:lineRule="exact"/>
              <w:ind w:firstLine="210" w:firstLineChars="100"/>
              <w:rPr>
                <w:rFonts w:asciiTheme="minorEastAsia" w:hAnsiTheme="minorEastAsia"/>
                <w:szCs w:val="21"/>
              </w:rPr>
            </w:pPr>
            <w:r>
              <w:rPr>
                <w:rFonts w:hint="eastAsia" w:asciiTheme="minorEastAsia" w:hAnsiTheme="minorEastAsia"/>
                <w:szCs w:val="21"/>
              </w:rPr>
              <w:t>1、本项目采用全费用综合单价合同。供应商参照国家及省、市相关文件规定，结合企业自身管理水平及市场行情自主报价。</w:t>
            </w:r>
            <w:r>
              <w:rPr>
                <w:rFonts w:hint="eastAsia" w:ascii="宋体" w:hAnsi="宋体" w:eastAsia="宋体" w:cs="宋体"/>
                <w:szCs w:val="21"/>
              </w:rPr>
              <w:t>固定全费用综合单价</w:t>
            </w:r>
            <w:r>
              <w:rPr>
                <w:rFonts w:hint="eastAsia" w:asciiTheme="minorEastAsia" w:hAnsiTheme="minorEastAsia"/>
                <w:szCs w:val="21"/>
              </w:rPr>
              <w:t>包括完成一个固定计量单位每年所需的人工费，管理费，机械费，水费，电费，设备设施维修费及有关规费、垃圾清运、处理费，农药、肥料费、利润、税金、风险等养护工作中的一切费用的全费用综合单价（其中：投标人装备险和投标人职工的（人身）事故险由投标人投保，其保险费由投标人承担并支付，包含在所报的报价中）。服务期内采购人不再增加任何费用。</w:t>
            </w:r>
          </w:p>
          <w:p>
            <w:pPr>
              <w:spacing w:line="400" w:lineRule="exact"/>
              <w:ind w:firstLine="210" w:firstLineChars="100"/>
              <w:rPr>
                <w:rFonts w:cs="仿宋_GB2312" w:asciiTheme="minorEastAsia" w:hAnsiTheme="minorEastAsia"/>
                <w:szCs w:val="21"/>
              </w:rPr>
            </w:pPr>
            <w:r>
              <w:rPr>
                <w:rFonts w:cs="仿宋_GB2312" w:asciiTheme="minorEastAsia" w:hAnsiTheme="minorEastAsia"/>
                <w:szCs w:val="21"/>
              </w:rPr>
              <w:t>2、</w:t>
            </w:r>
            <w:r>
              <w:rPr>
                <w:rFonts w:hint="eastAsia" w:cs="仿宋_GB2312" w:asciiTheme="minorEastAsia" w:hAnsiTheme="minorEastAsia"/>
                <w:szCs w:val="21"/>
              </w:rPr>
              <w:t>本项目采购预算</w:t>
            </w:r>
            <w:r>
              <w:rPr>
                <w:rFonts w:hint="eastAsia" w:cs="仿宋_GB2312" w:asciiTheme="minorEastAsia" w:hAnsiTheme="minorEastAsia"/>
                <w:bCs/>
                <w:szCs w:val="21"/>
              </w:rPr>
              <w:t>8</w:t>
            </w:r>
            <w:r>
              <w:rPr>
                <w:rFonts w:cs="仿宋_GB2312" w:asciiTheme="minorEastAsia" w:hAnsiTheme="minorEastAsia"/>
                <w:bCs/>
                <w:szCs w:val="21"/>
              </w:rPr>
              <w:t>580</w:t>
            </w:r>
            <w:r>
              <w:rPr>
                <w:rFonts w:hint="eastAsia" w:cs="仿宋_GB2312" w:asciiTheme="minorEastAsia" w:hAnsiTheme="minorEastAsia"/>
                <w:bCs/>
                <w:szCs w:val="21"/>
              </w:rPr>
              <w:t>0000.00</w:t>
            </w:r>
            <w:r>
              <w:rPr>
                <w:rFonts w:cs="仿宋_GB2312" w:asciiTheme="minorEastAsia" w:hAnsiTheme="minorEastAsia"/>
                <w:szCs w:val="21"/>
              </w:rPr>
              <w:t>元</w:t>
            </w:r>
            <w:r>
              <w:rPr>
                <w:rFonts w:hint="eastAsia" w:cs="仿宋_GB2312" w:asciiTheme="minorEastAsia" w:hAnsiTheme="minorEastAsia"/>
                <w:szCs w:val="21"/>
              </w:rPr>
              <w:t>，最高限价总价</w:t>
            </w:r>
            <w:r>
              <w:rPr>
                <w:rFonts w:cs="仿宋_GB2312" w:asciiTheme="minorEastAsia" w:hAnsiTheme="minorEastAsia"/>
                <w:bCs/>
                <w:szCs w:val="21"/>
              </w:rPr>
              <w:t>8580</w:t>
            </w:r>
            <w:r>
              <w:rPr>
                <w:rFonts w:hint="eastAsia" w:cs="仿宋_GB2312" w:asciiTheme="minorEastAsia" w:hAnsiTheme="minorEastAsia"/>
                <w:bCs/>
                <w:szCs w:val="21"/>
              </w:rPr>
              <w:t>0000.00</w:t>
            </w:r>
            <w:r>
              <w:rPr>
                <w:rFonts w:hint="eastAsia" w:cs="仿宋_GB2312" w:asciiTheme="minorEastAsia" w:hAnsiTheme="minorEastAsia"/>
                <w:szCs w:val="21"/>
              </w:rPr>
              <w:t>元，养护费全费用综合单价最高限价</w:t>
            </w:r>
            <w:r>
              <w:rPr>
                <w:rFonts w:hint="eastAsia" w:ascii="宋体" w:hAnsi="宋体"/>
                <w:szCs w:val="21"/>
                <w:u w:val="single"/>
              </w:rPr>
              <w:t xml:space="preserve"> 11 </w:t>
            </w:r>
            <w:r>
              <w:rPr>
                <w:rFonts w:hint="eastAsia" w:ascii="宋体" w:hAnsi="宋体"/>
                <w:szCs w:val="21"/>
              </w:rPr>
              <w:t>元/平方米/年</w:t>
            </w:r>
            <w:r>
              <w:rPr>
                <w:rFonts w:hint="eastAsia" w:cs="仿宋_GB2312" w:asciiTheme="minorEastAsia" w:hAnsiTheme="minorEastAsia"/>
                <w:szCs w:val="21"/>
              </w:rPr>
              <w:t>。投标总报价不得超过本项目最高限价总价，养护费全费用综合单价报价不得超过养护费全费用综合单价最高限价，否则按无效投标处理。</w:t>
            </w:r>
          </w:p>
          <w:p>
            <w:pPr>
              <w:spacing w:line="400" w:lineRule="exact"/>
              <w:ind w:firstLine="210" w:firstLineChars="100"/>
            </w:pPr>
            <w:r>
              <w:rPr>
                <w:rFonts w:asciiTheme="minorEastAsia" w:hAnsiTheme="minorEastAsia"/>
                <w:szCs w:val="21"/>
              </w:rPr>
              <w:t>3</w:t>
            </w:r>
            <w:r>
              <w:rPr>
                <w:rFonts w:hint="eastAsia" w:asciiTheme="minorEastAsia" w:hAnsiTheme="minorEastAsia"/>
                <w:szCs w:val="21"/>
              </w:rPr>
              <w:t>、</w:t>
            </w:r>
            <w:r>
              <w:rPr>
                <w:rFonts w:hint="eastAsia" w:asciiTheme="minorEastAsia" w:hAnsiTheme="minorEastAsia"/>
                <w:szCs w:val="21"/>
                <w:lang w:val="zh-CN"/>
              </w:rPr>
              <w:t>投标报价时，应按照《开标一览表(投标报价表)》要求进行报价，不得修改暂定数量，</w:t>
            </w:r>
            <w:r>
              <w:rPr>
                <w:rFonts w:hint="eastAsia" w:asciiTheme="minorEastAsia" w:hAnsiTheme="minorEastAsia"/>
                <w:szCs w:val="21"/>
              </w:rPr>
              <w:t>否则否决其投标</w:t>
            </w:r>
            <w:r>
              <w:rPr>
                <w:rFonts w:hint="eastAsia" w:asciiTheme="minorEastAsia" w:hAnsiTheme="minorEastAsia"/>
                <w:szCs w:val="21"/>
                <w:lang w:val="zh-CN"/>
              </w:rPr>
              <w:t>。</w:t>
            </w:r>
          </w:p>
          <w:p>
            <w:pPr>
              <w:spacing w:line="400" w:lineRule="exact"/>
              <w:ind w:firstLine="210" w:firstLineChars="100"/>
              <w:rPr>
                <w:rFonts w:cs="仿宋_GB2312" w:asciiTheme="minorEastAsia" w:hAnsiTheme="minorEastAsia"/>
                <w:szCs w:val="21"/>
              </w:rPr>
            </w:pPr>
            <w:r>
              <w:rPr>
                <w:rFonts w:hint="eastAsia" w:asciiTheme="minorEastAsia" w:hAnsiTheme="minorEastAsia"/>
                <w:szCs w:val="21"/>
              </w:rPr>
              <w:t>4、凡因供应商对招标文件阅读疏忽或误解，或因对市场行情等了解不清而造成的后果和风险，由供应商负责；如供应商因此而提出索赔或服务期限延长，采购人将不予批准。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11.3</w:t>
            </w:r>
          </w:p>
        </w:tc>
        <w:tc>
          <w:tcPr>
            <w:tcW w:w="1985" w:type="dxa"/>
            <w:vAlign w:val="center"/>
          </w:tcPr>
          <w:p>
            <w:pPr>
              <w:spacing w:line="400" w:lineRule="exact"/>
              <w:ind w:right="113" w:rightChars="54"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是否允许备选方案</w:t>
            </w:r>
          </w:p>
        </w:tc>
        <w:tc>
          <w:tcPr>
            <w:tcW w:w="6155" w:type="dxa"/>
            <w:vAlign w:val="center"/>
          </w:tcPr>
          <w:p>
            <w:pPr>
              <w:spacing w:line="400" w:lineRule="exact"/>
              <w:ind w:left="315" w:leftChars="50" w:hanging="210" w:hangingChars="10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11.4</w:t>
            </w:r>
          </w:p>
        </w:tc>
        <w:tc>
          <w:tcPr>
            <w:tcW w:w="1985" w:type="dxa"/>
            <w:vAlign w:val="center"/>
          </w:tcPr>
          <w:p>
            <w:pPr>
              <w:spacing w:line="400" w:lineRule="exact"/>
              <w:ind w:left="113" w:leftChars="54" w:right="113" w:righ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本次投标的最小单元要求</w:t>
            </w:r>
          </w:p>
        </w:tc>
        <w:tc>
          <w:tcPr>
            <w:tcW w:w="6155" w:type="dxa"/>
            <w:vAlign w:val="center"/>
          </w:tcPr>
          <w:p>
            <w:pPr>
              <w:spacing w:line="400" w:lineRule="exact"/>
              <w:ind w:left="111" w:leftChars="50" w:right="172" w:rightChars="82" w:hanging="6" w:hangingChars="3"/>
              <w:rPr>
                <w:rFonts w:asciiTheme="minorEastAsia" w:hAnsiTheme="minorEastAsia"/>
                <w:szCs w:val="21"/>
                <w:shd w:val="clear" w:color="auto" w:fill="FFFFFF" w:themeFill="background1"/>
              </w:rPr>
            </w:pPr>
            <w:r>
              <w:rPr>
                <w:rFonts w:hint="eastAsia" w:asciiTheme="minorEastAsia" w:hAnsiTheme="minorEastAsia"/>
                <w:szCs w:val="21"/>
                <w:shd w:val="clear" w:color="auto" w:fill="FFFFFF"/>
              </w:rPr>
              <w:t>本次投标的最小单元为</w:t>
            </w:r>
            <w:r>
              <w:rPr>
                <w:rFonts w:hint="eastAsia" w:ascii="宋体" w:hAnsi="宋体"/>
                <w:color w:val="000000" w:themeColor="text1"/>
                <w:szCs w:val="21"/>
                <w14:textFill>
                  <w14:solidFill>
                    <w14:schemeClr w14:val="tx1"/>
                  </w14:solidFill>
                </w14:textFill>
              </w:rPr>
              <w:t>“包”</w:t>
            </w:r>
            <w:r>
              <w:rPr>
                <w:rFonts w:hint="eastAsia" w:asciiTheme="minorEastAsia" w:hAnsiTheme="minorEastAsia"/>
                <w:szCs w:val="21"/>
                <w:shd w:val="clear" w:color="auto" w:fill="FFFFFF"/>
              </w:rPr>
              <w:t>，投标人只能对本项目的全部内容进行投标，任何不完全的投标将按照无效投标处理。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12.2</w:t>
            </w:r>
          </w:p>
        </w:tc>
        <w:tc>
          <w:tcPr>
            <w:tcW w:w="1985" w:type="dxa"/>
            <w:vAlign w:val="center"/>
          </w:tcPr>
          <w:p>
            <w:pPr>
              <w:spacing w:line="400" w:lineRule="exact"/>
              <w:ind w:right="113" w:rightChars="54"/>
              <w:rPr>
                <w:rFonts w:asciiTheme="minorEastAsia" w:hAnsiTheme="minorEastAsia"/>
                <w:spacing w:val="-6"/>
                <w:szCs w:val="21"/>
                <w:shd w:val="clear" w:color="auto" w:fill="FFFFFF" w:themeFill="background1"/>
              </w:rPr>
            </w:pPr>
            <w:r>
              <w:rPr>
                <w:rFonts w:hint="eastAsia" w:asciiTheme="minorEastAsia" w:hAnsiTheme="minorEastAsia"/>
                <w:spacing w:val="-6"/>
                <w:szCs w:val="21"/>
                <w:shd w:val="clear" w:color="auto" w:fill="FFFFFF" w:themeFill="background1"/>
              </w:rPr>
              <w:t>投标人资格证明文件</w:t>
            </w:r>
          </w:p>
        </w:tc>
        <w:tc>
          <w:tcPr>
            <w:tcW w:w="6155" w:type="dxa"/>
            <w:vAlign w:val="center"/>
          </w:tcPr>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（一）具有独立承担民事责任的能力。</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提供注册登记凭证（营业执照、其他组织经营的合法凭证，自然人的提供身份证明文件）。</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（二）具有良好的商业信誉和健全的财务会计制度。</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提供经审计的财务报告（包括四表一注，即资产负债表、利润表、现金流量表、所有者权益变动表及其附注），且无反对意见；事业法人提供部门决算报告；</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/或在开标日期前六个月内其基本开户银行出具的资信证明（附《基本存款账户信息》或《银行开户许可证》复印件）；</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/或财政部门认可的政府采购专业担保机构出具的投标担保函；</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/或表明具有良好的商业信誉和健全的财务会计制度的诚信声明；</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以上四种形式的资料提供任何一种即可。</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（三）具有履行合同所必需的设备和专业技术能力。</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提供声明文件。</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（四）具有依法缴纳税收的良好记录。</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提供缴费所属日期为投标截止时间前6个月内任一月份（投标截止时间当月不计入）的增值税（或企业所得税）缴费凭据或税务机关出具的完税证明/在法规范围内不需提供的应出具书面说明和证明文件；</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/或具有依法缴纳税收的诚信声明；</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以上二种形式的资料提供任何一种即可。</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（五）具有依法缴纳社会保障资金的良好记录。</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提供缴费所属日期为投标截止时间前6个月内任一月份（投标截止时间当月不计入）的缴费凭据或社保机关出具的缴费证明/在法规范围内不需提供的应出具书面说明和证明文件；</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/或具有依法缴纳社会保障资金的缴纳记录的诚信声明；</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以上二种形式的资料提供任何一种即可。</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（六）参加政府采购活动前3年内在经营活动中没有重大违法记录的书面声明。</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（七）拟派项目负责人具备园林绿化相关专业中级及以上技术职称。</w:t>
            </w:r>
          </w:p>
          <w:p>
            <w:pPr>
              <w:spacing w:line="400" w:lineRule="exact"/>
              <w:ind w:right="172" w:rightChars="82" w:firstLine="210" w:firstLineChars="100"/>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rPr>
              <w:t>（八）</w:t>
            </w:r>
            <w:r>
              <w:rPr>
                <w:rFonts w:hint="eastAsia" w:cs="宋体" w:asciiTheme="minorEastAsia" w:hAnsiTheme="minorEastAsia"/>
                <w:kern w:val="0"/>
                <w:szCs w:val="21"/>
                <w:shd w:val="clear" w:color="auto" w:fill="FFFFFF" w:themeFill="background1"/>
              </w:rPr>
              <w:t>法人代表授权书。</w:t>
            </w:r>
          </w:p>
          <w:p>
            <w:pPr>
              <w:spacing w:line="400" w:lineRule="exact"/>
              <w:ind w:right="172" w:rightChars="82" w:firstLine="211" w:firstLineChars="100"/>
              <w:rPr>
                <w:rFonts w:cs="宋体" w:asciiTheme="minorEastAsia" w:hAnsiTheme="minorEastAsia"/>
                <w:kern w:val="0"/>
                <w:szCs w:val="21"/>
                <w:shd w:val="clear" w:color="auto" w:fill="FFFFFF" w:themeFill="background1"/>
              </w:rPr>
            </w:pPr>
            <w:r>
              <w:rPr>
                <w:rFonts w:hint="eastAsia" w:cs="宋体" w:asciiTheme="minorEastAsia" w:hAnsiTheme="minorEastAsia"/>
                <w:b/>
                <w:bCs/>
                <w:kern w:val="0"/>
                <w:szCs w:val="21"/>
                <w:shd w:val="clear" w:color="auto" w:fill="FFFFFF" w:themeFill="background1"/>
              </w:rPr>
              <w:t>（九）中小企业声明函（注：若供应商为残疾人福利性单位的，提供《残疾人福利性单位声明函》；若供应商为监狱企业的，提供由省级以上监狱管理局、戒毒管理局（含新疆生产建设兵团）出具的属于监狱企业的证明文件）。</w:t>
            </w:r>
          </w:p>
          <w:p>
            <w:pPr>
              <w:spacing w:line="400" w:lineRule="exact"/>
              <w:ind w:left="113" w:leftChars="54" w:right="172" w:rightChars="82" w:firstLine="310" w:firstLineChars="147"/>
              <w:rPr>
                <w:rFonts w:asciiTheme="minorEastAsia" w:hAnsiTheme="minorEastAsia"/>
                <w:b/>
                <w:szCs w:val="21"/>
                <w:shd w:val="clear" w:color="auto" w:fill="FFFFFF"/>
              </w:rPr>
            </w:pPr>
            <w:r>
              <w:rPr>
                <w:rFonts w:hint="eastAsia" w:asciiTheme="minorEastAsia" w:hAnsiTheme="minorEastAsia"/>
                <w:b/>
                <w:szCs w:val="21"/>
                <w:shd w:val="clear" w:color="auto" w:fill="FFFFFF"/>
              </w:rPr>
              <w:t>注：以上资格证明文件投标人必须完全提供，一项不合格即按照无效投标处理。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12.3</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商务响应证明文件</w:t>
            </w:r>
          </w:p>
        </w:tc>
        <w:tc>
          <w:tcPr>
            <w:tcW w:w="6155" w:type="dxa"/>
            <w:vAlign w:val="center"/>
          </w:tcPr>
          <w:p>
            <w:pPr>
              <w:widowControl/>
              <w:spacing w:line="400" w:lineRule="exact"/>
              <w:ind w:left="15" w:leftChars="7" w:firstLine="105" w:firstLineChars="50"/>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r>
              <w:rPr>
                <w:rFonts w:hint="eastAsia" w:cs="宋体" w:asciiTheme="minorEastAsia" w:hAnsiTheme="minorEastAsia"/>
                <w:kern w:val="0"/>
                <w:szCs w:val="21"/>
                <w:shd w:val="clear" w:color="auto" w:fill="FFFFFF" w:themeFill="background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15.1</w:t>
            </w:r>
          </w:p>
        </w:tc>
        <w:tc>
          <w:tcPr>
            <w:tcW w:w="1985" w:type="dxa"/>
            <w:vAlign w:val="center"/>
          </w:tcPr>
          <w:p>
            <w:pPr>
              <w:spacing w:line="400" w:lineRule="exact"/>
              <w:rPr>
                <w:rFonts w:asciiTheme="minorEastAsia" w:hAnsiTheme="minorEastAsia"/>
                <w:spacing w:val="-6"/>
                <w:szCs w:val="21"/>
                <w:shd w:val="clear" w:color="auto" w:fill="FFFFFF" w:themeFill="background1"/>
              </w:rPr>
            </w:pPr>
            <w:r>
              <w:rPr>
                <w:rFonts w:hint="eastAsia" w:asciiTheme="minorEastAsia" w:hAnsiTheme="minorEastAsia"/>
                <w:spacing w:val="-6"/>
                <w:szCs w:val="21"/>
                <w:shd w:val="clear" w:color="auto" w:fill="FFFFFF" w:themeFill="background1"/>
              </w:rPr>
              <w:t>是否要求投标保证金</w:t>
            </w:r>
          </w:p>
        </w:tc>
        <w:tc>
          <w:tcPr>
            <w:tcW w:w="6155" w:type="dxa"/>
            <w:vAlign w:val="center"/>
          </w:tcPr>
          <w:p>
            <w:pPr>
              <w:spacing w:line="400" w:lineRule="exact"/>
              <w:ind w:firstLine="105" w:firstLineChars="50"/>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2"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15.2</w:t>
            </w:r>
          </w:p>
        </w:tc>
        <w:tc>
          <w:tcPr>
            <w:tcW w:w="1985" w:type="dxa"/>
            <w:vAlign w:val="center"/>
          </w:tcPr>
          <w:p>
            <w:pPr>
              <w:spacing w:line="400" w:lineRule="exact"/>
              <w:ind w:left="113" w:leftChars="54" w:right="113" w:righ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关于投标保证金的相关要求</w:t>
            </w:r>
          </w:p>
        </w:tc>
        <w:tc>
          <w:tcPr>
            <w:tcW w:w="6155" w:type="dxa"/>
            <w:vAlign w:val="center"/>
          </w:tcPr>
          <w:p>
            <w:pPr>
              <w:spacing w:line="400" w:lineRule="exact"/>
              <w:ind w:firstLine="105" w:firstLineChars="50"/>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15.4</w:t>
            </w:r>
          </w:p>
        </w:tc>
        <w:tc>
          <w:tcPr>
            <w:tcW w:w="1985" w:type="dxa"/>
            <w:vAlign w:val="center"/>
          </w:tcPr>
          <w:p>
            <w:pPr>
              <w:spacing w:line="400" w:lineRule="exact"/>
              <w:ind w:left="113" w:leftChars="54" w:right="113" w:righ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投标保证金不合格时的处理</w:t>
            </w:r>
          </w:p>
        </w:tc>
        <w:tc>
          <w:tcPr>
            <w:tcW w:w="6155" w:type="dxa"/>
            <w:vAlign w:val="center"/>
          </w:tcPr>
          <w:p>
            <w:pPr>
              <w:spacing w:line="400" w:lineRule="exact"/>
              <w:ind w:left="113" w:leftChars="54" w:right="172" w:rightChars="82"/>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hint="eastAsia" w:asciiTheme="minorEastAsia" w:hAnsiTheme="minorEastAsia"/>
                <w:szCs w:val="21"/>
                <w:shd w:val="clear" w:color="auto" w:fill="FFFFFF" w:themeFill="background1"/>
              </w:rPr>
              <w:t>6</w:t>
            </w:r>
            <w:r>
              <w:rPr>
                <w:rFonts w:asciiTheme="minorEastAsia" w:hAnsiTheme="minorEastAsia"/>
                <w:szCs w:val="21"/>
                <w:shd w:val="clear" w:color="auto" w:fill="FFFFFF" w:themeFill="background1"/>
              </w:rPr>
              <w:t>.1</w:t>
            </w:r>
          </w:p>
        </w:tc>
        <w:tc>
          <w:tcPr>
            <w:tcW w:w="1985" w:type="dxa"/>
            <w:vAlign w:val="center"/>
          </w:tcPr>
          <w:p>
            <w:pPr>
              <w:spacing w:line="400" w:lineRule="exact"/>
              <w:ind w:left="113" w:leftChars="54"/>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投标有效期</w:t>
            </w:r>
          </w:p>
        </w:tc>
        <w:tc>
          <w:tcPr>
            <w:tcW w:w="6155" w:type="dxa"/>
            <w:vAlign w:val="center"/>
          </w:tcPr>
          <w:p>
            <w:pPr>
              <w:spacing w:line="400" w:lineRule="exact"/>
              <w:ind w:left="113" w:leftChars="54"/>
              <w:rPr>
                <w:rFonts w:asciiTheme="minorEastAsia" w:hAnsiTheme="minorEastAsia"/>
                <w:szCs w:val="21"/>
                <w:shd w:val="clear" w:color="auto" w:fill="FFFFFF" w:themeFill="background1"/>
              </w:rPr>
            </w:pPr>
            <w:r>
              <w:rPr>
                <w:rFonts w:hint="eastAsia" w:cs="仿宋_GB2312" w:asciiTheme="minorEastAsia" w:hAnsiTheme="minorEastAsia"/>
                <w:szCs w:val="21"/>
                <w:shd w:val="clear" w:color="auto" w:fill="FFFFFF" w:themeFill="background1"/>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hint="eastAsia" w:asciiTheme="minorEastAsia" w:hAnsiTheme="minorEastAsia"/>
                <w:szCs w:val="21"/>
                <w:shd w:val="clear" w:color="auto" w:fill="FFFFFF" w:themeFill="background1"/>
              </w:rPr>
              <w:t>7</w:t>
            </w:r>
            <w:r>
              <w:rPr>
                <w:rFonts w:asciiTheme="minorEastAsia" w:hAnsiTheme="minorEastAsia"/>
                <w:szCs w:val="21"/>
                <w:shd w:val="clear" w:color="auto" w:fill="FFFFFF" w:themeFill="background1"/>
              </w:rPr>
              <w:t>.1</w:t>
            </w:r>
          </w:p>
        </w:tc>
        <w:tc>
          <w:tcPr>
            <w:tcW w:w="1985" w:type="dxa"/>
            <w:shd w:val="clear" w:color="auto" w:fill="FFFFFF" w:themeFill="background1"/>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投标文件份数</w:t>
            </w:r>
          </w:p>
        </w:tc>
        <w:tc>
          <w:tcPr>
            <w:tcW w:w="6155" w:type="dxa"/>
            <w:shd w:val="clear" w:color="auto" w:fill="FFFFFF" w:themeFill="background1"/>
            <w:vAlign w:val="center"/>
          </w:tcPr>
          <w:p>
            <w:pPr>
              <w:spacing w:line="400" w:lineRule="exact"/>
              <w:ind w:left="111" w:leftChars="53"/>
              <w:rPr>
                <w:rFonts w:asciiTheme="minorEastAsia" w:hAnsiTheme="minorEastAsia"/>
                <w:szCs w:val="21"/>
              </w:rPr>
            </w:pPr>
            <w:r>
              <w:rPr>
                <w:rFonts w:asciiTheme="minorEastAsia" w:hAnsiTheme="minorEastAsia"/>
                <w:szCs w:val="21"/>
              </w:rPr>
              <w:t>电子投标文件上传至</w:t>
            </w:r>
            <w:r>
              <w:rPr>
                <w:rFonts w:hint="eastAsia" w:asciiTheme="minorEastAsia" w:hAnsiTheme="minorEastAsia"/>
                <w:szCs w:val="21"/>
              </w:rPr>
              <w:t>全国公共资源交易平台（陕西省·西咸新区）（http://xxxq.sxggzyjy.cn/）。无需递交纸质投标文件。</w:t>
            </w:r>
          </w:p>
          <w:p>
            <w:pPr>
              <w:spacing w:line="400" w:lineRule="exact"/>
              <w:ind w:left="111" w:leftChars="53"/>
              <w:rPr>
                <w:rFonts w:asciiTheme="minorEastAsia" w:hAnsiTheme="minorEastAsia"/>
                <w:szCs w:val="21"/>
                <w:shd w:val="clear" w:color="auto" w:fill="FFFFFF" w:themeFill="background1"/>
              </w:rPr>
            </w:pPr>
            <w:r>
              <w:rPr>
                <w:rFonts w:hint="eastAsia" w:ascii="宋体" w:hAnsi="宋体" w:cs="宋体"/>
                <w:b/>
                <w:bCs/>
                <w:szCs w:val="21"/>
              </w:rPr>
              <w:t>待采购结果公告后，由中标供应商补交一正两副纸质投标文件、电子版文件2份（备案用），纸质版投标文件应与电子版投标文件一致。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17.2</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电子投标文件要求</w:t>
            </w:r>
          </w:p>
        </w:tc>
        <w:tc>
          <w:tcPr>
            <w:tcW w:w="6155" w:type="dxa"/>
            <w:vAlign w:val="center"/>
          </w:tcPr>
          <w:p>
            <w:pPr>
              <w:spacing w:line="400" w:lineRule="exact"/>
              <w:ind w:left="113" w:leftChars="54" w:right="172" w:rightChars="82"/>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1）电子投标文件（*.SXSTF）需要使用专用制作软件——“新点投标文件制作软件（陕西公共资源）”进行编制。软件下载地址及操作手册：见《特别告知》。</w:t>
            </w:r>
          </w:p>
          <w:p>
            <w:pPr>
              <w:spacing w:line="400" w:lineRule="exact"/>
              <w:ind w:left="113" w:leftChars="54" w:right="172" w:rightChars="82"/>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400" w:lineRule="exact"/>
              <w:ind w:left="113" w:leftChars="54" w:right="172" w:rightChars="82"/>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再次提醒：提交投标文件截止时间前，供应商应随时留意“政府采购信息发布媒体”上可能发布的变更公告。若变更公告中明确注明本项目伴有变更文件的，供应商应获取更新后的电子招标文件（*.SXSCF），使用旧版电子招标文件制作的电子投标文件（*.SXSTF），系统将拒绝接收。</w:t>
            </w:r>
          </w:p>
          <w:p>
            <w:pPr>
              <w:spacing w:line="400" w:lineRule="exact"/>
              <w:ind w:left="113" w:leftChars="54" w:right="172" w:rightChars="82"/>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3）电子投标文件制作过程中，需要法定代表人签字或盖章的地方，请使用“法人CA锁”进行签章；需要加盖供应商公章的地方，请使用“企业CA锁”进行签章。</w:t>
            </w:r>
          </w:p>
          <w:p>
            <w:pPr>
              <w:spacing w:line="400" w:lineRule="exact"/>
              <w:ind w:left="113" w:leftChars="54" w:right="172" w:rightChars="82"/>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若导出的PDF文件里看不到签章，请尝试使用专用制作软件中的“查看投标文件工具”打开未加密的电子投标文件重新导出。在制作过程中，如有其他技术性问题，请先翻阅操作手册，或致电技术咨询电话：029-33585729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17.3</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法人代表签字要求</w:t>
            </w:r>
          </w:p>
        </w:tc>
        <w:tc>
          <w:tcPr>
            <w:tcW w:w="6155" w:type="dxa"/>
            <w:vAlign w:val="center"/>
          </w:tcPr>
          <w:p>
            <w:pPr>
              <w:spacing w:line="400" w:lineRule="exact"/>
              <w:ind w:left="113" w:leftChars="54" w:right="172" w:rightChars="82"/>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所有要求法人代表签字（名）处，均须由签字（名）者书写全名，</w:t>
            </w:r>
            <w:r>
              <w:rPr>
                <w:rFonts w:hint="eastAsia" w:asciiTheme="minorEastAsia" w:hAnsiTheme="minorEastAsia"/>
                <w:szCs w:val="21"/>
                <w:u w:val="single"/>
                <w:shd w:val="clear" w:color="auto" w:fill="FFFFFF" w:themeFill="background1"/>
              </w:rPr>
              <w:t>也可以加盖法人代表名章代替签名</w:t>
            </w:r>
            <w:r>
              <w:rPr>
                <w:rFonts w:hint="eastAsia" w:asciiTheme="minorEastAsia" w:hAnsiTheme="minorEastAsia"/>
                <w:szCs w:val="21"/>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51"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19.1</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投标文件的递交</w:t>
            </w:r>
          </w:p>
        </w:tc>
        <w:tc>
          <w:tcPr>
            <w:tcW w:w="615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投标文件递交地址</w:t>
            </w: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 xml:space="preserve"> 全国公共资源交易平台（陕西省·西咸新区）</w:t>
            </w:r>
          </w:p>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投标截止时间</w:t>
            </w: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 xml:space="preserve"> 2023年</w:t>
            </w:r>
            <w:r>
              <w:rPr>
                <w:rFonts w:asciiTheme="minorEastAsia" w:hAnsiTheme="minorEastAsia"/>
                <w:szCs w:val="21"/>
                <w:shd w:val="clear" w:color="auto" w:fill="FFFFFF" w:themeFill="background1"/>
              </w:rPr>
              <w:t>07</w:t>
            </w:r>
            <w:r>
              <w:rPr>
                <w:rFonts w:hint="eastAsia" w:asciiTheme="minorEastAsia" w:hAnsiTheme="minorEastAsia"/>
                <w:szCs w:val="21"/>
                <w:shd w:val="clear" w:color="auto" w:fill="FFFFFF" w:themeFill="background1"/>
              </w:rPr>
              <w:t>月</w:t>
            </w:r>
            <w:r>
              <w:rPr>
                <w:rFonts w:asciiTheme="minorEastAsia" w:hAnsiTheme="minorEastAsia"/>
                <w:szCs w:val="21"/>
                <w:shd w:val="clear" w:color="auto" w:fill="FFFFFF" w:themeFill="background1"/>
              </w:rPr>
              <w:t>03</w:t>
            </w:r>
            <w:r>
              <w:rPr>
                <w:rFonts w:hint="eastAsia" w:asciiTheme="minorEastAsia" w:hAnsiTheme="minorEastAsia"/>
                <w:szCs w:val="21"/>
                <w:shd w:val="clear" w:color="auto" w:fill="FFFFFF" w:themeFill="background1"/>
              </w:rPr>
              <w:t>日</w:t>
            </w:r>
            <w:r>
              <w:rPr>
                <w:rFonts w:asciiTheme="minorEastAsia" w:hAnsiTheme="minorEastAsia"/>
                <w:szCs w:val="21"/>
                <w:shd w:val="clear" w:color="auto" w:fill="FFFFFF" w:themeFill="background1"/>
              </w:rPr>
              <w:t>14</w:t>
            </w:r>
            <w:r>
              <w:rPr>
                <w:rFonts w:hint="eastAsia" w:asciiTheme="minorEastAsia" w:hAnsiTheme="minorEastAsia"/>
                <w:szCs w:val="21"/>
                <w:shd w:val="clear" w:color="auto" w:fill="FFFFFF" w:themeFill="background1"/>
              </w:rPr>
              <w:t>时</w:t>
            </w:r>
            <w:r>
              <w:rPr>
                <w:rFonts w:asciiTheme="minorEastAsia" w:hAnsiTheme="minorEastAsia"/>
                <w:szCs w:val="21"/>
                <w:shd w:val="clear" w:color="auto" w:fill="FFFFFF" w:themeFill="background1"/>
              </w:rPr>
              <w:t>00</w:t>
            </w:r>
            <w:r>
              <w:rPr>
                <w:rFonts w:hint="eastAsia" w:asciiTheme="minorEastAsia" w:hAnsiTheme="minorEastAsia"/>
                <w:szCs w:val="21"/>
                <w:shd w:val="clear" w:color="auto" w:fill="FFFFFF" w:themeFill="background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3"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21.1</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开标时间和地点</w:t>
            </w:r>
          </w:p>
        </w:tc>
        <w:tc>
          <w:tcPr>
            <w:tcW w:w="615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开标时间</w:t>
            </w:r>
            <w:r>
              <w:rPr>
                <w:rFonts w:asciiTheme="minorEastAsia" w:hAnsiTheme="minorEastAsia"/>
                <w:szCs w:val="21"/>
                <w:shd w:val="clear" w:color="auto" w:fill="FFFFFF" w:themeFill="background1"/>
              </w:rPr>
              <w:t xml:space="preserve">: </w:t>
            </w:r>
            <w:r>
              <w:rPr>
                <w:rFonts w:hint="eastAsia" w:asciiTheme="minorEastAsia" w:hAnsiTheme="minorEastAsia"/>
                <w:szCs w:val="21"/>
                <w:shd w:val="clear" w:color="auto" w:fill="FFFFFF" w:themeFill="background1"/>
              </w:rPr>
              <w:t>同投标截止时间</w:t>
            </w:r>
          </w:p>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开标地点</w:t>
            </w:r>
            <w:r>
              <w:rPr>
                <w:rFonts w:asciiTheme="minorEastAsia" w:hAnsiTheme="minorEastAsia"/>
                <w:szCs w:val="21"/>
                <w:shd w:val="clear" w:color="auto" w:fill="FFFFFF" w:themeFill="background1"/>
              </w:rPr>
              <w:t xml:space="preserve">: </w:t>
            </w:r>
            <w:r>
              <w:rPr>
                <w:rFonts w:hint="eastAsia" w:asciiTheme="minorEastAsia" w:hAnsiTheme="minorEastAsia"/>
                <w:szCs w:val="21"/>
                <w:shd w:val="clear" w:color="auto" w:fill="FFFFFF" w:themeFill="background1"/>
              </w:rPr>
              <w:t>全国公共资源交易平台（陕西省·西咸新区）不见面开标大厅（http://www.xqggzyjy.cn:8081/BidOpening-XQGC/bidopeninghallaction/hall/login）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21.3</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开标大会宣布内容</w:t>
            </w:r>
          </w:p>
        </w:tc>
        <w:tc>
          <w:tcPr>
            <w:tcW w:w="615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1、开标一览表的全部内容；</w:t>
            </w:r>
          </w:p>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2、价格折扣、修改或撤回或变动价格的书面通知（如果有）。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21.5</w:t>
            </w:r>
          </w:p>
        </w:tc>
        <w:tc>
          <w:tcPr>
            <w:tcW w:w="1985" w:type="dxa"/>
            <w:vAlign w:val="center"/>
          </w:tcPr>
          <w:p>
            <w:pPr>
              <w:spacing w:line="400" w:lineRule="exact"/>
              <w:ind w:left="111" w:leftChars="50" w:right="113" w:rightChars="54" w:hanging="6" w:hangingChars="3"/>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投标人资格审查</w:t>
            </w:r>
          </w:p>
        </w:tc>
        <w:tc>
          <w:tcPr>
            <w:tcW w:w="6155" w:type="dxa"/>
            <w:vAlign w:val="center"/>
          </w:tcPr>
          <w:p>
            <w:pPr>
              <w:spacing w:line="400" w:lineRule="exact"/>
              <w:ind w:right="172" w:rightChars="82"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1、审查时间：开标结束后；</w:t>
            </w:r>
          </w:p>
          <w:p>
            <w:pPr>
              <w:spacing w:line="400" w:lineRule="exact"/>
              <w:ind w:right="172" w:rightChars="82"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2、审查内容：</w:t>
            </w:r>
          </w:p>
          <w:p>
            <w:pPr>
              <w:spacing w:line="400" w:lineRule="exact"/>
              <w:ind w:left="113" w:leftChars="54" w:right="172" w:rightChars="82" w:firstLine="210" w:firstLineChars="10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2.1 在 “信用中国”网站（www.creditchina.gov.cn）和“中国政府采购网”（ccgp.gov.cn）对投标人信用信息进行查询，如果投标人被查实在投标截止时间前已列入失信被执行人（页面跳转至“中国执行信息网”</w:t>
            </w:r>
            <w:r>
              <w:rPr>
                <w:rFonts w:asciiTheme="minorEastAsia" w:hAnsiTheme="minorEastAsia"/>
                <w:szCs w:val="21"/>
                <w:shd w:val="clear" w:color="auto" w:fill="FFFFFF" w:themeFill="background1"/>
              </w:rPr>
              <w:t>http://zxgk.court.gov.cn/shixin/）</w:t>
            </w:r>
            <w:r>
              <w:rPr>
                <w:rFonts w:hint="eastAsia" w:asciiTheme="minorEastAsia" w:hAnsiTheme="minorEastAsia"/>
                <w:szCs w:val="21"/>
                <w:shd w:val="clear" w:color="auto" w:fill="FFFFFF" w:themeFill="background1"/>
              </w:rPr>
              <w:t>、重大税收违法失信主体、政府采购严重违法失信行为记录名单，其投标为无效。</w:t>
            </w:r>
          </w:p>
          <w:p>
            <w:pPr>
              <w:shd w:val="clear" w:color="auto" w:fill="FFFFFF" w:themeFill="background1"/>
              <w:spacing w:line="400" w:lineRule="exact"/>
              <w:ind w:left="113" w:leftChars="54" w:right="172" w:rightChars="82" w:firstLine="210" w:firstLineChars="10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2.2</w:t>
            </w:r>
            <w:r>
              <w:rPr>
                <w:rFonts w:hint="eastAsia" w:asciiTheme="minorEastAsia" w:hAnsiTheme="minorEastAsia"/>
                <w:spacing w:val="4"/>
                <w:szCs w:val="21"/>
              </w:rPr>
              <w:t>审查投标人资格证明文件是否符合国家法律法规和招标文件的要求，并且齐全、真实、有效。资格证明文件不合格的，其投标为无效。</w:t>
            </w:r>
          </w:p>
          <w:p>
            <w:pPr>
              <w:spacing w:line="400" w:lineRule="exact"/>
              <w:ind w:right="172" w:rightChars="82"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3、合格投标人不足三家的，不进行评标。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24.1</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评标方法</w:t>
            </w:r>
          </w:p>
        </w:tc>
        <w:tc>
          <w:tcPr>
            <w:tcW w:w="615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综合评分法（详见第八章评标方法）。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26.1</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中标候选人数量</w:t>
            </w:r>
          </w:p>
        </w:tc>
        <w:tc>
          <w:tcPr>
            <w:tcW w:w="615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推荐</w:t>
            </w:r>
            <w:r>
              <w:rPr>
                <w:rFonts w:hint="eastAsia" w:asciiTheme="minorEastAsia" w:hAnsiTheme="minorEastAsia"/>
                <w:szCs w:val="21"/>
                <w:u w:val="single"/>
                <w:shd w:val="clear" w:color="auto" w:fill="FFFFFF" w:themeFill="background1"/>
              </w:rPr>
              <w:t>3</w:t>
            </w:r>
            <w:r>
              <w:rPr>
                <w:rFonts w:hint="eastAsia" w:asciiTheme="minorEastAsia" w:hAnsiTheme="minorEastAsia"/>
                <w:szCs w:val="21"/>
                <w:shd w:val="clear" w:color="auto" w:fill="FFFFFF" w:themeFill="background1"/>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26.7</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评标特别规定</w:t>
            </w:r>
          </w:p>
        </w:tc>
        <w:tc>
          <w:tcPr>
            <w:tcW w:w="615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30</w:t>
            </w:r>
          </w:p>
        </w:tc>
        <w:tc>
          <w:tcPr>
            <w:tcW w:w="1985" w:type="dxa"/>
            <w:vAlign w:val="center"/>
          </w:tcPr>
          <w:p>
            <w:pPr>
              <w:spacing w:line="400" w:lineRule="exact"/>
              <w:ind w:firstLine="105" w:firstLineChars="5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招标代理服务费</w:t>
            </w:r>
          </w:p>
        </w:tc>
        <w:tc>
          <w:tcPr>
            <w:tcW w:w="6155" w:type="dxa"/>
            <w:vAlign w:val="center"/>
          </w:tcPr>
          <w:p>
            <w:pPr>
              <w:spacing w:line="400" w:lineRule="exact"/>
              <w:ind w:right="80" w:rightChars="38"/>
              <w:jc w:val="left"/>
              <w:rPr>
                <w:rFonts w:asciiTheme="minorEastAsia" w:hAnsiTheme="minorEastAsia"/>
                <w:szCs w:val="21"/>
                <w:shd w:val="clear" w:color="auto" w:fill="FFFFFF" w:themeFill="background1"/>
              </w:rPr>
            </w:pPr>
            <w:r>
              <w:rPr>
                <w:rFonts w:hint="eastAsia" w:asciiTheme="minorEastAsia" w:hAnsiTheme="minorEastAsia"/>
                <w:szCs w:val="21"/>
              </w:rPr>
              <w:t>确定中标人后3个工作日内，由中标人根据国家发展计划委员会相关文件（计价格[2002]1980号文、发改办价格[2011]534号文）等相关规定的取费标准执行（最高限额15万元），向招标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Align w:val="center"/>
          </w:tcPr>
          <w:p>
            <w:pPr>
              <w:spacing w:line="400" w:lineRule="exact"/>
              <w:jc w:val="center"/>
              <w:rPr>
                <w:rFonts w:asciiTheme="minorEastAsia" w:hAnsiTheme="minorEastAsia"/>
                <w:szCs w:val="21"/>
              </w:rPr>
            </w:pPr>
            <w:r>
              <w:rPr>
                <w:rFonts w:hint="eastAsia" w:asciiTheme="minorEastAsia" w:hAnsiTheme="minorEastAsia"/>
                <w:szCs w:val="21"/>
              </w:rPr>
              <w:t>32</w:t>
            </w:r>
          </w:p>
        </w:tc>
        <w:tc>
          <w:tcPr>
            <w:tcW w:w="1985" w:type="dxa"/>
            <w:vAlign w:val="center"/>
          </w:tcPr>
          <w:p>
            <w:pPr>
              <w:spacing w:line="400" w:lineRule="exact"/>
              <w:ind w:left="122" w:leftChars="58"/>
              <w:rPr>
                <w:rFonts w:asciiTheme="minorEastAsia" w:hAnsiTheme="minorEastAsia"/>
                <w:szCs w:val="21"/>
              </w:rPr>
            </w:pPr>
            <w:r>
              <w:rPr>
                <w:rFonts w:hint="eastAsia" w:asciiTheme="minorEastAsia" w:hAnsiTheme="minorEastAsia"/>
                <w:szCs w:val="21"/>
              </w:rPr>
              <w:t>需要补充说明的其他事宜</w:t>
            </w:r>
          </w:p>
        </w:tc>
        <w:tc>
          <w:tcPr>
            <w:tcW w:w="6155" w:type="dxa"/>
            <w:vAlign w:val="center"/>
          </w:tcPr>
          <w:p>
            <w:pPr>
              <w:spacing w:line="400" w:lineRule="exact"/>
              <w:ind w:left="57" w:leftChars="27" w:right="80" w:rightChars="38" w:firstLine="210" w:firstLineChars="100"/>
              <w:rPr>
                <w:rFonts w:ascii="宋体" w:hAnsi="宋体"/>
                <w:bCs/>
                <w:szCs w:val="21"/>
              </w:rPr>
            </w:pPr>
            <w:r>
              <w:rPr>
                <w:rFonts w:hint="eastAsia" w:ascii="宋体" w:hAnsi="宋体"/>
                <w:bCs/>
                <w:szCs w:val="21"/>
              </w:rPr>
              <w:t>1、详见《特别告知》；</w:t>
            </w:r>
          </w:p>
          <w:p>
            <w:pPr>
              <w:spacing w:line="400" w:lineRule="exact"/>
              <w:ind w:left="57" w:leftChars="27" w:right="80" w:rightChars="38" w:firstLine="210" w:firstLineChars="100"/>
              <w:rPr>
                <w:rFonts w:asciiTheme="minorEastAsia" w:hAnsiTheme="minorEastAsia"/>
                <w:b/>
                <w:szCs w:val="21"/>
              </w:rPr>
            </w:pPr>
            <w:r>
              <w:rPr>
                <w:rFonts w:hint="eastAsia" w:ascii="宋体" w:hAnsi="宋体"/>
                <w:bCs/>
                <w:szCs w:val="21"/>
              </w:rPr>
              <w:t>2、本项目所属行业为：</w:t>
            </w:r>
            <w:r>
              <w:rPr>
                <w:rFonts w:hint="eastAsia" w:asciiTheme="minorEastAsia" w:hAnsiTheme="minorEastAsia"/>
                <w:bCs/>
                <w:color w:val="000000" w:themeColor="text1"/>
                <w14:textFill>
                  <w14:solidFill>
                    <w14:schemeClr w14:val="tx1"/>
                  </w14:solidFill>
                </w14:textFill>
              </w:rPr>
              <w:t>其他未列明行业</w:t>
            </w:r>
            <w:r>
              <w:rPr>
                <w:rFonts w:hint="eastAsia" w:ascii="宋体" w:hAnsi="宋体"/>
                <w:bCs/>
                <w:szCs w:val="21"/>
              </w:rPr>
              <w:t>。</w:t>
            </w:r>
          </w:p>
        </w:tc>
      </w:tr>
    </w:tbl>
    <w:p>
      <w:pPr>
        <w:rPr>
          <w:rStyle w:val="250"/>
          <w:rFonts w:ascii="宋体" w:hAnsi="宋体" w:cs="宋体"/>
          <w:bCs/>
          <w:color w:val="000000" w:themeColor="text1"/>
          <w:sz w:val="36"/>
          <w:szCs w:val="36"/>
          <w14:textFill>
            <w14:solidFill>
              <w14:schemeClr w14:val="tx1"/>
            </w14:solidFill>
          </w14:textFill>
        </w:rPr>
      </w:pPr>
      <w:bookmarkStart w:id="7" w:name="_Toc113267812"/>
      <w:r>
        <w:rPr>
          <w:rStyle w:val="250"/>
          <w:rFonts w:hint="eastAsia" w:ascii="宋体" w:hAnsi="宋体" w:cs="宋体"/>
          <w:bCs/>
          <w:color w:val="000000" w:themeColor="text1"/>
          <w:sz w:val="36"/>
          <w:szCs w:val="36"/>
          <w14:textFill>
            <w14:solidFill>
              <w14:schemeClr w14:val="tx1"/>
            </w14:solidFill>
          </w14:textFill>
        </w:rPr>
        <w:br w:type="page"/>
      </w:r>
    </w:p>
    <w:p>
      <w:pPr>
        <w:pStyle w:val="3"/>
        <w:spacing w:after="240" w:afterLines="100"/>
        <w:rPr>
          <w:rStyle w:val="250"/>
          <w:rFonts w:ascii="宋体" w:hAnsi="宋体" w:cs="宋体"/>
          <w:bCs/>
          <w:color w:val="000000" w:themeColor="text1"/>
          <w:sz w:val="36"/>
          <w:szCs w:val="36"/>
          <w14:textFill>
            <w14:solidFill>
              <w14:schemeClr w14:val="tx1"/>
            </w14:solidFill>
          </w14:textFill>
        </w:rPr>
      </w:pPr>
      <w:r>
        <w:rPr>
          <w:rStyle w:val="250"/>
          <w:rFonts w:hint="eastAsia" w:ascii="宋体" w:hAnsi="宋体" w:cs="宋体"/>
          <w:bCs/>
          <w:color w:val="000000" w:themeColor="text1"/>
          <w:sz w:val="36"/>
          <w:szCs w:val="36"/>
          <w14:textFill>
            <w14:solidFill>
              <w14:schemeClr w14:val="tx1"/>
            </w14:solidFill>
          </w14:textFill>
        </w:rPr>
        <w:t>特别告知</w:t>
      </w:r>
      <w:bookmarkEnd w:id="7"/>
    </w:p>
    <w:p>
      <w:pPr>
        <w:pStyle w:val="34"/>
        <w:shd w:val="clear" w:color="auto" w:fill="FFFFFF"/>
        <w:spacing w:before="0" w:beforeAutospacing="0" w:after="0" w:afterAutospacing="0" w:line="400" w:lineRule="exact"/>
        <w:ind w:firstLine="422" w:firstLineChars="200"/>
        <w:jc w:val="both"/>
        <w:textAlignment w:val="baseline"/>
        <w:rPr>
          <w:b/>
          <w:bCs/>
          <w:color w:val="000000" w:themeColor="text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本项目为全流程电子化政府采购项目，供应商须在全国公共资源交易平台（陕西省·西咸新区）、陕西省政府采购网进行注册。供应商须使用数字认证证书对电子投标文件进行签章、加密、递交及开标时解密等相关招投标事宜。若因供应商自身原因未携带数字认证证书、自身设施故障、自身原因造成无法解密投标文件，按无效投标对待，由供应商自行承担后果。</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下载电子招标文件：供应商应登录全国公共资源交易平台（陕西省·西咸新区）登录后选择“交易乙方”，选择有意向的项目点击“我要投标”，参与投标活动；免费获取本项目电子招标文件（*.SXSZF）。请务必在采购文件获取期限内及时下载电子招标文件并做好备份，逾期无法再下载。</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制作电子投标文件（*.SXSTF）需要使用专用制作工具进行编制，编制完成后使用CA锁对电子投标文件进行签章、加密递交电子投标文件。软件下载及操作说明详见全国公共资源交易平台（陕西省·西咸新区）〖首页·〉服务指南·〉下载专区〗。提交电子投标文件：在提交投标文件截止时间前及时提交加密后电子投标文件，逾期提交的，系统将会拒收。</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提交投标文件截止时间前，供应商应随时留意【陕西省政府采购网】、【全国公共资源交易平台（陕西省·西咸新区）】上可能发布的变更公告。若变更公告中明确注明本项目提供有变更文件的，供应商应及时下载获取更新后的电子招标文件（*.SXSCF），使用旧版电子招标文件制作的电子投标文件（*.SXSTF），系统将拒绝接收。</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（4）提交电子投标文件：在提交投标文件截止时间前及时提交加密后电子投标文件，逾期提交的，系统将会拒收。</w:t>
      </w:r>
    </w:p>
    <w:p>
      <w:pPr>
        <w:widowControl/>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（5）在线参加开标大会：本项目将采取“不见面”开标的形式，供应商无须到达开标现场（递交样品除外），在网上直接参与开标活动。相关注意事项如下：</w:t>
      </w:r>
    </w:p>
    <w:p>
      <w:pPr>
        <w:widowControl/>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①开标当日，请各供应商提前一小时登录“不见面”开评标系统，并保持在线直到评标结束；</w:t>
      </w:r>
    </w:p>
    <w:p>
      <w:pPr>
        <w:widowControl/>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②供应商无需提交纸质投标文件，待采购结果公告后，由中标供应商补交一正两副纸质投标文件（备案用），纸质版投标文件应与电子版投标文件一致。</w:t>
      </w:r>
    </w:p>
    <w:p>
      <w:pPr>
        <w:widowControl/>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③供应商在收到工作人员解密指令后，请及时使用CA锁对电子投标文件进行解密。解密时所用CA锁应与加密投标文件时所用CA锁相同；评审过程中，评标委员会可能会就某些问题要求供应商进行在线澄清。</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④“不见面开标”操作手册详见全国公共资源交易平台（陕西省·西咸新区）〖首页·〉服务指南·〉下载专区〗“关于在西咸新区公共资源交易活动中全面推行“不见面开标”有关事项的通知”</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http://xxxq.sxggzyjy.cn/xwzx/002002/20210721/d7421699-e891-4f40-b441-dccc415e05b3.html。</w:t>
      </w:r>
    </w:p>
    <w:p>
      <w:pPr>
        <w:pStyle w:val="74"/>
        <w:spacing w:before="0" w:beforeLines="0" w:after="0" w:afterLines="0" w:line="400" w:lineRule="exact"/>
        <w:ind w:firstLine="422" w:firstLineChars="200"/>
        <w:jc w:val="both"/>
        <w:outlineLvl w:val="9"/>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（6）关于投标文件的雷同性分析</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若“文件创建标识码”一致，则表示不同投标供应商使用投标文件制作软件时，使用同一源工程文件，该情形建议由评标委员会结合项目情况综合判定。</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（7）投标文件视为无效的情形</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①供应商放弃或拒绝对电子投标文件进行解密的；</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②因供应商自身原因，导致未在规定的解密时限内完整解密的，如忘带CA锁、或携带的CA锁与加密文件的CA锁不同、或使用旧版招标文件编制投标文件等情形；</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③上传的电子投标文件无法正常打开的；</w:t>
      </w:r>
    </w:p>
    <w:p>
      <w:pPr>
        <w:spacing w:line="40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④政府采购法律法规规定的其他无效情形。</w:t>
      </w:r>
    </w:p>
    <w:p>
      <w:pPr>
        <w:spacing w:line="400" w:lineRule="exact"/>
        <w:ind w:firstLine="422" w:firstLineChars="200"/>
        <w:rPr>
          <w:b/>
          <w:szCs w:val="21"/>
        </w:rPr>
      </w:pPr>
      <w:r>
        <w:rPr>
          <w:rFonts w:hint="eastAsia" w:ascii="宋体" w:hAnsi="宋体" w:cs="宋体"/>
          <w:b/>
          <w:bCs/>
          <w:color w:val="000000" w:themeColor="text1"/>
          <w:szCs w:val="21"/>
          <w14:textFill>
            <w14:solidFill>
              <w14:schemeClr w14:val="tx1"/>
            </w14:solidFill>
          </w14:textFill>
        </w:rPr>
        <w:t>（8）</w:t>
      </w:r>
      <w:r>
        <w:rPr>
          <w:rFonts w:hint="eastAsia" w:ascii="宋体" w:hAnsi="宋体"/>
          <w:b/>
          <w:color w:val="000000" w:themeColor="text1"/>
          <w:szCs w:val="21"/>
          <w14:textFill>
            <w14:solidFill>
              <w14:schemeClr w14:val="tx1"/>
            </w14:solidFill>
          </w14:textFill>
        </w:rPr>
        <w:t>根据西咸新区财政局《关于促进政府采购公平竞争优化营商环境的通知》要求。投标人若不参与项目投标，应在递交投标文件截止前一日以书面形式（格式如下，签字盖章后发回代理机构邮箱即可）告知采购代理机构。否则，采购代理机构可以向财政部门反映情况并提供相应的佐证。投标人一年内出现累计三次该情形，将被监管部门记录为失信行为。</w:t>
      </w:r>
    </w:p>
    <w:p>
      <w:pPr>
        <w:pStyle w:val="247"/>
        <w:spacing w:line="500" w:lineRule="exact"/>
        <w:ind w:firstLine="422"/>
        <w:jc w:val="center"/>
        <w:rPr>
          <w:rFonts w:cs="Times New Roman"/>
          <w:b/>
          <w:sz w:val="21"/>
          <w:szCs w:val="21"/>
        </w:rPr>
      </w:pPr>
    </w:p>
    <w:p>
      <w:pPr>
        <w:pStyle w:val="247"/>
        <w:spacing w:line="500" w:lineRule="exact"/>
        <w:ind w:firstLine="422"/>
        <w:jc w:val="center"/>
        <w:rPr>
          <w:rFonts w:cs="Times New Roman"/>
          <w:b/>
          <w:sz w:val="21"/>
          <w:szCs w:val="21"/>
        </w:rPr>
      </w:pPr>
      <w:r>
        <w:rPr>
          <w:rFonts w:hint="eastAsia" w:cs="Times New Roman"/>
          <w:b/>
          <w:sz w:val="21"/>
          <w:szCs w:val="21"/>
        </w:rPr>
        <w:t>不参与投标告知函</w:t>
      </w:r>
    </w:p>
    <w:p>
      <w:pPr>
        <w:pStyle w:val="247"/>
        <w:spacing w:line="360" w:lineRule="auto"/>
        <w:ind w:firstLine="422"/>
        <w:rPr>
          <w:rFonts w:cs="Times New Roman"/>
          <w:b/>
          <w:sz w:val="21"/>
          <w:szCs w:val="21"/>
        </w:rPr>
      </w:pPr>
    </w:p>
    <w:p>
      <w:pPr>
        <w:pStyle w:val="247"/>
        <w:spacing w:line="360" w:lineRule="auto"/>
        <w:ind w:firstLine="422"/>
        <w:rPr>
          <w:rFonts w:cs="Times New Roman"/>
          <w:b/>
          <w:sz w:val="21"/>
          <w:szCs w:val="21"/>
        </w:rPr>
      </w:pPr>
      <w:r>
        <w:rPr>
          <w:rFonts w:hint="eastAsia" w:cs="Times New Roman"/>
          <w:b/>
          <w:sz w:val="21"/>
          <w:szCs w:val="21"/>
        </w:rPr>
        <w:t>（招标代理机构名称）：</w:t>
      </w:r>
    </w:p>
    <w:p>
      <w:pPr>
        <w:pStyle w:val="247"/>
        <w:spacing w:line="360" w:lineRule="auto"/>
        <w:ind w:firstLine="422"/>
        <w:rPr>
          <w:rFonts w:cs="Times New Roman"/>
          <w:b/>
          <w:sz w:val="21"/>
          <w:szCs w:val="21"/>
        </w:rPr>
      </w:pPr>
      <w:r>
        <w:rPr>
          <w:rFonts w:hint="eastAsia" w:cs="Times New Roman"/>
          <w:b/>
          <w:sz w:val="21"/>
          <w:szCs w:val="21"/>
        </w:rPr>
        <w:t>经研究决定，由于</w:t>
      </w:r>
      <w:r>
        <w:rPr>
          <w:rFonts w:hint="eastAsia" w:cs="Times New Roman"/>
          <w:b/>
          <w:sz w:val="21"/>
          <w:szCs w:val="21"/>
          <w:u w:val="single"/>
        </w:rPr>
        <w:t xml:space="preserve"> </w:t>
      </w:r>
      <w:r>
        <w:rPr>
          <w:rFonts w:cs="Times New Roman"/>
          <w:b/>
          <w:sz w:val="21"/>
          <w:szCs w:val="21"/>
          <w:u w:val="single"/>
        </w:rPr>
        <w:t xml:space="preserve">   </w:t>
      </w:r>
      <w:r>
        <w:rPr>
          <w:rFonts w:hint="eastAsia" w:cs="Times New Roman"/>
          <w:b/>
          <w:sz w:val="21"/>
          <w:szCs w:val="21"/>
          <w:u w:val="single"/>
        </w:rPr>
        <w:t>（不参与原因）</w:t>
      </w:r>
      <w:r>
        <w:rPr>
          <w:rFonts w:hint="eastAsia" w:cs="Times New Roman"/>
          <w:b/>
          <w:sz w:val="21"/>
          <w:szCs w:val="21"/>
        </w:rPr>
        <w:t>，我单位</w:t>
      </w:r>
      <w:r>
        <w:rPr>
          <w:rFonts w:hint="eastAsia" w:cs="Times New Roman"/>
          <w:b/>
          <w:sz w:val="21"/>
          <w:szCs w:val="21"/>
          <w:u w:val="single"/>
        </w:rPr>
        <w:t xml:space="preserve">  </w:t>
      </w:r>
      <w:r>
        <w:rPr>
          <w:rFonts w:cs="Times New Roman"/>
          <w:b/>
          <w:sz w:val="21"/>
          <w:szCs w:val="21"/>
          <w:u w:val="single"/>
        </w:rPr>
        <w:t xml:space="preserve">                </w:t>
      </w:r>
      <w:r>
        <w:rPr>
          <w:rFonts w:hint="eastAsia" w:cs="Times New Roman"/>
          <w:b/>
          <w:sz w:val="21"/>
          <w:szCs w:val="21"/>
        </w:rPr>
        <w:t>（单位名称）确认不参与关于</w:t>
      </w:r>
      <w:r>
        <w:rPr>
          <w:rFonts w:hint="eastAsia" w:cs="Times New Roman"/>
          <w:b/>
          <w:sz w:val="21"/>
          <w:szCs w:val="21"/>
          <w:u w:val="single"/>
        </w:rPr>
        <w:t xml:space="preserve"> </w:t>
      </w:r>
      <w:r>
        <w:rPr>
          <w:rFonts w:cs="Times New Roman"/>
          <w:b/>
          <w:sz w:val="21"/>
          <w:szCs w:val="21"/>
          <w:u w:val="single"/>
        </w:rPr>
        <w:t xml:space="preserve">                           </w:t>
      </w:r>
      <w:r>
        <w:rPr>
          <w:rFonts w:hint="eastAsia" w:cs="Times New Roman"/>
          <w:b/>
          <w:sz w:val="21"/>
          <w:szCs w:val="21"/>
        </w:rPr>
        <w:t>（项目名称）的投标活动。</w:t>
      </w:r>
    </w:p>
    <w:p>
      <w:pPr>
        <w:pStyle w:val="247"/>
        <w:spacing w:line="360" w:lineRule="auto"/>
        <w:ind w:firstLine="422"/>
        <w:rPr>
          <w:rFonts w:cs="Times New Roman"/>
          <w:b/>
          <w:sz w:val="21"/>
          <w:szCs w:val="21"/>
        </w:rPr>
      </w:pPr>
      <w:r>
        <w:rPr>
          <w:rFonts w:hint="eastAsia" w:cs="Times New Roman"/>
          <w:b/>
          <w:sz w:val="21"/>
          <w:szCs w:val="21"/>
        </w:rPr>
        <w:t>特此说明！</w:t>
      </w:r>
    </w:p>
    <w:p>
      <w:pPr>
        <w:pStyle w:val="247"/>
        <w:spacing w:line="360" w:lineRule="auto"/>
        <w:ind w:left="420" w:leftChars="200" w:firstLine="422"/>
        <w:rPr>
          <w:rFonts w:cs="Times New Roman"/>
          <w:b/>
          <w:sz w:val="21"/>
          <w:szCs w:val="21"/>
        </w:rPr>
      </w:pPr>
    </w:p>
    <w:p>
      <w:pPr>
        <w:pStyle w:val="247"/>
        <w:spacing w:line="360" w:lineRule="auto"/>
        <w:ind w:left="420" w:leftChars="200" w:firstLine="422"/>
        <w:rPr>
          <w:rFonts w:cs="Times New Roman"/>
          <w:b/>
          <w:sz w:val="21"/>
          <w:szCs w:val="21"/>
        </w:rPr>
      </w:pPr>
      <w:r>
        <w:rPr>
          <w:rFonts w:hint="eastAsia" w:cs="Times New Roman"/>
          <w:b/>
          <w:sz w:val="21"/>
          <w:szCs w:val="21"/>
        </w:rPr>
        <w:t>单位名称（盖章）：</w:t>
      </w:r>
    </w:p>
    <w:p>
      <w:pPr>
        <w:spacing w:before="240" w:beforeLines="100" w:line="360" w:lineRule="auto"/>
        <w:ind w:firstLine="843" w:firstLineChars="400"/>
        <w:outlineLvl w:val="1"/>
        <w:rPr>
          <w:b/>
          <w:szCs w:val="21"/>
        </w:rPr>
      </w:pPr>
      <w:r>
        <w:rPr>
          <w:rFonts w:hint="eastAsia"/>
          <w:b/>
          <w:szCs w:val="21"/>
        </w:rPr>
        <w:t>法定代表人或授权代表（签字或盖章）：</w:t>
      </w:r>
    </w:p>
    <w:p>
      <w:pPr>
        <w:spacing w:before="240" w:beforeLines="100" w:line="360" w:lineRule="auto"/>
        <w:ind w:firstLine="843" w:firstLineChars="400"/>
        <w:outlineLvl w:val="1"/>
        <w:rPr>
          <w:rFonts w:ascii="宋体" w:hAnsi="宋体"/>
          <w:b/>
          <w:sz w:val="30"/>
          <w:szCs w:val="30"/>
          <w:shd w:val="clear" w:color="auto" w:fill="FFFFFF" w:themeFill="background1"/>
        </w:rPr>
        <w:sectPr>
          <w:headerReference r:id="rId8" w:type="first"/>
          <w:pgSz w:w="11907" w:h="16840"/>
          <w:pgMar w:top="1418" w:right="1418" w:bottom="1418" w:left="1588" w:header="851" w:footer="992" w:gutter="0"/>
          <w:pgNumType w:fmt="numberInDash"/>
          <w:cols w:space="720" w:num="1"/>
          <w:titlePg/>
          <w:docGrid w:linePitch="312" w:charSpace="0"/>
        </w:sectPr>
      </w:pPr>
      <w:r>
        <w:rPr>
          <w:rFonts w:hint="eastAsia"/>
          <w:b/>
          <w:szCs w:val="21"/>
        </w:rPr>
        <w:t>时间：</w:t>
      </w:r>
    </w:p>
    <w:p>
      <w:pPr>
        <w:spacing w:before="312" w:beforeLines="100" w:line="500" w:lineRule="exact"/>
        <w:jc w:val="center"/>
        <w:outlineLvl w:val="1"/>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一.总  则</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1.采购人、采购代理机构和资金来源</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1.1采购人名称、地址：见投标人须知前附表。</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1.2</w:t>
      </w:r>
      <w:r>
        <w:rPr>
          <w:rFonts w:hint="eastAsia" w:cs="宋体" w:asciiTheme="minorEastAsia" w:hAnsiTheme="minorEastAsia"/>
          <w:spacing w:val="-2"/>
          <w:szCs w:val="21"/>
          <w:shd w:val="clear" w:color="auto" w:fill="FFFFFF" w:themeFill="background1"/>
        </w:rPr>
        <w:t>实施本次招标的采购代理机构为陕西博大立源数字咨询有限公司。陕西博大立源数字咨询有限公司</w:t>
      </w:r>
      <w:r>
        <w:rPr>
          <w:rFonts w:hint="eastAsia" w:asciiTheme="minorEastAsia" w:hAnsiTheme="minorEastAsia"/>
          <w:szCs w:val="21"/>
        </w:rPr>
        <w:t>已</w:t>
      </w:r>
      <w:r>
        <w:rPr>
          <w:rFonts w:hint="eastAsia" w:cs="宋体" w:asciiTheme="minorEastAsia" w:hAnsiTheme="minorEastAsia"/>
          <w:spacing w:val="-2"/>
          <w:szCs w:val="21"/>
          <w:shd w:val="clear" w:color="auto" w:fill="FFFFFF" w:themeFill="background1"/>
        </w:rPr>
        <w:t>在陕西省政府采购网登记备案。</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1.3 本次招标采购所签订合同将使用财政性资金支付，资金已落实到位。</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2.合格的投标人</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2.1合格投标人条件</w:t>
      </w:r>
    </w:p>
    <w:p>
      <w:pPr>
        <w:spacing w:line="500" w:lineRule="exact"/>
        <w:ind w:firstLine="630" w:firstLineChars="3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1）具有独立承担民事责任的能力；</w:t>
      </w:r>
    </w:p>
    <w:p>
      <w:pPr>
        <w:spacing w:line="500" w:lineRule="exact"/>
        <w:ind w:firstLine="630" w:firstLineChars="3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2）具有良好的商业信誉和健全的财务会计制度；</w:t>
      </w:r>
    </w:p>
    <w:p>
      <w:pPr>
        <w:spacing w:line="500" w:lineRule="exact"/>
        <w:ind w:firstLine="630" w:firstLineChars="3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3）具有履行合同所必需的设备和专业技术能力；</w:t>
      </w:r>
    </w:p>
    <w:p>
      <w:pPr>
        <w:spacing w:line="500" w:lineRule="exact"/>
        <w:ind w:firstLine="630" w:firstLineChars="3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4）有依法缴纳税收和社会保障资金的良好记录；</w:t>
      </w:r>
    </w:p>
    <w:p>
      <w:pPr>
        <w:spacing w:line="500" w:lineRule="exact"/>
        <w:ind w:firstLine="630" w:firstLineChars="3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5）参加政府采购活动前三年内，在经营活动中没有重大违法记录；</w:t>
      </w:r>
    </w:p>
    <w:p>
      <w:pPr>
        <w:spacing w:line="500" w:lineRule="exact"/>
        <w:ind w:firstLine="525" w:firstLineChars="25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 xml:space="preserve"> 6）中华人民共和国法律、行政法规规定的其他条件：见投标人须知前附表；</w:t>
      </w:r>
    </w:p>
    <w:p>
      <w:pPr>
        <w:spacing w:line="500" w:lineRule="exact"/>
        <w:ind w:firstLine="630" w:firstLineChars="3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7）根据本次采购项目的特殊要求，规定的供应商特定条件：见投标人须知前附表。</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2.2单位负责人为同一人或者存在直接控股、管理关系的不同供应商，不得参加本项目同一合同项下的投标。如果投标人在投标中隐瞒了上述关系，则该投标无效。</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2.3为本采购项目提供整体设计、规范编制或者项目管理、监理、检测等服务的供应商，不得再参加本采购项目的投标。如果投标人在投标中隐瞒了上述事实，则该投标无效。</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2.4两个以上的供应商可以组成一个联合体，以一个供应商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2.4.1联合体各方之间应当签订共同投标协议，明确约定联合体各方承担的工作、合同份额和相应的责任，并将共同投标协议附在投标文件中一并提交。</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2.4.2联合体中有同类资质的供应商按照联合体分工承担相同工作的，按照资质等级较低的供应商确定资质等级。</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2.4.3以联合体形式参加投标的，联合体各方不得再单独参加或者与其他供应商另外组成联合体参加同一合同项下的投标，否则，其相关投标均为无效。</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2.5投标人必须在全国公共资源交易平台（陕西省•西咸新区）获取招标文件，方可参加投标。如因投标人未在规定时间内下载招标文件造成的一切不良后果由投标人自负。</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2.6投标费用自理。不论投标的结果如何，投标人均应自行承担所有与参加投标有关的费用。</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3.投标人信用记录查询及备案查询</w:t>
      </w:r>
    </w:p>
    <w:p>
      <w:pPr>
        <w:spacing w:line="500" w:lineRule="exact"/>
        <w:ind w:firstLine="308" w:firstLineChars="147"/>
        <w:rPr>
          <w:rFonts w:cs="宋体"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信用中国”网站（www.creditchina.gov.cn）和“中国政府采购网”（ccgp.gov.cn）为投标人信用信息查询渠道，如果投标人被查实在投标截止时间前已列入失信被执行人、重大税收违法失信主体、政府采购严重违法失信行为记录名单，其投标为无效。采购代理机构将打印查询记录作为证据留存。</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4.投标文件内容的真实性</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5.招标过程的监督和管理</w:t>
      </w:r>
    </w:p>
    <w:p>
      <w:pPr>
        <w:spacing w:line="500" w:lineRule="exact"/>
        <w:ind w:firstLine="420" w:firstLineChars="200"/>
        <w:rPr>
          <w:rFonts w:cs="宋体" w:asciiTheme="minorEastAsia" w:hAnsiTheme="minorEastAsia"/>
          <w:b/>
          <w:szCs w:val="21"/>
          <w:shd w:val="clear" w:color="auto" w:fill="FFFFFF" w:themeFill="background1"/>
        </w:rPr>
      </w:pPr>
      <w:r>
        <w:rPr>
          <w:rFonts w:hint="eastAsia" w:cs="宋体" w:asciiTheme="minorEastAsia" w:hAnsiTheme="minorEastAsia"/>
          <w:szCs w:val="21"/>
          <w:shd w:val="clear" w:color="auto" w:fill="FFFFFF" w:themeFill="background1"/>
        </w:rPr>
        <w:t xml:space="preserve">5.1同级人民政府财政部门及有关部门依法履行对招标过程的监督管理职责。 </w:t>
      </w:r>
    </w:p>
    <w:p>
      <w:pPr>
        <w:spacing w:line="500" w:lineRule="exact"/>
        <w:jc w:val="center"/>
        <w:outlineLvl w:val="1"/>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二.招标文件</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6.招标文件构成　　</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6.1 招标文件规定了要求提供的服务，招标程序和合同条件在招标文件中均有说明。招标文件共八章，内容如下：</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第一章 招标公告</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第二章 投标人须知及前附表</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第三章 合同通用条款</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第四章 合同专用条款</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第五章 合同格式</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第六章 投标文件格式</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第七章 招标内容及技术规范</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第八章 评标方法</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6.3如果投标文件没有对招标内容做出实质性响应，其投标为无效投标。</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6.4本招标文件的解释权归陕西博大立源数字咨询有限公司。</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7.招标文件的澄清修改</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7.1采购人如果对已发出的招标文件进行必要的澄清或者修改，将在原公告发布媒体上发布澄清公告。澄清或者修改的内容为招标文件的组成部分。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8.招标文件的质疑答复</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8.1 已经获取招标文件的投标人对招标文件有疑问或者认为招标文件使自己的权益受到损害的，应当在“投标人须知前附表”规定的时间内，以书面形式向采购代理机构指定的联系部门提出质疑，在此之后提出的质疑均为无效，采购代理机构不予受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8.2投标人提出质疑应当按照“投标人须知前附表”的要求提交质疑函和必要的证明材料。</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8.3对于在规定时间内收到的投标人依法提出的询问或者质疑，采购代理机构将按程序在规定的时间内予以答复。</w:t>
      </w:r>
    </w:p>
    <w:p>
      <w:pPr>
        <w:spacing w:line="500" w:lineRule="exact"/>
        <w:jc w:val="center"/>
        <w:outlineLvl w:val="1"/>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三.投标文件的编制</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9.投标语言和投标货币</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9.2投标应以人民币报价。任何包含非人民币报价的投标均按照无效投标处理。</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10.投标文件格式</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10.1 投标人应按照招标文件中“投标文件格式”所提供的格式和要求制作投标文件，明确表达投标意愿，详细说明投标方案和投标价格。</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10.2 投标人应完整地提供招标文件要求的所有数据和资料。</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11.投标报价和投标方案要求</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11.1投标人应按照“投标人须知前附表”中的规定和要求报价，任何不符合报价要求的投标将按照无效投标处理。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11.4本次投标的最小单元见“投标人须知前附表”中的规定，投标人可对任一最小单元进行投标，但不能对最小单元中的内容或者分项内容进行不完全投标。任何不完全的投标将按照无效投标处理。</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12.投标文件的构成</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投标人提交的投标文件应包括下列内容：</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12.1按照投标人须知的要求和投标文件规定格式填写的投标书、投标报价表；按要求格式出具的法人代表授权书。</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12.2按照招标文件要求提交的资格证明文件（详见“投标人须知前附表”）。</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12.3按照招标文件要求提交的商务响应证明文件。</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12.4按照招标文件的要求编制的投标方案说明书，内容应包括所提供服务的详细说明和售后服务承诺等。</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12.4.2上述证明可以是文字资料、图纸、图片和数据等，也可以是实物，它包括：</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 本次采购特别要求的服务合格性证明文件；</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2）服务内容、实施方案、人员组织和质量保证措施等的详细说明；</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3）国家法定检验机构出具的检验报告；</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4) 逐条对招标文件提出的技术要求和商务要求进行应答，说明所提供的服务对招标的技术和商务要求是否做出了实质性响应并提供支持文件；</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5）服务成果模型等。</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13. 落实优先采购节能、环保产品的政策</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详见评标方法）。</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14. 落实促进支持小微企业、监狱企业、残疾人企业发展的政策</w:t>
      </w:r>
    </w:p>
    <w:p>
      <w:pPr>
        <w:spacing w:line="500" w:lineRule="exact"/>
        <w:ind w:firstLine="409" w:firstLineChars="195"/>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 xml:space="preserve"> 15.投标保证金</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15.1如果招标文件有要求，投标人应按照“投标人须知前附表”的要求，在投标时提交投标保证金,其有效期与投标有效期一致，并作为其投标的一部分。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15.2投标保证金的数额、形式、交纳办法和交纳时间见“投标人须知前附表”。</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15.3联合体投标的，可以由联合体中的一方或者共同提交投标保证金，以一方名义提交投标保证金的，对联合体各方均具有约束力。</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15.4开标后经审查，未按照“投标人须知前附表”的要求交纳投标保证金的、已交纳的投标保证金金额不足的或有效期不足的，其投标按照无效投标处理。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15.5未中标人的投标保证金，在中标通知书发出后五个工作日内退还；中标人的投标保证金，在采购合同签订后五个工作日内退还。</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 xml:space="preserve">15.6有下列情形之一的，投标保证金不予退还： </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15.6.1投标人在提交投标文件截止时间后撤回其投标的；</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15.6.2投标人在投标文件中提供虚假材料的；</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15.6.3除因不可抗力或招标文件认可的情形以外，中标供应商不与采购人签订合同的；</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15.6.4投标人与采购人、其他投标人恶意串通的；</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15.6.5中标供应商未能按规定交纳代理服务费的。</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16.投标有效期</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16.1投标应在 “投标人须知前附表”中规定的投标有效期内保持有效。不满足规定有效期的投标将按照无效投标处理。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16.2在特殊情况下，在原投标有效期期满之前，采购代理机构可向投标人提出延长投标有效期的要求。这种要求与答复均应以书面的形式。投标人可以拒绝采购代理机构的这种要求,其投标保证金予以退还。同意延长的投标人既不能要求也不允许修改其投标文件，但要相应延长其投标保证金的有效期。</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17.投标文件的格式和签署</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17.1投标人应按照投标人须知的要求,将电子投标文件上传至全国公共资源交易平台（陕西省·西咸新区）（http://xxxq.sxggzyjy.cn/）。</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17.2如果招标文件有要求，还应按照“投标人须知前附表”的要求准备相应格式和载体的电子版文件。</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17.3投标文件应由投标人法人代表或盖章，或经法人代表正式授权的代表签字。授权代表须将按招标文件规定的格式出具的“法人代表授权书”附在投标文件中。法人代表签字要求见“投标人须知前附表”</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17.4任何行间插字、涂改和增删，必须由投标文件的签字人在旁边签署全名才有效。</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17.5因字迹潦草、表述不清或不按招标文件格式编制的投标文件，所引起的对投标人不利的后果，由投标人自行负责。</w:t>
      </w:r>
    </w:p>
    <w:p>
      <w:pPr>
        <w:spacing w:line="500" w:lineRule="exact"/>
        <w:jc w:val="center"/>
        <w:outlineLvl w:val="1"/>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四.投标文件的递交</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18.投标文件的加密</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shd w:val="clear" w:color="auto" w:fill="FFFFFF" w:themeFill="background1"/>
        </w:rPr>
        <w:t>投标文件应当使用全国公共资源交易平台（陕西省•西咸新区）加密锁（CA锁）加密，符合“全国公共资源交易平台（陕西省•西咸新区）”的数字证书认证要求。</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19．投标文件递交方式和投标截止时间</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19.1投标人必须派出代表，在本须知 “投标人须知前附表”规定的投标截止时间前，将全部投标文件和投标资料等递交至投标地点并签字确认。投标地点见“投标人须知前附表”指明的地址或采购代理机构另行通知的地址。</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19.2采购代理机构拒绝接收在规定的投标截止时间后递交的投标文件和投标资料。</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20．投标的修改与撤回</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20.1投标人在递交投标文件后，可以修改或撤回其投标文件，也可以提出价格变动声明，但投标人必须在规定的投标截止时间之前将修改或撤回或变动价格的书面通知文件递交到采购代理机构。</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20.2 投标人的修改或撤回或变动价格的通知应按本须知第17条和18条的规定编制、密封、标记和递交。</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20.3 在投标截止时间之后，投标人不得对其投标做任何修改或撤回。</w:t>
      </w:r>
    </w:p>
    <w:p>
      <w:pPr>
        <w:spacing w:line="500" w:lineRule="exact"/>
        <w:jc w:val="center"/>
        <w:outlineLvl w:val="1"/>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五.开标、审查与评标</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21.开标</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21.1 采购代理机构在规定的时间和地点组织公开开标。</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21.2</w:t>
      </w:r>
      <w:r>
        <w:rPr>
          <w:rFonts w:hint="eastAsia" w:asciiTheme="minorEastAsia" w:hAnsiTheme="minorEastAsia"/>
          <w:szCs w:val="21"/>
        </w:rPr>
        <w:t>进入解密阶段后，投标人需在规定时间内进行远程解密操作。</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21.3解密成功后，“不见面开标系统”公布开标结果</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21.4因投标人自身原因造成电子投标文件在规定的时间（60分钟）内无法解密的，按无效投标对待。</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21.5开标结束后，采购人或者采购代理机构将依法对投标人的资格和投标保证金缴纳情况进行审查。合格投标人不足三家的，不进行评标。</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22．评标组织及评标原则</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22.1按照《中华人民共和国政府采购法》、《中华人民共和国政府采购法实施条例》和《政府采购货物和服务招标投标管理办法》的规定，依法组建评标委员会。评标委员会按照招标文件规定的评标方法独立进行评标工作。</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22.2招标文件和投标文件是评标的依据。在评标中，不得改变招标文件中规定的评标标准、方法和中标条件。投标人不得在开标后使用任何方式对投标文件的实质性内容做任何更改。</w:t>
      </w:r>
    </w:p>
    <w:p>
      <w:pPr>
        <w:spacing w:line="500" w:lineRule="exact"/>
        <w:ind w:firstLine="420" w:firstLineChars="200"/>
        <w:rPr>
          <w:rFonts w:cs="宋体" w:asciiTheme="minorEastAsia" w:hAnsiTheme="minorEastAsia"/>
          <w:szCs w:val="21"/>
        </w:rPr>
      </w:pPr>
      <w:r>
        <w:rPr>
          <w:rFonts w:hint="eastAsia" w:cs="宋体" w:asciiTheme="minorEastAsia" w:hAnsiTheme="minorEastAsia"/>
          <w:szCs w:val="21"/>
        </w:rPr>
        <w:t>22.3在评标期间，对于投标文件中含义不明确、同类问题表述不一致或者有明显文字和计算错误的内容，评标委员会应当以书面形式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rPr>
        <w:t>22.4如果投标人在规定时限内，未能答复或拒绝答复评委会提出的澄清、说明或者补正的要求，将由评委会根据其投标文件按最大风险进行评标。</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23．评标过程的保密</w:t>
      </w:r>
    </w:p>
    <w:p>
      <w:pPr>
        <w:spacing w:line="500" w:lineRule="exact"/>
        <w:ind w:left="210" w:leftChars="100" w:firstLine="315" w:firstLineChars="15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23.1评标委员会成员、采购人与采购代理机构有关人员对评标情况以及在评标过程中获悉的国家秘密、商业秘密负有保密责任。</w:t>
      </w:r>
    </w:p>
    <w:p>
      <w:pPr>
        <w:spacing w:line="500" w:lineRule="exact"/>
        <w:ind w:left="210" w:leftChars="100" w:firstLine="315" w:firstLineChars="15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23.2在评标过程中，如果投标人试图在投标文件的评审和比较、中标候选人的推荐以及与评标有关的其他方面，向评标人、采购人和采购代理机构施加任何影响，其投标将按照无效投标处理。</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24．评标方法</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24.1按照《中华人民共和国政府采购法》、《中华人民共和国政府采购法实施条例》和《政府采购货物和服务招标投标管理办法》的规定，本次评标采用以下评标方法中的一种：具体见“投标人须知前附表”。</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1） 最低评标价法，是指投标文件满足招标文件全部实质性要求，且投标报价最低的投标人为中标候选人的评标方法。</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 综合评分法，是指投标文件满足招标文件全部实质性要求，且按照评审因素的量化指标评审得分最高的投标人为中标候选人的评标方法。</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25．评标程序</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评标程序为投标文件审查、澄清、比较与评价、确定中标候选人名单。</w:t>
      </w:r>
    </w:p>
    <w:p>
      <w:pPr>
        <w:spacing w:line="500" w:lineRule="exact"/>
        <w:jc w:val="center"/>
        <w:outlineLvl w:val="1"/>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六.定标、中标通知与签约</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26．定标</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26.1评委会根据评标方法的规定对投标人进行评审排序，推荐1～3名中标候选人，作为评标结果。评标结果由全体评委签字确认。</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26.2采购人应当自收到评标报告之日起5个工作日内，在评标报告确定的中标候选人名单中按顺序确定中标人。中标候选人并列的，由采购人自行确定中标人。</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26.3采购人也可以委托评委会直接确定中标人。</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26.4中标人确定之后，中标结果将在省级以上财政部门指定的媒体上公告。</w:t>
      </w:r>
      <w:r>
        <w:rPr>
          <w:rFonts w:cs="宋体" w:asciiTheme="minorEastAsia" w:hAnsiTheme="minorEastAsia"/>
          <w:szCs w:val="21"/>
          <w:shd w:val="clear" w:color="auto" w:fill="FFFFFF" w:themeFill="background1"/>
        </w:rPr>
        <w:t>如果中标人为小微企业</w:t>
      </w:r>
      <w:r>
        <w:rPr>
          <w:rFonts w:hint="eastAsia" w:cs="宋体" w:asciiTheme="minorEastAsia" w:hAnsiTheme="minorEastAsia"/>
          <w:szCs w:val="21"/>
          <w:shd w:val="clear" w:color="auto" w:fill="FFFFFF" w:themeFill="background1"/>
        </w:rPr>
        <w:t>或残疾人福利性单位</w:t>
      </w:r>
      <w:r>
        <w:rPr>
          <w:rFonts w:cs="宋体" w:asciiTheme="minorEastAsia" w:hAnsiTheme="minorEastAsia"/>
          <w:szCs w:val="21"/>
          <w:shd w:val="clear" w:color="auto" w:fill="FFFFFF" w:themeFill="background1"/>
        </w:rPr>
        <w:t>的，将同时公告其《中小企业声明函》</w:t>
      </w:r>
      <w:r>
        <w:rPr>
          <w:rFonts w:hint="eastAsia" w:cs="宋体" w:asciiTheme="minorEastAsia" w:hAnsiTheme="minorEastAsia"/>
          <w:szCs w:val="21"/>
          <w:shd w:val="clear" w:color="auto" w:fill="FFFFFF" w:themeFill="background1"/>
        </w:rPr>
        <w:t>或《残疾人福利性单位声明函》</w:t>
      </w:r>
      <w:r>
        <w:rPr>
          <w:rFonts w:cs="宋体" w:asciiTheme="minorEastAsia" w:hAnsiTheme="minorEastAsia"/>
          <w:szCs w:val="21"/>
          <w:shd w:val="clear" w:color="auto" w:fill="FFFFFF" w:themeFill="background1"/>
        </w:rPr>
        <w:t>。</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26.5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26.6中标供应商拒绝与采购人签订合同的，采购人可以按照评审报告推荐的中标候选人名单排序，确定下一候选人为中标人，也可以重新开展政府采购活动。</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26.7关于本次评标的特别规定（见“投标人须知前附表）。</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27．中标与落标通知</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 xml:space="preserve">27.1中标人确定之后，采购代理机构将发出《中标通知书》。 </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27.2中标通知书对采购人和中标人具有同等法律效力。中标通知书发出之后，采购人改变中标结果，或者中标人放弃中标，应当承担相应的法律责任。</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27.3 中标通知书发出后五个工作日内，采购代理机构将通知未中标的投标人，并退还其投标保证金。中标人的投标保证金将在合同签订之后五个工作日内退还。</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28. 中标合同的签订</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28.1采购人应当自中标通知书发出之日起三十日内，按照招标文件和中标人投标文件（包括评标中形成的澄清文件）的规定，与中标人签订书面合同。所签订的合同不得对招标文件确定的事项和中标人投标文件作实质性修改。</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28.2采购人自政府采购合同签订之日起2个工作日内，将政府采购合同在省级以上人民政府财政部门指定的媒体上公告，但政府采购合同中涉及国家秘密、商业秘密的内容除外。</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29．中标合同的履约验收</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29.1政府采购合同的履行、违约责任和解决争议的方法等适用《中华人民共和国合同法》。采购人按照政府采购合同规定的技术、服务、安全标准组织对供应商履约情况进行验收，并出具验收书。</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30．招标代理服务费</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30.1中标单位应在收到中标通知书3日内，向陕西博大立源数字咨询有限公司一次性支付招标代理服务费。</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30.2招标代理服务费的金额见前附表。</w:t>
      </w:r>
    </w:p>
    <w:p>
      <w:pPr>
        <w:spacing w:line="500" w:lineRule="exact"/>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31.废标与采购方式的变更</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31.1在招标采购中，出现下列情形之一的，应予废标：</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 xml:space="preserve">（一）符合专业条件的供应商或者对招标文件作实质响应的供应商不足三家的； </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 xml:space="preserve">（二）出现影响采购公正的违法、违规行为的； </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（三）投标人的报价均超过了采购预算，采购人不能支付的；</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 xml:space="preserve">（四）因重大变故，采购任务取消的。 </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31.2 废标后，除采购任务取消情形外，按照以下方式处理：</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（一）招标文件存在不合理条款或者招标程序不符合规定的，采购人、采购代理机构改正后依法重新招标；</w:t>
      </w:r>
    </w:p>
    <w:p>
      <w:pPr>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（二）招标文件没有不合理条款、招标程序符合规定，需要重新招标的，依法重新招标；需要采用其他采购方式采购的，采购人应当依法报财政部门批准。</w:t>
      </w:r>
    </w:p>
    <w:p>
      <w:pPr>
        <w:spacing w:line="500" w:lineRule="exact"/>
        <w:ind w:firstLine="420" w:firstLineChars="200"/>
        <w:rPr>
          <w:rFonts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32.需要补充说明的其他事宜见“投标人须知前附表”。</w:t>
      </w:r>
    </w:p>
    <w:p>
      <w:pPr>
        <w:spacing w:before="468" w:beforeLines="150" w:after="312" w:afterLines="100" w:line="360" w:lineRule="auto"/>
        <w:jc w:val="center"/>
        <w:outlineLvl w:val="0"/>
        <w:rPr>
          <w:rFonts w:ascii="宋体" w:hAnsi="宋体"/>
          <w:b/>
          <w:sz w:val="44"/>
          <w:shd w:val="clear" w:color="auto" w:fill="FFFFFF" w:themeFill="background1"/>
        </w:rPr>
      </w:pPr>
      <w:r>
        <w:rPr>
          <w:rFonts w:ascii="宋体" w:hAnsi="宋体"/>
          <w:b/>
          <w:sz w:val="44"/>
          <w:shd w:val="clear" w:color="auto" w:fill="FFFFFF" w:themeFill="background1"/>
        </w:rPr>
        <w:br w:type="page"/>
      </w:r>
      <w:bookmarkStart w:id="8" w:name="_Toc40775543"/>
      <w:bookmarkStart w:id="9" w:name="_Toc21084"/>
      <w:r>
        <w:rPr>
          <w:rFonts w:hint="eastAsia" w:ascii="宋体" w:hAnsi="宋体"/>
          <w:b/>
          <w:sz w:val="32"/>
          <w:szCs w:val="32"/>
          <w:shd w:val="clear" w:color="auto" w:fill="FFFFFF" w:themeFill="background1"/>
        </w:rPr>
        <w:t>第三章  合同条款</w:t>
      </w:r>
      <w:bookmarkEnd w:id="8"/>
      <w:r>
        <w:rPr>
          <w:rFonts w:hint="eastAsia" w:ascii="宋体" w:hAnsi="宋体"/>
          <w:b/>
          <w:sz w:val="32"/>
          <w:szCs w:val="32"/>
          <w:shd w:val="clear" w:color="auto" w:fill="FFFFFF" w:themeFill="background1"/>
        </w:rPr>
        <w:t>及格式</w:t>
      </w:r>
      <w:bookmarkEnd w:id="9"/>
    </w:p>
    <w:p>
      <w:pPr>
        <w:spacing w:line="360" w:lineRule="auto"/>
        <w:jc w:val="center"/>
        <w:rPr>
          <w:rFonts w:ascii="宋体" w:hAnsi="宋体"/>
          <w:b/>
          <w:sz w:val="36"/>
          <w:szCs w:val="36"/>
        </w:rPr>
      </w:pPr>
      <w:bookmarkStart w:id="10" w:name="_Toc40775546"/>
      <w:bookmarkStart w:id="11" w:name="_Toc5481"/>
      <w:r>
        <w:rPr>
          <w:rFonts w:hint="eastAsia" w:ascii="宋体" w:hAnsi="宋体"/>
          <w:b/>
          <w:sz w:val="36"/>
          <w:szCs w:val="36"/>
        </w:rPr>
        <w:t>沣东新城2023-2025年度西安绕城高速（六村堡立交-河池寨立交）景观绿化养护维护项目</w:t>
      </w:r>
    </w:p>
    <w:p>
      <w:pPr>
        <w:spacing w:line="360" w:lineRule="auto"/>
        <w:jc w:val="center"/>
        <w:rPr>
          <w:rFonts w:ascii="仿宋_GB2312" w:eastAsia="仿宋_GB2312"/>
          <w:b/>
          <w:sz w:val="48"/>
          <w:szCs w:val="48"/>
        </w:rPr>
      </w:pPr>
    </w:p>
    <w:p>
      <w:pPr>
        <w:spacing w:line="360" w:lineRule="auto"/>
        <w:jc w:val="center"/>
        <w:rPr>
          <w:rFonts w:ascii="仿宋_GB2312" w:eastAsia="仿宋_GB2312"/>
          <w:b/>
          <w:sz w:val="48"/>
          <w:szCs w:val="48"/>
        </w:rPr>
      </w:pPr>
    </w:p>
    <w:p>
      <w:pPr>
        <w:spacing w:line="360" w:lineRule="auto"/>
        <w:jc w:val="center"/>
        <w:rPr>
          <w:rFonts w:ascii="仿宋_GB2312" w:eastAsia="仿宋_GB2312"/>
          <w:b/>
          <w:sz w:val="52"/>
          <w:szCs w:val="52"/>
        </w:rPr>
      </w:pPr>
    </w:p>
    <w:p>
      <w:pPr>
        <w:spacing w:line="360" w:lineRule="auto"/>
        <w:jc w:val="center"/>
        <w:rPr>
          <w:rFonts w:ascii="宋体" w:hAnsi="宋体"/>
          <w:b/>
          <w:sz w:val="84"/>
          <w:szCs w:val="84"/>
        </w:rPr>
      </w:pPr>
      <w:r>
        <w:rPr>
          <w:rFonts w:hint="eastAsia" w:ascii="宋体" w:hAnsi="宋体"/>
          <w:b/>
          <w:sz w:val="84"/>
          <w:szCs w:val="84"/>
        </w:rPr>
        <w:t>合 同 书</w:t>
      </w:r>
    </w:p>
    <w:p>
      <w:pPr>
        <w:spacing w:line="360" w:lineRule="auto"/>
        <w:jc w:val="center"/>
        <w:rPr>
          <w:rFonts w:ascii="仿宋_GB2312" w:eastAsia="仿宋_GB2312"/>
          <w:b/>
          <w:sz w:val="52"/>
          <w:szCs w:val="52"/>
        </w:rPr>
      </w:pPr>
    </w:p>
    <w:p>
      <w:pPr>
        <w:spacing w:line="360" w:lineRule="auto"/>
        <w:ind w:firstLine="1800" w:firstLineChars="500"/>
        <w:rPr>
          <w:rFonts w:ascii="宋体" w:hAnsi="宋体"/>
          <w:sz w:val="36"/>
          <w:szCs w:val="36"/>
        </w:rPr>
      </w:pPr>
    </w:p>
    <w:p>
      <w:pPr>
        <w:spacing w:line="360" w:lineRule="auto"/>
        <w:jc w:val="center"/>
        <w:rPr>
          <w:rFonts w:ascii="仿宋_GB2312" w:eastAsia="仿宋_GB2312"/>
          <w:b/>
          <w:sz w:val="52"/>
          <w:szCs w:val="52"/>
        </w:rPr>
      </w:pPr>
    </w:p>
    <w:p>
      <w:pPr>
        <w:spacing w:line="360" w:lineRule="auto"/>
        <w:jc w:val="center"/>
        <w:rPr>
          <w:rFonts w:ascii="宋体" w:hAnsi="宋体"/>
          <w:sz w:val="32"/>
          <w:szCs w:val="32"/>
        </w:rPr>
      </w:pPr>
    </w:p>
    <w:p>
      <w:pPr>
        <w:spacing w:line="720" w:lineRule="auto"/>
        <w:ind w:firstLine="787" w:firstLineChars="245"/>
        <w:rPr>
          <w:rFonts w:ascii="仿宋_GB2312" w:eastAsia="仿宋_GB2312"/>
          <w:b/>
          <w:sz w:val="32"/>
          <w:szCs w:val="32"/>
        </w:rPr>
      </w:pPr>
    </w:p>
    <w:p>
      <w:pPr>
        <w:spacing w:line="720" w:lineRule="auto"/>
        <w:ind w:firstLine="1108" w:firstLineChars="345"/>
        <w:rPr>
          <w:rFonts w:ascii="宋体" w:hAnsi="宋体"/>
          <w:b/>
          <w:sz w:val="32"/>
          <w:szCs w:val="32"/>
        </w:rPr>
      </w:pPr>
      <w:r>
        <w:rPr>
          <w:rFonts w:hint="eastAsia" w:ascii="宋体" w:hAnsi="宋体"/>
          <w:b/>
          <w:sz w:val="32"/>
          <w:szCs w:val="32"/>
        </w:rPr>
        <w:t>甲方：</w:t>
      </w:r>
      <w:r>
        <w:rPr>
          <w:rFonts w:hint="eastAsia" w:ascii="宋体" w:hAnsi="宋体"/>
          <w:b/>
          <w:sz w:val="32"/>
          <w:szCs w:val="32"/>
          <w:u w:val="single"/>
        </w:rPr>
        <w:t>陕西省西咸新区沣东新城市政园林配套中心</w:t>
      </w:r>
    </w:p>
    <w:p>
      <w:pPr>
        <w:spacing w:line="720" w:lineRule="auto"/>
        <w:ind w:firstLine="1108" w:firstLineChars="345"/>
        <w:rPr>
          <w:rFonts w:ascii="宋体" w:hAnsi="宋体"/>
          <w:b/>
          <w:sz w:val="32"/>
          <w:szCs w:val="32"/>
          <w:u w:val="single"/>
        </w:rPr>
      </w:pPr>
      <w:r>
        <w:rPr>
          <w:rFonts w:hint="eastAsia" w:ascii="宋体" w:hAnsi="宋体"/>
          <w:b/>
          <w:sz w:val="32"/>
          <w:szCs w:val="32"/>
        </w:rPr>
        <w:t>乙方：</w:t>
      </w:r>
      <w:r>
        <w:rPr>
          <w:rFonts w:hint="eastAsia" w:ascii="宋体" w:hAnsi="宋体"/>
          <w:b/>
          <w:sz w:val="32"/>
          <w:szCs w:val="32"/>
          <w:u w:val="single"/>
        </w:rPr>
        <w:t xml:space="preserve">                                      </w:t>
      </w:r>
    </w:p>
    <w:p>
      <w:pPr>
        <w:spacing w:line="480" w:lineRule="auto"/>
        <w:ind w:firstLine="2875" w:firstLineChars="895"/>
        <w:rPr>
          <w:rFonts w:ascii="宋体" w:hAnsi="宋体"/>
          <w:b/>
          <w:sz w:val="32"/>
          <w:szCs w:val="32"/>
        </w:rPr>
      </w:pPr>
    </w:p>
    <w:p>
      <w:pPr>
        <w:spacing w:line="480" w:lineRule="auto"/>
        <w:ind w:firstLine="2875" w:firstLineChars="895"/>
        <w:rPr>
          <w:rFonts w:ascii="宋体" w:hAnsi="宋体"/>
          <w:b/>
          <w:sz w:val="32"/>
          <w:szCs w:val="32"/>
        </w:rPr>
        <w:sectPr>
          <w:headerReference r:id="rId9" w:type="default"/>
          <w:pgSz w:w="11906" w:h="16838"/>
          <w:pgMar w:top="1134" w:right="1797" w:bottom="1134" w:left="1797" w:header="851" w:footer="992" w:gutter="0"/>
          <w:pgNumType w:fmt="numberInDash"/>
          <w:cols w:space="720" w:num="1"/>
          <w:docGrid w:type="lines" w:linePitch="312" w:charSpace="0"/>
        </w:sectPr>
      </w:pPr>
      <w:r>
        <w:rPr>
          <w:rFonts w:hint="eastAsia" w:ascii="宋体" w:hAnsi="宋体"/>
          <w:b/>
          <w:sz w:val="32"/>
          <w:szCs w:val="32"/>
        </w:rPr>
        <w:t>二○二三年五月</w:t>
      </w:r>
    </w:p>
    <w:p>
      <w:pPr>
        <w:snapToGrid w:val="0"/>
        <w:spacing w:line="480" w:lineRule="atLeast"/>
        <w:ind w:firstLine="514" w:firstLineChars="245"/>
        <w:rPr>
          <w:rFonts w:ascii="宋体" w:hAnsi="宋体" w:eastAsia="宋体" w:cs="宋体"/>
          <w:szCs w:val="21"/>
          <w:u w:val="single"/>
        </w:rPr>
      </w:pPr>
      <w:r>
        <w:rPr>
          <w:rFonts w:hint="eastAsia" w:ascii="宋体" w:hAnsi="宋体" w:eastAsia="宋体" w:cs="宋体"/>
          <w:szCs w:val="21"/>
        </w:rPr>
        <w:t>甲方：</w:t>
      </w:r>
      <w:r>
        <w:rPr>
          <w:rFonts w:hint="eastAsia" w:ascii="宋体" w:hAnsi="宋体" w:eastAsia="宋体" w:cs="宋体"/>
          <w:szCs w:val="21"/>
          <w:u w:val="single"/>
        </w:rPr>
        <w:t xml:space="preserve">  陕西省西咸新区沣东新城市政园林配套中心</w:t>
      </w:r>
    </w:p>
    <w:p>
      <w:pPr>
        <w:snapToGrid w:val="0"/>
        <w:spacing w:line="480" w:lineRule="atLeast"/>
        <w:ind w:firstLine="525" w:firstLineChars="250"/>
        <w:rPr>
          <w:rFonts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为明确甲乙双方的权利义务，依照《中华人民共和国民法典》及其他有关法律、法规的规定，遵循平等、自愿、公平和诚实信用以及合法的原则，双方就</w:t>
      </w:r>
      <w:r>
        <w:rPr>
          <w:rFonts w:hint="eastAsia" w:ascii="宋体" w:hAnsi="宋体" w:eastAsia="宋体" w:cs="宋体"/>
          <w:kern w:val="0"/>
          <w:szCs w:val="21"/>
          <w:u w:val="single"/>
        </w:rPr>
        <w:t>沣东新城2023-2025年度西安绕城高速（六村堡立交-河池寨立交）景观绿化养护维护项目</w:t>
      </w:r>
      <w:r>
        <w:rPr>
          <w:rFonts w:hint="eastAsia" w:ascii="宋体" w:hAnsi="宋体" w:eastAsia="宋体" w:cs="宋体"/>
          <w:kern w:val="0"/>
          <w:szCs w:val="21"/>
        </w:rPr>
        <w:t>协商一致，订立本合同。</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第一条  项目概况</w:t>
      </w:r>
    </w:p>
    <w:p>
      <w:pPr>
        <w:snapToGrid w:val="0"/>
        <w:spacing w:line="480" w:lineRule="atLeast"/>
        <w:ind w:firstLine="392" w:firstLineChars="187"/>
        <w:outlineLvl w:val="0"/>
        <w:rPr>
          <w:rFonts w:ascii="宋体" w:hAnsi="宋体" w:eastAsia="宋体" w:cs="宋体"/>
          <w:szCs w:val="21"/>
          <w:u w:val="single"/>
        </w:rPr>
      </w:pPr>
      <w:r>
        <w:rPr>
          <w:rFonts w:hint="eastAsia" w:ascii="宋体" w:hAnsi="宋体" w:eastAsia="宋体" w:cs="宋体"/>
          <w:kern w:val="0"/>
          <w:szCs w:val="21"/>
        </w:rPr>
        <w:t>项目名称：</w:t>
      </w:r>
      <w:r>
        <w:rPr>
          <w:rFonts w:hint="eastAsia" w:ascii="宋体" w:hAnsi="宋体" w:eastAsia="宋体" w:cs="宋体"/>
          <w:kern w:val="0"/>
          <w:szCs w:val="21"/>
          <w:u w:val="single"/>
        </w:rPr>
        <w:t>沣东新城2023-2025年度西安绕城高速（六村堡立交-河池寨立交）景观绿化养护维护项目。</w:t>
      </w:r>
    </w:p>
    <w:p>
      <w:pPr>
        <w:snapToGrid w:val="0"/>
        <w:spacing w:line="480" w:lineRule="atLeast"/>
        <w:ind w:firstLine="392" w:firstLineChars="187"/>
        <w:outlineLvl w:val="0"/>
        <w:rPr>
          <w:rFonts w:ascii="宋体" w:hAnsi="宋体" w:eastAsia="宋体" w:cs="宋体"/>
          <w:kern w:val="0"/>
          <w:szCs w:val="21"/>
        </w:rPr>
      </w:pPr>
      <w:r>
        <w:rPr>
          <w:rFonts w:hint="eastAsia" w:ascii="宋体" w:hAnsi="宋体" w:eastAsia="宋体" w:cs="宋体"/>
          <w:kern w:val="0"/>
          <w:szCs w:val="21"/>
        </w:rPr>
        <w:t>项目地点：</w:t>
      </w:r>
      <w:r>
        <w:rPr>
          <w:rFonts w:hint="eastAsia" w:ascii="宋体" w:hAnsi="宋体" w:eastAsia="宋体" w:cs="宋体"/>
          <w:szCs w:val="21"/>
          <w:u w:val="single"/>
        </w:rPr>
        <w:t xml:space="preserve">陕西省西咸新区沣东新城辖区内 </w:t>
      </w:r>
      <w:r>
        <w:rPr>
          <w:rFonts w:hint="eastAsia" w:ascii="宋体" w:hAnsi="宋体" w:eastAsia="宋体" w:cs="宋体"/>
          <w:kern w:val="0"/>
          <w:szCs w:val="21"/>
        </w:rPr>
        <w:t>。</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第二条  养护范围及内容</w:t>
      </w:r>
    </w:p>
    <w:p>
      <w:pPr>
        <w:snapToGrid w:val="0"/>
        <w:spacing w:line="480" w:lineRule="atLeast"/>
        <w:ind w:firstLine="525" w:firstLineChars="250"/>
        <w:rPr>
          <w:rFonts w:ascii="宋体" w:hAnsi="宋体" w:eastAsia="宋体" w:cs="宋体"/>
          <w:kern w:val="0"/>
          <w:szCs w:val="21"/>
        </w:rPr>
      </w:pPr>
      <w:r>
        <w:rPr>
          <w:rFonts w:hint="eastAsia" w:ascii="宋体" w:hAnsi="宋体" w:eastAsia="宋体" w:cs="宋体"/>
          <w:kern w:val="0"/>
          <w:szCs w:val="21"/>
        </w:rPr>
        <w:t>2.1日常养护范围及内容</w:t>
      </w:r>
    </w:p>
    <w:p>
      <w:pPr>
        <w:snapToGrid w:val="0"/>
        <w:spacing w:line="480" w:lineRule="atLeast"/>
        <w:ind w:firstLine="525" w:firstLineChars="250"/>
        <w:rPr>
          <w:rFonts w:ascii="宋体" w:hAnsi="宋体" w:eastAsia="宋体" w:cs="宋体"/>
          <w:szCs w:val="21"/>
        </w:rPr>
      </w:pPr>
      <w:r>
        <w:rPr>
          <w:rFonts w:hint="eastAsia" w:ascii="宋体" w:hAnsi="宋体" w:eastAsia="宋体" w:cs="宋体"/>
          <w:kern w:val="0"/>
          <w:szCs w:val="21"/>
        </w:rPr>
        <w:t>范围：</w:t>
      </w:r>
      <w:r>
        <w:rPr>
          <w:rFonts w:hint="eastAsia" w:ascii="宋体" w:hAnsi="宋体" w:eastAsia="宋体" w:cs="宋体"/>
          <w:szCs w:val="21"/>
          <w:shd w:val="clear" w:color="auto" w:fill="FFFFFF"/>
        </w:rPr>
        <w:t>本次养护维护范围为西安绕城高速（六村堡立交-河池寨立交）道路两侧绿化</w:t>
      </w:r>
      <w:r>
        <w:rPr>
          <w:rFonts w:hint="eastAsia" w:ascii="宋体" w:hAnsi="宋体" w:eastAsia="宋体" w:cs="宋体"/>
          <w:kern w:val="0"/>
          <w:szCs w:val="21"/>
        </w:rPr>
        <w:t>。</w:t>
      </w:r>
    </w:p>
    <w:p>
      <w:pPr>
        <w:snapToGrid w:val="0"/>
        <w:spacing w:line="480" w:lineRule="atLeast"/>
        <w:ind w:firstLine="525" w:firstLineChars="250"/>
        <w:rPr>
          <w:rFonts w:ascii="宋体" w:hAnsi="宋体" w:eastAsia="宋体" w:cs="宋体"/>
          <w:szCs w:val="21"/>
        </w:rPr>
      </w:pPr>
      <w:r>
        <w:rPr>
          <w:rFonts w:hint="eastAsia" w:ascii="宋体" w:hAnsi="宋体" w:eastAsia="宋体" w:cs="宋体"/>
          <w:szCs w:val="21"/>
        </w:rPr>
        <w:t>内容：</w:t>
      </w:r>
      <w:r>
        <w:rPr>
          <w:rFonts w:hint="eastAsia" w:ascii="宋体" w:hAnsi="宋体" w:eastAsia="宋体" w:cs="宋体"/>
          <w:kern w:val="0"/>
          <w:szCs w:val="21"/>
        </w:rPr>
        <w:t>日常巡查、</w:t>
      </w:r>
      <w:r>
        <w:rPr>
          <w:rFonts w:hint="eastAsia" w:ascii="宋体" w:hAnsi="宋体" w:eastAsia="宋体" w:cs="宋体"/>
          <w:szCs w:val="21"/>
        </w:rPr>
        <w:t>浇水、施肥、修剪、整形、除杂草、死株补植、病虫害防治、树干刷白、松土、绿地杂物、垃圾清理、绿地内喷灌设施的保养与维修等。具体以甲方书面下达的任务书为准。</w:t>
      </w:r>
    </w:p>
    <w:p>
      <w:pPr>
        <w:snapToGrid w:val="0"/>
        <w:spacing w:line="480" w:lineRule="atLeast"/>
        <w:ind w:firstLine="525" w:firstLineChars="250"/>
        <w:rPr>
          <w:rFonts w:ascii="宋体" w:hAnsi="宋体" w:eastAsia="宋体" w:cs="宋体"/>
          <w:kern w:val="0"/>
          <w:szCs w:val="21"/>
        </w:rPr>
      </w:pPr>
      <w:r>
        <w:rPr>
          <w:rFonts w:hint="eastAsia" w:ascii="宋体" w:hAnsi="宋体" w:eastAsia="宋体" w:cs="宋体"/>
          <w:kern w:val="0"/>
          <w:szCs w:val="21"/>
        </w:rPr>
        <w:t>2.2养护工作量的确认：养护工作量由甲方、监理及乙方三方共同现场确认。</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2.3对乙方超出下达的任务书范围和因乙方原因造成返工的养护工作，甲方不予计量。</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第三条  服务期限</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服务期限自合同签订之日起至三年。</w:t>
      </w:r>
    </w:p>
    <w:p>
      <w:pPr>
        <w:adjustRightInd w:val="0"/>
        <w:snapToGrid w:val="0"/>
        <w:spacing w:line="480" w:lineRule="atLeast"/>
        <w:ind w:firstLine="567"/>
        <w:rPr>
          <w:rFonts w:ascii="宋体" w:hAnsi="宋体" w:eastAsia="宋体" w:cs="宋体"/>
          <w:szCs w:val="21"/>
        </w:rPr>
      </w:pPr>
      <w:r>
        <w:rPr>
          <w:rFonts w:hint="eastAsia" w:ascii="宋体" w:hAnsi="宋体" w:eastAsia="宋体" w:cs="宋体"/>
          <w:b/>
          <w:szCs w:val="21"/>
        </w:rPr>
        <w:t>质保期：</w:t>
      </w:r>
      <w:r>
        <w:rPr>
          <w:rFonts w:hint="eastAsia" w:ascii="宋体" w:hAnsi="宋体" w:eastAsia="宋体" w:cs="宋体"/>
          <w:szCs w:val="21"/>
        </w:rPr>
        <w:t>所有项目的质量保修期为一年，自单个项目验收合格之日起开始计算。</w:t>
      </w:r>
    </w:p>
    <w:p>
      <w:pPr>
        <w:adjustRightInd w:val="0"/>
        <w:snapToGrid w:val="0"/>
        <w:spacing w:line="480" w:lineRule="atLeast"/>
        <w:ind w:firstLine="567"/>
        <w:rPr>
          <w:rFonts w:ascii="宋体" w:hAnsi="宋体" w:eastAsia="宋体" w:cs="宋体"/>
          <w:b/>
          <w:szCs w:val="21"/>
        </w:rPr>
      </w:pPr>
      <w:r>
        <w:rPr>
          <w:rFonts w:hint="eastAsia" w:ascii="宋体" w:hAnsi="宋体" w:eastAsia="宋体" w:cs="宋体"/>
          <w:b/>
          <w:kern w:val="0"/>
          <w:szCs w:val="21"/>
        </w:rPr>
        <w:t xml:space="preserve">第四条  </w:t>
      </w:r>
      <w:r>
        <w:rPr>
          <w:rFonts w:hint="eastAsia" w:ascii="宋体" w:hAnsi="宋体" w:eastAsia="宋体" w:cs="宋体"/>
          <w:b/>
          <w:szCs w:val="21"/>
        </w:rPr>
        <w:t>合同价款</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4.1绿化日常养护</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固定全费用综合单价为</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元/平方米/年</w:t>
      </w:r>
      <w:r>
        <w:rPr>
          <w:rFonts w:hint="eastAsia" w:ascii="宋体" w:hAnsi="宋体" w:eastAsia="宋体" w:cs="宋体"/>
          <w:szCs w:val="21"/>
        </w:rPr>
        <w:t>。本合同预算上限价为8580万元。</w:t>
      </w:r>
    </w:p>
    <w:p>
      <w:pPr>
        <w:adjustRightInd w:val="0"/>
        <w:snapToGrid w:val="0"/>
        <w:spacing w:line="480" w:lineRule="atLeast"/>
        <w:ind w:firstLine="567"/>
        <w:rPr>
          <w:rFonts w:ascii="宋体" w:hAnsi="宋体" w:eastAsia="宋体" w:cs="宋体"/>
          <w:szCs w:val="21"/>
        </w:rPr>
      </w:pPr>
      <w:r>
        <w:rPr>
          <w:rFonts w:hint="eastAsia" w:ascii="宋体" w:hAnsi="宋体" w:eastAsia="宋体" w:cs="宋体"/>
          <w:szCs w:val="21"/>
        </w:rPr>
        <w:t>4.2 承包方式：包工包料，固定全费用综合单价。</w:t>
      </w:r>
      <w:r>
        <w:rPr>
          <w:rFonts w:hint="eastAsia" w:asciiTheme="minorEastAsia" w:hAnsiTheme="minorEastAsia"/>
          <w:szCs w:val="21"/>
        </w:rPr>
        <w:t>固定全费用综合单价包括完成一个固定计量单位每年所需的人工费，管理费，机械费，水费，电费，设备设施维修费及有关规费、垃圾清运、处理费，农药、肥料费、利润、税金、风险等养护工作中的一切费用的全费用综合单价（其中：投标人装备险和投标人职工的（人身）事故险由投标人投保，其保险费由投标人承担并支付，包含在所报的报价中）。服务期内采购人不再增加任何费用。</w:t>
      </w:r>
    </w:p>
    <w:p>
      <w:pPr>
        <w:adjustRightInd w:val="0"/>
        <w:snapToGrid w:val="0"/>
        <w:spacing w:line="480" w:lineRule="atLeast"/>
        <w:ind w:firstLine="567"/>
        <w:rPr>
          <w:rFonts w:ascii="宋体" w:hAnsi="宋体" w:eastAsia="宋体" w:cs="宋体"/>
          <w:b/>
          <w:szCs w:val="21"/>
        </w:rPr>
      </w:pPr>
      <w:r>
        <w:rPr>
          <w:rFonts w:hint="eastAsia" w:ascii="宋体" w:hAnsi="宋体" w:eastAsia="宋体" w:cs="宋体"/>
          <w:b/>
          <w:kern w:val="0"/>
          <w:szCs w:val="21"/>
        </w:rPr>
        <w:t xml:space="preserve">第五条  </w:t>
      </w:r>
      <w:r>
        <w:rPr>
          <w:rFonts w:hint="eastAsia" w:ascii="宋体" w:hAnsi="宋体" w:eastAsia="宋体" w:cs="宋体"/>
          <w:b/>
          <w:szCs w:val="21"/>
        </w:rPr>
        <w:t>组成合同的文件</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组成本合同的文件及解释顺序：</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1、在实施过程中双方共同签署的补充与修正文件、附加协议</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2、本合同书</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3、中标通知书</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4、投标书、工程报价单或预算书及其附件</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5、招标文件、答疑纪要及工程量清单</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6、标准、规范及有关技术文件</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双方为履行本合同的有关洽商、变更等书面协议、文件，视为本合同的组成部分。</w:t>
      </w:r>
    </w:p>
    <w:p>
      <w:pPr>
        <w:widowControl/>
        <w:snapToGrid w:val="0"/>
        <w:spacing w:line="480" w:lineRule="atLeast"/>
        <w:ind w:firstLine="527" w:firstLineChars="250"/>
        <w:jc w:val="left"/>
        <w:rPr>
          <w:rFonts w:ascii="宋体" w:hAnsi="宋体" w:eastAsia="宋体" w:cs="宋体"/>
          <w:b/>
          <w:kern w:val="0"/>
          <w:szCs w:val="21"/>
        </w:rPr>
      </w:pPr>
      <w:r>
        <w:rPr>
          <w:rFonts w:hint="eastAsia" w:ascii="宋体" w:hAnsi="宋体" w:eastAsia="宋体" w:cs="宋体"/>
          <w:b/>
          <w:kern w:val="0"/>
          <w:szCs w:val="21"/>
        </w:rPr>
        <w:t>第六条  养护质量和考核</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6.1日常绿化养护质量，符合《城市绿化工程施工及验收规范》（CJJ82-2012）及其他国家、省市规范标准要求。必须</w:t>
      </w:r>
      <w:r>
        <w:rPr>
          <w:rFonts w:hint="eastAsia" w:ascii="宋体" w:hAnsi="宋体" w:eastAsia="宋体" w:cs="宋体"/>
          <w:spacing w:val="10"/>
          <w:kern w:val="0"/>
          <w:szCs w:val="21"/>
        </w:rPr>
        <w:t>达到《西安市绿化养护管理标准》（西安市市容园林局2009</w:t>
      </w:r>
      <w:r>
        <w:rPr>
          <w:rFonts w:hint="eastAsia" w:ascii="宋体" w:hAnsi="宋体" w:eastAsia="宋体" w:cs="宋体"/>
          <w:kern w:val="0"/>
          <w:szCs w:val="21"/>
        </w:rPr>
        <w:t>）规定的要求。对养护质量有特殊要求时，双方可以另行约定。</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kern w:val="0"/>
          <w:szCs w:val="21"/>
        </w:rPr>
        <w:t>6.1.1</w:t>
      </w:r>
      <w:r>
        <w:rPr>
          <w:rFonts w:hint="eastAsia" w:ascii="宋体" w:hAnsi="宋体" w:eastAsia="宋体" w:cs="宋体"/>
          <w:szCs w:val="21"/>
        </w:rPr>
        <w:t>绿化养护技术措施完善，管理得当，植物配置科学合理，达到黄土不露天。</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6.1.2园林植物</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（1）生长健壮。新建绿地各种植物两年内达到正常形态。</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2）园林树木树冠完整美观，分枝点合适，枝条粗壮，无枯枝死杈；主侧枝分布匀称、数量适宜、修剪科学合理；内膛不乱，通风透光。花灌木开花及时，株形丰满，花后修剪及时合理；绿篱、色块等修剪及时，枝叶茂密，整齐一致，整型树木造型雅观；行道树无缺株，绿地内无死树；每周对绿化带、行道树冲洗一次且浇水次数不得少于3次。</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（3）落叶树新梢生长健壮，叶片大小、颜色正常。在一般条件下，无黄叶、焦叶、卷叶，正常叶片保存率在9 5%以上。针叶树针叶宿存3年以上，结果枝条在10 %以下。</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（4）花坛、花带轮廓清晰，整齐美观，色彩艳丽，无残缺，无残花败叶。</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（5）草坪及地被植物整齐，覆盖率99 %以上且不得使草坪及地被植物大面积死亡，草坪内无杂草。草坪绿色期：冷季型草不得少于300天；暖季型草不得少于210天。</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（6）病虫害控制及时，园林树木无蛀干害虫的活卵、活虫；在园林树木主干、主枝上平均每100 cm</w:t>
      </w:r>
      <w:r>
        <w:rPr>
          <w:rFonts w:hint="eastAsia" w:ascii="宋体" w:hAnsi="宋体" w:eastAsia="宋体" w:cs="宋体"/>
          <w:szCs w:val="21"/>
          <w:vertAlign w:val="superscript"/>
        </w:rPr>
        <w:t>2</w:t>
      </w:r>
      <w:r>
        <w:rPr>
          <w:rFonts w:hint="eastAsia" w:ascii="宋体" w:hAnsi="宋体" w:eastAsia="宋体" w:cs="宋体"/>
          <w:szCs w:val="21"/>
        </w:rPr>
        <w:t>介壳虫的活虫数不得超过1头，较细枝条上平均每30 cm</w:t>
      </w:r>
      <w:r>
        <w:rPr>
          <w:rFonts w:hint="eastAsia" w:ascii="宋体" w:hAnsi="宋体" w:eastAsia="宋体" w:cs="宋体"/>
          <w:szCs w:val="21"/>
          <w:vertAlign w:val="superscript"/>
        </w:rPr>
        <w:t>2</w:t>
      </w:r>
      <w:r>
        <w:rPr>
          <w:rFonts w:hint="eastAsia" w:ascii="宋体" w:hAnsi="宋体" w:eastAsia="宋体" w:cs="宋体"/>
          <w:szCs w:val="21"/>
        </w:rPr>
        <w:t>不得超过2头，且平均被害株数不得超过1 ％。叶片上无虫粪、虫网。被虫咬的叶片每株不得超过2 %。</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6.1.3垂直绿化应根据不同植物的攀缘特点，及时采取相应的牵引、设置网架等技术措施，视攀缘植物生长习性，覆盖率不得低于90 %。开花的攀缘植物应适时开花，且花繁色艳。</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6.1.4绿地整洁，无杂物、无白色污染（树挂），对绿化生产垃圾（如树枝、树叶、草屑等）、绿地内水面杂物，重点地区随产随清，其它地区日产日清，做到巡视保洁。</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6.1.5若有栏杆、园路、桌椅、路灯、井盖和牌示等园林设施确保完整、安全，维护及时。</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6.1.6绿地完整，无堆物、堆料、搭棚，树干上无钉拴刻画等现象。行道树下距树干2 m范围内无堆物、堆料、圈栏或搭棚设摊等影响树木生长和养护管理的现象。</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kern w:val="0"/>
          <w:szCs w:val="21"/>
        </w:rPr>
        <w:t>6.1.7双方对养护质量有争议，双方同意由双方共同指定的</w:t>
      </w:r>
      <w:r>
        <w:rPr>
          <w:rFonts w:hint="eastAsia" w:ascii="宋体" w:hAnsi="宋体" w:eastAsia="宋体" w:cs="宋体"/>
          <w:kern w:val="0"/>
          <w:szCs w:val="21"/>
          <w:u w:val="single"/>
        </w:rPr>
        <w:t xml:space="preserve">  第三方  </w:t>
      </w:r>
      <w:r>
        <w:rPr>
          <w:rFonts w:hint="eastAsia" w:ascii="宋体" w:hAnsi="宋体" w:eastAsia="宋体" w:cs="宋体"/>
          <w:kern w:val="0"/>
          <w:szCs w:val="21"/>
        </w:rPr>
        <w:t>机构进行鉴定。</w:t>
      </w:r>
      <w:r>
        <w:rPr>
          <w:rFonts w:hint="eastAsia" w:ascii="宋体" w:hAnsi="宋体" w:eastAsia="宋体" w:cs="宋体"/>
          <w:szCs w:val="21"/>
        </w:rPr>
        <w:t>所需费用及因此造成的损失，由责任方承担。双方均有责任的，由双方根据其责任分别承担。</w:t>
      </w:r>
    </w:p>
    <w:p>
      <w:pPr>
        <w:widowControl/>
        <w:adjustRightInd w:val="0"/>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6.2养护考核</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6.2.1乙方应认真按照园林绿化行业的标准、规范、本合同的要求以及甲方代表人依据本合同发出的指令进行养护，随时接受甲方的检查和考核，为检查、考核提供便利条件。</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6.2.2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6.2.3检查和考核的时间、标准、奖惩措施，双方约定如下：按照甲方养护考核、巡查规定及其他相关管理规定执行。</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6.2.4因养护不当造成的绿化树木、花卉死亡或损坏由乙方无偿补种修复。</w:t>
      </w:r>
    </w:p>
    <w:p>
      <w:pPr>
        <w:widowControl/>
        <w:snapToGrid w:val="0"/>
        <w:spacing w:line="480" w:lineRule="atLeast"/>
        <w:ind w:firstLine="527" w:firstLineChars="250"/>
        <w:jc w:val="left"/>
        <w:rPr>
          <w:rFonts w:ascii="宋体" w:hAnsi="宋体" w:eastAsia="宋体" w:cs="宋体"/>
          <w:b/>
          <w:kern w:val="0"/>
          <w:szCs w:val="21"/>
        </w:rPr>
      </w:pPr>
      <w:r>
        <w:rPr>
          <w:rFonts w:hint="eastAsia" w:ascii="宋体" w:hAnsi="宋体" w:eastAsia="宋体" w:cs="宋体"/>
          <w:b/>
          <w:kern w:val="0"/>
          <w:szCs w:val="21"/>
        </w:rPr>
        <w:t>第七条  双方一般权利和义务</w:t>
      </w:r>
    </w:p>
    <w:p>
      <w:pPr>
        <w:widowControl/>
        <w:snapToGrid w:val="0"/>
        <w:spacing w:line="48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7.1甲方代表</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7.1.1甲方指定</w:t>
      </w:r>
      <w:r>
        <w:rPr>
          <w:rFonts w:hint="eastAsia" w:ascii="宋体" w:hAnsi="宋体" w:eastAsia="宋体" w:cs="宋体"/>
          <w:kern w:val="0"/>
          <w:szCs w:val="21"/>
          <w:u w:val="single"/>
        </w:rPr>
        <w:t xml:space="preserve">     </w:t>
      </w:r>
      <w:r>
        <w:rPr>
          <w:rFonts w:hint="eastAsia" w:ascii="宋体" w:hAnsi="宋体" w:eastAsia="宋体" w:cs="宋体"/>
          <w:kern w:val="0"/>
          <w:szCs w:val="21"/>
        </w:rPr>
        <w:t>为甲方代表，代表甲方履行本合同义务。</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7.1.2除甲方代表外，其他人员均无权向乙方发出任何指令。除双方另有约定外，甲方代表亦不得委托他人代行职权。</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7.1.3乙方对甲方代表的指令应予执行。甲方代表的指令应以书面发出，否则无效。乙方认为甲方代表指令不合理，应在收到指令后</w:t>
      </w:r>
      <w:r>
        <w:rPr>
          <w:rFonts w:hint="eastAsia" w:ascii="宋体" w:hAnsi="宋体" w:eastAsia="宋体" w:cs="宋体"/>
          <w:kern w:val="0"/>
          <w:szCs w:val="21"/>
          <w:u w:val="single"/>
        </w:rPr>
        <w:t xml:space="preserve">48 </w:t>
      </w:r>
      <w:r>
        <w:rPr>
          <w:rFonts w:hint="eastAsia" w:ascii="宋体" w:hAnsi="宋体" w:eastAsia="宋体" w:cs="宋体"/>
          <w:kern w:val="0"/>
          <w:szCs w:val="21"/>
        </w:rPr>
        <w:t>小时内向甲方代表提出修改指令的书面报告，甲方代表在收到乙方报告后</w:t>
      </w:r>
      <w:r>
        <w:rPr>
          <w:rFonts w:hint="eastAsia" w:ascii="宋体" w:hAnsi="宋体" w:eastAsia="宋体" w:cs="宋体"/>
          <w:kern w:val="0"/>
          <w:szCs w:val="21"/>
          <w:u w:val="single"/>
        </w:rPr>
        <w:t xml:space="preserve">  48 </w:t>
      </w:r>
      <w:r>
        <w:rPr>
          <w:rFonts w:hint="eastAsia" w:ascii="宋体" w:hAnsi="宋体" w:eastAsia="宋体" w:cs="宋体"/>
          <w:kern w:val="0"/>
          <w:szCs w:val="21"/>
        </w:rPr>
        <w:t>小时内作出修改指令或继续执行原指令的决定，并以书面形式通知乙方，乙方应予执行。因指令错误发生的追加合同价款和给乙方造成的损失由甲方承担。</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7.1.4甲方代表应按合同约定，及时向乙方提供所需指令、批准并履行约定的其他义务。由于甲方代表未能按合同约定履行义务给乙方造成的损失由甲方承担。</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7.1.5在合同履行过程中，确有必要时，甲方可更换甲方代表。如需更换甲方代表，甲方应至少提前7天以书面形式通知乙方，后任甲方代表继续行使合同约定的职权，履行约定的义务。</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7.2乙方代表</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7.2.1乙方任命</w:t>
      </w:r>
      <w:r>
        <w:rPr>
          <w:rFonts w:hint="eastAsia" w:ascii="宋体" w:hAnsi="宋体" w:eastAsia="宋体" w:cs="宋体"/>
          <w:kern w:val="0"/>
          <w:szCs w:val="21"/>
          <w:u w:val="single"/>
        </w:rPr>
        <w:t xml:space="preserve">      </w:t>
      </w:r>
      <w:r>
        <w:rPr>
          <w:rFonts w:hint="eastAsia" w:ascii="宋体" w:hAnsi="宋体" w:eastAsia="宋体" w:cs="宋体"/>
          <w:kern w:val="0"/>
          <w:szCs w:val="21"/>
        </w:rPr>
        <w:t>为乙方代表，代表乙方履行本合同义务。</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7.2.2乙方依据合同发出的通知，以书面形式由乙方代表签字后送交监理及甲方代表，监理及甲方代表在回执上签署姓名和收到时间后生效。</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7.2.3乙方代表按照本合同的约定或甲方代表依据合同发出的指令组织养护工作。在情况紧急且无法与甲方代表联系时，乙方代表应当采取保证人员生命、财产安全的紧急措施，并在采取措施后</w:t>
      </w:r>
      <w:r>
        <w:rPr>
          <w:rFonts w:hint="eastAsia" w:ascii="宋体" w:hAnsi="宋体" w:eastAsia="宋体" w:cs="宋体"/>
          <w:kern w:val="0"/>
          <w:szCs w:val="21"/>
          <w:u w:val="single"/>
        </w:rPr>
        <w:t>48</w:t>
      </w:r>
      <w:r>
        <w:rPr>
          <w:rFonts w:hint="eastAsia" w:ascii="宋体" w:hAnsi="宋体" w:eastAsia="宋体" w:cs="宋体"/>
          <w:kern w:val="0"/>
          <w:szCs w:val="21"/>
        </w:rPr>
        <w:t>小时内向监理及甲方代表提交报告。责任在甲方的，由甲方承担由此发生的追加合同价款；责任在乙方的，由乙方承担费用，并赔偿甲方损失。</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7.2.4乙方如需要更换乙方代表，应至少提前</w:t>
      </w:r>
      <w:r>
        <w:rPr>
          <w:rFonts w:hint="eastAsia" w:ascii="宋体" w:hAnsi="宋体" w:eastAsia="宋体" w:cs="宋体"/>
          <w:kern w:val="0"/>
          <w:szCs w:val="21"/>
          <w:u w:val="single"/>
        </w:rPr>
        <w:t>7</w:t>
      </w:r>
      <w:r>
        <w:rPr>
          <w:rFonts w:hint="eastAsia" w:ascii="宋体" w:hAnsi="宋体" w:eastAsia="宋体" w:cs="宋体"/>
          <w:kern w:val="0"/>
          <w:szCs w:val="21"/>
        </w:rPr>
        <w:t>天以书面形式通知监理及甲方。后任乙方代表继续行使合同约定的职权，履行约定的义务。</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7.2.5乙方代表不称职时，甲方可以要求撤换；收到甲方要求撤换乙方代表的通知时，乙方须按甲方要求，以称职人员替代。</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7.3甲方工作</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7.3.1将养护工程区域内的树木、草坪、花卉、绿篱、水生植物、水体、园林设施及其它需要养护的设施，列明范围或清单，双方进行现场确认。</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7.3.2协助乙方解决养护所需用水、用电的接驳点，保证养护期间的需要。除双方另有约定外，购买及安装计量表具的费用由甲方承担，养护期间的水、电使用费用由乙方承担（景观水体养护所发生的水电费用，由双方另行协商确定）。</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7.3.3组织召开养护作业要求交底会。</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7.3.4在乙方开展养护工作时，协调乙方与政府部门、相关单位和人员的关系。</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7.3.5在养护期间，若主管单位通知停电、停水，乙方应自行采取停电、停水期间的养护措施。因意外的停电、停水或其它异常事件，造成损失由责任方承担；不能确定责任的，由乙方承担。</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7.3.6按照本合同约定，检查、考核乙方的工作。</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7.3.7按合同约定向乙方支付养护费用。</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7.4乙方工作</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7.4.1根据本合同约定，在合同签订后</w:t>
      </w:r>
      <w:r>
        <w:rPr>
          <w:rFonts w:hint="eastAsia" w:ascii="宋体" w:hAnsi="宋体" w:eastAsia="宋体" w:cs="宋体"/>
          <w:kern w:val="0"/>
          <w:szCs w:val="21"/>
          <w:u w:val="single"/>
        </w:rPr>
        <w:t xml:space="preserve">  3  </w:t>
      </w:r>
      <w:r>
        <w:rPr>
          <w:rFonts w:hint="eastAsia" w:ascii="宋体" w:hAnsi="宋体" w:eastAsia="宋体" w:cs="宋体"/>
          <w:kern w:val="0"/>
          <w:szCs w:val="21"/>
        </w:rPr>
        <w:t>天内，制定养护期内相应的总体绿化养护管理方案，经监理审核同意后，报请甲方代表审核批准，作为实施依据。甲方代表收到乙方方案后，应于</w:t>
      </w:r>
      <w:r>
        <w:rPr>
          <w:rFonts w:hint="eastAsia" w:ascii="宋体" w:hAnsi="宋体" w:eastAsia="宋体" w:cs="宋体"/>
          <w:kern w:val="0"/>
          <w:szCs w:val="21"/>
          <w:u w:val="single"/>
        </w:rPr>
        <w:t xml:space="preserve">  7  </w:t>
      </w:r>
      <w:r>
        <w:rPr>
          <w:rFonts w:hint="eastAsia" w:ascii="宋体" w:hAnsi="宋体" w:eastAsia="宋体" w:cs="宋体"/>
          <w:kern w:val="0"/>
          <w:szCs w:val="21"/>
        </w:rPr>
        <w:t>天内予以确认或提出修改意见，逾期不确认也不提出修改意见的，视为同意。</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7.4.2建立完善的养护班组，制定养护岗位职责以及各岗位规范、操作规程、养护制度（包括节假日值班制度、应急抢险工作制度）。根据合同约定，配备技术管理人员和养护操作人员，并将岗位规范、操作规程、管理制度及工作人员的名单提交监理及甲方审批备案。</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7.4.3根据季节、气候、土壤、植物的生长习性和生长阶段及养护场地的具体情况合理安排、开展养护工作，根据监理及甲方要求及时做好养护区域的局部调整，保证绿化观赏的整体性，并向监理及甲方提供年、季、月度养护管理方案及相应进度统计表。</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7.4.4负责区域内各类植物养护及日常巡视检查，要求配备专职巡查员每天对养护区域进行巡查，如发现各类苗木、设施有被损、被盗等情况时，应及时向监理及甲方汇报并立即进行补缺、恢复。</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7.4.5开展养护工作时，严格遵守政府和有关主管部门对噪音污染、环境保护和安全生产等的管理规定，文明施工；对外开放的养护区域，处理好养护工作与路人的关系。绿化垃圾须堆放于甲方指定位置，除双方另有约定外，垃圾由乙方负责清理外运。</w:t>
      </w:r>
    </w:p>
    <w:p>
      <w:pPr>
        <w:adjustRightInd w:val="0"/>
        <w:snapToGrid w:val="0"/>
        <w:spacing w:line="480" w:lineRule="atLeast"/>
        <w:ind w:firstLine="420" w:firstLineChars="200"/>
        <w:rPr>
          <w:rFonts w:ascii="宋体" w:hAnsi="宋体" w:eastAsia="宋体" w:cs="宋体"/>
          <w:kern w:val="0"/>
          <w:szCs w:val="21"/>
        </w:rPr>
      </w:pPr>
      <w:r>
        <w:rPr>
          <w:rFonts w:hint="eastAsia" w:ascii="宋体" w:hAnsi="宋体" w:eastAsia="宋体" w:cs="宋体"/>
          <w:kern w:val="0"/>
          <w:szCs w:val="21"/>
        </w:rPr>
        <w:t>7.4.6养护期间，做好养护范围内的地下管线和现有建筑物、构筑物的保护工作。</w:t>
      </w:r>
    </w:p>
    <w:p>
      <w:pPr>
        <w:adjustRightInd w:val="0"/>
        <w:snapToGrid w:val="0"/>
        <w:spacing w:line="480" w:lineRule="atLeast"/>
        <w:ind w:firstLine="420" w:firstLineChars="200"/>
        <w:rPr>
          <w:rFonts w:ascii="宋体" w:hAnsi="宋体" w:eastAsia="宋体" w:cs="宋体"/>
          <w:kern w:val="0"/>
          <w:szCs w:val="21"/>
        </w:rPr>
      </w:pPr>
      <w:r>
        <w:rPr>
          <w:rFonts w:hint="eastAsia" w:ascii="宋体" w:hAnsi="宋体" w:eastAsia="宋体" w:cs="宋体"/>
          <w:kern w:val="0"/>
          <w:szCs w:val="21"/>
        </w:rPr>
        <w:t>7.4.7接受甲方的管理、监督、检查和考核，对甲方发出的整改通知，应及时按甲方的要求进行整改。乙方整改达不到要求或无正当理由拒绝整改时，甲方可以另行委托他人予以整改，所发生的费用由乙方承担。</w:t>
      </w:r>
    </w:p>
    <w:p>
      <w:pPr>
        <w:snapToGrid w:val="0"/>
        <w:spacing w:line="480" w:lineRule="atLeast"/>
        <w:ind w:firstLine="420" w:firstLineChars="200"/>
        <w:rPr>
          <w:rFonts w:ascii="宋体" w:hAnsi="宋体" w:eastAsia="宋体" w:cs="宋体"/>
          <w:szCs w:val="21"/>
        </w:rPr>
      </w:pPr>
      <w:r>
        <w:rPr>
          <w:rFonts w:hint="eastAsia" w:ascii="宋体" w:hAnsi="宋体" w:eastAsia="宋体" w:cs="宋体"/>
          <w:kern w:val="0"/>
          <w:szCs w:val="21"/>
        </w:rPr>
        <w:t>7.4.8</w:t>
      </w:r>
      <w:r>
        <w:rPr>
          <w:rFonts w:hint="eastAsia" w:ascii="宋体" w:hAnsi="宋体" w:eastAsia="宋体" w:cs="宋体"/>
          <w:szCs w:val="21"/>
        </w:rPr>
        <w:t>负责维护管理进程中的一切安全责任，其中包括万一发生的一切工伤事故及工作人员的作业或非作业性的人身安全等责任；负责维护管理过程中因自身原因造成的一切人身财产损失。</w:t>
      </w:r>
    </w:p>
    <w:p>
      <w:pPr>
        <w:snapToGrid w:val="0"/>
        <w:spacing w:line="480" w:lineRule="atLeast"/>
        <w:ind w:firstLine="420" w:firstLineChars="200"/>
        <w:rPr>
          <w:rFonts w:ascii="宋体" w:hAnsi="宋体" w:eastAsia="宋体" w:cs="宋体"/>
          <w:szCs w:val="21"/>
        </w:rPr>
      </w:pPr>
      <w:r>
        <w:rPr>
          <w:rFonts w:hint="eastAsia" w:ascii="宋体" w:hAnsi="宋体" w:eastAsia="宋体" w:cs="宋体"/>
          <w:szCs w:val="21"/>
        </w:rPr>
        <w:t>7.4.9乙方必须按时发工资，聘用人员工资待遇不能低于当地政府的最低工资待遇标准（社会保险和意外保险另算），任何劳资纠纷全由乙方负责。</w:t>
      </w:r>
    </w:p>
    <w:p>
      <w:pPr>
        <w:snapToGrid w:val="0"/>
        <w:spacing w:line="480" w:lineRule="atLeast"/>
        <w:ind w:firstLine="420" w:firstLineChars="200"/>
        <w:rPr>
          <w:rFonts w:ascii="宋体" w:hAnsi="宋体" w:eastAsia="宋体" w:cs="宋体"/>
          <w:szCs w:val="21"/>
        </w:rPr>
      </w:pPr>
      <w:r>
        <w:rPr>
          <w:rFonts w:hint="eastAsia" w:ascii="宋体" w:hAnsi="宋体" w:eastAsia="宋体" w:cs="宋体"/>
          <w:szCs w:val="21"/>
        </w:rPr>
        <w:t>7.4.10乙方必须按法律、法规及有关政策规定为其服务人员购买社会保险、意外保险等相关保险。</w:t>
      </w:r>
    </w:p>
    <w:p>
      <w:pPr>
        <w:snapToGrid w:val="0"/>
        <w:spacing w:line="480" w:lineRule="atLeast"/>
        <w:ind w:firstLine="420" w:firstLineChars="200"/>
        <w:rPr>
          <w:rFonts w:ascii="宋体" w:hAnsi="宋体" w:eastAsia="宋体" w:cs="宋体"/>
          <w:szCs w:val="21"/>
        </w:rPr>
      </w:pPr>
      <w:r>
        <w:rPr>
          <w:rFonts w:hint="eastAsia" w:ascii="宋体" w:hAnsi="宋体" w:eastAsia="宋体" w:cs="宋体"/>
          <w:szCs w:val="21"/>
        </w:rPr>
        <w:t>7.4.11乙方必须执行国家劳动法的相关规定，落实好安全生产的措施和配置安全作业的劳保用品，且服务人员数量必须满足采购人的实际工作要求，且穿着统一标识的工作服。</w:t>
      </w:r>
    </w:p>
    <w:p>
      <w:pPr>
        <w:snapToGrid w:val="0"/>
        <w:spacing w:line="480" w:lineRule="atLeast"/>
        <w:ind w:firstLine="420" w:firstLineChars="200"/>
        <w:rPr>
          <w:rFonts w:ascii="宋体" w:hAnsi="宋体" w:eastAsia="宋体" w:cs="宋体"/>
          <w:kern w:val="0"/>
          <w:szCs w:val="21"/>
        </w:rPr>
      </w:pPr>
      <w:r>
        <w:rPr>
          <w:rFonts w:hint="eastAsia" w:ascii="宋体" w:hAnsi="宋体" w:eastAsia="宋体" w:cs="宋体"/>
          <w:kern w:val="0"/>
          <w:szCs w:val="21"/>
        </w:rPr>
        <w:t>7.4.12建立和健全养护管理档案，对养护管理工作中采集的各种信息、资料及时做好分析整理和归档保存工作，并报送甲方备案。养护管理期满后十个工作日内，将养护管理的所有档案资料及养护范围内的各类植物、设施完好地移交给甲方。</w:t>
      </w:r>
    </w:p>
    <w:p>
      <w:pPr>
        <w:snapToGrid w:val="0"/>
        <w:spacing w:line="480" w:lineRule="atLeast"/>
        <w:ind w:firstLine="420" w:firstLineChars="200"/>
        <w:rPr>
          <w:rFonts w:ascii="宋体" w:hAnsi="宋体" w:eastAsia="宋体" w:cs="宋体"/>
          <w:szCs w:val="21"/>
        </w:rPr>
      </w:pPr>
      <w:r>
        <w:rPr>
          <w:rFonts w:hint="eastAsia" w:ascii="宋体" w:hAnsi="宋体" w:eastAsia="宋体" w:cs="宋体"/>
          <w:szCs w:val="21"/>
        </w:rPr>
        <w:t>7.4.13当自身管理或改造任务完成达不到要求时，无条件服从甲方的批评、罚款、暂停计量支付、调整养护范围、暂停养护施工直至解除合同等处罚。</w:t>
      </w:r>
    </w:p>
    <w:p>
      <w:pPr>
        <w:snapToGrid w:val="0"/>
        <w:spacing w:line="480" w:lineRule="atLeast"/>
        <w:ind w:firstLine="420" w:firstLineChars="200"/>
        <w:rPr>
          <w:rFonts w:ascii="宋体" w:hAnsi="宋体" w:eastAsia="宋体" w:cs="宋体"/>
          <w:szCs w:val="21"/>
        </w:rPr>
      </w:pPr>
      <w:r>
        <w:rPr>
          <w:rFonts w:hint="eastAsia" w:ascii="宋体" w:hAnsi="宋体" w:eastAsia="宋体" w:cs="宋体"/>
          <w:szCs w:val="21"/>
        </w:rPr>
        <w:t>7.4.14遇到应急、抢险及其他特殊情况时，乙方无条件服从甲方工作调整安排。</w:t>
      </w:r>
    </w:p>
    <w:p>
      <w:pPr>
        <w:snapToGrid w:val="0"/>
        <w:spacing w:line="480" w:lineRule="atLeast"/>
        <w:ind w:firstLine="420" w:firstLineChars="200"/>
        <w:rPr>
          <w:rFonts w:ascii="宋体" w:hAnsi="宋体" w:eastAsia="宋体" w:cs="宋体"/>
          <w:szCs w:val="21"/>
        </w:rPr>
      </w:pPr>
      <w:r>
        <w:rPr>
          <w:rFonts w:hint="eastAsia" w:ascii="宋体" w:hAnsi="宋体" w:eastAsia="宋体" w:cs="宋体"/>
          <w:szCs w:val="21"/>
        </w:rPr>
        <w:t>7.5监理工程师</w:t>
      </w:r>
    </w:p>
    <w:p>
      <w:pPr>
        <w:snapToGrid w:val="0"/>
        <w:spacing w:line="480" w:lineRule="atLeast"/>
        <w:ind w:firstLine="420" w:firstLineChars="200"/>
        <w:rPr>
          <w:rFonts w:ascii="宋体" w:hAnsi="宋体" w:eastAsia="宋体" w:cs="宋体"/>
          <w:szCs w:val="21"/>
        </w:rPr>
      </w:pPr>
      <w:r>
        <w:rPr>
          <w:rFonts w:hint="eastAsia" w:ascii="宋体" w:hAnsi="宋体" w:eastAsia="宋体" w:cs="宋体"/>
          <w:szCs w:val="21"/>
        </w:rPr>
        <w:t>在项目实施过程中，甲方与监理工程师之间是委托与被委托的关系，监理工程师与乙方是监理与被监理的关系。乙方在项目实施过程中，应按合同规定接受监理工程师的监督和管理，同时必须接受甲方的统一管理。任何与合同有关的施工活动，都必须同时经甲方和监理工程师审查。</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第八条  养护方案及调整</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8.1乙方必须按监理及甲方代表确认的养护管理方案和养护计划组织养护，接受甲方代表对养护质量的检查、监督和考核。</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8.2涉及重大活动或其他原因，甲方代表认为确有必要暂停养护工作或调整养护方案时，应当以书面形式要求乙方养护人员调整养护时间或更改养护措施，乙方应遵从甲方要求，因该项调整导致的费用增减双方按照本合同约定据实结算。</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8.3未经甲方事前书面许可，乙方不得自行调整养护时间或更改养护措施。</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第九条  安全防护及事故处理</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9.1一般要求</w:t>
      </w:r>
    </w:p>
    <w:p>
      <w:pPr>
        <w:pStyle w:val="15"/>
        <w:snapToGrid w:val="0"/>
        <w:spacing w:line="480" w:lineRule="atLeast"/>
        <w:ind w:firstLine="420" w:firstLineChars="200"/>
        <w:rPr>
          <w:rFonts w:ascii="宋体" w:hAnsi="宋体" w:eastAsia="宋体" w:cs="宋体"/>
          <w:szCs w:val="21"/>
        </w:rPr>
      </w:pPr>
      <w:r>
        <w:rPr>
          <w:rFonts w:hint="eastAsia" w:ascii="宋体" w:hAnsi="宋体" w:eastAsia="宋体" w:cs="宋体"/>
          <w:kern w:val="0"/>
          <w:szCs w:val="21"/>
        </w:rPr>
        <w:t>9.1.1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同时，甲方可</w:t>
      </w:r>
      <w:r>
        <w:rPr>
          <w:rFonts w:hint="eastAsia" w:ascii="宋体" w:hAnsi="宋体" w:eastAsia="宋体" w:cs="宋体"/>
          <w:szCs w:val="21"/>
        </w:rPr>
        <w:t>暂停进度款支付，对于造成</w:t>
      </w:r>
      <w:r>
        <w:rPr>
          <w:rFonts w:hint="eastAsia" w:ascii="宋体" w:hAnsi="宋体" w:eastAsia="宋体" w:cs="宋体"/>
          <w:kern w:val="0"/>
          <w:szCs w:val="21"/>
        </w:rPr>
        <w:t>不良影响的，乙方同时支付给甲方5000-20000元违约金；</w:t>
      </w:r>
      <w:r>
        <w:rPr>
          <w:rFonts w:hint="eastAsia" w:ascii="宋体" w:hAnsi="宋体" w:eastAsia="宋体" w:cs="宋体"/>
          <w:szCs w:val="21"/>
        </w:rPr>
        <w:t>后果严重者，甲方有权单方面终止合同。</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9.1.2乙方应对其在养护场地的工作人员进行安全教育，并对他们的安全负责。</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9.1.3监理及甲方不得要求乙方违反安全管理的规定进行养护工作。因甲方原因导致的安全事故，由责任方承担相应责任及发生的费用。</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9.2安全防范</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9.2.1乙方在从事喷洒农药、控制有害生物、修剪树木、修理设施、清理道路或水体、防台防汛等工作时应自行采取相应的安全防护措施。除双方另有约定外，安全防护费用由乙方自行承担。</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9.2.2乙方应保证养护范围内的各项设施能够安全使用，对于存在安全隐患的设施、物品，应及时提请监理及甲方予以修理或更换。对养护范围内的树木或其他可能造成人员伤亡的场所，乙方应提请监理及甲方设置禁止吸烟、禁止火种、等安全警告铭牌。</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9.2.3乙方对土壤进行消毒或防治病虫害时，应使用符合环保要求的药剂，不得使用国家禁止使用的剧毒、高残留或可能造成其它公害的药剂。乙方喷洒药物之前，须将喷洒时间、药物种类提前报监理及甲方批准，按监理及甲方批准的时间和路线进行喷洒。残留药剂和容器，乙方应按规定妥善收集和处理。乙方未按规定使用药剂，造成的责任由乙方自行承担。</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9.3环境保护</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9.3.1养护期间，乙方应遵守国家有关环境保护的政策、法规。养护范围内的垃圾应按规定清理、外运。污水、废水未处理达标前，不得直接排入河道或其它公共设施，以免造成污染。</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9.3.2乙方应按合同约定进行施肥、沤肥。施肥、沤肥不得造成绿化景观和周边环境污染。</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9.4事故处理</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9.4.1养护期间，若发生重大伤亡及其他安全事故，乙方应按有关规定立即上报有关部门并通知监理及甲方代表，同时按政府有关部门要求处理，由事故责任方承担发生的费用。</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9.4.2甲方、乙方对事故责任有争议时，应按政府有关部门的认定处理。</w:t>
      </w:r>
    </w:p>
    <w:p>
      <w:pPr>
        <w:snapToGrid w:val="0"/>
        <w:spacing w:line="480" w:lineRule="atLeast"/>
        <w:ind w:firstLine="422" w:firstLineChars="200"/>
        <w:outlineLvl w:val="0"/>
        <w:rPr>
          <w:rFonts w:ascii="宋体" w:hAnsi="宋体" w:eastAsia="宋体" w:cs="宋体"/>
          <w:b/>
          <w:szCs w:val="21"/>
        </w:rPr>
      </w:pPr>
      <w:r>
        <w:rPr>
          <w:rFonts w:hint="eastAsia" w:ascii="宋体" w:hAnsi="宋体" w:eastAsia="宋体" w:cs="宋体"/>
          <w:b/>
          <w:kern w:val="0"/>
          <w:szCs w:val="21"/>
        </w:rPr>
        <w:t xml:space="preserve">第十条  </w:t>
      </w:r>
      <w:r>
        <w:rPr>
          <w:rFonts w:hint="eastAsia" w:ascii="宋体" w:hAnsi="宋体" w:eastAsia="宋体" w:cs="宋体"/>
          <w:b/>
          <w:szCs w:val="21"/>
        </w:rPr>
        <w:t>计量及价款计算、支付方式：</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10.1日常养护费用</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10.1.1工程价款计算：依据图纸（若有）和现场签证确认的实际工程量，计算实物工程量，乘以固定全费用综合单价，即为维护项目的一年日常养护费用。</w:t>
      </w:r>
    </w:p>
    <w:p>
      <w:pPr>
        <w:widowControl/>
        <w:snapToGrid w:val="0"/>
        <w:spacing w:line="480" w:lineRule="atLeast"/>
        <w:ind w:firstLine="525" w:firstLineChars="250"/>
        <w:jc w:val="left"/>
        <w:rPr>
          <w:rFonts w:ascii="宋体" w:hAnsi="宋体" w:eastAsia="宋体" w:cs="宋体"/>
          <w:szCs w:val="21"/>
        </w:rPr>
      </w:pPr>
      <w:r>
        <w:rPr>
          <w:rFonts w:hint="eastAsia" w:ascii="宋体" w:hAnsi="宋体" w:eastAsia="宋体" w:cs="宋体"/>
          <w:szCs w:val="21"/>
        </w:rPr>
        <w:t xml:space="preserve">10.1.2工程价款支付：原则上每季度支付一次日常养护费，经甲方审核，扣除相关款项后，30个工作日内支付当期应付日常养护费的95%，剩余5%为质保金，在质保期满后、乙方完成养护责任，经验收合格后，一个月内甲方向乙方一次性支付剩余价款（不计利息）。 </w:t>
      </w:r>
    </w:p>
    <w:p>
      <w:pPr>
        <w:snapToGrid w:val="0"/>
        <w:spacing w:line="480" w:lineRule="atLeast"/>
        <w:ind w:firstLine="430" w:firstLineChars="250"/>
        <w:rPr>
          <w:rFonts w:ascii="宋体" w:hAnsi="宋体" w:eastAsia="宋体" w:cs="宋体"/>
          <w:szCs w:val="21"/>
        </w:rPr>
      </w:pPr>
      <w:r>
        <w:rPr>
          <w:rFonts w:hint="eastAsia" w:ascii="宋体" w:hAnsi="宋体" w:eastAsia="宋体" w:cs="宋体"/>
          <w:spacing w:val="-19"/>
          <w:szCs w:val="21"/>
        </w:rPr>
        <w:t>10.2在甲方支付</w:t>
      </w:r>
      <w:r>
        <w:rPr>
          <w:rFonts w:hint="eastAsia" w:ascii="宋体" w:hAnsi="宋体" w:eastAsia="宋体" w:cs="宋体"/>
          <w:szCs w:val="21"/>
        </w:rPr>
        <w:t>每笔款项前，乙方应提供由陕西省西咸新区沣东新城税务征收机关开具的以甲方为抬头的并经甲方认可的符合中国法律规定的合法税务发票。否则，甲方有权暂停支付相应款项且不受上述条件限制。</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10.3因乙方自身原因导致的养护变更或者养护补救措施，乙方无权要求追加合同价款。</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10.4发生合同约定以外工程内容时，可通过双方协商签订补充协议确定。双方签订的补充协议做为本合同的一部分具有同等法律效力。</w:t>
      </w:r>
    </w:p>
    <w:p>
      <w:pPr>
        <w:adjustRightInd w:val="0"/>
        <w:snapToGrid w:val="0"/>
        <w:spacing w:line="480" w:lineRule="atLeast"/>
        <w:ind w:firstLine="567"/>
        <w:rPr>
          <w:rFonts w:ascii="宋体" w:hAnsi="宋体" w:eastAsia="宋体" w:cs="宋体"/>
          <w:szCs w:val="21"/>
        </w:rPr>
      </w:pPr>
      <w:r>
        <w:rPr>
          <w:rFonts w:hint="eastAsia" w:ascii="宋体" w:hAnsi="宋体" w:eastAsia="宋体" w:cs="宋体"/>
          <w:kern w:val="0"/>
          <w:szCs w:val="21"/>
        </w:rPr>
        <w:t>10.5</w:t>
      </w:r>
      <w:r>
        <w:rPr>
          <w:rFonts w:hint="eastAsia" w:ascii="宋体" w:hAnsi="宋体" w:eastAsia="宋体" w:cs="宋体"/>
          <w:szCs w:val="21"/>
        </w:rPr>
        <w:t>在养护过程中如遇国家法律法规或政策性调整（含管委会及甲方相关规定），双方应依照执行。</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 xml:space="preserve">第十一条  养护施工所需机械、材料、器具设备 </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11.1乙方自行准备的机械、材料、器具设备</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11.1.1除双方另有约定外，乙方应自行配置养护管理所需要的交通工具以及其他养护所需机械、材料、器具设备。乙方配置的养护所需机械、材料、器具设备的清单如下（种类和数量均不得低于下表）：</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见投标文件</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11.1.2乙方应当对投入使用的机械、材料、器具设备的质量负责。乙方在机械、材料、器具设备送达养护场地前24小时通知监理及甲方代表清点。乙方投入使用的机械、材料、器具设备的数量、规格和品质达不到合同约定标准时，须承担违约责任。</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11.1.3乙方应保证其提供的机械、材料、器具设备符合安全标准。在乙方使用前，应按规范要求进行检验或试验，不合格的不得使用。检验或试验费用，除双方另有约定外，由乙方承担。</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11.1.4甲方发现乙方提供或使用不符合约定的机械、材料、器具设备时，乙方应当按照甲方的要求负责采取更换、重做等补救措施，并自行承担相应费用。</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11.1.5乙方需要使用代用机械、材料、器具设备时，应经甲方代表认可后才能使用。由此增减的合同价款，除非双方另有约定，增加的合同价款由乙方自行承担，减少的合同价款须从合同总价中核减。</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11.2甲方提供的养护用材料、设备</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双方约定，本合同履行期间，下列材料、设备由甲方提供：</w:t>
      </w:r>
    </w:p>
    <w:p>
      <w:pPr>
        <w:adjustRightInd w:val="0"/>
        <w:snapToGrid w:val="0"/>
        <w:spacing w:line="480" w:lineRule="atLeast"/>
        <w:ind w:firstLine="567"/>
        <w:rPr>
          <w:rFonts w:ascii="宋体" w:hAnsi="宋体" w:eastAsia="宋体" w:cs="宋体"/>
          <w:kern w:val="0"/>
          <w:szCs w:val="21"/>
          <w:u w:val="single"/>
        </w:rPr>
      </w:pPr>
      <w:r>
        <w:rPr>
          <w:rFonts w:hint="eastAsia" w:ascii="宋体" w:hAnsi="宋体" w:eastAsia="宋体" w:cs="宋体"/>
          <w:kern w:val="0"/>
          <w:szCs w:val="21"/>
        </w:rPr>
        <w:t>a．甲方提供材料、设备的名录：</w:t>
      </w:r>
      <w:r>
        <w:rPr>
          <w:rFonts w:hint="eastAsia" w:ascii="宋体" w:hAnsi="宋体" w:eastAsia="宋体" w:cs="宋体"/>
          <w:kern w:val="0"/>
          <w:szCs w:val="21"/>
          <w:u w:val="single"/>
        </w:rPr>
        <w:t xml:space="preserve">  无</w:t>
      </w:r>
    </w:p>
    <w:p>
      <w:pPr>
        <w:adjustRightInd w:val="0"/>
        <w:snapToGrid w:val="0"/>
        <w:spacing w:line="480" w:lineRule="atLeast"/>
        <w:ind w:firstLine="567"/>
        <w:rPr>
          <w:rFonts w:ascii="宋体" w:hAnsi="宋体" w:eastAsia="宋体" w:cs="宋体"/>
          <w:kern w:val="0"/>
          <w:szCs w:val="21"/>
          <w:u w:val="single"/>
        </w:rPr>
      </w:pPr>
      <w:r>
        <w:rPr>
          <w:rFonts w:hint="eastAsia" w:ascii="宋体" w:hAnsi="宋体" w:eastAsia="宋体" w:cs="宋体"/>
          <w:kern w:val="0"/>
          <w:szCs w:val="21"/>
        </w:rPr>
        <w:t>b．甲方提供材料、设备的时间：</w:t>
      </w:r>
      <w:r>
        <w:rPr>
          <w:rFonts w:hint="eastAsia" w:ascii="宋体" w:hAnsi="宋体" w:eastAsia="宋体" w:cs="宋体"/>
          <w:kern w:val="0"/>
          <w:szCs w:val="21"/>
          <w:u w:val="single"/>
        </w:rPr>
        <w:t xml:space="preserve"> 无  </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第十二条  违约责任</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 xml:space="preserve">12.1甲方违约责任 </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12.1.1因甲方原因，未按合同约定，逾期支付养护款，应每天按照逾期付款金额的</w:t>
      </w:r>
      <w:r>
        <w:rPr>
          <w:rFonts w:hint="eastAsia" w:ascii="宋体" w:hAnsi="宋体" w:eastAsia="宋体" w:cs="宋体"/>
          <w:kern w:val="0"/>
          <w:szCs w:val="21"/>
          <w:u w:val="single"/>
        </w:rPr>
        <w:t xml:space="preserve"> 0.1</w:t>
      </w:r>
      <w:r>
        <w:rPr>
          <w:rFonts w:hint="eastAsia" w:ascii="宋体" w:hAnsi="宋体" w:eastAsia="宋体" w:cs="宋体"/>
          <w:kern w:val="0"/>
          <w:szCs w:val="21"/>
        </w:rPr>
        <w:t>%向乙方支付违约金。甲方逾期付款超过</w:t>
      </w:r>
      <w:r>
        <w:rPr>
          <w:rFonts w:hint="eastAsia" w:ascii="宋体" w:hAnsi="宋体" w:eastAsia="宋体" w:cs="宋体"/>
          <w:kern w:val="0"/>
          <w:szCs w:val="21"/>
          <w:u w:val="single"/>
        </w:rPr>
        <w:t xml:space="preserve"> 42 </w:t>
      </w:r>
      <w:r>
        <w:rPr>
          <w:rFonts w:hint="eastAsia" w:ascii="宋体" w:hAnsi="宋体" w:eastAsia="宋体" w:cs="宋体"/>
          <w:kern w:val="0"/>
          <w:szCs w:val="21"/>
        </w:rPr>
        <w:t>天后，乙方可停止养护工作，因此而造成的养护方面的问题由甲方承担相关责任。</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12.1.2因甲方原因，造成养护范围内的植物或养殖物死亡，其损失由甲方承担。</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12.2乙方违约责任</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12.2.1因乙方原因，养护质量未达到合同约定的养护标准，乙方应积极采取补救措施尽量将损失降低，且承担损失费用</w:t>
      </w:r>
      <w:r>
        <w:rPr>
          <w:rFonts w:hint="eastAsia" w:ascii="宋体" w:hAnsi="宋体" w:eastAsia="宋体" w:cs="宋体"/>
          <w:kern w:val="0"/>
          <w:szCs w:val="21"/>
          <w:u w:val="single"/>
        </w:rPr>
        <w:t>0.1%</w:t>
      </w:r>
      <w:r>
        <w:rPr>
          <w:rFonts w:hint="eastAsia" w:ascii="宋体" w:hAnsi="宋体" w:eastAsia="宋体" w:cs="宋体"/>
          <w:kern w:val="0"/>
          <w:szCs w:val="21"/>
        </w:rPr>
        <w:t>的违约金；对于</w:t>
      </w:r>
      <w:r>
        <w:rPr>
          <w:rFonts w:hint="eastAsia" w:ascii="宋体" w:hAnsi="宋体" w:eastAsia="宋体" w:cs="宋体"/>
          <w:szCs w:val="21"/>
        </w:rPr>
        <w:t>发生质量、安全、养护不及时或管理不到位等问题，累计达3次或3次以上时，甲方有权单方面终止合同。</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12.2.2未经甲方同意，乙方擅自将承包的养护项目进行分包或转包给他人，给甲方造成损失的，应承担赔偿责任，</w:t>
      </w:r>
      <w:r>
        <w:rPr>
          <w:rFonts w:hint="eastAsia" w:ascii="宋体" w:hAnsi="宋体" w:eastAsia="宋体" w:cs="宋体"/>
          <w:szCs w:val="21"/>
        </w:rPr>
        <w:t>并接受甲方的处罚，造成不良影响者，甲方有权单方面终止合同，且乙方应赔偿因此给甲方造成的一切损失并在收到甲方通知后5日内退还多收取的费用。</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第十三条  其他约定</w:t>
      </w:r>
    </w:p>
    <w:p>
      <w:pPr>
        <w:adjustRightInd w:val="0"/>
        <w:snapToGrid w:val="0"/>
        <w:spacing w:line="480" w:lineRule="atLeast"/>
        <w:ind w:firstLine="567"/>
        <w:outlineLvl w:val="0"/>
        <w:rPr>
          <w:rFonts w:ascii="宋体" w:hAnsi="宋体" w:eastAsia="宋体" w:cs="宋体"/>
          <w:color w:val="000000"/>
          <w:szCs w:val="21"/>
        </w:rPr>
      </w:pPr>
      <w:bookmarkStart w:id="12" w:name="_Toc370287181"/>
      <w:r>
        <w:rPr>
          <w:rFonts w:hint="eastAsia" w:ascii="宋体" w:hAnsi="宋体" w:eastAsia="宋体" w:cs="宋体"/>
          <w:szCs w:val="21"/>
        </w:rPr>
        <w:t>13.1</w:t>
      </w:r>
      <w:r>
        <w:rPr>
          <w:rFonts w:hint="eastAsia" w:ascii="宋体" w:hAnsi="宋体" w:eastAsia="宋体" w:cs="宋体"/>
          <w:color w:val="000000"/>
          <w:szCs w:val="21"/>
        </w:rPr>
        <w:t>甲方、监理有权对材料（含设备、成品半成品）进行抽查，若抽查发现不合格产品或者私自使用未经甲方、监理认可的材料，该批次产品不得继续使用，已使用的需进行返修，并罚款1万元。若抽查发现3次及以上使用不合格产品，甲方有权单方面终止合同。</w:t>
      </w:r>
    </w:p>
    <w:p>
      <w:pPr>
        <w:adjustRightInd w:val="0"/>
        <w:snapToGrid w:val="0"/>
        <w:spacing w:line="480" w:lineRule="atLeast"/>
        <w:ind w:firstLine="567"/>
        <w:outlineLvl w:val="0"/>
        <w:rPr>
          <w:rFonts w:ascii="宋体" w:hAnsi="宋体" w:eastAsia="宋体" w:cs="宋体"/>
          <w:szCs w:val="21"/>
        </w:rPr>
      </w:pPr>
      <w:r>
        <w:rPr>
          <w:rFonts w:hint="eastAsia" w:ascii="宋体" w:hAnsi="宋体" w:eastAsia="宋体" w:cs="宋体"/>
          <w:szCs w:val="21"/>
        </w:rPr>
        <w:t>13.2乙方所负责的维护范围被甲方通报批评的每次交纳1000-5000元违约金，被上级管理部门通报批评或者被新闻媒体曝光的，每次交纳5000-10000元违约金并承担由此引起的一切责任。若同类情况在单季度内出现三次及以上时处罚加倍，且甲方有权单方面终止合同。未按时、按要求落实甲方下达的施工任务视情节严重程度支付给甲方1000—5000元违约金。</w:t>
      </w:r>
    </w:p>
    <w:p>
      <w:pPr>
        <w:adjustRightInd w:val="0"/>
        <w:snapToGrid w:val="0"/>
        <w:spacing w:line="480" w:lineRule="atLeast"/>
        <w:ind w:firstLine="567"/>
        <w:outlineLvl w:val="0"/>
        <w:rPr>
          <w:rFonts w:ascii="宋体" w:hAnsi="宋体" w:eastAsia="宋体" w:cs="宋体"/>
          <w:szCs w:val="21"/>
        </w:rPr>
      </w:pPr>
      <w:r>
        <w:rPr>
          <w:rFonts w:hint="eastAsia" w:ascii="宋体" w:hAnsi="宋体" w:eastAsia="宋体" w:cs="宋体"/>
          <w:szCs w:val="21"/>
        </w:rPr>
        <w:t>13.3若乙方未履行合同约定的义务、维护的工作内容及质量标准，或履行不到位时，乙方承担由此带来的全部责任和经济损失，甲方有权暂停其养护工作或调整其养护范围。若同类问题每月出现三次及以上时，三次及以上部分乙方支付违约金500-1000元/次，并有权单方面终止合同，另行委托其它单位实施本协议规定维护内容。乙方范围被甲方、监理各级发现问题的，每发现一次对乙方处罚如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817"/>
        <w:gridCol w:w="1134"/>
        <w:gridCol w:w="1134"/>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vMerge w:val="restart"/>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问题发现人</w:t>
            </w:r>
          </w:p>
        </w:tc>
        <w:tc>
          <w:tcPr>
            <w:tcW w:w="817" w:type="dxa"/>
            <w:vMerge w:val="restart"/>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监理</w:t>
            </w:r>
          </w:p>
        </w:tc>
        <w:tc>
          <w:tcPr>
            <w:tcW w:w="5387" w:type="dxa"/>
            <w:gridSpan w:val="4"/>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vMerge w:val="continue"/>
            <w:vAlign w:val="center"/>
          </w:tcPr>
          <w:p>
            <w:pPr>
              <w:widowControl/>
              <w:spacing w:line="480" w:lineRule="atLeast"/>
              <w:jc w:val="center"/>
              <w:rPr>
                <w:rFonts w:ascii="宋体" w:hAnsi="宋体" w:eastAsia="宋体" w:cs="宋体"/>
                <w:kern w:val="0"/>
                <w:szCs w:val="21"/>
              </w:rPr>
            </w:pPr>
          </w:p>
        </w:tc>
        <w:tc>
          <w:tcPr>
            <w:tcW w:w="817" w:type="dxa"/>
            <w:vMerge w:val="continue"/>
            <w:vAlign w:val="center"/>
          </w:tcPr>
          <w:p>
            <w:pPr>
              <w:widowControl/>
              <w:spacing w:line="480" w:lineRule="atLeast"/>
              <w:jc w:val="center"/>
              <w:rPr>
                <w:rFonts w:ascii="宋体" w:hAnsi="宋体" w:eastAsia="宋体" w:cs="宋体"/>
                <w:kern w:val="0"/>
                <w:szCs w:val="21"/>
              </w:rPr>
            </w:pPr>
          </w:p>
        </w:tc>
        <w:tc>
          <w:tcPr>
            <w:tcW w:w="1134"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业务主管</w:t>
            </w:r>
          </w:p>
        </w:tc>
        <w:tc>
          <w:tcPr>
            <w:tcW w:w="1134"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部门领导</w:t>
            </w:r>
          </w:p>
        </w:tc>
        <w:tc>
          <w:tcPr>
            <w:tcW w:w="1701"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中心（局）领导</w:t>
            </w:r>
          </w:p>
        </w:tc>
        <w:tc>
          <w:tcPr>
            <w:tcW w:w="1418"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管委会领导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处罚金额（元/处）</w:t>
            </w:r>
          </w:p>
        </w:tc>
        <w:tc>
          <w:tcPr>
            <w:tcW w:w="817"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134"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1134"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701"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1418" w:type="dxa"/>
            <w:vAlign w:val="center"/>
          </w:tcPr>
          <w:p>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500</w:t>
            </w:r>
          </w:p>
        </w:tc>
      </w:tr>
    </w:tbl>
    <w:p>
      <w:pPr>
        <w:snapToGrid w:val="0"/>
        <w:spacing w:line="480" w:lineRule="atLeast"/>
        <w:ind w:firstLine="495" w:firstLineChars="236"/>
        <w:rPr>
          <w:rFonts w:ascii="宋体" w:hAnsi="宋体" w:eastAsia="宋体" w:cs="宋体"/>
          <w:color w:val="000000"/>
          <w:szCs w:val="21"/>
        </w:rPr>
      </w:pPr>
      <w:r>
        <w:rPr>
          <w:rFonts w:hint="eastAsia" w:ascii="宋体" w:hAnsi="宋体" w:eastAsia="宋体" w:cs="宋体"/>
          <w:color w:val="000000"/>
          <w:szCs w:val="21"/>
        </w:rPr>
        <w:t>13.4对于甲方委托的事项乙方应在完成后7日内按照甲方有关制度及时上报，每月15日前完成上一个月资料的签认工作，否则甲方可按照2000-5000元/月要求乙方支付违约金。</w:t>
      </w:r>
    </w:p>
    <w:p>
      <w:pPr>
        <w:snapToGrid w:val="0"/>
        <w:spacing w:line="480" w:lineRule="atLeast"/>
        <w:ind w:firstLine="495" w:firstLineChars="236"/>
        <w:rPr>
          <w:rFonts w:ascii="宋体" w:hAnsi="宋体" w:eastAsia="宋体" w:cs="宋体"/>
          <w:color w:val="000000"/>
          <w:szCs w:val="21"/>
        </w:rPr>
      </w:pPr>
      <w:r>
        <w:rPr>
          <w:rFonts w:hint="eastAsia" w:ascii="宋体" w:hAnsi="宋体" w:eastAsia="宋体" w:cs="宋体"/>
          <w:color w:val="000000"/>
          <w:szCs w:val="21"/>
        </w:rPr>
        <w:t>13.5乙方如需要更换投标承诺相关人员，应至少提前15天以书面形式通知甲方，并征得甲方同意；后任继续行使合同文件约定的前任的职权，履行前任的义务，且乙方须向甲方支付违约金，更换每人次2000元。</w:t>
      </w:r>
    </w:p>
    <w:p>
      <w:pPr>
        <w:snapToGrid w:val="0"/>
        <w:spacing w:line="480" w:lineRule="atLeast"/>
        <w:ind w:firstLine="495" w:firstLineChars="236"/>
        <w:rPr>
          <w:rFonts w:ascii="宋体" w:hAnsi="宋体" w:eastAsia="宋体" w:cs="宋体"/>
          <w:color w:val="000000"/>
          <w:szCs w:val="21"/>
        </w:rPr>
      </w:pPr>
      <w:r>
        <w:rPr>
          <w:rFonts w:hint="eastAsia" w:ascii="宋体" w:hAnsi="宋体" w:eastAsia="宋体" w:cs="宋体"/>
          <w:color w:val="000000"/>
          <w:szCs w:val="21"/>
        </w:rPr>
        <w:t>13.6乙方项目经理、技术负责人不按时参加甲方组织会议的，迟到每次支付违约金500元，缺席每次支付违约金1000元。</w:t>
      </w:r>
    </w:p>
    <w:p>
      <w:pPr>
        <w:snapToGrid w:val="0"/>
        <w:spacing w:line="480" w:lineRule="atLeast"/>
        <w:ind w:firstLine="495" w:firstLineChars="236"/>
        <w:rPr>
          <w:rFonts w:ascii="宋体" w:hAnsi="宋体" w:eastAsia="宋体" w:cs="宋体"/>
          <w:color w:val="000000"/>
          <w:szCs w:val="21"/>
        </w:rPr>
      </w:pPr>
      <w:r>
        <w:rPr>
          <w:rFonts w:hint="eastAsia" w:ascii="宋体" w:hAnsi="宋体" w:eastAsia="宋体" w:cs="宋体"/>
          <w:color w:val="000000"/>
          <w:szCs w:val="21"/>
        </w:rPr>
        <w:t>13.7甲方履约检查时乙方承诺的项目经理、技术负责人未到场的按每次支付违约金10000元，其他承诺的人员未到场的按每次2000元/人支付违约金；乙方在投标文件中承诺的实验检测仪器必须到位，甲方履约检查时，按承诺每少1项按2000元/次支付违约金。</w:t>
      </w:r>
    </w:p>
    <w:p>
      <w:pPr>
        <w:snapToGrid w:val="0"/>
        <w:spacing w:line="480" w:lineRule="atLeast"/>
        <w:ind w:firstLine="495" w:firstLineChars="236"/>
        <w:rPr>
          <w:rFonts w:ascii="宋体" w:hAnsi="宋体" w:eastAsia="宋体" w:cs="宋体"/>
          <w:color w:val="000000"/>
          <w:szCs w:val="21"/>
        </w:rPr>
      </w:pPr>
      <w:r>
        <w:rPr>
          <w:rFonts w:hint="eastAsia" w:ascii="宋体" w:hAnsi="宋体" w:eastAsia="宋体" w:cs="宋体"/>
          <w:color w:val="000000"/>
          <w:szCs w:val="21"/>
        </w:rPr>
        <w:t>13.8对在日常养护、应急抢险、月度考核等工作中表现突出，受到甲方通报表扬或上级表彰、媒体证明报道等情况的，奖励500-5000元/次。</w:t>
      </w:r>
    </w:p>
    <w:p>
      <w:pPr>
        <w:snapToGrid w:val="0"/>
        <w:spacing w:line="480" w:lineRule="atLeast"/>
        <w:ind w:firstLine="495" w:firstLineChars="236"/>
        <w:rPr>
          <w:rFonts w:ascii="宋体" w:hAnsi="宋体" w:eastAsia="宋体" w:cs="宋体"/>
          <w:color w:val="000000"/>
          <w:szCs w:val="21"/>
        </w:rPr>
      </w:pPr>
      <w:r>
        <w:rPr>
          <w:rFonts w:hint="eastAsia" w:ascii="宋体" w:hAnsi="宋体" w:eastAsia="宋体" w:cs="宋体"/>
          <w:color w:val="000000"/>
          <w:szCs w:val="21"/>
        </w:rPr>
        <w:t>13.9本合同项下因乙方违约甲方单方终止合同后，乙方应赔偿由此给甲方及第三方造成的一切直接及间接损失。</w:t>
      </w:r>
    </w:p>
    <w:p>
      <w:pPr>
        <w:snapToGrid w:val="0"/>
        <w:spacing w:line="480" w:lineRule="atLeast"/>
        <w:ind w:firstLine="495" w:firstLineChars="236"/>
        <w:rPr>
          <w:rFonts w:ascii="宋体" w:hAnsi="宋体" w:eastAsia="宋体" w:cs="宋体"/>
          <w:color w:val="000000"/>
          <w:szCs w:val="21"/>
        </w:rPr>
      </w:pPr>
      <w:r>
        <w:rPr>
          <w:rFonts w:hint="eastAsia" w:ascii="宋体" w:hAnsi="宋体" w:eastAsia="宋体" w:cs="宋体"/>
          <w:color w:val="000000"/>
          <w:szCs w:val="21"/>
        </w:rPr>
        <w:t>13.10乙方应严格遵守甲方有关管理、奖罚制度，否则甲方将按照有关管理、奖罚制度进行处理。</w:t>
      </w:r>
    </w:p>
    <w:p>
      <w:pPr>
        <w:snapToGrid w:val="0"/>
        <w:spacing w:line="480" w:lineRule="atLeast"/>
        <w:ind w:firstLine="495" w:firstLineChars="236"/>
        <w:rPr>
          <w:rFonts w:ascii="宋体" w:hAnsi="宋体" w:eastAsia="宋体" w:cs="宋体"/>
          <w:color w:val="000000"/>
          <w:szCs w:val="21"/>
        </w:rPr>
      </w:pPr>
      <w:r>
        <w:rPr>
          <w:rFonts w:hint="eastAsia" w:ascii="宋体" w:hAnsi="宋体" w:eastAsia="宋体" w:cs="宋体"/>
          <w:color w:val="000000"/>
          <w:szCs w:val="21"/>
        </w:rPr>
        <w:t>13.11</w:t>
      </w:r>
      <w:r>
        <w:rPr>
          <w:rFonts w:hint="eastAsia" w:ascii="宋体" w:hAnsi="宋体" w:eastAsia="宋体" w:cs="宋体"/>
          <w:szCs w:val="21"/>
        </w:rPr>
        <w:t>本合同服务期限到期时，如因特殊情况后续养护单位未确定，甲方以书面形式确定本合同顺延及相关事宜。</w:t>
      </w:r>
    </w:p>
    <w:p>
      <w:pPr>
        <w:snapToGrid w:val="0"/>
        <w:spacing w:line="480" w:lineRule="atLeast"/>
        <w:ind w:firstLine="498" w:firstLineChars="236"/>
        <w:rPr>
          <w:rFonts w:ascii="宋体" w:hAnsi="宋体" w:eastAsia="宋体" w:cs="宋体"/>
          <w:kern w:val="0"/>
          <w:szCs w:val="21"/>
        </w:rPr>
      </w:pPr>
      <w:r>
        <w:rPr>
          <w:rFonts w:hint="eastAsia" w:ascii="宋体" w:hAnsi="宋体" w:eastAsia="宋体" w:cs="宋体"/>
          <w:b/>
          <w:kern w:val="0"/>
          <w:szCs w:val="21"/>
        </w:rPr>
        <w:t xml:space="preserve">第十四条 </w:t>
      </w:r>
      <w:r>
        <w:rPr>
          <w:rFonts w:hint="eastAsia" w:ascii="宋体" w:hAnsi="宋体" w:eastAsia="宋体" w:cs="宋体"/>
          <w:kern w:val="0"/>
          <w:szCs w:val="21"/>
        </w:rPr>
        <w:t>合同履行过程中，双方可根据有关法律、行政法规规定，结合养护项目的实际情况，经协商一致后订立补充协议。补充协议视为本合同的组成部分。</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第十五条 合同争议的解决</w:t>
      </w:r>
    </w:p>
    <w:p>
      <w:pPr>
        <w:snapToGrid w:val="0"/>
        <w:spacing w:line="480" w:lineRule="atLeast"/>
        <w:ind w:firstLine="420" w:firstLineChars="200"/>
        <w:rPr>
          <w:rFonts w:ascii="宋体" w:hAnsi="宋体" w:eastAsia="宋体" w:cs="宋体"/>
          <w:szCs w:val="21"/>
        </w:rPr>
      </w:pPr>
      <w:r>
        <w:rPr>
          <w:rFonts w:hint="eastAsia" w:ascii="宋体" w:hAnsi="宋体" w:eastAsia="宋体" w:cs="宋体"/>
          <w:szCs w:val="21"/>
        </w:rPr>
        <w:t>本合同执行过程中发生争议，由当事人双方协商解决，或向工程所在地建设行政主管部门申请调解。当事人不愿协商，调解解决或者调解不成的，双方均有权向合同履行所在地的人民法院起诉。</w:t>
      </w:r>
    </w:p>
    <w:p>
      <w:pPr>
        <w:adjustRightInd w:val="0"/>
        <w:snapToGrid w:val="0"/>
        <w:spacing w:line="480" w:lineRule="atLeast"/>
        <w:ind w:firstLine="567"/>
        <w:outlineLvl w:val="0"/>
        <w:rPr>
          <w:rFonts w:ascii="宋体" w:hAnsi="宋体" w:eastAsia="宋体" w:cs="宋体"/>
          <w:b/>
          <w:kern w:val="0"/>
          <w:szCs w:val="21"/>
        </w:rPr>
      </w:pPr>
      <w:r>
        <w:rPr>
          <w:rFonts w:hint="eastAsia" w:ascii="宋体" w:hAnsi="宋体" w:eastAsia="宋体" w:cs="宋体"/>
          <w:b/>
          <w:kern w:val="0"/>
          <w:szCs w:val="21"/>
        </w:rPr>
        <w:t>第十六条  附则</w:t>
      </w:r>
    </w:p>
    <w:p>
      <w:pPr>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本合同正本贰份，双方各执壹份，副本柒份，甲方伍份，乙方贰份。</w:t>
      </w:r>
    </w:p>
    <w:p>
      <w:pPr>
        <w:adjustRightInd w:val="0"/>
        <w:snapToGrid w:val="0"/>
        <w:spacing w:line="480" w:lineRule="atLeast"/>
        <w:ind w:firstLine="567"/>
        <w:rPr>
          <w:rFonts w:ascii="宋体" w:hAnsi="宋体" w:eastAsia="宋体" w:cs="宋体"/>
          <w:szCs w:val="21"/>
        </w:rPr>
      </w:pPr>
    </w:p>
    <w:p>
      <w:pPr>
        <w:adjustRightInd w:val="0"/>
        <w:snapToGrid w:val="0"/>
        <w:spacing w:line="480" w:lineRule="atLeast"/>
        <w:ind w:firstLine="567"/>
        <w:rPr>
          <w:rFonts w:ascii="宋体" w:hAnsi="宋体" w:eastAsia="宋体" w:cs="宋体"/>
          <w:szCs w:val="21"/>
        </w:rPr>
      </w:pPr>
      <w:r>
        <w:rPr>
          <w:rFonts w:hint="eastAsia" w:ascii="宋体" w:hAnsi="宋体" w:eastAsia="宋体" w:cs="宋体"/>
          <w:szCs w:val="21"/>
        </w:rPr>
        <w:t>附件1  安全生产协议书</w:t>
      </w:r>
    </w:p>
    <w:p>
      <w:pPr>
        <w:adjustRightInd w:val="0"/>
        <w:snapToGrid w:val="0"/>
        <w:spacing w:line="480" w:lineRule="atLeast"/>
        <w:ind w:firstLine="567"/>
        <w:rPr>
          <w:rFonts w:ascii="宋体" w:hAnsi="宋体" w:eastAsia="宋体" w:cs="宋体"/>
          <w:szCs w:val="21"/>
        </w:rPr>
      </w:pPr>
      <w:r>
        <w:rPr>
          <w:rFonts w:hint="eastAsia" w:ascii="宋体" w:hAnsi="宋体" w:eastAsia="宋体" w:cs="宋体"/>
          <w:szCs w:val="21"/>
        </w:rPr>
        <w:t>附件2  工程项目廉政合同书</w:t>
      </w:r>
    </w:p>
    <w:p>
      <w:pPr>
        <w:adjustRightInd w:val="0"/>
        <w:snapToGrid w:val="0"/>
        <w:spacing w:line="480" w:lineRule="atLeast"/>
        <w:ind w:firstLine="567"/>
        <w:rPr>
          <w:rFonts w:ascii="宋体" w:hAnsi="宋体" w:eastAsia="宋体" w:cs="宋体"/>
          <w:szCs w:val="21"/>
        </w:rPr>
      </w:pPr>
      <w:r>
        <w:rPr>
          <w:rFonts w:hint="eastAsia" w:ascii="宋体" w:hAnsi="宋体" w:eastAsia="宋体" w:cs="宋体"/>
          <w:szCs w:val="21"/>
        </w:rPr>
        <w:t>附件3  现场施工环境综合整治及扬尘污染治理承诺书</w:t>
      </w:r>
    </w:p>
    <w:p>
      <w:pPr>
        <w:adjustRightInd w:val="0"/>
        <w:snapToGrid w:val="0"/>
        <w:spacing w:line="480" w:lineRule="atLeast"/>
        <w:ind w:firstLine="567"/>
        <w:rPr>
          <w:rFonts w:ascii="宋体" w:hAnsi="宋体" w:eastAsia="宋体" w:cs="宋体"/>
          <w:szCs w:val="21"/>
        </w:rPr>
      </w:pPr>
      <w:r>
        <w:rPr>
          <w:rFonts w:hint="eastAsia" w:ascii="宋体" w:hAnsi="宋体" w:eastAsia="宋体" w:cs="宋体"/>
          <w:szCs w:val="21"/>
        </w:rPr>
        <w:t>附件4  农民工工资按时发放承诺书</w:t>
      </w:r>
    </w:p>
    <w:p>
      <w:pPr>
        <w:wordWrap w:val="0"/>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附件5  人员及机械设备表</w:t>
      </w:r>
    </w:p>
    <w:p>
      <w:pPr>
        <w:wordWrap w:val="0"/>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附件6  中标通知书</w:t>
      </w:r>
    </w:p>
    <w:p>
      <w:pPr>
        <w:wordWrap w:val="0"/>
        <w:adjustRightInd w:val="0"/>
        <w:snapToGrid w:val="0"/>
        <w:spacing w:line="480" w:lineRule="atLeast"/>
        <w:ind w:firstLine="567"/>
        <w:rPr>
          <w:rFonts w:ascii="宋体" w:hAnsi="宋体" w:eastAsia="宋体" w:cs="宋体"/>
          <w:kern w:val="0"/>
          <w:szCs w:val="21"/>
        </w:rPr>
      </w:pPr>
    </w:p>
    <w:p>
      <w:pPr>
        <w:wordWrap w:val="0"/>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（以下无正文）</w:t>
      </w:r>
    </w:p>
    <w:p>
      <w:pPr>
        <w:wordWrap w:val="0"/>
        <w:adjustRightInd w:val="0"/>
        <w:snapToGrid w:val="0"/>
        <w:spacing w:line="480" w:lineRule="atLeast"/>
        <w:ind w:firstLine="840" w:firstLineChars="400"/>
        <w:rPr>
          <w:rFonts w:ascii="宋体" w:hAnsi="宋体" w:eastAsia="宋体" w:cs="宋体"/>
          <w:kern w:val="0"/>
          <w:szCs w:val="21"/>
        </w:rPr>
      </w:pPr>
    </w:p>
    <w:p>
      <w:pPr>
        <w:wordWrap w:val="0"/>
        <w:adjustRightInd w:val="0"/>
        <w:snapToGrid w:val="0"/>
        <w:spacing w:line="480" w:lineRule="atLeast"/>
        <w:ind w:firstLine="840" w:firstLineChars="400"/>
        <w:rPr>
          <w:rFonts w:ascii="宋体" w:hAnsi="宋体" w:eastAsia="宋体" w:cs="宋体"/>
          <w:kern w:val="0"/>
          <w:szCs w:val="21"/>
        </w:rPr>
      </w:pPr>
    </w:p>
    <w:p>
      <w:pPr>
        <w:wordWrap w:val="0"/>
        <w:adjustRightInd w:val="0"/>
        <w:snapToGrid w:val="0"/>
        <w:spacing w:line="480" w:lineRule="atLeast"/>
        <w:ind w:firstLine="630" w:firstLineChars="300"/>
        <w:rPr>
          <w:rFonts w:ascii="宋体" w:hAnsi="宋体" w:eastAsia="宋体" w:cs="宋体"/>
          <w:kern w:val="0"/>
          <w:szCs w:val="21"/>
        </w:rPr>
      </w:pPr>
      <w:r>
        <w:rPr>
          <w:rFonts w:hint="eastAsia" w:ascii="宋体" w:hAnsi="宋体" w:eastAsia="宋体" w:cs="宋体"/>
          <w:kern w:val="0"/>
          <w:szCs w:val="21"/>
        </w:rPr>
        <w:t>甲方：                                 乙方：</w:t>
      </w:r>
    </w:p>
    <w:p>
      <w:pPr>
        <w:wordWrap w:val="0"/>
        <w:adjustRightInd w:val="0"/>
        <w:snapToGrid w:val="0"/>
        <w:spacing w:line="480" w:lineRule="atLeast"/>
        <w:ind w:firstLine="525" w:firstLineChars="250"/>
        <w:rPr>
          <w:rFonts w:ascii="宋体" w:hAnsi="宋体" w:eastAsia="宋体" w:cs="宋体"/>
          <w:kern w:val="0"/>
          <w:szCs w:val="21"/>
        </w:rPr>
      </w:pPr>
      <w:r>
        <w:rPr>
          <w:rFonts w:hint="eastAsia" w:ascii="宋体" w:hAnsi="宋体" w:eastAsia="宋体" w:cs="宋体"/>
          <w:kern w:val="0"/>
          <w:szCs w:val="21"/>
        </w:rPr>
        <w:t>（盖章）                              （盖章）</w:t>
      </w:r>
    </w:p>
    <w:p>
      <w:pPr>
        <w:wordWrap w:val="0"/>
        <w:adjustRightInd w:val="0"/>
        <w:snapToGrid w:val="0"/>
        <w:spacing w:line="480" w:lineRule="atLeast"/>
        <w:rPr>
          <w:rFonts w:ascii="宋体" w:hAnsi="宋体" w:eastAsia="宋体" w:cs="宋体"/>
          <w:kern w:val="0"/>
          <w:szCs w:val="21"/>
        </w:rPr>
      </w:pPr>
    </w:p>
    <w:p>
      <w:pPr>
        <w:wordWrap w:val="0"/>
        <w:adjustRightInd w:val="0"/>
        <w:snapToGrid w:val="0"/>
        <w:spacing w:line="480" w:lineRule="atLeast"/>
        <w:rPr>
          <w:rFonts w:ascii="宋体" w:hAnsi="宋体" w:eastAsia="宋体" w:cs="宋体"/>
          <w:kern w:val="0"/>
          <w:szCs w:val="21"/>
        </w:rPr>
      </w:pPr>
    </w:p>
    <w:p>
      <w:pPr>
        <w:pStyle w:val="2"/>
        <w:spacing w:line="480" w:lineRule="atLeast"/>
        <w:ind w:left="63" w:right="63"/>
        <w:rPr>
          <w:rFonts w:ascii="宋体" w:hAnsi="宋体" w:eastAsia="宋体" w:cs="宋体"/>
          <w:szCs w:val="21"/>
        </w:rPr>
      </w:pPr>
    </w:p>
    <w:p>
      <w:pPr>
        <w:wordWrap w:val="0"/>
        <w:adjustRightInd w:val="0"/>
        <w:snapToGrid w:val="0"/>
        <w:spacing w:line="480" w:lineRule="atLeast"/>
        <w:ind w:firstLine="420" w:firstLineChars="200"/>
        <w:rPr>
          <w:rFonts w:ascii="宋体" w:hAnsi="宋体" w:eastAsia="宋体" w:cs="宋体"/>
          <w:kern w:val="0"/>
          <w:szCs w:val="21"/>
        </w:rPr>
      </w:pPr>
      <w:r>
        <w:rPr>
          <w:rFonts w:hint="eastAsia" w:ascii="宋体" w:hAnsi="宋体" w:eastAsia="宋体" w:cs="宋体"/>
          <w:kern w:val="0"/>
          <w:szCs w:val="21"/>
        </w:rPr>
        <w:t>法定代表人：                          法定代表人：</w:t>
      </w:r>
    </w:p>
    <w:p>
      <w:pPr>
        <w:wordWrap w:val="0"/>
        <w:adjustRightInd w:val="0"/>
        <w:snapToGrid w:val="0"/>
        <w:spacing w:line="480" w:lineRule="atLeast"/>
        <w:ind w:firstLine="420" w:firstLineChars="200"/>
        <w:rPr>
          <w:rFonts w:ascii="宋体" w:hAnsi="宋体" w:eastAsia="宋体" w:cs="宋体"/>
          <w:kern w:val="0"/>
          <w:szCs w:val="21"/>
        </w:rPr>
      </w:pPr>
    </w:p>
    <w:p>
      <w:pPr>
        <w:wordWrap w:val="0"/>
        <w:adjustRightInd w:val="0"/>
        <w:snapToGrid w:val="0"/>
        <w:spacing w:line="480" w:lineRule="atLeast"/>
        <w:ind w:firstLine="420" w:firstLineChars="200"/>
        <w:rPr>
          <w:rFonts w:ascii="宋体" w:hAnsi="宋体" w:eastAsia="宋体" w:cs="宋体"/>
          <w:kern w:val="0"/>
          <w:szCs w:val="21"/>
        </w:rPr>
      </w:pPr>
      <w:r>
        <w:rPr>
          <w:rFonts w:hint="eastAsia" w:ascii="宋体" w:hAnsi="宋体" w:eastAsia="宋体" w:cs="宋体"/>
          <w:kern w:val="0"/>
          <w:szCs w:val="21"/>
        </w:rPr>
        <w:t>委托代理人：                          委托代理人：</w:t>
      </w:r>
    </w:p>
    <w:p>
      <w:pPr>
        <w:wordWrap w:val="0"/>
        <w:adjustRightInd w:val="0"/>
        <w:snapToGrid w:val="0"/>
        <w:spacing w:line="480" w:lineRule="atLeast"/>
        <w:ind w:firstLine="567"/>
        <w:rPr>
          <w:rFonts w:ascii="宋体" w:hAnsi="宋体" w:eastAsia="宋体" w:cs="宋体"/>
          <w:kern w:val="0"/>
          <w:szCs w:val="21"/>
        </w:rPr>
      </w:pPr>
    </w:p>
    <w:p>
      <w:pPr>
        <w:wordWrap w:val="0"/>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经办人：                              经办人：</w:t>
      </w:r>
    </w:p>
    <w:p>
      <w:pPr>
        <w:wordWrap w:val="0"/>
        <w:adjustRightInd w:val="0"/>
        <w:snapToGrid w:val="0"/>
        <w:spacing w:line="480" w:lineRule="atLeast"/>
        <w:ind w:firstLine="567"/>
        <w:rPr>
          <w:rFonts w:ascii="宋体" w:hAnsi="宋体" w:eastAsia="宋体" w:cs="宋体"/>
          <w:kern w:val="0"/>
          <w:szCs w:val="21"/>
        </w:rPr>
      </w:pPr>
      <w:r>
        <w:rPr>
          <w:rFonts w:hint="eastAsia" w:ascii="宋体" w:hAnsi="宋体" w:eastAsia="宋体" w:cs="宋体"/>
          <w:kern w:val="0"/>
          <w:szCs w:val="21"/>
        </w:rPr>
        <w:t xml:space="preserve">  </w:t>
      </w:r>
    </w:p>
    <w:p>
      <w:pPr>
        <w:wordWrap w:val="0"/>
        <w:adjustRightInd w:val="0"/>
        <w:snapToGrid w:val="0"/>
        <w:spacing w:line="480" w:lineRule="atLeast"/>
        <w:ind w:firstLine="315" w:firstLineChars="150"/>
        <w:rPr>
          <w:rFonts w:ascii="宋体" w:hAnsi="宋体"/>
          <w:kern w:val="0"/>
          <w:sz w:val="24"/>
        </w:rPr>
      </w:pPr>
      <w:r>
        <w:rPr>
          <w:rFonts w:hint="eastAsia" w:ascii="宋体" w:hAnsi="宋体" w:eastAsia="宋体" w:cs="宋体"/>
          <w:kern w:val="0"/>
          <w:szCs w:val="21"/>
        </w:rPr>
        <w:t>签订日期：   年  月  日               签订日期：    年  月  日</w:t>
      </w:r>
    </w:p>
    <w:p>
      <w:pPr>
        <w:autoSpaceDE w:val="0"/>
        <w:autoSpaceDN w:val="0"/>
        <w:adjustRightInd w:val="0"/>
        <w:spacing w:line="336" w:lineRule="auto"/>
        <w:ind w:firstLine="645"/>
        <w:rPr>
          <w:rFonts w:ascii="宋体" w:hAnsi="宋体"/>
          <w:sz w:val="24"/>
        </w:rPr>
      </w:pPr>
    </w:p>
    <w:p>
      <w:pPr>
        <w:autoSpaceDE w:val="0"/>
        <w:autoSpaceDN w:val="0"/>
        <w:adjustRightInd w:val="0"/>
        <w:spacing w:line="336" w:lineRule="auto"/>
        <w:ind w:firstLine="645"/>
        <w:rPr>
          <w:rFonts w:ascii="宋体" w:hAnsi="宋体"/>
          <w:sz w:val="24"/>
        </w:rPr>
      </w:pPr>
    </w:p>
    <w:p>
      <w:pPr>
        <w:autoSpaceDE w:val="0"/>
        <w:autoSpaceDN w:val="0"/>
        <w:adjustRightInd w:val="0"/>
        <w:spacing w:line="336" w:lineRule="auto"/>
        <w:ind w:firstLine="645"/>
        <w:rPr>
          <w:rFonts w:ascii="宋体" w:hAnsi="宋体"/>
          <w:sz w:val="24"/>
        </w:rPr>
      </w:pPr>
    </w:p>
    <w:p>
      <w:pPr>
        <w:autoSpaceDE w:val="0"/>
        <w:autoSpaceDN w:val="0"/>
        <w:adjustRightInd w:val="0"/>
        <w:spacing w:line="336" w:lineRule="auto"/>
        <w:ind w:firstLine="645"/>
        <w:rPr>
          <w:rFonts w:ascii="宋体" w:hAnsi="宋体"/>
          <w:sz w:val="24"/>
        </w:rPr>
      </w:pPr>
    </w:p>
    <w:p>
      <w:pPr>
        <w:autoSpaceDE w:val="0"/>
        <w:autoSpaceDN w:val="0"/>
        <w:adjustRightInd w:val="0"/>
        <w:spacing w:line="336" w:lineRule="auto"/>
        <w:ind w:firstLine="645"/>
        <w:rPr>
          <w:rFonts w:ascii="宋体" w:hAnsi="宋体"/>
          <w:sz w:val="24"/>
        </w:rPr>
      </w:pPr>
    </w:p>
    <w:p>
      <w:pPr>
        <w:autoSpaceDE w:val="0"/>
        <w:autoSpaceDN w:val="0"/>
        <w:adjustRightInd w:val="0"/>
        <w:spacing w:line="336" w:lineRule="auto"/>
        <w:ind w:firstLine="645"/>
        <w:rPr>
          <w:rFonts w:ascii="宋体" w:hAnsi="宋体"/>
          <w:sz w:val="24"/>
        </w:rPr>
      </w:pPr>
    </w:p>
    <w:p>
      <w:pPr>
        <w:autoSpaceDE w:val="0"/>
        <w:autoSpaceDN w:val="0"/>
        <w:adjustRightInd w:val="0"/>
        <w:spacing w:line="336" w:lineRule="auto"/>
        <w:ind w:firstLine="645"/>
        <w:rPr>
          <w:rFonts w:ascii="宋体" w:hAnsi="宋体"/>
          <w:sz w:val="24"/>
        </w:rPr>
      </w:pPr>
    </w:p>
    <w:p>
      <w:pPr>
        <w:autoSpaceDE w:val="0"/>
        <w:autoSpaceDN w:val="0"/>
        <w:adjustRightInd w:val="0"/>
        <w:spacing w:line="336" w:lineRule="auto"/>
        <w:ind w:firstLine="645"/>
        <w:rPr>
          <w:rFonts w:ascii="宋体" w:hAnsi="宋体"/>
          <w:sz w:val="24"/>
        </w:rPr>
      </w:pPr>
    </w:p>
    <w:p>
      <w:pPr>
        <w:snapToGrid w:val="0"/>
        <w:spacing w:line="480" w:lineRule="exact"/>
        <w:jc w:val="center"/>
        <w:rPr>
          <w:rFonts w:ascii="宋体" w:hAnsi="宋体"/>
          <w:b/>
          <w:szCs w:val="21"/>
        </w:rPr>
      </w:pPr>
      <w:r>
        <w:rPr>
          <w:rFonts w:ascii="宋体" w:hAnsi="宋体"/>
          <w:b/>
          <w:sz w:val="28"/>
          <w:szCs w:val="28"/>
        </w:rPr>
        <w:br w:type="page"/>
      </w:r>
      <w:r>
        <w:rPr>
          <w:rFonts w:hint="eastAsia" w:ascii="宋体" w:hAnsi="宋体"/>
          <w:b/>
          <w:sz w:val="24"/>
          <w:szCs w:val="24"/>
        </w:rPr>
        <w:t xml:space="preserve">附件1  </w:t>
      </w:r>
      <w:bookmarkEnd w:id="12"/>
      <w:r>
        <w:rPr>
          <w:rFonts w:hint="eastAsia" w:ascii="宋体" w:hAnsi="宋体"/>
          <w:b/>
          <w:sz w:val="24"/>
          <w:szCs w:val="24"/>
        </w:rPr>
        <w:t>安全生产协议书</w:t>
      </w:r>
    </w:p>
    <w:p>
      <w:pPr>
        <w:spacing w:line="480" w:lineRule="exact"/>
        <w:jc w:val="center"/>
        <w:rPr>
          <w:rFonts w:ascii="宋体" w:hAnsi="宋体"/>
          <w:szCs w:val="21"/>
        </w:rPr>
      </w:pPr>
    </w:p>
    <w:p>
      <w:pPr>
        <w:adjustRightInd w:val="0"/>
        <w:snapToGrid w:val="0"/>
        <w:spacing w:line="48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沣东新城</w:t>
      </w:r>
      <w:r>
        <w:rPr>
          <w:rFonts w:hint="eastAsia" w:ascii="宋体" w:hAnsi="宋体"/>
          <w:kern w:val="0"/>
          <w:szCs w:val="21"/>
          <w:u w:val="single"/>
        </w:rPr>
        <w:t>2023-2025年度西安绕城高速（六村堡立交-河池寨立交）景观绿化养护维护项目</w:t>
      </w:r>
      <w:r>
        <w:rPr>
          <w:rFonts w:hint="eastAsia" w:ascii="宋体" w:hAnsi="宋体"/>
          <w:szCs w:val="21"/>
        </w:rPr>
        <w:t>合同的实施过程中创造安全、高效的施工环境，切实搞好本项目的安全管理工作，本项目业主</w:t>
      </w:r>
      <w:r>
        <w:rPr>
          <w:rFonts w:hint="eastAsia" w:ascii="宋体" w:hAnsi="宋体"/>
          <w:szCs w:val="21"/>
          <w:u w:val="single"/>
        </w:rPr>
        <w:t xml:space="preserve"> </w:t>
      </w:r>
      <w:r>
        <w:rPr>
          <w:rFonts w:hint="eastAsia" w:ascii="宋体" w:hAnsi="宋体"/>
          <w:b/>
          <w:szCs w:val="21"/>
          <w:u w:val="single"/>
        </w:rPr>
        <w:t>陕西省西咸新区沣东新城市政园林配套中心</w:t>
      </w:r>
      <w:r>
        <w:rPr>
          <w:rFonts w:hint="eastAsia" w:ascii="宋体" w:hAnsi="宋体"/>
          <w:szCs w:val="21"/>
        </w:rPr>
        <w:t>（以下简称“甲方”）与乙方</w:t>
      </w:r>
      <w:r>
        <w:rPr>
          <w:rFonts w:hint="eastAsia" w:ascii="宋体" w:hAnsi="宋体"/>
          <w:b/>
          <w:szCs w:val="21"/>
          <w:u w:val="single"/>
        </w:rPr>
        <w:t xml:space="preserve">           </w:t>
      </w:r>
      <w:r>
        <w:rPr>
          <w:rFonts w:hint="eastAsia" w:ascii="宋体" w:hAnsi="宋体"/>
          <w:szCs w:val="21"/>
        </w:rPr>
        <w:t>（以下简称“乙方”）特此签订安全生产合同：</w:t>
      </w:r>
    </w:p>
    <w:p>
      <w:pPr>
        <w:adjustRightInd w:val="0"/>
        <w:snapToGrid w:val="0"/>
        <w:spacing w:line="480" w:lineRule="exact"/>
        <w:ind w:firstLine="422" w:firstLineChars="200"/>
        <w:outlineLvl w:val="0"/>
        <w:rPr>
          <w:rFonts w:ascii="宋体" w:hAnsi="宋体"/>
          <w:b/>
          <w:szCs w:val="21"/>
        </w:rPr>
      </w:pPr>
      <w:r>
        <w:rPr>
          <w:rFonts w:hint="eastAsia" w:ascii="宋体" w:hAnsi="宋体"/>
          <w:b/>
          <w:szCs w:val="21"/>
        </w:rPr>
        <w:t>一、甲方职责</w:t>
      </w:r>
    </w:p>
    <w:p>
      <w:pPr>
        <w:numPr>
          <w:ilvl w:val="1"/>
          <w:numId w:val="1"/>
        </w:numPr>
        <w:tabs>
          <w:tab w:val="left" w:pos="-4"/>
          <w:tab w:val="clear" w:pos="1320"/>
        </w:tabs>
        <w:adjustRightInd w:val="0"/>
        <w:snapToGrid w:val="0"/>
        <w:spacing w:line="480" w:lineRule="exact"/>
        <w:ind w:left="22" w:firstLine="420" w:firstLineChars="200"/>
        <w:rPr>
          <w:rFonts w:ascii="宋体" w:hAnsi="宋体"/>
          <w:szCs w:val="21"/>
        </w:rPr>
      </w:pPr>
      <w:r>
        <w:rPr>
          <w:rFonts w:hint="eastAsia" w:ascii="宋体" w:hAnsi="宋体"/>
          <w:szCs w:val="21"/>
        </w:rPr>
        <w:t>严格遵守国家有关安全生产的法律法规，认真执行工程承包合同中的有关安全要求。</w:t>
      </w:r>
    </w:p>
    <w:p>
      <w:pPr>
        <w:numPr>
          <w:ilvl w:val="1"/>
          <w:numId w:val="1"/>
        </w:numPr>
        <w:tabs>
          <w:tab w:val="left" w:pos="-4"/>
          <w:tab w:val="clear" w:pos="1320"/>
        </w:tabs>
        <w:adjustRightInd w:val="0"/>
        <w:snapToGrid w:val="0"/>
        <w:spacing w:line="480" w:lineRule="exact"/>
        <w:ind w:left="22" w:firstLine="420" w:firstLineChars="200"/>
        <w:rPr>
          <w:rFonts w:ascii="宋体" w:hAnsi="宋体"/>
          <w:szCs w:val="21"/>
        </w:rPr>
      </w:pPr>
      <w:r>
        <w:rPr>
          <w:rFonts w:hint="eastAsia" w:ascii="宋体" w:hAnsi="宋体"/>
          <w:szCs w:val="21"/>
        </w:rPr>
        <w:t>按照“安全第一、预防为主”和坚持“管生产必须管安全”的原则进行安全生产管理，做到生产与安全工作同时计划、布置、检查、总结和评比。</w:t>
      </w:r>
    </w:p>
    <w:p>
      <w:pPr>
        <w:numPr>
          <w:ilvl w:val="1"/>
          <w:numId w:val="1"/>
        </w:numPr>
        <w:tabs>
          <w:tab w:val="left" w:pos="-4"/>
          <w:tab w:val="clear" w:pos="1320"/>
        </w:tabs>
        <w:adjustRightInd w:val="0"/>
        <w:snapToGrid w:val="0"/>
        <w:spacing w:line="480" w:lineRule="exact"/>
        <w:ind w:left="22" w:firstLine="420" w:firstLineChars="200"/>
        <w:rPr>
          <w:rFonts w:ascii="宋体" w:hAnsi="宋体"/>
          <w:szCs w:val="21"/>
        </w:rPr>
      </w:pPr>
      <w:r>
        <w:rPr>
          <w:rFonts w:hint="eastAsia" w:ascii="宋体" w:hAnsi="宋体"/>
          <w:szCs w:val="21"/>
        </w:rPr>
        <w:t>重要的安全设施必须坚持与主体工程“三同时”的原则，即：同时设计、审批，同时施工，同时验收，投入使用。</w:t>
      </w:r>
    </w:p>
    <w:p>
      <w:pPr>
        <w:numPr>
          <w:ilvl w:val="1"/>
          <w:numId w:val="1"/>
        </w:numPr>
        <w:tabs>
          <w:tab w:val="left" w:pos="-4"/>
          <w:tab w:val="clear" w:pos="1320"/>
        </w:tabs>
        <w:adjustRightInd w:val="0"/>
        <w:snapToGrid w:val="0"/>
        <w:spacing w:line="480" w:lineRule="exact"/>
        <w:ind w:left="22" w:firstLine="420" w:firstLineChars="200"/>
        <w:rPr>
          <w:rFonts w:ascii="宋体" w:hAnsi="宋体"/>
          <w:szCs w:val="21"/>
        </w:rPr>
      </w:pPr>
      <w:r>
        <w:rPr>
          <w:rFonts w:hint="eastAsia" w:ascii="宋体" w:hAnsi="宋体"/>
          <w:szCs w:val="21"/>
        </w:rPr>
        <w:t>定期召开安全生产调度会，及时传达中央及地方有关安全生产的精神。</w:t>
      </w:r>
    </w:p>
    <w:p>
      <w:pPr>
        <w:numPr>
          <w:ilvl w:val="1"/>
          <w:numId w:val="1"/>
        </w:numPr>
        <w:tabs>
          <w:tab w:val="left" w:pos="-4"/>
          <w:tab w:val="clear" w:pos="1320"/>
        </w:tabs>
        <w:adjustRightInd w:val="0"/>
        <w:snapToGrid w:val="0"/>
        <w:spacing w:line="480" w:lineRule="exact"/>
        <w:ind w:left="22" w:firstLine="420" w:firstLineChars="200"/>
        <w:rPr>
          <w:rFonts w:ascii="宋体" w:hAnsi="宋体"/>
          <w:szCs w:val="21"/>
        </w:rPr>
      </w:pPr>
      <w:r>
        <w:rPr>
          <w:rFonts w:hint="eastAsia" w:ascii="宋体" w:hAnsi="宋体"/>
          <w:szCs w:val="21"/>
        </w:rPr>
        <w:t>组织对乙方施工现场安全生产检查，监督乙方及时处理发现的各种安全隐患。</w:t>
      </w:r>
    </w:p>
    <w:p>
      <w:pPr>
        <w:adjustRightInd w:val="0"/>
        <w:snapToGrid w:val="0"/>
        <w:spacing w:line="480" w:lineRule="exact"/>
        <w:ind w:firstLine="422" w:firstLineChars="200"/>
        <w:outlineLvl w:val="0"/>
        <w:rPr>
          <w:rFonts w:ascii="宋体" w:hAnsi="宋体"/>
          <w:b/>
          <w:szCs w:val="21"/>
        </w:rPr>
      </w:pPr>
      <w:r>
        <w:rPr>
          <w:rFonts w:hint="eastAsia" w:ascii="宋体" w:hAnsi="宋体"/>
          <w:b/>
          <w:szCs w:val="21"/>
        </w:rPr>
        <w:t>二、乙方职责</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严格遵守国家及地方行政主管部门有关安全生产的法律法规、认真执行工程承包合同中的有关安全要求。</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坚持“安全第一、预防为主”和“管生产必须管安全”的原则，加强安全生产宣传教育，增强全员安全生产意识，有组织有领导地开展安全生产活动。各级领导、工程技术人员、生产管理人员和具体操作人员，必须熟悉和遵守本条款的各项规定，做到生产与安全工作同时计划、布置、检查、总结和评比。</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乙方在任何时候都应采取各种合理的预防措施，防止其员工发生任何违法、违禁、暴力或妨碍治安的行为。</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程的人员，经过专业培训，获得《安全操作合格证》后，方准持证上岗。施工现场如出现特种作业无证操作现象时，项目经理必须承担管理责任。</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操作人员上岗，必须按规定穿戴防护用品。施工负责人和安全检查员应随时检查劳动防护用品的穿戴情况，不按规定穿戴防护用品的人员不得上岗。</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所有施工机具设备和高空作业的设备均应定期检查，并有安全员的签字记录，保证其经常处于完好状态；不合格的机具、设备的劳动保护用品严禁使用。</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施工中采用的新技术、新工艺、新设备、新材料时，必须制定相应的安全技术措施，施工现场必须具有相关的安全标志牌。</w:t>
      </w:r>
    </w:p>
    <w:p>
      <w:pPr>
        <w:numPr>
          <w:ilvl w:val="0"/>
          <w:numId w:val="2"/>
        </w:numPr>
        <w:tabs>
          <w:tab w:val="left" w:pos="-4"/>
        </w:tabs>
        <w:adjustRightInd w:val="0"/>
        <w:snapToGrid w:val="0"/>
        <w:spacing w:line="480" w:lineRule="exact"/>
        <w:ind w:left="10" w:firstLine="420" w:firstLineChars="200"/>
        <w:rPr>
          <w:rFonts w:ascii="宋体" w:hAnsi="宋体"/>
          <w:szCs w:val="21"/>
        </w:rPr>
      </w:pPr>
      <w:r>
        <w:rPr>
          <w:rFonts w:hint="eastAsia" w:ascii="宋体" w:hAnsi="宋体"/>
          <w:szCs w:val="21"/>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480" w:lineRule="exact"/>
        <w:ind w:firstLine="422" w:firstLineChars="200"/>
        <w:outlineLvl w:val="0"/>
        <w:rPr>
          <w:rFonts w:ascii="宋体" w:hAnsi="宋体"/>
          <w:b/>
          <w:szCs w:val="21"/>
        </w:rPr>
      </w:pPr>
      <w:r>
        <w:rPr>
          <w:rFonts w:hint="eastAsia" w:ascii="宋体" w:hAnsi="宋体"/>
          <w:b/>
          <w:szCs w:val="21"/>
        </w:rPr>
        <w:t>三、违约责任</w:t>
      </w:r>
    </w:p>
    <w:p>
      <w:pPr>
        <w:adjustRightInd w:val="0"/>
        <w:snapToGrid w:val="0"/>
        <w:spacing w:line="480" w:lineRule="exact"/>
        <w:ind w:firstLine="420" w:firstLineChars="200"/>
        <w:rPr>
          <w:rFonts w:ascii="宋体" w:hAnsi="宋体"/>
          <w:szCs w:val="21"/>
        </w:rPr>
      </w:pPr>
      <w:r>
        <w:rPr>
          <w:rFonts w:hint="eastAsia" w:ascii="宋体" w:hAnsi="宋体"/>
          <w:szCs w:val="21"/>
        </w:rPr>
        <w:t>如因甲方或乙方违约，应承担因为其违约造成的一切责任及产生的费用；如果造成安全事故，将依法追究责任。</w:t>
      </w:r>
    </w:p>
    <w:p>
      <w:pPr>
        <w:adjustRightInd w:val="0"/>
        <w:snapToGrid w:val="0"/>
        <w:spacing w:line="480" w:lineRule="exact"/>
        <w:ind w:firstLine="420" w:firstLineChars="200"/>
        <w:rPr>
          <w:rFonts w:ascii="宋体" w:hAnsi="宋体"/>
          <w:szCs w:val="21"/>
        </w:rPr>
      </w:pPr>
      <w:r>
        <w:rPr>
          <w:rFonts w:hint="eastAsia" w:ascii="宋体" w:hAnsi="宋体"/>
          <w:szCs w:val="21"/>
        </w:rPr>
        <w:t>本合同，由双方法定代表人或其授权的代理人签署与加盖公章后生效，随协议书失效而失效。</w:t>
      </w:r>
    </w:p>
    <w:p>
      <w:pPr>
        <w:spacing w:line="480" w:lineRule="exact"/>
        <w:outlineLvl w:val="0"/>
        <w:rPr>
          <w:rFonts w:ascii="宋体" w:hAnsi="宋体"/>
          <w:b/>
          <w:bCs/>
          <w:szCs w:val="21"/>
        </w:rPr>
      </w:pPr>
      <w:r>
        <w:rPr>
          <w:rFonts w:hint="eastAsia" w:ascii="宋体" w:hAnsi="宋体"/>
          <w:b/>
          <w:bCs/>
          <w:szCs w:val="21"/>
        </w:rPr>
        <w:t>（以下无正文）</w:t>
      </w:r>
    </w:p>
    <w:p>
      <w:pPr>
        <w:spacing w:line="480" w:lineRule="exact"/>
        <w:outlineLvl w:val="0"/>
        <w:rPr>
          <w:rFonts w:ascii="宋体" w:hAnsi="宋体"/>
          <w:b/>
          <w:bCs/>
          <w:szCs w:val="21"/>
        </w:rPr>
      </w:pPr>
    </w:p>
    <w:p>
      <w:pPr>
        <w:pStyle w:val="2"/>
        <w:ind w:left="63" w:right="63"/>
        <w:rPr>
          <w:rFonts w:ascii="宋体" w:hAnsi="宋体"/>
          <w:b/>
          <w:bCs/>
          <w:szCs w:val="21"/>
        </w:rPr>
      </w:pPr>
    </w:p>
    <w:p>
      <w:pPr>
        <w:rPr>
          <w:rFonts w:ascii="宋体" w:hAnsi="宋体"/>
          <w:b/>
          <w:bCs/>
          <w:szCs w:val="21"/>
        </w:rPr>
      </w:pPr>
    </w:p>
    <w:p>
      <w:pPr>
        <w:pStyle w:val="2"/>
        <w:ind w:left="63" w:right="63"/>
        <w:rPr>
          <w:rFonts w:ascii="宋体" w:hAnsi="宋体"/>
          <w:b/>
          <w:bCs/>
          <w:szCs w:val="21"/>
        </w:rPr>
      </w:pPr>
    </w:p>
    <w:p>
      <w:pPr>
        <w:rPr>
          <w:rFonts w:ascii="宋体" w:hAnsi="宋体"/>
          <w:b/>
          <w:bCs/>
          <w:szCs w:val="21"/>
        </w:rPr>
      </w:pPr>
    </w:p>
    <w:p>
      <w:pPr>
        <w:pStyle w:val="2"/>
        <w:ind w:left="63" w:right="63"/>
        <w:rPr>
          <w:rFonts w:ascii="宋体" w:hAnsi="宋体"/>
          <w:b/>
          <w:bCs/>
          <w:szCs w:val="21"/>
        </w:rPr>
      </w:pPr>
    </w:p>
    <w:p>
      <w:pPr>
        <w:rPr>
          <w:rFonts w:ascii="宋体" w:hAnsi="宋体"/>
          <w:b/>
          <w:bCs/>
          <w:szCs w:val="21"/>
        </w:rPr>
      </w:pPr>
    </w:p>
    <w:p>
      <w:pPr>
        <w:pStyle w:val="2"/>
        <w:ind w:left="63" w:right="63"/>
        <w:rPr>
          <w:rFonts w:ascii="宋体" w:hAnsi="宋体"/>
          <w:b/>
          <w:bCs/>
          <w:szCs w:val="21"/>
        </w:rPr>
      </w:pPr>
    </w:p>
    <w:p>
      <w:pPr>
        <w:rPr>
          <w:rFonts w:ascii="宋体" w:hAnsi="宋体"/>
          <w:b/>
          <w:bCs/>
          <w:szCs w:val="21"/>
        </w:rPr>
      </w:pPr>
    </w:p>
    <w:p>
      <w:pPr>
        <w:pStyle w:val="2"/>
        <w:ind w:left="63" w:right="63"/>
      </w:pPr>
    </w:p>
    <w:p>
      <w:pPr>
        <w:spacing w:line="480" w:lineRule="exact"/>
        <w:outlineLvl w:val="0"/>
        <w:rPr>
          <w:rFonts w:ascii="宋体" w:hAnsi="宋体"/>
          <w:b/>
          <w:bCs/>
          <w:szCs w:val="21"/>
        </w:rPr>
      </w:pPr>
      <w:r>
        <w:rPr>
          <w:rFonts w:hint="eastAsia" w:ascii="宋体" w:hAnsi="宋体"/>
          <w:b/>
          <w:bCs/>
          <w:szCs w:val="21"/>
        </w:rPr>
        <w:t>（本页为合同签章页，无内容）</w:t>
      </w:r>
    </w:p>
    <w:p>
      <w:pPr>
        <w:spacing w:line="480" w:lineRule="exact"/>
        <w:ind w:firstLine="622" w:firstLineChars="295"/>
        <w:rPr>
          <w:rFonts w:ascii="宋体" w:hAnsi="宋体"/>
          <w:b/>
          <w:bCs/>
          <w:szCs w:val="21"/>
        </w:rPr>
      </w:pPr>
    </w:p>
    <w:p>
      <w:pPr>
        <w:spacing w:line="480" w:lineRule="exact"/>
        <w:ind w:firstLine="622" w:firstLineChars="295"/>
        <w:rPr>
          <w:rFonts w:ascii="宋体" w:hAnsi="宋体"/>
          <w:b/>
          <w:bCs/>
          <w:szCs w:val="21"/>
        </w:rPr>
      </w:pPr>
    </w:p>
    <w:p>
      <w:pPr>
        <w:spacing w:line="480" w:lineRule="exact"/>
        <w:ind w:firstLine="622" w:firstLineChars="295"/>
        <w:rPr>
          <w:rFonts w:ascii="宋体" w:hAnsi="宋体"/>
          <w:b/>
          <w:bCs/>
          <w:szCs w:val="21"/>
        </w:rPr>
      </w:pPr>
      <w:r>
        <w:rPr>
          <w:rFonts w:hint="eastAsia" w:ascii="宋体" w:hAnsi="宋体"/>
          <w:b/>
          <w:bCs/>
          <w:szCs w:val="21"/>
        </w:rPr>
        <w:t>甲方：                                 乙方：</w:t>
      </w:r>
    </w:p>
    <w:p>
      <w:pPr>
        <w:spacing w:line="480" w:lineRule="exact"/>
        <w:ind w:firstLine="622" w:firstLineChars="295"/>
        <w:rPr>
          <w:rFonts w:ascii="宋体" w:hAnsi="宋体"/>
          <w:b/>
          <w:bCs/>
          <w:szCs w:val="21"/>
        </w:rPr>
      </w:pPr>
    </w:p>
    <w:p>
      <w:pPr>
        <w:spacing w:line="480" w:lineRule="exact"/>
        <w:ind w:firstLine="622" w:firstLineChars="295"/>
        <w:rPr>
          <w:rFonts w:ascii="宋体" w:hAnsi="宋体"/>
          <w:b/>
          <w:bCs/>
          <w:szCs w:val="21"/>
        </w:rPr>
      </w:pPr>
    </w:p>
    <w:p>
      <w:pPr>
        <w:spacing w:line="480" w:lineRule="exact"/>
        <w:ind w:firstLine="622" w:firstLineChars="295"/>
        <w:rPr>
          <w:rFonts w:ascii="宋体" w:hAnsi="宋体"/>
          <w:b/>
          <w:bCs/>
          <w:szCs w:val="21"/>
        </w:rPr>
      </w:pPr>
    </w:p>
    <w:p>
      <w:pPr>
        <w:spacing w:line="480" w:lineRule="exact"/>
        <w:rPr>
          <w:rFonts w:ascii="宋体" w:hAnsi="宋体"/>
          <w:b/>
          <w:bCs/>
          <w:szCs w:val="21"/>
        </w:rPr>
      </w:pPr>
      <w:r>
        <w:rPr>
          <w:rFonts w:hint="eastAsia" w:ascii="宋体" w:hAnsi="宋体"/>
          <w:b/>
          <w:bCs/>
          <w:szCs w:val="21"/>
        </w:rPr>
        <w:t xml:space="preserve">   法定代表人：                           法定代表人：</w:t>
      </w:r>
    </w:p>
    <w:p>
      <w:pPr>
        <w:spacing w:line="480" w:lineRule="exact"/>
        <w:rPr>
          <w:rFonts w:ascii="宋体" w:hAnsi="宋体"/>
          <w:b/>
          <w:bCs/>
          <w:szCs w:val="21"/>
        </w:rPr>
      </w:pPr>
    </w:p>
    <w:p>
      <w:pPr>
        <w:spacing w:line="480" w:lineRule="exact"/>
        <w:rPr>
          <w:rFonts w:ascii="宋体" w:hAnsi="宋体"/>
          <w:b/>
          <w:bCs/>
          <w:szCs w:val="21"/>
        </w:rPr>
      </w:pPr>
      <w:r>
        <w:rPr>
          <w:rFonts w:hint="eastAsia" w:ascii="宋体" w:hAnsi="宋体"/>
          <w:b/>
          <w:bCs/>
          <w:szCs w:val="21"/>
        </w:rPr>
        <w:t xml:space="preserve">                             </w:t>
      </w:r>
    </w:p>
    <w:p>
      <w:pPr>
        <w:spacing w:line="480" w:lineRule="exact"/>
        <w:rPr>
          <w:rFonts w:ascii="宋体" w:hAnsi="宋体"/>
          <w:b/>
          <w:bCs/>
          <w:szCs w:val="21"/>
        </w:rPr>
      </w:pPr>
    </w:p>
    <w:p>
      <w:pPr>
        <w:spacing w:line="480" w:lineRule="exact"/>
        <w:ind w:firstLine="310" w:firstLineChars="147"/>
        <w:rPr>
          <w:rFonts w:ascii="宋体" w:hAnsi="宋体"/>
          <w:b/>
          <w:bCs/>
          <w:szCs w:val="21"/>
        </w:rPr>
      </w:pPr>
      <w:r>
        <w:rPr>
          <w:rFonts w:hint="eastAsia" w:ascii="宋体" w:hAnsi="宋体"/>
          <w:b/>
          <w:bCs/>
          <w:szCs w:val="21"/>
        </w:rPr>
        <w:t>经办人：                                经办人：</w:t>
      </w:r>
    </w:p>
    <w:p>
      <w:pPr>
        <w:spacing w:line="480" w:lineRule="exact"/>
        <w:ind w:firstLine="422" w:firstLineChars="200"/>
        <w:rPr>
          <w:rFonts w:ascii="宋体" w:hAnsi="宋体"/>
          <w:b/>
          <w:bCs/>
          <w:szCs w:val="21"/>
        </w:rPr>
      </w:pPr>
    </w:p>
    <w:p>
      <w:pPr>
        <w:spacing w:line="480" w:lineRule="exact"/>
        <w:ind w:firstLine="422" w:firstLineChars="200"/>
        <w:rPr>
          <w:rFonts w:ascii="宋体" w:hAnsi="宋体"/>
          <w:b/>
          <w:bCs/>
          <w:szCs w:val="21"/>
        </w:rPr>
      </w:pPr>
    </w:p>
    <w:p>
      <w:pPr>
        <w:spacing w:line="480" w:lineRule="exact"/>
        <w:ind w:firstLine="2892" w:firstLineChars="1372"/>
        <w:rPr>
          <w:rFonts w:ascii="宋体" w:hAnsi="宋体"/>
          <w:b/>
          <w:bCs/>
          <w:szCs w:val="21"/>
        </w:rPr>
      </w:pPr>
      <w:r>
        <w:rPr>
          <w:rFonts w:hint="eastAsia" w:ascii="宋体" w:hAnsi="宋体"/>
          <w:b/>
          <w:bCs/>
          <w:szCs w:val="21"/>
        </w:rPr>
        <w:t xml:space="preserve">  签约时间：</w:t>
      </w:r>
      <w:r>
        <w:rPr>
          <w:rFonts w:hint="eastAsia" w:ascii="宋体" w:hAnsi="宋体"/>
          <w:b/>
          <w:bCs/>
          <w:szCs w:val="21"/>
          <w:u w:val="single"/>
        </w:rPr>
        <w:t xml:space="preserve">     </w:t>
      </w:r>
      <w:r>
        <w:rPr>
          <w:rFonts w:hint="eastAsia" w:ascii="宋体" w:hAnsi="宋体"/>
          <w:b/>
          <w:bCs/>
          <w:szCs w:val="21"/>
        </w:rPr>
        <w:t>年</w:t>
      </w:r>
      <w:r>
        <w:rPr>
          <w:rFonts w:hint="eastAsia" w:ascii="宋体" w:hAnsi="宋体"/>
          <w:b/>
          <w:bCs/>
          <w:szCs w:val="21"/>
          <w:u w:val="single"/>
        </w:rPr>
        <w:t xml:space="preserve">    </w:t>
      </w:r>
      <w:r>
        <w:rPr>
          <w:rFonts w:hint="eastAsia" w:ascii="宋体" w:hAnsi="宋体"/>
          <w:b/>
          <w:bCs/>
          <w:szCs w:val="21"/>
        </w:rPr>
        <w:t>月</w:t>
      </w:r>
      <w:r>
        <w:rPr>
          <w:rFonts w:hint="eastAsia" w:ascii="宋体" w:hAnsi="宋体"/>
          <w:b/>
          <w:bCs/>
          <w:szCs w:val="21"/>
          <w:u w:val="single"/>
        </w:rPr>
        <w:t xml:space="preserve">   </w:t>
      </w:r>
      <w:r>
        <w:rPr>
          <w:rFonts w:hint="eastAsia" w:ascii="宋体" w:hAnsi="宋体"/>
          <w:b/>
          <w:bCs/>
          <w:szCs w:val="21"/>
        </w:rPr>
        <w:t xml:space="preserve">日 </w:t>
      </w:r>
    </w:p>
    <w:p>
      <w:pPr>
        <w:spacing w:line="480" w:lineRule="exact"/>
        <w:ind w:firstLine="420" w:firstLineChars="200"/>
        <w:rPr>
          <w:rFonts w:ascii="宋体" w:hAnsi="宋体"/>
          <w:szCs w:val="21"/>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360" w:lineRule="auto"/>
        <w:ind w:firstLine="300"/>
        <w:rPr>
          <w:rFonts w:ascii="宋体" w:hAnsi="宋体"/>
          <w:sz w:val="24"/>
        </w:rPr>
      </w:pPr>
    </w:p>
    <w:p>
      <w:pPr>
        <w:tabs>
          <w:tab w:val="left" w:pos="5670"/>
        </w:tabs>
        <w:autoSpaceDE w:val="0"/>
        <w:autoSpaceDN w:val="0"/>
        <w:adjustRightInd w:val="0"/>
        <w:spacing w:line="480" w:lineRule="exact"/>
        <w:ind w:firstLine="300"/>
        <w:rPr>
          <w:rFonts w:ascii="宋体" w:hAnsi="宋体"/>
          <w:sz w:val="24"/>
          <w:szCs w:val="24"/>
        </w:rPr>
      </w:pPr>
    </w:p>
    <w:p>
      <w:pPr>
        <w:pStyle w:val="3"/>
        <w:spacing w:line="480" w:lineRule="exact"/>
        <w:rPr>
          <w:rFonts w:ascii="宋体" w:hAnsi="宋体" w:eastAsia="宋体"/>
          <w:b/>
          <w:sz w:val="24"/>
          <w:szCs w:val="24"/>
        </w:rPr>
      </w:pPr>
      <w:bookmarkStart w:id="13" w:name="_Toc370287182"/>
      <w:r>
        <w:rPr>
          <w:rFonts w:hint="eastAsia" w:ascii="宋体" w:hAnsi="宋体" w:eastAsia="宋体"/>
          <w:b/>
          <w:sz w:val="24"/>
          <w:szCs w:val="24"/>
        </w:rPr>
        <w:t>附件2  工程项目廉政合同书</w:t>
      </w:r>
      <w:bookmarkEnd w:id="13"/>
    </w:p>
    <w:p>
      <w:pPr>
        <w:snapToGrid w:val="0"/>
        <w:spacing w:line="480" w:lineRule="exact"/>
        <w:ind w:firstLine="420" w:firstLineChars="200"/>
        <w:rPr>
          <w:rFonts w:ascii="宋体" w:hAnsi="宋体"/>
          <w:szCs w:val="21"/>
        </w:rPr>
      </w:pPr>
      <w:r>
        <w:rPr>
          <w:rFonts w:hint="eastAsia" w:ascii="宋体" w:hAnsi="宋体"/>
          <w:szCs w:val="21"/>
        </w:rPr>
        <w:t>为加强对本项目管理，预防腐败现象的发生，规范工程建设项目承包单位、发包单位及监理单位等的各项活动，防止各种谋取不正当利益的违法乱纪行为，保护国家、集体和当事人的合法权益并确保合同能够得到高效、严格的履行，根据工程建设和廉政建设的有关规定，</w:t>
      </w:r>
      <w:r>
        <w:rPr>
          <w:rFonts w:hint="eastAsia" w:ascii="宋体" w:hAnsi="宋体"/>
          <w:b/>
          <w:szCs w:val="21"/>
          <w:u w:val="single"/>
        </w:rPr>
        <w:t>陕西省西咸新区沣东新城市政园林配套中心</w:t>
      </w:r>
      <w:r>
        <w:rPr>
          <w:rFonts w:hint="eastAsia" w:ascii="宋体" w:hAnsi="宋体"/>
          <w:szCs w:val="21"/>
        </w:rPr>
        <w:t>(以下简称甲方)与</w:t>
      </w:r>
      <w:r>
        <w:rPr>
          <w:rFonts w:hint="eastAsia" w:ascii="宋体" w:hAnsi="宋体"/>
          <w:b/>
          <w:szCs w:val="21"/>
          <w:u w:val="single"/>
        </w:rPr>
        <w:t xml:space="preserve">               </w:t>
      </w:r>
      <w:r>
        <w:rPr>
          <w:rFonts w:hint="eastAsia" w:ascii="宋体" w:hAnsi="宋体"/>
          <w:szCs w:val="21"/>
        </w:rPr>
        <w:t xml:space="preserve"> (以下简称乙方)，特签订本廉政合同书。</w:t>
      </w:r>
    </w:p>
    <w:p>
      <w:pPr>
        <w:snapToGrid w:val="0"/>
        <w:spacing w:line="480" w:lineRule="exact"/>
        <w:ind w:firstLine="422" w:firstLineChars="200"/>
        <w:rPr>
          <w:rFonts w:ascii="宋体" w:hAnsi="宋体"/>
          <w:b/>
          <w:szCs w:val="21"/>
        </w:rPr>
      </w:pPr>
      <w:r>
        <w:rPr>
          <w:rFonts w:hint="eastAsia" w:ascii="宋体" w:hAnsi="宋体"/>
          <w:b/>
          <w:szCs w:val="21"/>
        </w:rPr>
        <w:t>第一条：各方的权利和义务</w:t>
      </w:r>
    </w:p>
    <w:p>
      <w:pPr>
        <w:pStyle w:val="17"/>
        <w:snapToGrid w:val="0"/>
        <w:spacing w:line="480" w:lineRule="exact"/>
        <w:ind w:firstLine="420"/>
        <w:rPr>
          <w:rFonts w:hAnsi="宋体" w:eastAsia="宋体"/>
          <w:sz w:val="21"/>
          <w:szCs w:val="21"/>
        </w:rPr>
      </w:pPr>
      <w:r>
        <w:rPr>
          <w:rFonts w:hint="eastAsia" w:hAnsi="宋体" w:eastAsia="宋体"/>
          <w:sz w:val="21"/>
          <w:szCs w:val="21"/>
        </w:rPr>
        <w:t>各方同意并声明，在业务活动中：</w:t>
      </w:r>
    </w:p>
    <w:p>
      <w:pPr>
        <w:snapToGrid w:val="0"/>
        <w:spacing w:line="480" w:lineRule="exact"/>
        <w:ind w:firstLine="420" w:firstLineChars="200"/>
        <w:rPr>
          <w:rFonts w:ascii="宋体" w:hAnsi="宋体"/>
          <w:szCs w:val="21"/>
        </w:rPr>
      </w:pPr>
      <w:r>
        <w:rPr>
          <w:rFonts w:hint="eastAsia" w:ascii="宋体" w:hAnsi="宋体"/>
          <w:szCs w:val="21"/>
        </w:rPr>
        <w:t>(一)严格、自觉的遵守和执行国家关于市场准入、工程建设、和市场活动的有关法律、法规、相关政策以及党和国家关于党风廉政建设的各项规定。严格执行合同文件，执行工程建设管理制度。</w:t>
      </w:r>
    </w:p>
    <w:p>
      <w:pPr>
        <w:snapToGrid w:val="0"/>
        <w:spacing w:line="480" w:lineRule="exact"/>
        <w:ind w:firstLine="420" w:firstLineChars="200"/>
        <w:rPr>
          <w:rFonts w:ascii="宋体" w:hAnsi="宋体"/>
          <w:szCs w:val="21"/>
        </w:rPr>
      </w:pPr>
      <w:r>
        <w:rPr>
          <w:rFonts w:hint="eastAsia" w:ascii="宋体" w:hAnsi="宋体"/>
          <w:szCs w:val="21"/>
        </w:rPr>
        <w:t>(二)各方的业务活动坚持公开、公正、诚信的原则(除法律认定的商业秘密和合同文件另有规定之外)，严格、自觉按照合同办事，不得损害国家和甲乙各方的利益。</w:t>
      </w:r>
    </w:p>
    <w:p>
      <w:pPr>
        <w:snapToGrid w:val="0"/>
        <w:spacing w:line="480" w:lineRule="exact"/>
        <w:ind w:firstLine="420" w:firstLineChars="200"/>
        <w:rPr>
          <w:rFonts w:ascii="宋体" w:hAnsi="宋体"/>
          <w:szCs w:val="21"/>
        </w:rPr>
      </w:pPr>
      <w:r>
        <w:rPr>
          <w:rFonts w:hint="eastAsia" w:ascii="宋体" w:hAnsi="宋体"/>
          <w:szCs w:val="21"/>
        </w:rPr>
        <w:t>(三)认真落实党风廉政建设责任制，按照谁主管谁负责的原则，建立和健全廉政制度，经常开展廉政教育，加强对本单位工作人员职务行为的监督和管理，加强其廉政意识、守法意识和守约意识。实行重大工程廉政承诺，并认真监督查处违法违纪行为。</w:t>
      </w:r>
    </w:p>
    <w:p>
      <w:pPr>
        <w:snapToGrid w:val="0"/>
        <w:spacing w:line="480" w:lineRule="exact"/>
        <w:ind w:firstLine="420" w:firstLineChars="200"/>
        <w:rPr>
          <w:rFonts w:ascii="宋体" w:hAnsi="宋体"/>
          <w:szCs w:val="21"/>
        </w:rPr>
      </w:pPr>
      <w:r>
        <w:rPr>
          <w:rFonts w:hint="eastAsia" w:ascii="宋体" w:hAnsi="宋体"/>
          <w:szCs w:val="21"/>
        </w:rPr>
        <w:t>(四)倡导相互监督，发现对方在业务活动中有违反廉政规定行为的，有及时提醒对方纠正的权利和义务。发现对方违反承诺条款的，有向其上级有关部门举报并要求告知处理结果的权利。</w:t>
      </w:r>
    </w:p>
    <w:p>
      <w:pPr>
        <w:snapToGrid w:val="0"/>
        <w:spacing w:line="480" w:lineRule="exact"/>
        <w:ind w:firstLine="420" w:firstLineChars="200"/>
        <w:rPr>
          <w:rFonts w:ascii="宋体" w:hAnsi="宋体"/>
          <w:szCs w:val="21"/>
        </w:rPr>
      </w:pPr>
      <w:r>
        <w:rPr>
          <w:rFonts w:hint="eastAsia" w:ascii="宋体" w:hAnsi="宋体"/>
          <w:szCs w:val="21"/>
        </w:rPr>
        <w:t>(五)不以损害国家、集体或第三人利益为代价获取不正当的利益。</w:t>
      </w:r>
    </w:p>
    <w:p>
      <w:pPr>
        <w:snapToGrid w:val="0"/>
        <w:spacing w:line="480" w:lineRule="exact"/>
        <w:ind w:firstLine="422" w:firstLineChars="200"/>
        <w:rPr>
          <w:rFonts w:ascii="宋体" w:hAnsi="宋体"/>
          <w:b/>
          <w:szCs w:val="21"/>
        </w:rPr>
      </w:pPr>
      <w:r>
        <w:rPr>
          <w:rFonts w:hint="eastAsia" w:ascii="宋体" w:hAnsi="宋体"/>
          <w:b/>
          <w:szCs w:val="21"/>
        </w:rPr>
        <w:t>第二条：甲方的承诺</w:t>
      </w:r>
    </w:p>
    <w:p>
      <w:pPr>
        <w:snapToGrid w:val="0"/>
        <w:spacing w:line="480" w:lineRule="exact"/>
        <w:ind w:firstLine="420" w:firstLineChars="200"/>
        <w:rPr>
          <w:rFonts w:ascii="宋体" w:hAnsi="宋体"/>
          <w:b/>
          <w:szCs w:val="21"/>
        </w:rPr>
      </w:pPr>
      <w:r>
        <w:rPr>
          <w:rFonts w:hint="eastAsia" w:ascii="宋体" w:hAnsi="宋体"/>
          <w:szCs w:val="21"/>
        </w:rPr>
        <w:t>甲方工作人员在工程建设中应遵守如下规定：</w:t>
      </w:r>
    </w:p>
    <w:p>
      <w:pPr>
        <w:snapToGrid w:val="0"/>
        <w:spacing w:line="480" w:lineRule="exact"/>
        <w:ind w:firstLine="420" w:firstLineChars="200"/>
        <w:rPr>
          <w:rFonts w:ascii="宋体" w:hAnsi="宋体"/>
          <w:szCs w:val="21"/>
        </w:rPr>
      </w:pPr>
      <w:r>
        <w:rPr>
          <w:rFonts w:hint="eastAsia" w:ascii="宋体" w:hAnsi="宋体"/>
          <w:szCs w:val="21"/>
        </w:rPr>
        <w:t>(一)不得索要或接受乙方钱物(现金、有价证券、信用卡、礼金、奖金、补贴、物品等)，不得在乙方报销任何应由甲方或个人支付的费用。</w:t>
      </w:r>
    </w:p>
    <w:p>
      <w:pPr>
        <w:snapToGrid w:val="0"/>
        <w:spacing w:line="480" w:lineRule="exact"/>
        <w:ind w:firstLine="420" w:firstLineChars="200"/>
        <w:rPr>
          <w:rFonts w:ascii="宋体" w:hAnsi="宋体"/>
          <w:szCs w:val="21"/>
        </w:rPr>
      </w:pPr>
      <w:r>
        <w:rPr>
          <w:rFonts w:hint="eastAsia" w:ascii="宋体" w:hAnsi="宋体"/>
          <w:szCs w:val="21"/>
        </w:rPr>
        <w:t>(二)不得接受乙方安排的可能影响公务的住宿、宴请娱乐及出国（境）、旅游观光活动；不得接受乙方提供的合同规定外的通讯工具、交通工具和高档办公用品等。</w:t>
      </w:r>
    </w:p>
    <w:p>
      <w:pPr>
        <w:snapToGrid w:val="0"/>
        <w:spacing w:line="480" w:lineRule="exact"/>
        <w:ind w:firstLine="420" w:firstLineChars="200"/>
        <w:rPr>
          <w:rFonts w:ascii="宋体" w:hAnsi="宋体"/>
          <w:szCs w:val="21"/>
        </w:rPr>
      </w:pPr>
      <w:r>
        <w:rPr>
          <w:rFonts w:hint="eastAsia" w:ascii="宋体" w:hAnsi="宋体"/>
          <w:szCs w:val="21"/>
        </w:rPr>
        <w:t>(三)不得要求或者接受乙方为其及家庭成员在住房装修、婚丧嫁娶、配偶子女的工作安排及出国、出境、旅游等方面提供方便。</w:t>
      </w:r>
    </w:p>
    <w:p>
      <w:pPr>
        <w:snapToGrid w:val="0"/>
        <w:spacing w:line="480" w:lineRule="exact"/>
        <w:ind w:firstLine="420" w:firstLineChars="200"/>
        <w:rPr>
          <w:rFonts w:ascii="宋体" w:hAnsi="宋体"/>
          <w:szCs w:val="21"/>
        </w:rPr>
      </w:pPr>
      <w:r>
        <w:rPr>
          <w:rFonts w:hint="eastAsia" w:ascii="宋体" w:hAnsi="宋体"/>
          <w:szCs w:val="21"/>
        </w:rPr>
        <w:t>(四)工作人员及其配偶、子女、亲属不得从事与工程有关的材料设备供应、工程分包、劳务等经济活动。</w:t>
      </w:r>
    </w:p>
    <w:p>
      <w:pPr>
        <w:snapToGrid w:val="0"/>
        <w:spacing w:line="480" w:lineRule="exact"/>
        <w:ind w:firstLine="420" w:firstLineChars="200"/>
        <w:rPr>
          <w:rFonts w:ascii="宋体" w:hAnsi="宋体"/>
          <w:szCs w:val="21"/>
        </w:rPr>
      </w:pPr>
      <w:r>
        <w:rPr>
          <w:rFonts w:hint="eastAsia" w:ascii="宋体" w:hAnsi="宋体"/>
          <w:szCs w:val="21"/>
        </w:rPr>
        <w:t>(五)不得违反规定向乙方推荐分包单位和设备、材料供应商，不得要求乙方购买合同规定外的材料和设备等。</w:t>
      </w:r>
    </w:p>
    <w:p>
      <w:pPr>
        <w:snapToGrid w:val="0"/>
        <w:spacing w:line="480" w:lineRule="exact"/>
        <w:ind w:firstLine="420" w:firstLineChars="200"/>
        <w:rPr>
          <w:rFonts w:ascii="宋体" w:hAnsi="宋体"/>
          <w:szCs w:val="21"/>
        </w:rPr>
      </w:pPr>
      <w:r>
        <w:rPr>
          <w:rFonts w:hint="eastAsia" w:ascii="宋体" w:hAnsi="宋体"/>
          <w:szCs w:val="21"/>
        </w:rPr>
        <w:t>(六)不得为获取乙方回扣或其他谋取私利目的而多签或多算工程量、多结工程款；不得从乙方承包的工程中收受回扣，谋取私利。</w:t>
      </w:r>
    </w:p>
    <w:p>
      <w:pPr>
        <w:snapToGrid w:val="0"/>
        <w:spacing w:line="480" w:lineRule="exact"/>
        <w:ind w:firstLine="420" w:firstLineChars="200"/>
        <w:rPr>
          <w:rFonts w:ascii="宋体" w:hAnsi="宋体"/>
          <w:szCs w:val="21"/>
        </w:rPr>
      </w:pPr>
      <w:r>
        <w:rPr>
          <w:rFonts w:hint="eastAsia" w:ascii="宋体" w:hAnsi="宋体"/>
          <w:szCs w:val="21"/>
        </w:rPr>
        <w:t>(七)不得因乙方拒绝本人的不合理要求，而故意刁难乙方。</w:t>
      </w:r>
    </w:p>
    <w:p>
      <w:pPr>
        <w:snapToGrid w:val="0"/>
        <w:spacing w:line="480" w:lineRule="exact"/>
        <w:ind w:firstLine="420" w:firstLineChars="200"/>
        <w:rPr>
          <w:rFonts w:ascii="宋体" w:hAnsi="宋体"/>
          <w:szCs w:val="21"/>
        </w:rPr>
      </w:pPr>
      <w:r>
        <w:rPr>
          <w:rFonts w:hint="eastAsia" w:ascii="宋体" w:hAnsi="宋体"/>
          <w:szCs w:val="21"/>
        </w:rPr>
        <w:t>(八)其它有关违反廉政规定的行为。</w:t>
      </w:r>
    </w:p>
    <w:p>
      <w:pPr>
        <w:snapToGrid w:val="0"/>
        <w:spacing w:line="480" w:lineRule="exact"/>
        <w:ind w:firstLine="422" w:firstLineChars="200"/>
        <w:rPr>
          <w:rFonts w:ascii="宋体" w:hAnsi="宋体"/>
          <w:b/>
          <w:szCs w:val="21"/>
        </w:rPr>
      </w:pPr>
      <w:r>
        <w:rPr>
          <w:rFonts w:hint="eastAsia" w:ascii="宋体" w:hAnsi="宋体"/>
          <w:b/>
          <w:szCs w:val="21"/>
        </w:rPr>
        <w:t>第三条：乙方的承诺</w:t>
      </w:r>
    </w:p>
    <w:p>
      <w:pPr>
        <w:snapToGrid w:val="0"/>
        <w:spacing w:line="480" w:lineRule="exact"/>
        <w:ind w:firstLine="420" w:firstLineChars="200"/>
        <w:rPr>
          <w:rFonts w:ascii="宋体" w:hAnsi="宋体"/>
          <w:szCs w:val="21"/>
        </w:rPr>
      </w:pPr>
      <w:r>
        <w:rPr>
          <w:rFonts w:hint="eastAsia" w:ascii="宋体" w:hAnsi="宋体"/>
          <w:szCs w:val="21"/>
        </w:rPr>
        <w:t>乙方应与甲方和监理保持正常的业务来往，按照有关法律、法规和工作程序开展业务工作并遵守以下规定：</w:t>
      </w:r>
    </w:p>
    <w:p>
      <w:pPr>
        <w:snapToGrid w:val="0"/>
        <w:spacing w:line="480" w:lineRule="exact"/>
        <w:ind w:firstLine="420" w:firstLineChars="200"/>
        <w:rPr>
          <w:rFonts w:ascii="宋体" w:hAnsi="宋体"/>
          <w:szCs w:val="21"/>
        </w:rPr>
      </w:pPr>
      <w:r>
        <w:rPr>
          <w:rFonts w:hint="eastAsia" w:ascii="宋体" w:hAnsi="宋体"/>
          <w:szCs w:val="21"/>
        </w:rPr>
        <w:t>(一)不得以任何理由向甲方、监理单位赠送钱物(现金、有价证券、信用卡、礼金、奖金、补贴、物品等)。</w:t>
      </w:r>
    </w:p>
    <w:p>
      <w:pPr>
        <w:snapToGrid w:val="0"/>
        <w:spacing w:line="480" w:lineRule="exact"/>
        <w:ind w:firstLine="420" w:firstLineChars="200"/>
        <w:rPr>
          <w:rFonts w:ascii="宋体" w:hAnsi="宋体"/>
          <w:szCs w:val="21"/>
        </w:rPr>
      </w:pPr>
      <w:r>
        <w:rPr>
          <w:rFonts w:hint="eastAsia" w:ascii="宋体" w:hAnsi="宋体"/>
          <w:szCs w:val="21"/>
        </w:rPr>
        <w:t>(二)不得以任何名义为甲方、监理单位报销应由甲方、监理单位或个人支付的任何费用。</w:t>
      </w:r>
    </w:p>
    <w:p>
      <w:pPr>
        <w:snapToGrid w:val="0"/>
        <w:spacing w:line="480" w:lineRule="exact"/>
        <w:ind w:firstLine="420" w:firstLineChars="200"/>
        <w:rPr>
          <w:rFonts w:ascii="宋体" w:hAnsi="宋体"/>
          <w:szCs w:val="21"/>
        </w:rPr>
      </w:pPr>
      <w:r>
        <w:rPr>
          <w:rFonts w:hint="eastAsia" w:ascii="宋体" w:hAnsi="宋体"/>
          <w:szCs w:val="21"/>
        </w:rPr>
        <w:t>(三)不准以任何理由为甲方、监理单位和其它相关单位及其工作人员提供有可能影响执行公务的宴请、健身和娱乐等活动。</w:t>
      </w:r>
    </w:p>
    <w:p>
      <w:pPr>
        <w:snapToGrid w:val="0"/>
        <w:spacing w:line="480" w:lineRule="exact"/>
        <w:ind w:firstLine="420" w:firstLineChars="200"/>
        <w:rPr>
          <w:rFonts w:ascii="宋体" w:hAnsi="宋体"/>
          <w:szCs w:val="21"/>
        </w:rPr>
      </w:pPr>
      <w:r>
        <w:rPr>
          <w:rFonts w:hint="eastAsia" w:ascii="宋体" w:hAnsi="宋体"/>
          <w:szCs w:val="21"/>
        </w:rPr>
        <w:t>(四)不得为甲方和监理单位的相关人员购置或提供合同规定外的通讯工具、交通工具和高档办公用品等。</w:t>
      </w:r>
    </w:p>
    <w:p>
      <w:pPr>
        <w:snapToGrid w:val="0"/>
        <w:spacing w:line="480" w:lineRule="exact"/>
        <w:ind w:firstLine="420" w:firstLineChars="200"/>
        <w:rPr>
          <w:rFonts w:ascii="宋体" w:hAnsi="宋体"/>
          <w:szCs w:val="21"/>
        </w:rPr>
      </w:pPr>
      <w:r>
        <w:rPr>
          <w:rFonts w:hint="eastAsia" w:ascii="宋体" w:hAnsi="宋体"/>
          <w:szCs w:val="21"/>
        </w:rPr>
        <w:t>(五)不准接受或暗示为甲方、监理单位和其它相关单位及其工作人员装修房屋、婚丧嫁娶、配偶子女的工作安排以及出国（境）、旅游观光活动提供方便。</w:t>
      </w:r>
    </w:p>
    <w:p>
      <w:pPr>
        <w:snapToGrid w:val="0"/>
        <w:spacing w:line="480" w:lineRule="exact"/>
        <w:ind w:firstLine="420" w:firstLineChars="200"/>
        <w:rPr>
          <w:rFonts w:ascii="宋体" w:hAnsi="宋体"/>
          <w:szCs w:val="21"/>
        </w:rPr>
      </w:pPr>
      <w:r>
        <w:rPr>
          <w:rFonts w:hint="eastAsia" w:ascii="宋体" w:hAnsi="宋体"/>
          <w:szCs w:val="21"/>
        </w:rPr>
        <w:t>(六)不准利用黄、赌、贿等各种手段拉拢腐蚀甲方工作人员。</w:t>
      </w:r>
    </w:p>
    <w:p>
      <w:pPr>
        <w:snapToGrid w:val="0"/>
        <w:spacing w:line="480" w:lineRule="exact"/>
        <w:ind w:firstLine="420" w:firstLineChars="200"/>
        <w:rPr>
          <w:rFonts w:ascii="宋体" w:hAnsi="宋体"/>
          <w:szCs w:val="21"/>
        </w:rPr>
      </w:pPr>
      <w:r>
        <w:rPr>
          <w:rFonts w:hint="eastAsia" w:ascii="宋体" w:hAnsi="宋体"/>
          <w:szCs w:val="21"/>
        </w:rPr>
        <w:t>(七)其它有关违反廉政规定的行为。</w:t>
      </w:r>
    </w:p>
    <w:p>
      <w:pPr>
        <w:snapToGrid w:val="0"/>
        <w:spacing w:line="480" w:lineRule="exact"/>
        <w:ind w:firstLine="422" w:firstLineChars="200"/>
        <w:rPr>
          <w:rFonts w:ascii="宋体" w:hAnsi="宋体"/>
          <w:b/>
          <w:szCs w:val="21"/>
        </w:rPr>
      </w:pPr>
      <w:r>
        <w:rPr>
          <w:rFonts w:hint="eastAsia" w:ascii="宋体" w:hAnsi="宋体"/>
          <w:b/>
          <w:szCs w:val="21"/>
        </w:rPr>
        <w:t>第四条：责任追究</w:t>
      </w:r>
    </w:p>
    <w:p>
      <w:pPr>
        <w:snapToGrid w:val="0"/>
        <w:spacing w:line="480" w:lineRule="exact"/>
        <w:ind w:firstLine="420" w:firstLineChars="200"/>
        <w:rPr>
          <w:rFonts w:ascii="宋体" w:hAnsi="宋体"/>
          <w:szCs w:val="21"/>
        </w:rPr>
      </w:pPr>
      <w:r>
        <w:rPr>
          <w:rFonts w:hint="eastAsia" w:ascii="宋体" w:hAnsi="宋体"/>
          <w:szCs w:val="21"/>
        </w:rPr>
        <w:t>(一)甲方若违反本承诺规定，按照干部管理权限，依据《中国共产党党内纪律处分条例》、《中华人民共和国公务员法》，属于一般错误的，对其实施警示训诫；违纪违规的，给予党纪、政纪处分；涉嫌犯罪的，移交司法机关追究刑事责任。</w:t>
      </w:r>
    </w:p>
    <w:p>
      <w:pPr>
        <w:snapToGrid w:val="0"/>
        <w:spacing w:line="480" w:lineRule="exact"/>
        <w:ind w:firstLine="420" w:firstLineChars="200"/>
        <w:rPr>
          <w:rFonts w:ascii="宋体" w:hAnsi="宋体"/>
          <w:szCs w:val="21"/>
        </w:rPr>
      </w:pPr>
      <w:r>
        <w:rPr>
          <w:rFonts w:hint="eastAsia" w:ascii="宋体" w:hAnsi="宋体"/>
          <w:szCs w:val="21"/>
        </w:rPr>
        <w:t>(二)乙方若违反本承诺规定，甲方有权要求乙方对责任人进行处理。情节严重的，申请相关部门禁止乙方进入本区工程建设市场；在新闻媒体曝光并报乙方上级或行业主管部门。</w:t>
      </w:r>
    </w:p>
    <w:p>
      <w:pPr>
        <w:snapToGrid w:val="0"/>
        <w:spacing w:line="480" w:lineRule="exact"/>
        <w:ind w:firstLine="422" w:firstLineChars="200"/>
        <w:rPr>
          <w:rFonts w:ascii="宋体" w:hAnsi="宋体"/>
          <w:b/>
          <w:bCs/>
          <w:szCs w:val="21"/>
        </w:rPr>
      </w:pPr>
      <w:r>
        <w:rPr>
          <w:rFonts w:hint="eastAsia" w:ascii="宋体" w:hAnsi="宋体"/>
          <w:b/>
          <w:bCs/>
          <w:szCs w:val="21"/>
        </w:rPr>
        <w:t>第五条：其他约定</w:t>
      </w:r>
    </w:p>
    <w:p>
      <w:pPr>
        <w:snapToGrid w:val="0"/>
        <w:spacing w:line="480" w:lineRule="exact"/>
        <w:ind w:firstLine="420" w:firstLineChars="200"/>
        <w:rPr>
          <w:rFonts w:ascii="宋体" w:hAnsi="宋体"/>
          <w:szCs w:val="21"/>
        </w:rPr>
      </w:pPr>
      <w:r>
        <w:rPr>
          <w:rFonts w:hint="eastAsia" w:ascii="宋体" w:hAnsi="宋体"/>
          <w:szCs w:val="21"/>
        </w:rPr>
        <w:t>（一）本合同书由各方单位或上级主管单位的纪检、监察部门负责监督执行。</w:t>
      </w:r>
    </w:p>
    <w:p>
      <w:pPr>
        <w:snapToGrid w:val="0"/>
        <w:spacing w:line="480" w:lineRule="exact"/>
        <w:ind w:firstLine="420" w:firstLineChars="200"/>
        <w:rPr>
          <w:rFonts w:ascii="宋体" w:hAnsi="宋体"/>
          <w:szCs w:val="21"/>
        </w:rPr>
      </w:pPr>
      <w:r>
        <w:rPr>
          <w:rFonts w:hint="eastAsia" w:ascii="宋体" w:hAnsi="宋体"/>
          <w:szCs w:val="21"/>
        </w:rPr>
        <w:t>（二）本合同书作为工程施工合同的组成部分，各方签字盖章或盖章后即生效，有效期为各方签署之日起至该工程项目竣工验收合格并办理完毕工程结算时止。</w:t>
      </w:r>
    </w:p>
    <w:p>
      <w:pPr>
        <w:snapToGrid w:val="0"/>
        <w:spacing w:line="480" w:lineRule="exact"/>
        <w:ind w:firstLine="420" w:firstLineChars="200"/>
        <w:rPr>
          <w:rFonts w:ascii="宋体" w:hAnsi="宋体"/>
          <w:szCs w:val="21"/>
        </w:rPr>
      </w:pPr>
      <w:r>
        <w:rPr>
          <w:rFonts w:hint="eastAsia" w:ascii="宋体" w:hAnsi="宋体"/>
          <w:szCs w:val="21"/>
        </w:rPr>
        <w:t>（三）本合同同工程施工合同份数相同，具有同等法律效力。</w:t>
      </w:r>
    </w:p>
    <w:p>
      <w:pPr>
        <w:pStyle w:val="17"/>
        <w:spacing w:line="480" w:lineRule="exact"/>
        <w:ind w:left="283" w:leftChars="135" w:firstLine="422"/>
        <w:rPr>
          <w:rFonts w:hAnsi="宋体" w:eastAsia="宋体"/>
          <w:b/>
          <w:sz w:val="21"/>
          <w:szCs w:val="21"/>
        </w:rPr>
      </w:pPr>
    </w:p>
    <w:p>
      <w:pPr>
        <w:pStyle w:val="17"/>
        <w:spacing w:line="480" w:lineRule="exact"/>
        <w:ind w:left="283" w:leftChars="135" w:firstLine="422"/>
        <w:rPr>
          <w:rFonts w:hAnsi="宋体" w:eastAsia="宋体"/>
          <w:b/>
          <w:sz w:val="21"/>
          <w:szCs w:val="21"/>
        </w:rPr>
      </w:pPr>
      <w:r>
        <w:rPr>
          <w:rFonts w:hint="eastAsia" w:hAnsi="宋体" w:eastAsia="宋体"/>
          <w:b/>
          <w:sz w:val="21"/>
          <w:szCs w:val="21"/>
        </w:rPr>
        <w:t>甲方：（盖章）                      乙方：（盖章）</w:t>
      </w:r>
    </w:p>
    <w:p>
      <w:pPr>
        <w:pStyle w:val="17"/>
        <w:spacing w:line="480" w:lineRule="exact"/>
        <w:ind w:left="283" w:leftChars="135" w:firstLine="420"/>
        <w:rPr>
          <w:rFonts w:hAnsi="宋体" w:eastAsia="宋体"/>
          <w:sz w:val="21"/>
          <w:szCs w:val="21"/>
        </w:rPr>
      </w:pPr>
    </w:p>
    <w:p>
      <w:pPr>
        <w:pStyle w:val="17"/>
        <w:spacing w:line="480" w:lineRule="exact"/>
        <w:ind w:left="283" w:leftChars="135" w:firstLine="420"/>
        <w:rPr>
          <w:rFonts w:hAnsi="宋体" w:eastAsia="宋体"/>
          <w:sz w:val="21"/>
          <w:szCs w:val="21"/>
        </w:rPr>
      </w:pPr>
    </w:p>
    <w:p>
      <w:pPr>
        <w:pStyle w:val="17"/>
        <w:spacing w:line="480" w:lineRule="exact"/>
        <w:ind w:left="283" w:leftChars="135" w:firstLine="420"/>
        <w:rPr>
          <w:rFonts w:hAnsi="宋体" w:eastAsia="宋体"/>
          <w:sz w:val="21"/>
          <w:szCs w:val="21"/>
        </w:rPr>
      </w:pPr>
    </w:p>
    <w:p>
      <w:pPr>
        <w:pStyle w:val="17"/>
        <w:spacing w:line="480" w:lineRule="exact"/>
        <w:ind w:left="283" w:leftChars="135" w:firstLine="420"/>
        <w:rPr>
          <w:rFonts w:hAnsi="宋体" w:eastAsia="宋体"/>
          <w:sz w:val="21"/>
          <w:szCs w:val="21"/>
        </w:rPr>
      </w:pPr>
      <w:r>
        <w:rPr>
          <w:rFonts w:hint="eastAsia" w:hAnsi="宋体" w:eastAsia="宋体"/>
          <w:sz w:val="21"/>
          <w:szCs w:val="21"/>
        </w:rPr>
        <w:t>法定代表人 ：                     法定代表人 ：</w:t>
      </w:r>
    </w:p>
    <w:p>
      <w:pPr>
        <w:spacing w:line="480" w:lineRule="exact"/>
        <w:ind w:left="283" w:leftChars="135" w:firstLine="420" w:firstLineChars="200"/>
        <w:rPr>
          <w:rFonts w:ascii="宋体" w:hAnsi="宋体"/>
          <w:szCs w:val="21"/>
        </w:rPr>
      </w:pPr>
    </w:p>
    <w:p>
      <w:pPr>
        <w:wordWrap w:val="0"/>
        <w:adjustRightInd w:val="0"/>
        <w:snapToGrid w:val="0"/>
        <w:spacing w:line="480" w:lineRule="exact"/>
        <w:ind w:firstLine="567"/>
        <w:rPr>
          <w:rFonts w:ascii="宋体" w:hAnsi="宋体"/>
          <w:szCs w:val="21"/>
        </w:rPr>
      </w:pPr>
    </w:p>
    <w:p>
      <w:pPr>
        <w:wordWrap w:val="0"/>
        <w:adjustRightInd w:val="0"/>
        <w:snapToGrid w:val="0"/>
        <w:spacing w:line="480" w:lineRule="exact"/>
        <w:ind w:firstLine="567"/>
        <w:rPr>
          <w:rFonts w:ascii="宋体" w:hAnsi="宋体"/>
          <w:kern w:val="0"/>
          <w:szCs w:val="21"/>
        </w:rPr>
      </w:pPr>
    </w:p>
    <w:p>
      <w:pPr>
        <w:wordWrap w:val="0"/>
        <w:adjustRightInd w:val="0"/>
        <w:snapToGrid w:val="0"/>
        <w:spacing w:line="480" w:lineRule="exact"/>
        <w:ind w:firstLine="600" w:firstLineChars="286"/>
        <w:rPr>
          <w:rFonts w:ascii="宋体" w:hAnsi="宋体"/>
          <w:kern w:val="0"/>
          <w:szCs w:val="21"/>
        </w:rPr>
      </w:pPr>
      <w:r>
        <w:rPr>
          <w:rFonts w:hint="eastAsia" w:ascii="宋体" w:hAnsi="宋体"/>
          <w:kern w:val="0"/>
          <w:szCs w:val="21"/>
        </w:rPr>
        <w:t>经办人：                              经办人：</w:t>
      </w:r>
    </w:p>
    <w:p>
      <w:pPr>
        <w:spacing w:line="480" w:lineRule="exact"/>
        <w:ind w:left="6677" w:leftChars="363" w:hanging="5915" w:hangingChars="2817"/>
        <w:rPr>
          <w:rFonts w:ascii="宋体" w:hAnsi="宋体"/>
          <w:szCs w:val="21"/>
        </w:rPr>
      </w:pPr>
    </w:p>
    <w:p>
      <w:pPr>
        <w:spacing w:line="480" w:lineRule="exact"/>
        <w:ind w:left="6677" w:leftChars="363" w:hanging="5915" w:hangingChars="2817"/>
        <w:rPr>
          <w:rFonts w:ascii="宋体" w:hAnsi="宋体"/>
          <w:szCs w:val="21"/>
        </w:rPr>
      </w:pPr>
      <w:r>
        <w:rPr>
          <w:rFonts w:hint="eastAsia" w:ascii="宋体" w:hAnsi="宋体"/>
          <w:szCs w:val="21"/>
        </w:rPr>
        <w:t>年   月   日                             年    月    日</w:t>
      </w:r>
    </w:p>
    <w:p>
      <w:pPr>
        <w:spacing w:line="360" w:lineRule="auto"/>
        <w:ind w:left="7522" w:leftChars="363" w:hanging="6760" w:hangingChars="2817"/>
        <w:rPr>
          <w:rFonts w:ascii="宋体" w:hAnsi="宋体"/>
          <w:sz w:val="24"/>
        </w:rPr>
      </w:pPr>
    </w:p>
    <w:p>
      <w:pPr>
        <w:spacing w:line="360" w:lineRule="auto"/>
        <w:ind w:left="7522" w:leftChars="363" w:hanging="6760" w:hangingChars="2817"/>
        <w:rPr>
          <w:rFonts w:ascii="宋体" w:hAnsi="宋体"/>
          <w:sz w:val="24"/>
        </w:rPr>
      </w:pPr>
    </w:p>
    <w:p>
      <w:pPr>
        <w:spacing w:line="360" w:lineRule="auto"/>
        <w:ind w:left="7522" w:leftChars="363" w:hanging="6760" w:hangingChars="2817"/>
        <w:rPr>
          <w:rFonts w:ascii="宋体" w:hAnsi="宋体"/>
          <w:sz w:val="24"/>
        </w:rPr>
      </w:pPr>
    </w:p>
    <w:p>
      <w:pPr>
        <w:spacing w:line="360" w:lineRule="auto"/>
        <w:ind w:left="7522" w:leftChars="363" w:hanging="6760" w:hangingChars="2817"/>
        <w:rPr>
          <w:rFonts w:ascii="宋体" w:hAnsi="宋体"/>
          <w:sz w:val="24"/>
        </w:rPr>
      </w:pPr>
    </w:p>
    <w:p>
      <w:pPr>
        <w:spacing w:line="360" w:lineRule="auto"/>
        <w:ind w:left="7522" w:leftChars="363" w:hanging="6760" w:hangingChars="2817"/>
        <w:rPr>
          <w:rFonts w:ascii="宋体" w:hAnsi="宋体"/>
          <w:sz w:val="24"/>
        </w:rPr>
      </w:pPr>
    </w:p>
    <w:p>
      <w:pPr>
        <w:spacing w:line="360" w:lineRule="auto"/>
        <w:ind w:left="7522" w:leftChars="363" w:hanging="6760" w:hangingChars="2817"/>
        <w:rPr>
          <w:rFonts w:ascii="宋体" w:hAnsi="宋体"/>
          <w:sz w:val="24"/>
        </w:rPr>
      </w:pPr>
    </w:p>
    <w:p>
      <w:pPr>
        <w:spacing w:line="360" w:lineRule="auto"/>
        <w:ind w:left="7522" w:leftChars="363" w:hanging="6760" w:hangingChars="2817"/>
        <w:rPr>
          <w:rFonts w:ascii="宋体" w:hAnsi="宋体"/>
          <w:sz w:val="24"/>
        </w:rPr>
      </w:pPr>
    </w:p>
    <w:p>
      <w:pPr>
        <w:rPr>
          <w:rFonts w:ascii="宋体" w:hAnsi="宋体" w:eastAsia="宋体"/>
          <w:b/>
          <w:szCs w:val="28"/>
        </w:rPr>
      </w:pPr>
      <w:bookmarkStart w:id="14" w:name="_Toc370287183"/>
      <w:r>
        <w:rPr>
          <w:rFonts w:hint="eastAsia" w:ascii="宋体" w:hAnsi="宋体" w:eastAsia="宋体"/>
          <w:b/>
          <w:szCs w:val="28"/>
        </w:rPr>
        <w:br w:type="page"/>
      </w:r>
    </w:p>
    <w:p>
      <w:pPr>
        <w:pStyle w:val="3"/>
        <w:spacing w:line="480" w:lineRule="exact"/>
        <w:rPr>
          <w:rFonts w:ascii="宋体" w:hAnsi="宋体" w:eastAsia="宋体"/>
          <w:b/>
          <w:sz w:val="24"/>
          <w:szCs w:val="24"/>
        </w:rPr>
      </w:pPr>
      <w:r>
        <w:rPr>
          <w:rFonts w:hint="eastAsia" w:ascii="宋体" w:hAnsi="宋体" w:eastAsia="宋体"/>
          <w:b/>
          <w:sz w:val="24"/>
          <w:szCs w:val="24"/>
        </w:rPr>
        <w:t>附件3 现场施工环境综合整治及扬尘污染治理承诺书</w:t>
      </w:r>
      <w:bookmarkEnd w:id="14"/>
    </w:p>
    <w:p>
      <w:pPr>
        <w:tabs>
          <w:tab w:val="left" w:pos="3000"/>
          <w:tab w:val="left" w:pos="3200"/>
          <w:tab w:val="left" w:pos="3400"/>
        </w:tabs>
        <w:snapToGrid w:val="0"/>
        <w:spacing w:line="480" w:lineRule="exact"/>
        <w:rPr>
          <w:rFonts w:ascii="宋体" w:hAnsi="宋体"/>
          <w:b/>
          <w:bCs/>
          <w:szCs w:val="21"/>
        </w:rPr>
      </w:pPr>
      <w:r>
        <w:rPr>
          <w:rFonts w:hint="eastAsia" w:ascii="宋体" w:hAnsi="宋体"/>
          <w:kern w:val="0"/>
          <w:szCs w:val="21"/>
        </w:rPr>
        <w:t>致：</w:t>
      </w:r>
      <w:r>
        <w:rPr>
          <w:rFonts w:hint="eastAsia" w:ascii="宋体" w:hAnsi="宋体"/>
          <w:b/>
          <w:szCs w:val="21"/>
          <w:u w:val="single"/>
        </w:rPr>
        <w:t>陕西省西咸新区沣东新城市政园林配套中心</w:t>
      </w:r>
      <w:r>
        <w:rPr>
          <w:rFonts w:hint="eastAsia" w:ascii="宋体" w:hAnsi="宋体"/>
          <w:szCs w:val="21"/>
          <w:u w:val="single"/>
        </w:rPr>
        <w:t xml:space="preserve">   </w:t>
      </w:r>
      <w:r>
        <w:rPr>
          <w:rFonts w:hint="eastAsia" w:ascii="宋体" w:hAnsi="宋体"/>
          <w:kern w:val="0"/>
          <w:szCs w:val="21"/>
        </w:rPr>
        <w:t xml:space="preserve">                         </w:t>
      </w:r>
    </w:p>
    <w:p>
      <w:pPr>
        <w:snapToGrid w:val="0"/>
        <w:spacing w:line="480" w:lineRule="exact"/>
        <w:ind w:firstLine="420" w:firstLineChars="200"/>
        <w:rPr>
          <w:rFonts w:ascii="宋体" w:hAnsi="宋体"/>
          <w:szCs w:val="21"/>
        </w:rPr>
      </w:pPr>
      <w:r>
        <w:rPr>
          <w:rFonts w:hint="eastAsia" w:ascii="宋体" w:hAnsi="宋体"/>
          <w:szCs w:val="21"/>
        </w:rPr>
        <w:t>我公司对本项目就施工现场环境卫生综合整治及扬尘污染治理工作郑重做出以下承诺：</w:t>
      </w:r>
    </w:p>
    <w:p>
      <w:pPr>
        <w:snapToGrid w:val="0"/>
        <w:spacing w:line="480" w:lineRule="exact"/>
        <w:ind w:firstLine="420" w:firstLineChars="200"/>
        <w:rPr>
          <w:rFonts w:ascii="宋体" w:hAnsi="宋体"/>
          <w:szCs w:val="21"/>
        </w:rPr>
      </w:pPr>
      <w:r>
        <w:rPr>
          <w:rFonts w:hint="eastAsia" w:ascii="宋体" w:hAnsi="宋体"/>
          <w:szCs w:val="21"/>
        </w:rPr>
        <w:t>一、我公司严格按照《西安市建设工程施工现场围挡及出入口管理规定》（市政办发〔2016〕53号）和《西安市建设工地施工扬尘治理“六个百分百”指导图例》，陕西省西咸新区开发建设管委会印发《西咸新区“治污降霾·保卫蓝天”2016年工作方案》陕西咸发〔2016〕32号，陕西省西咸新区沣东新城管委会关于印发《沣东新城建筑垃圾管理办法》和《沣东新城建筑垃圾管理实施细则》的通知（西沣东发[2013]93号），沣东新城市政交通局关于印发《沣东新城2017年“铁腕治霾﹒保卫蓝天”市政园林施工工地治污减霾现场管理办法》的通知要求，加强扬尘治污防治和建筑垃圾清运管理。保证施工现场达到“六个100%”要求，即：</w:t>
      </w:r>
      <w:r>
        <w:rPr>
          <w:rFonts w:ascii="宋体" w:hAnsi="宋体"/>
          <w:szCs w:val="21"/>
        </w:rPr>
        <w:t>施工区域100%标准围挡</w:t>
      </w:r>
      <w:r>
        <w:rPr>
          <w:rFonts w:hint="eastAsia" w:ascii="宋体" w:hAnsi="宋体"/>
          <w:szCs w:val="21"/>
        </w:rPr>
        <w:t>、</w:t>
      </w:r>
      <w:r>
        <w:rPr>
          <w:rFonts w:ascii="宋体" w:hAnsi="宋体"/>
          <w:szCs w:val="21"/>
        </w:rPr>
        <w:t>裸露黄土100%覆盖</w:t>
      </w:r>
      <w:r>
        <w:rPr>
          <w:rFonts w:hint="eastAsia" w:ascii="宋体" w:hAnsi="宋体"/>
          <w:szCs w:val="21"/>
        </w:rPr>
        <w:t>、</w:t>
      </w:r>
      <w:r>
        <w:rPr>
          <w:rFonts w:ascii="宋体" w:hAnsi="宋体"/>
          <w:szCs w:val="21"/>
        </w:rPr>
        <w:t>施工道路100%硬化</w:t>
      </w:r>
      <w:r>
        <w:rPr>
          <w:rFonts w:hint="eastAsia" w:ascii="宋体" w:hAnsi="宋体"/>
          <w:szCs w:val="21"/>
        </w:rPr>
        <w:t>、</w:t>
      </w:r>
      <w:r>
        <w:rPr>
          <w:rFonts w:ascii="宋体" w:hAnsi="宋体"/>
          <w:szCs w:val="21"/>
        </w:rPr>
        <w:t>渣土运输车辆100%密闭拉运</w:t>
      </w:r>
      <w:r>
        <w:rPr>
          <w:rFonts w:hint="eastAsia" w:ascii="宋体" w:hAnsi="宋体"/>
          <w:szCs w:val="21"/>
        </w:rPr>
        <w:t>、</w:t>
      </w:r>
      <w:r>
        <w:rPr>
          <w:rFonts w:ascii="宋体" w:hAnsi="宋体"/>
          <w:szCs w:val="21"/>
        </w:rPr>
        <w:t>施工现场出入车辆100%冲洗清洁</w:t>
      </w:r>
      <w:r>
        <w:rPr>
          <w:rFonts w:hint="eastAsia" w:ascii="宋体" w:hAnsi="宋体"/>
          <w:szCs w:val="21"/>
        </w:rPr>
        <w:t>、</w:t>
      </w:r>
      <w:r>
        <w:rPr>
          <w:rFonts w:ascii="宋体" w:hAnsi="宋体"/>
          <w:szCs w:val="21"/>
        </w:rPr>
        <w:t>建筑物拆除100%湿法作业</w:t>
      </w:r>
      <w:r>
        <w:rPr>
          <w:rFonts w:hint="eastAsia" w:ascii="宋体" w:hAnsi="宋体"/>
          <w:szCs w:val="21"/>
        </w:rPr>
        <w:t>。加强垃圾清运管理，清运前提前一个月办理渣土排放手续、清运前办理清运备案手续。</w:t>
      </w:r>
    </w:p>
    <w:p>
      <w:pPr>
        <w:snapToGrid w:val="0"/>
        <w:spacing w:line="480" w:lineRule="exact"/>
        <w:ind w:firstLine="420" w:firstLineChars="200"/>
        <w:rPr>
          <w:rFonts w:ascii="宋体" w:hAnsi="宋体"/>
          <w:szCs w:val="21"/>
        </w:rPr>
      </w:pPr>
      <w:r>
        <w:rPr>
          <w:rFonts w:hint="eastAsia" w:ascii="宋体" w:hAnsi="宋体"/>
          <w:szCs w:val="21"/>
        </w:rPr>
        <w:t>二、我公司自进场施工之日起，组织有关人员对施工场地、通行道路及责任区的环境卫生、扬尘污染进行综合整治，完善和加强各项清洁、保洁及扬尘污染治理措施，落实责任人，建立相关管理制度。</w:t>
      </w:r>
    </w:p>
    <w:p>
      <w:pPr>
        <w:snapToGrid w:val="0"/>
        <w:spacing w:line="480" w:lineRule="exact"/>
        <w:ind w:firstLine="420" w:firstLineChars="200"/>
        <w:rPr>
          <w:rFonts w:ascii="宋体" w:hAnsi="宋体"/>
          <w:szCs w:val="21"/>
        </w:rPr>
      </w:pPr>
      <w:r>
        <w:rPr>
          <w:rFonts w:hint="eastAsia" w:ascii="宋体" w:hAnsi="宋体"/>
          <w:szCs w:val="21"/>
        </w:rPr>
        <w:t>三、在工地封闭围挡的适当位置设置出入口，出入口安装大门，安排专人值守及清扫。对施工场地的大门、围挡、临时围墙等进行清洁、加固并采取相应的美化措施，做到整洁美观。按照建筑工地门前及责任区“三保”的要求，清扫和保持工地现场、道路及责任区卫生。工地出入口道路采用混凝土硬化，建立并完善车辆冲洗设施。禁止未冲洗干净的施工车辆驶出工地，保证施工车辆不带泥上路、不抛洒。</w:t>
      </w:r>
    </w:p>
    <w:p>
      <w:pPr>
        <w:snapToGrid w:val="0"/>
        <w:spacing w:line="480" w:lineRule="exact"/>
        <w:ind w:firstLine="420" w:firstLineChars="200"/>
        <w:rPr>
          <w:rFonts w:ascii="宋体" w:hAnsi="宋体"/>
          <w:szCs w:val="21"/>
        </w:rPr>
      </w:pPr>
      <w:r>
        <w:rPr>
          <w:rFonts w:hint="eastAsia" w:ascii="宋体" w:hAnsi="宋体"/>
          <w:szCs w:val="21"/>
        </w:rPr>
        <w:t>四、全面及时清理工地内的建筑垃圾和废弃物；合理、整齐的摆放各类建筑材料和设备；确保排水系统畅通，杜绝场内积水和废水横流的现象发生。</w:t>
      </w:r>
    </w:p>
    <w:p>
      <w:pPr>
        <w:snapToGrid w:val="0"/>
        <w:spacing w:line="480" w:lineRule="exact"/>
        <w:ind w:firstLine="420" w:firstLineChars="200"/>
        <w:rPr>
          <w:rFonts w:ascii="宋体" w:hAnsi="宋体"/>
          <w:szCs w:val="21"/>
        </w:rPr>
      </w:pPr>
      <w:r>
        <w:rPr>
          <w:rFonts w:hint="eastAsia" w:ascii="宋体" w:hAnsi="宋体"/>
          <w:szCs w:val="21"/>
        </w:rPr>
        <w:t>五、对产生扬尘污染的裸露黄土、渣土、煤堆、沙堆、灰土、粉煤灰等易飞颗粒物料，我们将用高效防尘网进行全部覆盖，严格控制施工过程中土、灰等的飞扬。</w:t>
      </w:r>
    </w:p>
    <w:p>
      <w:pPr>
        <w:snapToGrid w:val="0"/>
        <w:spacing w:line="480" w:lineRule="exact"/>
        <w:ind w:firstLine="420" w:firstLineChars="200"/>
        <w:rPr>
          <w:rFonts w:ascii="宋体" w:hAnsi="宋体"/>
          <w:szCs w:val="21"/>
        </w:rPr>
      </w:pPr>
      <w:r>
        <w:rPr>
          <w:rFonts w:hint="eastAsia" w:ascii="宋体" w:hAnsi="宋体"/>
          <w:szCs w:val="21"/>
        </w:rPr>
        <w:t>六、对行车行人道路、施工现场及责任区等进行定时清扫、洒水，清除地面浮土避免二次扬尘。施工场地围护范围内临时便道应及时洒水，确保不扬尘。</w:t>
      </w:r>
    </w:p>
    <w:p>
      <w:pPr>
        <w:snapToGrid w:val="0"/>
        <w:spacing w:line="480" w:lineRule="exact"/>
        <w:ind w:firstLine="420" w:firstLineChars="200"/>
        <w:rPr>
          <w:rFonts w:ascii="宋体" w:hAnsi="宋体"/>
          <w:szCs w:val="21"/>
        </w:rPr>
      </w:pPr>
      <w:r>
        <w:rPr>
          <w:rFonts w:hint="eastAsia" w:ascii="宋体" w:hAnsi="宋体"/>
          <w:szCs w:val="21"/>
        </w:rPr>
        <w:t>七、我公司对施工现场环境整治和扬尘污染治理工作常抓不懈；自觉接受贵方及贵方委托的监理单位的检查管理，对查出的问题及时进行整改。经贵方及监理单位指正未及时进行有效整改，我们愿意每次支付1000-20000元的违约金，并按贵方要求承担其它违约责任。</w:t>
      </w:r>
    </w:p>
    <w:p>
      <w:pPr>
        <w:snapToGrid w:val="0"/>
        <w:spacing w:line="480" w:lineRule="exact"/>
        <w:ind w:firstLine="420" w:firstLineChars="200"/>
        <w:rPr>
          <w:rFonts w:ascii="宋体" w:hAnsi="宋体"/>
          <w:szCs w:val="21"/>
        </w:rPr>
      </w:pPr>
      <w:r>
        <w:rPr>
          <w:rFonts w:hint="eastAsia" w:ascii="宋体" w:hAnsi="宋体"/>
          <w:szCs w:val="21"/>
        </w:rPr>
        <w:t>八、</w:t>
      </w:r>
      <w:r>
        <w:rPr>
          <w:rFonts w:ascii="宋体" w:hAnsi="宋体"/>
          <w:szCs w:val="21"/>
        </w:rPr>
        <w:t>被管委会治污减霾办通报的项目，</w:t>
      </w:r>
      <w:r>
        <w:rPr>
          <w:rFonts w:hint="eastAsia" w:ascii="宋体" w:hAnsi="宋体"/>
          <w:szCs w:val="21"/>
        </w:rPr>
        <w:t>被通报项目的施工单位</w:t>
      </w:r>
      <w:r>
        <w:rPr>
          <w:rFonts w:ascii="宋体" w:hAnsi="宋体"/>
          <w:szCs w:val="21"/>
        </w:rPr>
        <w:t>除接受相关部门的处理外，每次处以2</w:t>
      </w:r>
      <w:r>
        <w:rPr>
          <w:rFonts w:hint="eastAsia" w:ascii="宋体" w:hAnsi="宋体"/>
          <w:szCs w:val="21"/>
        </w:rPr>
        <w:t>千</w:t>
      </w:r>
      <w:r>
        <w:rPr>
          <w:rFonts w:ascii="宋体" w:hAnsi="宋体"/>
          <w:szCs w:val="21"/>
        </w:rPr>
        <w:t>元</w:t>
      </w:r>
      <w:r>
        <w:rPr>
          <w:rFonts w:hint="eastAsia" w:ascii="宋体" w:hAnsi="宋体"/>
          <w:szCs w:val="21"/>
        </w:rPr>
        <w:t>-</w:t>
      </w:r>
      <w:r>
        <w:rPr>
          <w:rFonts w:ascii="宋体" w:hAnsi="宋体"/>
          <w:szCs w:val="21"/>
        </w:rPr>
        <w:t>5</w:t>
      </w:r>
      <w:r>
        <w:rPr>
          <w:rFonts w:hint="eastAsia" w:ascii="宋体" w:hAnsi="宋体"/>
          <w:szCs w:val="21"/>
        </w:rPr>
        <w:t>千</w:t>
      </w:r>
      <w:r>
        <w:rPr>
          <w:rFonts w:ascii="宋体" w:hAnsi="宋体"/>
          <w:szCs w:val="21"/>
        </w:rPr>
        <w:t>元的</w:t>
      </w:r>
      <w:r>
        <w:rPr>
          <w:rFonts w:hint="eastAsia" w:ascii="宋体" w:hAnsi="宋体"/>
          <w:szCs w:val="21"/>
        </w:rPr>
        <w:t>违约金</w:t>
      </w:r>
      <w:r>
        <w:rPr>
          <w:rFonts w:ascii="宋体" w:hAnsi="宋体"/>
          <w:szCs w:val="21"/>
        </w:rPr>
        <w:t>；被西咸委、市级治污减霾管理部门通报的项目，每次处以</w:t>
      </w:r>
      <w:r>
        <w:rPr>
          <w:rFonts w:hint="eastAsia" w:ascii="宋体" w:hAnsi="宋体"/>
          <w:szCs w:val="21"/>
        </w:rPr>
        <w:t>2万元-</w:t>
      </w:r>
      <w:r>
        <w:rPr>
          <w:rFonts w:ascii="宋体" w:hAnsi="宋体"/>
          <w:szCs w:val="21"/>
        </w:rPr>
        <w:t>5万元的</w:t>
      </w:r>
      <w:r>
        <w:rPr>
          <w:rFonts w:hint="eastAsia" w:ascii="宋体" w:hAnsi="宋体"/>
          <w:szCs w:val="21"/>
        </w:rPr>
        <w:t>违约金</w:t>
      </w:r>
      <w:r>
        <w:rPr>
          <w:rFonts w:ascii="宋体" w:hAnsi="宋体"/>
          <w:szCs w:val="21"/>
        </w:rPr>
        <w:t>；一年内被通报两次及以上的</w:t>
      </w:r>
      <w:r>
        <w:rPr>
          <w:rFonts w:hint="eastAsia" w:ascii="宋体" w:hAnsi="宋体"/>
          <w:szCs w:val="21"/>
        </w:rPr>
        <w:t>项目必须</w:t>
      </w:r>
      <w:r>
        <w:rPr>
          <w:rFonts w:ascii="宋体" w:hAnsi="宋体"/>
          <w:szCs w:val="21"/>
        </w:rPr>
        <w:t>更换项目经理，</w:t>
      </w:r>
      <w:r>
        <w:rPr>
          <w:rFonts w:hint="eastAsia" w:ascii="宋体" w:hAnsi="宋体"/>
          <w:szCs w:val="21"/>
        </w:rPr>
        <w:t>并按照合同专用条款的约定承担更换项目经理违约金。</w:t>
      </w:r>
    </w:p>
    <w:p>
      <w:pPr>
        <w:snapToGrid w:val="0"/>
        <w:spacing w:line="480" w:lineRule="exact"/>
        <w:ind w:firstLine="420" w:firstLineChars="200"/>
        <w:rPr>
          <w:rFonts w:ascii="宋体" w:hAnsi="宋体"/>
          <w:szCs w:val="21"/>
        </w:rPr>
      </w:pPr>
    </w:p>
    <w:p>
      <w:pPr>
        <w:snapToGrid w:val="0"/>
        <w:spacing w:line="480" w:lineRule="exact"/>
        <w:ind w:firstLine="720"/>
        <w:rPr>
          <w:rFonts w:ascii="宋体" w:hAnsi="宋体"/>
          <w:szCs w:val="21"/>
        </w:rPr>
      </w:pPr>
      <w:r>
        <w:rPr>
          <w:rFonts w:hint="eastAsia" w:ascii="宋体" w:hAnsi="宋体"/>
          <w:szCs w:val="21"/>
        </w:rPr>
        <w:t>特此承诺</w:t>
      </w:r>
    </w:p>
    <w:p>
      <w:pPr>
        <w:snapToGrid w:val="0"/>
        <w:spacing w:line="480" w:lineRule="exact"/>
        <w:ind w:firstLine="720"/>
        <w:rPr>
          <w:rFonts w:ascii="宋体" w:hAnsi="宋体"/>
          <w:szCs w:val="21"/>
        </w:rPr>
      </w:pPr>
    </w:p>
    <w:p>
      <w:pPr>
        <w:snapToGrid w:val="0"/>
        <w:spacing w:line="480" w:lineRule="exact"/>
        <w:ind w:firstLine="720"/>
        <w:rPr>
          <w:rFonts w:ascii="宋体" w:hAnsi="宋体"/>
          <w:szCs w:val="21"/>
        </w:rPr>
      </w:pPr>
    </w:p>
    <w:p>
      <w:pPr>
        <w:spacing w:line="480" w:lineRule="exact"/>
        <w:ind w:firstLine="3780" w:firstLineChars="1800"/>
        <w:rPr>
          <w:rFonts w:ascii="宋体" w:hAnsi="宋体"/>
          <w:szCs w:val="21"/>
        </w:rPr>
      </w:pPr>
    </w:p>
    <w:p>
      <w:pPr>
        <w:spacing w:line="480" w:lineRule="exact"/>
        <w:ind w:firstLine="3780" w:firstLineChars="1800"/>
        <w:rPr>
          <w:rFonts w:ascii="宋体" w:hAnsi="宋体"/>
          <w:szCs w:val="21"/>
        </w:rPr>
      </w:pPr>
      <w:r>
        <w:rPr>
          <w:rFonts w:hint="eastAsia" w:ascii="宋体" w:hAnsi="宋体"/>
          <w:szCs w:val="21"/>
        </w:rPr>
        <w:t>乙方：（盖章）</w:t>
      </w:r>
    </w:p>
    <w:p>
      <w:pPr>
        <w:spacing w:line="480" w:lineRule="exact"/>
        <w:ind w:firstLine="3780" w:firstLineChars="1800"/>
        <w:rPr>
          <w:rFonts w:ascii="宋体" w:hAnsi="宋体"/>
          <w:kern w:val="0"/>
          <w:szCs w:val="21"/>
        </w:rPr>
      </w:pPr>
    </w:p>
    <w:p>
      <w:pPr>
        <w:spacing w:line="480" w:lineRule="exact"/>
        <w:ind w:firstLine="3780" w:firstLineChars="1800"/>
        <w:rPr>
          <w:rFonts w:ascii="宋体" w:hAnsi="宋体"/>
          <w:szCs w:val="21"/>
        </w:rPr>
      </w:pPr>
      <w:r>
        <w:rPr>
          <w:rFonts w:hint="eastAsia" w:ascii="宋体" w:hAnsi="宋体"/>
          <w:kern w:val="0"/>
          <w:szCs w:val="21"/>
        </w:rPr>
        <w:t>法定代表人</w:t>
      </w:r>
      <w:r>
        <w:rPr>
          <w:rFonts w:hint="eastAsia" w:ascii="宋体" w:hAnsi="宋体"/>
          <w:szCs w:val="21"/>
        </w:rPr>
        <w:t>：</w:t>
      </w:r>
    </w:p>
    <w:p>
      <w:pPr>
        <w:spacing w:line="480" w:lineRule="exact"/>
        <w:ind w:firstLine="3780" w:firstLineChars="1800"/>
        <w:rPr>
          <w:rFonts w:ascii="宋体" w:hAnsi="宋体"/>
          <w:szCs w:val="21"/>
        </w:rPr>
      </w:pPr>
    </w:p>
    <w:p>
      <w:pPr>
        <w:spacing w:line="480" w:lineRule="exact"/>
        <w:ind w:firstLine="3780" w:firstLineChars="1800"/>
        <w:rPr>
          <w:rFonts w:ascii="宋体" w:hAnsi="宋体"/>
          <w:sz w:val="24"/>
        </w:rPr>
      </w:pPr>
      <w:r>
        <w:rPr>
          <w:rFonts w:hint="eastAsia" w:ascii="宋体" w:hAnsi="宋体"/>
          <w:kern w:val="0"/>
          <w:szCs w:val="21"/>
        </w:rPr>
        <w:t>年    月    日</w:t>
      </w:r>
    </w:p>
    <w:p>
      <w:pPr>
        <w:spacing w:line="460" w:lineRule="exact"/>
        <w:ind w:firstLine="4320" w:firstLineChars="1800"/>
        <w:rPr>
          <w:rFonts w:ascii="宋体" w:hAnsi="宋体"/>
          <w:sz w:val="24"/>
        </w:rPr>
      </w:pPr>
    </w:p>
    <w:p>
      <w:pPr>
        <w:spacing w:line="460" w:lineRule="exact"/>
        <w:ind w:firstLine="4320" w:firstLineChars="1800"/>
        <w:rPr>
          <w:rFonts w:ascii="宋体" w:hAnsi="宋体"/>
          <w:sz w:val="24"/>
        </w:rPr>
      </w:pPr>
    </w:p>
    <w:p>
      <w:pPr>
        <w:spacing w:line="460" w:lineRule="exact"/>
        <w:ind w:firstLine="4320" w:firstLineChars="1800"/>
        <w:rPr>
          <w:rFonts w:ascii="宋体" w:hAnsi="宋体"/>
          <w:sz w:val="24"/>
        </w:rPr>
      </w:pPr>
    </w:p>
    <w:p>
      <w:pPr>
        <w:spacing w:line="460" w:lineRule="exact"/>
        <w:ind w:firstLine="4320" w:firstLineChars="1800"/>
        <w:rPr>
          <w:rFonts w:ascii="宋体" w:hAnsi="宋体"/>
          <w:sz w:val="24"/>
        </w:rPr>
      </w:pPr>
    </w:p>
    <w:p>
      <w:pPr>
        <w:spacing w:line="460" w:lineRule="exact"/>
        <w:ind w:firstLine="4320" w:firstLineChars="1800"/>
        <w:rPr>
          <w:rFonts w:ascii="宋体" w:hAnsi="宋体"/>
          <w:sz w:val="24"/>
        </w:rPr>
      </w:pPr>
    </w:p>
    <w:p>
      <w:pPr>
        <w:spacing w:line="460" w:lineRule="exact"/>
        <w:ind w:firstLine="4320" w:firstLineChars="1800"/>
        <w:rPr>
          <w:rFonts w:ascii="宋体" w:hAnsi="宋体"/>
          <w:sz w:val="24"/>
        </w:rPr>
      </w:pPr>
    </w:p>
    <w:p>
      <w:pPr>
        <w:spacing w:line="460" w:lineRule="exact"/>
        <w:ind w:firstLine="4320" w:firstLineChars="1800"/>
        <w:rPr>
          <w:rFonts w:ascii="宋体" w:hAnsi="宋体"/>
          <w:sz w:val="24"/>
        </w:rPr>
      </w:pPr>
    </w:p>
    <w:p>
      <w:pPr>
        <w:spacing w:line="460" w:lineRule="exact"/>
        <w:ind w:firstLine="4320" w:firstLineChars="1800"/>
        <w:rPr>
          <w:rFonts w:ascii="宋体" w:hAnsi="宋体"/>
          <w:sz w:val="24"/>
        </w:rPr>
      </w:pPr>
    </w:p>
    <w:p>
      <w:pPr>
        <w:spacing w:line="460" w:lineRule="exact"/>
        <w:ind w:firstLine="4320" w:firstLineChars="1800"/>
        <w:rPr>
          <w:rFonts w:ascii="宋体" w:hAnsi="宋体"/>
          <w:sz w:val="24"/>
        </w:rPr>
      </w:pPr>
    </w:p>
    <w:p>
      <w:pPr>
        <w:rPr>
          <w:rFonts w:ascii="宋体" w:hAnsi="宋体" w:eastAsia="宋体"/>
          <w:b/>
          <w:szCs w:val="28"/>
        </w:rPr>
      </w:pPr>
      <w:bookmarkStart w:id="15" w:name="_Toc370287184"/>
      <w:r>
        <w:rPr>
          <w:rFonts w:hint="eastAsia" w:ascii="宋体" w:hAnsi="宋体" w:eastAsia="宋体"/>
          <w:b/>
          <w:szCs w:val="28"/>
        </w:rPr>
        <w:br w:type="page"/>
      </w:r>
    </w:p>
    <w:p>
      <w:pPr>
        <w:pStyle w:val="3"/>
        <w:spacing w:line="480" w:lineRule="exact"/>
        <w:rPr>
          <w:rFonts w:ascii="宋体" w:hAnsi="宋体" w:eastAsia="宋体"/>
          <w:b/>
          <w:sz w:val="24"/>
          <w:szCs w:val="24"/>
        </w:rPr>
      </w:pPr>
      <w:r>
        <w:rPr>
          <w:rFonts w:hint="eastAsia" w:ascii="宋体" w:hAnsi="宋体" w:eastAsia="宋体"/>
          <w:b/>
          <w:sz w:val="24"/>
          <w:szCs w:val="24"/>
        </w:rPr>
        <w:t>附件4  农民工工资按时发放承诺书</w:t>
      </w:r>
      <w:bookmarkEnd w:id="15"/>
    </w:p>
    <w:p>
      <w:pPr>
        <w:pStyle w:val="252"/>
        <w:spacing w:line="480" w:lineRule="exact"/>
        <w:rPr>
          <w:kern w:val="0"/>
          <w:sz w:val="21"/>
          <w:szCs w:val="21"/>
        </w:rPr>
      </w:pPr>
      <w:r>
        <w:rPr>
          <w:rFonts w:hint="eastAsia"/>
          <w:kern w:val="0"/>
          <w:sz w:val="21"/>
          <w:szCs w:val="21"/>
        </w:rPr>
        <w:t>致：</w:t>
      </w:r>
      <w:r>
        <w:rPr>
          <w:rFonts w:hint="eastAsia"/>
          <w:b/>
          <w:sz w:val="21"/>
          <w:szCs w:val="21"/>
          <w:u w:val="single"/>
        </w:rPr>
        <w:t>陕西省西咸新区沣东新城市政园林配套中心</w:t>
      </w:r>
      <w:r>
        <w:rPr>
          <w:rFonts w:hint="eastAsia"/>
          <w:sz w:val="21"/>
          <w:szCs w:val="21"/>
          <w:u w:val="single"/>
        </w:rPr>
        <w:t xml:space="preserve"> </w:t>
      </w:r>
      <w:r>
        <w:rPr>
          <w:rFonts w:hint="eastAsia"/>
          <w:kern w:val="0"/>
          <w:sz w:val="21"/>
          <w:szCs w:val="21"/>
        </w:rPr>
        <w:t xml:space="preserve">  </w:t>
      </w:r>
    </w:p>
    <w:p>
      <w:pPr>
        <w:pStyle w:val="252"/>
        <w:spacing w:line="480" w:lineRule="exact"/>
        <w:rPr>
          <w:sz w:val="21"/>
          <w:szCs w:val="21"/>
        </w:rPr>
      </w:pPr>
      <w:r>
        <w:rPr>
          <w:rFonts w:hint="eastAsia"/>
          <w:sz w:val="21"/>
          <w:szCs w:val="21"/>
        </w:rPr>
        <w:t xml:space="preserve">    我公司保证农民工工资按时发放，避免拖欠或克扣农民工工资的现象发生。向贵单位郑重承诺如下：</w:t>
      </w:r>
    </w:p>
    <w:p>
      <w:pPr>
        <w:pStyle w:val="252"/>
        <w:tabs>
          <w:tab w:val="right" w:pos="207"/>
        </w:tabs>
        <w:spacing w:line="480" w:lineRule="exact"/>
        <w:ind w:firstLine="420" w:firstLineChars="200"/>
        <w:rPr>
          <w:sz w:val="21"/>
          <w:szCs w:val="21"/>
        </w:rPr>
      </w:pPr>
      <w:r>
        <w:rPr>
          <w:rFonts w:hint="eastAsia"/>
          <w:sz w:val="21"/>
          <w:szCs w:val="21"/>
        </w:rPr>
        <w:t>一、我们公司已充分认识到农民工工资发放的重要性，中标后在组建项目领导班子的同时组建以项目经理为组长的农民工工资及相关问题专项解决工作组，该工作组为常设机构，随时负责解决与农民工有关的所有事宜。</w:t>
      </w:r>
    </w:p>
    <w:p>
      <w:pPr>
        <w:pStyle w:val="252"/>
        <w:spacing w:line="480" w:lineRule="exact"/>
        <w:ind w:left="-40" w:leftChars="-71" w:hanging="109" w:hangingChars="52"/>
        <w:rPr>
          <w:sz w:val="21"/>
          <w:szCs w:val="21"/>
        </w:rPr>
      </w:pPr>
      <w:r>
        <w:rPr>
          <w:rFonts w:hint="eastAsia"/>
          <w:sz w:val="21"/>
          <w:szCs w:val="21"/>
        </w:rPr>
        <w:t xml:space="preserve">     二、无论我们是否能够及时获得工程款，都要确保及时支付农民工工资，并将工资直接发放给农民工本人。</w:t>
      </w:r>
    </w:p>
    <w:p>
      <w:pPr>
        <w:pStyle w:val="252"/>
        <w:tabs>
          <w:tab w:val="right" w:pos="0"/>
        </w:tabs>
        <w:spacing w:line="480" w:lineRule="exact"/>
        <w:ind w:left="1" w:firstLine="357" w:firstLineChars="170"/>
        <w:rPr>
          <w:sz w:val="21"/>
          <w:szCs w:val="21"/>
        </w:rPr>
      </w:pPr>
      <w:r>
        <w:rPr>
          <w:rFonts w:hint="eastAsia"/>
          <w:sz w:val="21"/>
          <w:szCs w:val="21"/>
        </w:rPr>
        <w:t>三、在支付农民工工资时，编制工资支付表，如实记录工资支付情况，并将有关记录保存备查。</w:t>
      </w:r>
    </w:p>
    <w:p>
      <w:pPr>
        <w:pStyle w:val="252"/>
        <w:spacing w:line="480" w:lineRule="exact"/>
        <w:ind w:firstLine="359" w:firstLineChars="171"/>
        <w:rPr>
          <w:sz w:val="21"/>
          <w:szCs w:val="21"/>
        </w:rPr>
      </w:pPr>
      <w:r>
        <w:rPr>
          <w:rFonts w:hint="eastAsia"/>
          <w:sz w:val="21"/>
          <w:szCs w:val="21"/>
        </w:rPr>
        <w:t>四、我们保证绝不违反规定将工程分包给不具备用工主体资格的组织或个人，否则，贵单位有权要求其无条件退场；我公司负责处理善后事宜，如出现滋事事件，我公司负全部责任，并接受贵单位每次10000元以上的经济处罚。</w:t>
      </w:r>
    </w:p>
    <w:p>
      <w:pPr>
        <w:pStyle w:val="252"/>
        <w:tabs>
          <w:tab w:val="right" w:pos="0"/>
          <w:tab w:val="right" w:pos="207"/>
        </w:tabs>
        <w:spacing w:line="480" w:lineRule="exact"/>
        <w:ind w:left="2" w:leftChars="1" w:firstLine="315" w:firstLineChars="150"/>
        <w:rPr>
          <w:sz w:val="21"/>
          <w:szCs w:val="21"/>
        </w:rPr>
      </w:pPr>
      <w:r>
        <w:rPr>
          <w:rFonts w:hint="eastAsia"/>
          <w:sz w:val="21"/>
          <w:szCs w:val="21"/>
        </w:rPr>
        <w:t>五、我们保证对劳务分包企业的工资支付情况及有关事宜，进行全方位监督，确保农民工及时足额领到工资。</w:t>
      </w:r>
    </w:p>
    <w:p>
      <w:pPr>
        <w:pStyle w:val="252"/>
        <w:tabs>
          <w:tab w:val="right" w:pos="0"/>
        </w:tabs>
        <w:spacing w:line="480" w:lineRule="exact"/>
        <w:ind w:firstLine="315" w:firstLineChars="150"/>
        <w:rPr>
          <w:sz w:val="21"/>
          <w:szCs w:val="21"/>
        </w:rPr>
      </w:pPr>
      <w:r>
        <w:rPr>
          <w:rFonts w:hint="eastAsia"/>
          <w:sz w:val="21"/>
          <w:szCs w:val="21"/>
        </w:rPr>
        <w:t>六、我公司为避免出现拖欠或克扣农民工工资等现象，建立了农民工工资储备金应急机制，防止出现因拖欠农民工工资而引发群体性上访事件。</w:t>
      </w:r>
    </w:p>
    <w:p>
      <w:pPr>
        <w:pStyle w:val="252"/>
        <w:tabs>
          <w:tab w:val="right" w:pos="207"/>
        </w:tabs>
        <w:spacing w:line="480" w:lineRule="exact"/>
        <w:ind w:left="-107" w:leftChars="-205" w:hanging="323" w:hangingChars="154"/>
        <w:rPr>
          <w:sz w:val="21"/>
          <w:szCs w:val="21"/>
        </w:rPr>
      </w:pPr>
      <w:r>
        <w:rPr>
          <w:rFonts w:hint="eastAsia"/>
          <w:sz w:val="21"/>
          <w:szCs w:val="21"/>
        </w:rPr>
        <w:t xml:space="preserve">       七、我公司在支付农民工工资时，随时接受贵单位及贵单位委托的监理公司的监督检查，并对提出的质疑做合理解释。</w:t>
      </w:r>
    </w:p>
    <w:p>
      <w:pPr>
        <w:pStyle w:val="252"/>
        <w:spacing w:line="480" w:lineRule="exact"/>
        <w:ind w:firstLine="315" w:firstLineChars="150"/>
        <w:rPr>
          <w:sz w:val="21"/>
          <w:szCs w:val="21"/>
        </w:rPr>
      </w:pPr>
      <w:r>
        <w:rPr>
          <w:rFonts w:hint="eastAsia"/>
          <w:sz w:val="21"/>
          <w:szCs w:val="21"/>
        </w:rPr>
        <w:t>八、若由于我公司未处理好农民工工资及与农民工有关的所有事宜而产生纠纷(如投诉、打架、滋事等事件)，由此给贵单位造成恶劣影响或干扰贵中心正常工作，我公司愿接受每次人民币50000元的违约处罚；贵单位还有权对导致纠纷的事件进行处理，所发生费用从支付我公司工程款中扣减，无需征得我公司同意。</w:t>
      </w:r>
    </w:p>
    <w:p>
      <w:pPr>
        <w:pStyle w:val="252"/>
        <w:spacing w:line="480" w:lineRule="exact"/>
        <w:ind w:firstLine="420" w:firstLineChars="200"/>
        <w:rPr>
          <w:sz w:val="21"/>
          <w:szCs w:val="21"/>
        </w:rPr>
      </w:pPr>
      <w:r>
        <w:rPr>
          <w:rFonts w:hint="eastAsia"/>
          <w:sz w:val="21"/>
          <w:szCs w:val="21"/>
        </w:rPr>
        <w:t>特此承诺！</w:t>
      </w:r>
    </w:p>
    <w:p>
      <w:pPr>
        <w:spacing w:line="480" w:lineRule="exact"/>
        <w:ind w:firstLine="3780" w:firstLineChars="1800"/>
        <w:rPr>
          <w:rFonts w:ascii="宋体" w:hAnsi="宋体"/>
          <w:szCs w:val="21"/>
        </w:rPr>
      </w:pPr>
    </w:p>
    <w:p>
      <w:pPr>
        <w:spacing w:line="480" w:lineRule="exact"/>
        <w:ind w:firstLine="3780" w:firstLineChars="1800"/>
        <w:rPr>
          <w:rFonts w:ascii="宋体" w:hAnsi="宋体"/>
          <w:szCs w:val="21"/>
        </w:rPr>
      </w:pPr>
      <w:r>
        <w:rPr>
          <w:rFonts w:hint="eastAsia" w:ascii="宋体" w:hAnsi="宋体"/>
          <w:szCs w:val="21"/>
        </w:rPr>
        <w:t>乙方：（盖章）</w:t>
      </w:r>
    </w:p>
    <w:p>
      <w:pPr>
        <w:spacing w:line="480" w:lineRule="exact"/>
        <w:ind w:firstLine="3780" w:firstLineChars="1800"/>
        <w:rPr>
          <w:rFonts w:ascii="宋体" w:hAnsi="宋体"/>
          <w:szCs w:val="21"/>
        </w:rPr>
      </w:pPr>
      <w:r>
        <w:rPr>
          <w:rFonts w:hint="eastAsia" w:ascii="宋体" w:hAnsi="宋体"/>
          <w:kern w:val="0"/>
          <w:szCs w:val="21"/>
        </w:rPr>
        <w:t>法定代表人或委托代理人</w:t>
      </w:r>
      <w:r>
        <w:rPr>
          <w:rFonts w:hint="eastAsia" w:ascii="宋体" w:hAnsi="宋体"/>
          <w:szCs w:val="21"/>
        </w:rPr>
        <w:t xml:space="preserve">： </w:t>
      </w:r>
    </w:p>
    <w:p>
      <w:pPr>
        <w:spacing w:line="360" w:lineRule="auto"/>
        <w:jc w:val="center"/>
        <w:rPr>
          <w:rFonts w:ascii="仿宋_GB2312" w:eastAsia="仿宋_GB2312"/>
          <w:b/>
          <w:sz w:val="36"/>
          <w:szCs w:val="36"/>
        </w:rPr>
      </w:pPr>
      <w:r>
        <w:rPr>
          <w:rFonts w:hint="eastAsia" w:ascii="宋体" w:hAnsi="宋体"/>
          <w:kern w:val="0"/>
          <w:szCs w:val="21"/>
        </w:rPr>
        <w:t>年    月    日</w:t>
      </w:r>
    </w:p>
    <w:p>
      <w:pPr>
        <w:spacing w:line="480" w:lineRule="exact"/>
        <w:rPr>
          <w:rFonts w:ascii="宋体" w:hAnsi="宋体"/>
          <w:sz w:val="24"/>
        </w:rPr>
      </w:pPr>
      <w:r>
        <w:rPr>
          <w:szCs w:val="21"/>
        </w:rPr>
        <w:t xml:space="preserve"> </w:t>
      </w:r>
    </w:p>
    <w:p>
      <w:pPr>
        <w:snapToGrid w:val="0"/>
        <w:spacing w:line="480" w:lineRule="atLeast"/>
        <w:jc w:val="center"/>
        <w:rPr>
          <w:sz w:val="24"/>
        </w:rPr>
      </w:pPr>
    </w:p>
    <w:p>
      <w:pPr>
        <w:widowControl/>
        <w:jc w:val="center"/>
        <w:rPr>
          <w:rFonts w:ascii="宋体" w:hAnsi="宋体"/>
          <w:b/>
          <w:sz w:val="32"/>
          <w:szCs w:val="32"/>
          <w:shd w:val="clear" w:color="auto" w:fill="FFFFFF" w:themeFill="background1"/>
        </w:rPr>
      </w:pPr>
      <w:r>
        <w:rPr>
          <w:rFonts w:hint="eastAsia" w:ascii="宋体" w:hAnsi="宋体"/>
          <w:b/>
          <w:sz w:val="32"/>
          <w:szCs w:val="32"/>
          <w:shd w:val="clear" w:color="auto" w:fill="FFFFFF" w:themeFill="background1"/>
        </w:rPr>
        <w:t>第四章  投标文件格式</w:t>
      </w:r>
      <w:bookmarkEnd w:id="10"/>
      <w:bookmarkEnd w:id="11"/>
    </w:p>
    <w:p>
      <w:pPr>
        <w:spacing w:line="360" w:lineRule="auto"/>
        <w:jc w:val="center"/>
        <w:rPr>
          <w:rFonts w:ascii="宋体" w:hAnsi="宋体"/>
          <w:b/>
          <w:sz w:val="44"/>
          <w:szCs w:val="44"/>
          <w:shd w:val="clear" w:color="auto" w:fill="FFFFFF" w:themeFill="background1"/>
        </w:rPr>
      </w:pPr>
      <w:r>
        <w:rPr>
          <w:rFonts w:ascii="宋体" w:hAnsi="宋体"/>
          <w:b/>
          <w:shd w:val="clear" w:color="auto" w:fill="FFFFFF" w:themeFill="background1"/>
        </w:rPr>
        <w:br w:type="page"/>
      </w:r>
    </w:p>
    <w:p>
      <w:pPr>
        <w:spacing w:line="360" w:lineRule="auto"/>
        <w:jc w:val="center"/>
        <w:rPr>
          <w:rFonts w:ascii="宋体" w:hAnsi="宋体"/>
          <w:b/>
          <w:sz w:val="44"/>
          <w:szCs w:val="44"/>
          <w:shd w:val="clear" w:color="auto" w:fill="FFFFFF" w:themeFill="background1"/>
        </w:rPr>
      </w:pPr>
      <w:bookmarkStart w:id="16" w:name="_Hlk110334616"/>
    </w:p>
    <w:p>
      <w:pPr>
        <w:spacing w:line="360" w:lineRule="auto"/>
        <w:jc w:val="center"/>
        <w:rPr>
          <w:rFonts w:ascii="宋体" w:hAnsi="宋体"/>
          <w:b/>
          <w:sz w:val="44"/>
          <w:szCs w:val="44"/>
          <w:shd w:val="clear" w:color="auto" w:fill="FFFFFF" w:themeFill="background1"/>
        </w:rPr>
      </w:pPr>
    </w:p>
    <w:p>
      <w:pPr>
        <w:spacing w:line="360" w:lineRule="auto"/>
        <w:jc w:val="center"/>
        <w:rPr>
          <w:rFonts w:ascii="宋体" w:hAnsi="宋体"/>
          <w:b/>
          <w:spacing w:val="20"/>
          <w:sz w:val="36"/>
          <w:szCs w:val="36"/>
          <w:shd w:val="clear" w:color="auto" w:fill="FFFFFF" w:themeFill="background1"/>
        </w:rPr>
      </w:pPr>
      <w:r>
        <w:rPr>
          <w:rFonts w:hint="eastAsia" w:ascii="宋体" w:hAnsi="宋体"/>
          <w:b/>
          <w:spacing w:val="20"/>
          <w:sz w:val="36"/>
          <w:szCs w:val="36"/>
          <w:shd w:val="clear" w:color="auto" w:fill="FFFFFF" w:themeFill="background1"/>
        </w:rPr>
        <w:t>政府采购服务项目</w:t>
      </w:r>
    </w:p>
    <w:p>
      <w:pPr>
        <w:spacing w:line="360" w:lineRule="auto"/>
        <w:jc w:val="center"/>
        <w:rPr>
          <w:rFonts w:ascii="宋体" w:hAnsi="宋体"/>
          <w:b/>
          <w:sz w:val="44"/>
          <w:szCs w:val="44"/>
          <w:shd w:val="clear" w:color="auto" w:fill="FFFFFF" w:themeFill="background1"/>
        </w:rPr>
      </w:pPr>
    </w:p>
    <w:p>
      <w:pPr>
        <w:spacing w:line="360" w:lineRule="auto"/>
        <w:jc w:val="center"/>
        <w:rPr>
          <w:rFonts w:ascii="宋体" w:hAnsi="宋体"/>
          <w:b/>
          <w:sz w:val="36"/>
          <w:szCs w:val="36"/>
          <w:shd w:val="clear" w:color="auto" w:fill="FFFFFF" w:themeFill="background1"/>
        </w:rPr>
      </w:pPr>
    </w:p>
    <w:p>
      <w:pPr>
        <w:spacing w:line="360" w:lineRule="auto"/>
        <w:jc w:val="center"/>
        <w:rPr>
          <w:rFonts w:ascii="宋体" w:hAnsi="宋体"/>
          <w:b/>
          <w:sz w:val="52"/>
          <w:szCs w:val="52"/>
          <w:shd w:val="clear" w:color="auto" w:fill="FFFFFF" w:themeFill="background1"/>
        </w:rPr>
      </w:pPr>
      <w:r>
        <w:rPr>
          <w:rFonts w:hint="eastAsia" w:ascii="宋体" w:hAnsi="宋体"/>
          <w:b/>
          <w:sz w:val="52"/>
          <w:szCs w:val="52"/>
          <w:shd w:val="clear" w:color="auto" w:fill="FFFFFF" w:themeFill="background1"/>
        </w:rPr>
        <w:t>投 标 文 件</w:t>
      </w:r>
    </w:p>
    <w:p>
      <w:pPr>
        <w:spacing w:line="360" w:lineRule="auto"/>
        <w:jc w:val="center"/>
        <w:rPr>
          <w:rFonts w:ascii="宋体" w:hAnsi="宋体"/>
          <w:b/>
          <w:sz w:val="36"/>
          <w:szCs w:val="36"/>
          <w:shd w:val="clear" w:color="auto" w:fill="FFFFFF" w:themeFill="background1"/>
        </w:rPr>
      </w:pPr>
    </w:p>
    <w:p>
      <w:pPr>
        <w:spacing w:line="360" w:lineRule="auto"/>
        <w:jc w:val="center"/>
        <w:rPr>
          <w:rFonts w:ascii="宋体" w:hAnsi="宋体"/>
          <w:b/>
          <w:sz w:val="36"/>
          <w:szCs w:val="36"/>
          <w:shd w:val="clear" w:color="auto" w:fill="FFFFFF" w:themeFill="background1"/>
        </w:rPr>
      </w:pPr>
    </w:p>
    <w:p>
      <w:pPr>
        <w:spacing w:line="360" w:lineRule="auto"/>
        <w:jc w:val="center"/>
        <w:rPr>
          <w:rFonts w:ascii="宋体" w:hAnsi="宋体"/>
          <w:b/>
          <w:sz w:val="36"/>
          <w:szCs w:val="36"/>
          <w:shd w:val="clear" w:color="auto" w:fill="FFFFFF" w:themeFill="background1"/>
        </w:rPr>
      </w:pPr>
    </w:p>
    <w:p>
      <w:pPr>
        <w:spacing w:line="360" w:lineRule="auto"/>
        <w:jc w:val="center"/>
        <w:rPr>
          <w:rFonts w:ascii="宋体" w:hAnsi="宋体"/>
          <w:sz w:val="36"/>
          <w:szCs w:val="36"/>
          <w:shd w:val="clear" w:color="auto" w:fill="FFFFFF" w:themeFill="background1"/>
        </w:rPr>
      </w:pPr>
    </w:p>
    <w:p>
      <w:pPr>
        <w:tabs>
          <w:tab w:val="left" w:pos="2628"/>
        </w:tabs>
        <w:spacing w:line="360" w:lineRule="auto"/>
        <w:ind w:left="2382" w:leftChars="801" w:hanging="700" w:hangingChars="250"/>
        <w:jc w:val="left"/>
        <w:rPr>
          <w:rFonts w:ascii="宋体" w:hAnsi="宋体"/>
          <w:sz w:val="28"/>
          <w:szCs w:val="28"/>
          <w:shd w:val="clear" w:color="auto" w:fill="FFFFFF" w:themeFill="background1"/>
        </w:rPr>
      </w:pPr>
      <w:r>
        <w:rPr>
          <w:rFonts w:hint="eastAsia" w:ascii="宋体" w:hAnsi="宋体"/>
          <w:sz w:val="28"/>
          <w:szCs w:val="28"/>
          <w:shd w:val="clear" w:color="auto" w:fill="FFFFFF" w:themeFill="background1"/>
        </w:rPr>
        <w:t>项目编号：</w:t>
      </w:r>
      <w:r>
        <w:rPr>
          <w:rFonts w:hint="eastAsia" w:ascii="宋体" w:hAnsi="宋体"/>
          <w:sz w:val="28"/>
          <w:szCs w:val="28"/>
          <w:shd w:val="clear" w:color="auto" w:fill="FFFFFF" w:themeFill="background1"/>
        </w:rPr>
        <w:tab/>
      </w:r>
    </w:p>
    <w:p>
      <w:pPr>
        <w:tabs>
          <w:tab w:val="left" w:pos="2628"/>
        </w:tabs>
        <w:spacing w:line="360" w:lineRule="auto"/>
        <w:ind w:left="842" w:leftChars="401" w:firstLine="840" w:firstLineChars="300"/>
        <w:jc w:val="left"/>
        <w:rPr>
          <w:rFonts w:ascii="宋体" w:hAnsi="宋体"/>
          <w:sz w:val="28"/>
          <w:szCs w:val="28"/>
          <w:shd w:val="clear" w:color="auto" w:fill="FFFFFF" w:themeFill="background1"/>
        </w:rPr>
      </w:pPr>
      <w:r>
        <w:rPr>
          <w:rFonts w:hint="eastAsia" w:ascii="宋体" w:hAnsi="宋体"/>
          <w:sz w:val="28"/>
          <w:szCs w:val="28"/>
          <w:shd w:val="clear" w:color="auto" w:fill="FFFFFF" w:themeFill="background1"/>
        </w:rPr>
        <w:t>项目名称：</w:t>
      </w:r>
    </w:p>
    <w:p>
      <w:pPr>
        <w:spacing w:line="360" w:lineRule="auto"/>
        <w:jc w:val="center"/>
        <w:rPr>
          <w:rFonts w:ascii="宋体" w:hAnsi="宋体"/>
          <w:sz w:val="28"/>
          <w:szCs w:val="28"/>
          <w:shd w:val="clear" w:color="auto" w:fill="FFFFFF" w:themeFill="background1"/>
        </w:rPr>
      </w:pPr>
    </w:p>
    <w:p>
      <w:pPr>
        <w:spacing w:line="360" w:lineRule="auto"/>
        <w:jc w:val="center"/>
        <w:rPr>
          <w:rFonts w:ascii="宋体" w:hAnsi="宋体"/>
          <w:sz w:val="44"/>
          <w:szCs w:val="44"/>
          <w:shd w:val="clear" w:color="auto" w:fill="FFFFFF" w:themeFill="background1"/>
        </w:rPr>
      </w:pPr>
    </w:p>
    <w:p>
      <w:pPr>
        <w:ind w:firstLine="2108" w:firstLineChars="700"/>
        <w:rPr>
          <w:rFonts w:ascii="宋体" w:hAnsi="宋体"/>
          <w:b/>
          <w:sz w:val="30"/>
          <w:szCs w:val="30"/>
        </w:rPr>
      </w:pPr>
      <w:r>
        <w:rPr>
          <w:rFonts w:hint="eastAsia" w:ascii="宋体" w:hAnsi="宋体"/>
          <w:b/>
          <w:sz w:val="30"/>
          <w:szCs w:val="30"/>
        </w:rPr>
        <w:t>投标人：</w:t>
      </w:r>
      <w:r>
        <w:rPr>
          <w:rFonts w:hint="eastAsia" w:ascii="宋体" w:hAnsi="宋体"/>
          <w:b/>
          <w:sz w:val="30"/>
          <w:szCs w:val="30"/>
          <w:u w:val="single"/>
        </w:rPr>
        <w:t xml:space="preserve">              </w:t>
      </w:r>
      <w:r>
        <w:rPr>
          <w:rFonts w:hint="eastAsia" w:ascii="宋体" w:hAnsi="宋体"/>
          <w:b/>
          <w:sz w:val="30"/>
          <w:szCs w:val="30"/>
        </w:rPr>
        <w:t>（公章）</w:t>
      </w:r>
    </w:p>
    <w:p>
      <w:pPr>
        <w:rPr>
          <w:rFonts w:ascii="宋体" w:hAnsi="宋体"/>
          <w:b/>
          <w:sz w:val="30"/>
          <w:szCs w:val="30"/>
        </w:rPr>
      </w:pPr>
    </w:p>
    <w:p>
      <w:pPr>
        <w:ind w:firstLine="2108" w:firstLineChars="700"/>
        <w:rPr>
          <w:rFonts w:ascii="宋体" w:hAnsi="宋体"/>
          <w:b/>
          <w:sz w:val="30"/>
          <w:szCs w:val="30"/>
        </w:rPr>
      </w:pPr>
      <w:r>
        <w:rPr>
          <w:rFonts w:hint="eastAsia" w:ascii="宋体" w:hAnsi="宋体"/>
          <w:b/>
          <w:sz w:val="30"/>
          <w:szCs w:val="30"/>
        </w:rPr>
        <w:t>日期：  年  月  日</w:t>
      </w:r>
    </w:p>
    <w:p>
      <w:pPr>
        <w:spacing w:line="360" w:lineRule="auto"/>
        <w:ind w:firstLine="2926" w:firstLineChars="1041"/>
        <w:rPr>
          <w:rFonts w:ascii="宋体" w:hAnsi="宋体"/>
          <w:b/>
          <w:sz w:val="28"/>
          <w:szCs w:val="28"/>
          <w:shd w:val="clear" w:color="auto" w:fill="FFFFFF" w:themeFill="background1"/>
        </w:rPr>
      </w:pPr>
    </w:p>
    <w:p>
      <w:pPr>
        <w:spacing w:before="120" w:beforeLines="50" w:after="120" w:afterLines="50" w:line="360" w:lineRule="auto"/>
        <w:jc w:val="center"/>
        <w:rPr>
          <w:rFonts w:ascii="宋体" w:hAnsi="宋体"/>
          <w:b/>
          <w:bCs/>
          <w:spacing w:val="4"/>
          <w:sz w:val="30"/>
          <w:szCs w:val="30"/>
          <w:shd w:val="clear" w:color="auto" w:fill="FFFFFF" w:themeFill="background1"/>
        </w:rPr>
      </w:pPr>
      <w:r>
        <w:rPr>
          <w:rFonts w:ascii="宋体" w:hAnsi="宋体"/>
          <w:b/>
          <w:bCs/>
          <w:spacing w:val="4"/>
          <w:sz w:val="30"/>
          <w:szCs w:val="30"/>
          <w:shd w:val="clear" w:color="auto" w:fill="FFFFFF" w:themeFill="background1"/>
        </w:rPr>
        <w:br w:type="page"/>
      </w:r>
    </w:p>
    <w:p>
      <w:pPr>
        <w:spacing w:before="120" w:beforeLines="50" w:after="120" w:afterLines="50" w:line="360" w:lineRule="auto"/>
        <w:jc w:val="center"/>
        <w:rPr>
          <w:rFonts w:ascii="宋体" w:hAnsi="宋体"/>
          <w:b/>
          <w:bCs/>
          <w:spacing w:val="4"/>
          <w:sz w:val="32"/>
          <w:szCs w:val="32"/>
          <w:shd w:val="clear" w:color="auto" w:fill="FFFFFF" w:themeFill="background1"/>
        </w:rPr>
      </w:pPr>
    </w:p>
    <w:p>
      <w:pPr>
        <w:spacing w:before="120" w:beforeLines="50" w:after="120" w:afterLines="50" w:line="360" w:lineRule="auto"/>
        <w:jc w:val="center"/>
        <w:rPr>
          <w:rFonts w:ascii="宋体" w:hAnsi="宋体"/>
          <w:b/>
          <w:bCs/>
          <w:spacing w:val="4"/>
          <w:sz w:val="32"/>
          <w:szCs w:val="32"/>
          <w:shd w:val="clear" w:color="auto" w:fill="FFFFFF" w:themeFill="background1"/>
        </w:rPr>
      </w:pPr>
      <w:r>
        <w:rPr>
          <w:rFonts w:hint="eastAsia" w:ascii="宋体" w:hAnsi="宋体"/>
          <w:b/>
          <w:bCs/>
          <w:spacing w:val="4"/>
          <w:sz w:val="32"/>
          <w:szCs w:val="32"/>
          <w:shd w:val="clear" w:color="auto" w:fill="FFFFFF" w:themeFill="background1"/>
        </w:rPr>
        <w:t>目  录</w:t>
      </w:r>
    </w:p>
    <w:p>
      <w:pPr>
        <w:spacing w:before="240" w:beforeLines="100" w:after="240" w:afterLines="100"/>
        <w:ind w:firstLine="1260" w:firstLineChars="600"/>
        <w:jc w:val="left"/>
        <w:outlineLvl w:val="2"/>
        <w:rPr>
          <w:rFonts w:ascii="宋体" w:hAnsi="宋体"/>
        </w:rPr>
      </w:pPr>
    </w:p>
    <w:p>
      <w:pPr>
        <w:spacing w:line="500" w:lineRule="exact"/>
        <w:ind w:firstLine="840" w:firstLineChars="400"/>
        <w:jc w:val="left"/>
        <w:outlineLvl w:val="2"/>
        <w:rPr>
          <w:rFonts w:ascii="宋体" w:hAnsi="宋体"/>
        </w:rPr>
      </w:pPr>
      <w:r>
        <w:rPr>
          <w:rFonts w:hint="eastAsia" w:ascii="宋体" w:hAnsi="宋体"/>
        </w:rPr>
        <w:t>一、投标函</w:t>
      </w:r>
    </w:p>
    <w:p>
      <w:pPr>
        <w:spacing w:line="500" w:lineRule="exact"/>
        <w:ind w:firstLine="840" w:firstLineChars="400"/>
        <w:jc w:val="left"/>
        <w:outlineLvl w:val="2"/>
        <w:rPr>
          <w:rFonts w:ascii="宋体" w:hAnsi="宋体"/>
        </w:rPr>
      </w:pPr>
      <w:r>
        <w:rPr>
          <w:rFonts w:hint="eastAsia" w:ascii="宋体" w:hAnsi="宋体"/>
        </w:rPr>
        <w:t>二、投标报价表</w:t>
      </w:r>
    </w:p>
    <w:p>
      <w:pPr>
        <w:spacing w:line="500" w:lineRule="exact"/>
        <w:ind w:firstLine="840" w:firstLineChars="400"/>
        <w:jc w:val="left"/>
        <w:outlineLvl w:val="2"/>
        <w:rPr>
          <w:rFonts w:ascii="宋体" w:hAnsi="宋体"/>
        </w:rPr>
      </w:pPr>
      <w:r>
        <w:rPr>
          <w:rFonts w:hint="eastAsia" w:ascii="宋体" w:hAnsi="宋体"/>
        </w:rPr>
        <w:t>三、商务偏离表及技术偏离表</w:t>
      </w:r>
    </w:p>
    <w:p>
      <w:pPr>
        <w:spacing w:line="500" w:lineRule="exact"/>
        <w:ind w:firstLine="872" w:firstLineChars="400"/>
        <w:jc w:val="left"/>
        <w:outlineLvl w:val="2"/>
        <w:rPr>
          <w:rFonts w:ascii="宋体" w:hAnsi="宋体"/>
        </w:rPr>
      </w:pPr>
      <w:r>
        <w:rPr>
          <w:rFonts w:hint="eastAsia" w:ascii="宋体" w:hAnsi="宋体"/>
          <w:spacing w:val="4"/>
          <w:szCs w:val="21"/>
        </w:rPr>
        <w:t>四、</w:t>
      </w:r>
      <w:r>
        <w:rPr>
          <w:rFonts w:hint="eastAsia" w:ascii="宋体" w:hAnsi="宋体"/>
        </w:rPr>
        <w:t>资格证明文件</w:t>
      </w:r>
    </w:p>
    <w:p>
      <w:pPr>
        <w:spacing w:line="500" w:lineRule="exact"/>
        <w:ind w:firstLine="840" w:firstLineChars="400"/>
        <w:jc w:val="left"/>
        <w:outlineLvl w:val="2"/>
        <w:rPr>
          <w:rFonts w:ascii="宋体" w:hAnsi="宋体"/>
          <w:spacing w:val="4"/>
          <w:szCs w:val="21"/>
        </w:rPr>
      </w:pPr>
      <w:r>
        <w:rPr>
          <w:rFonts w:hint="eastAsia" w:ascii="宋体" w:hAnsi="宋体"/>
        </w:rPr>
        <w:t>（一）</w:t>
      </w:r>
      <w:r>
        <w:rPr>
          <w:rFonts w:hint="eastAsia" w:ascii="宋体" w:hAnsi="宋体"/>
          <w:spacing w:val="4"/>
          <w:szCs w:val="21"/>
        </w:rPr>
        <w:t>法人代表授权书</w:t>
      </w:r>
    </w:p>
    <w:p>
      <w:pPr>
        <w:spacing w:line="500" w:lineRule="exact"/>
        <w:ind w:firstLine="872" w:firstLineChars="400"/>
        <w:jc w:val="left"/>
        <w:outlineLvl w:val="2"/>
        <w:rPr>
          <w:rFonts w:ascii="宋体" w:hAnsi="宋体"/>
          <w:spacing w:val="4"/>
          <w:szCs w:val="21"/>
        </w:rPr>
      </w:pPr>
      <w:r>
        <w:rPr>
          <w:rFonts w:hint="eastAsia" w:ascii="宋体" w:hAnsi="宋体"/>
          <w:spacing w:val="4"/>
          <w:szCs w:val="21"/>
        </w:rPr>
        <w:t>（二）政府采购供应商拒绝政府采购领域商业贿赂承诺书</w:t>
      </w:r>
    </w:p>
    <w:p>
      <w:pPr>
        <w:spacing w:line="500" w:lineRule="exact"/>
        <w:ind w:firstLine="872" w:firstLineChars="400"/>
        <w:jc w:val="left"/>
        <w:outlineLvl w:val="2"/>
        <w:rPr>
          <w:rFonts w:ascii="宋体" w:hAnsi="宋体"/>
        </w:rPr>
      </w:pPr>
      <w:r>
        <w:rPr>
          <w:rFonts w:hint="eastAsia" w:ascii="宋体" w:hAnsi="宋体"/>
          <w:spacing w:val="4"/>
          <w:szCs w:val="21"/>
        </w:rPr>
        <w:t>（三）资格证明文件</w:t>
      </w:r>
    </w:p>
    <w:p>
      <w:pPr>
        <w:spacing w:line="500" w:lineRule="exact"/>
        <w:ind w:firstLine="840" w:firstLineChars="400"/>
        <w:jc w:val="left"/>
        <w:outlineLvl w:val="2"/>
        <w:rPr>
          <w:rFonts w:ascii="宋体" w:hAnsi="宋体"/>
        </w:rPr>
      </w:pPr>
      <w:r>
        <w:rPr>
          <w:rFonts w:hint="eastAsia" w:ascii="宋体" w:hAnsi="宋体"/>
        </w:rPr>
        <w:t>五、</w:t>
      </w:r>
      <w:r>
        <w:rPr>
          <w:rFonts w:hint="eastAsia" w:ascii="宋体" w:hAnsi="宋体"/>
          <w:spacing w:val="4"/>
          <w:szCs w:val="21"/>
        </w:rPr>
        <w:t>技术服务方案</w:t>
      </w:r>
    </w:p>
    <w:p>
      <w:pPr>
        <w:spacing w:line="500" w:lineRule="exact"/>
        <w:ind w:firstLine="840" w:firstLineChars="400"/>
        <w:jc w:val="left"/>
        <w:outlineLvl w:val="2"/>
        <w:rPr>
          <w:rFonts w:ascii="宋体" w:hAnsi="宋体"/>
        </w:rPr>
      </w:pPr>
      <w:r>
        <w:rPr>
          <w:rFonts w:hint="eastAsia" w:ascii="宋体" w:hAnsi="宋体"/>
        </w:rPr>
        <w:t>六、同类业绩</w:t>
      </w:r>
    </w:p>
    <w:p>
      <w:pPr>
        <w:spacing w:line="500" w:lineRule="exact"/>
        <w:ind w:firstLine="840" w:firstLineChars="400"/>
        <w:jc w:val="left"/>
        <w:outlineLvl w:val="2"/>
        <w:rPr>
          <w:rFonts w:ascii="宋体" w:hAnsi="宋体"/>
        </w:rPr>
      </w:pPr>
      <w:r>
        <w:rPr>
          <w:rFonts w:hint="eastAsia" w:ascii="宋体" w:hAnsi="宋体"/>
        </w:rPr>
        <w:t>七、</w:t>
      </w:r>
      <w:r>
        <w:rPr>
          <w:rFonts w:hint="eastAsia" w:ascii="宋体" w:hAnsi="宋体"/>
          <w:spacing w:val="4"/>
          <w:szCs w:val="21"/>
        </w:rPr>
        <w:t>其他材料</w:t>
      </w:r>
    </w:p>
    <w:bookmarkEnd w:id="16"/>
    <w:p>
      <w:pPr>
        <w:spacing w:before="240" w:beforeLines="100" w:after="240" w:afterLines="100"/>
        <w:jc w:val="center"/>
        <w:outlineLvl w:val="2"/>
        <w:rPr>
          <w:rFonts w:ascii="宋体" w:hAnsi="宋体"/>
          <w:b/>
          <w:sz w:val="28"/>
          <w:shd w:val="clear" w:color="auto" w:fill="FFFFFF" w:themeFill="background1"/>
        </w:rPr>
      </w:pPr>
      <w:r>
        <w:rPr>
          <w:rFonts w:hint="eastAsia" w:ascii="宋体" w:hAnsi="宋体"/>
          <w:sz w:val="28"/>
          <w:shd w:val="clear" w:color="auto" w:fill="FFFFFF" w:themeFill="background1"/>
        </w:rPr>
        <w:br w:type="page"/>
      </w:r>
    </w:p>
    <w:p>
      <w:pPr>
        <w:spacing w:before="120" w:beforeLines="50" w:after="120" w:afterLines="50" w:line="360" w:lineRule="auto"/>
        <w:jc w:val="center"/>
        <w:outlineLvl w:val="2"/>
        <w:rPr>
          <w:b/>
          <w:spacing w:val="4"/>
          <w:sz w:val="28"/>
          <w:szCs w:val="28"/>
        </w:rPr>
      </w:pPr>
      <w:r>
        <w:rPr>
          <w:rFonts w:hAnsi="宋体"/>
          <w:b/>
          <w:spacing w:val="4"/>
          <w:sz w:val="28"/>
          <w:szCs w:val="28"/>
        </w:rPr>
        <w:t>一、</w:t>
      </w:r>
      <w:bookmarkStart w:id="17" w:name="_Hlk110334364"/>
      <w:r>
        <w:rPr>
          <w:rFonts w:hAnsi="宋体"/>
          <w:b/>
          <w:spacing w:val="4"/>
          <w:sz w:val="28"/>
          <w:szCs w:val="28"/>
        </w:rPr>
        <w:t>投标函</w:t>
      </w:r>
    </w:p>
    <w:p>
      <w:pPr>
        <w:spacing w:line="480" w:lineRule="exact"/>
        <w:rPr>
          <w:rFonts w:ascii="宋体" w:hAnsi="宋体"/>
          <w:spacing w:val="4"/>
          <w:szCs w:val="21"/>
        </w:rPr>
      </w:pPr>
      <w:r>
        <w:rPr>
          <w:rFonts w:hint="eastAsia" w:ascii="宋体" w:hAnsi="宋体"/>
          <w:spacing w:val="4"/>
          <w:szCs w:val="21"/>
        </w:rPr>
        <w:t>致：</w:t>
      </w:r>
      <w:r>
        <w:rPr>
          <w:rFonts w:hint="eastAsia" w:ascii="宋体" w:hAnsi="宋体"/>
          <w:color w:val="000000"/>
          <w:szCs w:val="21"/>
        </w:rPr>
        <w:t>陕西省西咸新区沣东新城市政园林配套中心</w:t>
      </w:r>
    </w:p>
    <w:p>
      <w:pPr>
        <w:spacing w:line="480" w:lineRule="exact"/>
        <w:ind w:firstLine="436" w:firstLineChars="200"/>
        <w:rPr>
          <w:rFonts w:ascii="宋体" w:hAnsi="宋体"/>
          <w:spacing w:val="4"/>
          <w:szCs w:val="21"/>
        </w:rPr>
      </w:pPr>
      <w:r>
        <w:rPr>
          <w:rFonts w:hint="eastAsia" w:ascii="宋体" w:hAnsi="宋体"/>
          <w:spacing w:val="4"/>
          <w:szCs w:val="21"/>
        </w:rPr>
        <w:t>根据贵方为</w:t>
      </w:r>
      <w:r>
        <w:rPr>
          <w:rFonts w:hint="eastAsia" w:ascii="宋体" w:hAnsi="宋体"/>
          <w:spacing w:val="4"/>
          <w:szCs w:val="21"/>
          <w:u w:val="single"/>
        </w:rPr>
        <w:t>沣东新城2023-2025年度西安绕城高速（六村堡立交-河池寨立交）景观绿化养护维护项目</w:t>
      </w:r>
      <w:r>
        <w:rPr>
          <w:rFonts w:hint="eastAsia" w:ascii="宋体" w:hAnsi="宋体"/>
          <w:spacing w:val="4"/>
          <w:szCs w:val="21"/>
        </w:rPr>
        <w:t>招标采购服务的投标邀请</w:t>
      </w:r>
      <w:r>
        <w:rPr>
          <w:rFonts w:hint="eastAsia" w:ascii="宋体" w:hAnsi="宋体"/>
          <w:spacing w:val="4"/>
          <w:szCs w:val="21"/>
          <w:u w:val="single"/>
        </w:rPr>
        <w:t xml:space="preserve">    (项目编号)  </w:t>
      </w:r>
      <w:r>
        <w:rPr>
          <w:rFonts w:hint="eastAsia" w:ascii="宋体" w:hAnsi="宋体"/>
          <w:spacing w:val="4"/>
          <w:szCs w:val="21"/>
        </w:rPr>
        <w:t>，签字代表</w:t>
      </w:r>
      <w:r>
        <w:rPr>
          <w:rFonts w:hint="eastAsia" w:ascii="宋体" w:hAnsi="宋体"/>
          <w:spacing w:val="4"/>
          <w:szCs w:val="21"/>
          <w:u w:val="single"/>
        </w:rPr>
        <w:t xml:space="preserve">  （姓名、职务）  </w:t>
      </w:r>
      <w:r>
        <w:rPr>
          <w:rFonts w:hint="eastAsia" w:ascii="宋体" w:hAnsi="宋体"/>
          <w:spacing w:val="4"/>
          <w:szCs w:val="21"/>
        </w:rPr>
        <w:t>经正式授权并代表投标人</w:t>
      </w:r>
      <w:r>
        <w:rPr>
          <w:rFonts w:hint="eastAsia" w:ascii="宋体" w:hAnsi="宋体"/>
          <w:spacing w:val="4"/>
          <w:szCs w:val="21"/>
          <w:u w:val="single"/>
        </w:rPr>
        <w:t xml:space="preserve">        (投标人名称)   </w:t>
      </w:r>
      <w:r>
        <w:rPr>
          <w:rFonts w:hint="eastAsia" w:ascii="宋体" w:hAnsi="宋体"/>
          <w:spacing w:val="4"/>
          <w:szCs w:val="21"/>
        </w:rPr>
        <w:t xml:space="preserve"> 提交下述文件。</w:t>
      </w:r>
    </w:p>
    <w:p>
      <w:pPr>
        <w:spacing w:line="480" w:lineRule="exact"/>
        <w:ind w:firstLine="436" w:firstLineChars="200"/>
        <w:rPr>
          <w:rFonts w:ascii="宋体" w:hAnsi="宋体"/>
          <w:spacing w:val="4"/>
          <w:szCs w:val="21"/>
        </w:rPr>
      </w:pPr>
      <w:r>
        <w:rPr>
          <w:rFonts w:hint="eastAsia" w:ascii="宋体" w:hAnsi="宋体"/>
          <w:spacing w:val="4"/>
          <w:szCs w:val="21"/>
        </w:rPr>
        <w:t>我方承诺如下：</w:t>
      </w:r>
    </w:p>
    <w:p>
      <w:pPr>
        <w:spacing w:line="480" w:lineRule="exact"/>
        <w:ind w:firstLine="436" w:firstLineChars="200"/>
        <w:rPr>
          <w:rFonts w:ascii="宋体" w:hAnsi="宋体"/>
          <w:spacing w:val="4"/>
          <w:szCs w:val="21"/>
        </w:rPr>
      </w:pPr>
      <w:r>
        <w:rPr>
          <w:rFonts w:hint="eastAsia" w:ascii="宋体" w:hAnsi="宋体"/>
          <w:spacing w:val="4"/>
          <w:szCs w:val="21"/>
        </w:rPr>
        <w:t>（1）投标总报价为人民币大写：</w:t>
      </w:r>
      <w:r>
        <w:rPr>
          <w:rFonts w:hint="eastAsia" w:ascii="宋体" w:hAnsi="宋体"/>
          <w:spacing w:val="4"/>
          <w:szCs w:val="21"/>
          <w:u w:val="single"/>
        </w:rPr>
        <w:t xml:space="preserve">       </w:t>
      </w:r>
      <w:r>
        <w:rPr>
          <w:rFonts w:hint="eastAsia" w:ascii="宋体" w:hAnsi="宋体"/>
          <w:spacing w:val="4"/>
          <w:szCs w:val="21"/>
        </w:rPr>
        <w:t>（</w:t>
      </w:r>
      <w:r>
        <w:rPr>
          <w:rFonts w:hint="eastAsia" w:ascii="宋体" w:hAnsi="宋体"/>
          <w:spacing w:val="4"/>
          <w:szCs w:val="21"/>
          <w:u w:val="single"/>
        </w:rPr>
        <w:t xml:space="preserve"> 小写：        </w:t>
      </w:r>
      <w:r>
        <w:rPr>
          <w:rFonts w:hint="eastAsia" w:ascii="宋体" w:hAnsi="宋体"/>
          <w:spacing w:val="4"/>
          <w:szCs w:val="21"/>
        </w:rPr>
        <w:t xml:space="preserve"> ）、（用文字和数字表示的投标总报价）。各分项报价详见投标报价表。</w:t>
      </w:r>
    </w:p>
    <w:p>
      <w:pPr>
        <w:spacing w:line="480" w:lineRule="exact"/>
        <w:ind w:firstLine="436" w:firstLineChars="200"/>
        <w:rPr>
          <w:rFonts w:ascii="宋体" w:hAnsi="宋体"/>
          <w:spacing w:val="4"/>
          <w:szCs w:val="21"/>
        </w:rPr>
      </w:pPr>
      <w:r>
        <w:rPr>
          <w:rFonts w:hint="eastAsia" w:ascii="宋体" w:hAnsi="宋体"/>
          <w:spacing w:val="4"/>
          <w:szCs w:val="21"/>
        </w:rPr>
        <w:t>（2）我方</w:t>
      </w:r>
      <w:r>
        <w:rPr>
          <w:rFonts w:hint="eastAsia" w:ascii="宋体" w:hAnsi="宋体"/>
          <w:szCs w:val="21"/>
        </w:rPr>
        <w:t>承诺响应招标文件和合同条款中规定的实质性要求和条件，</w:t>
      </w:r>
      <w:r>
        <w:rPr>
          <w:rFonts w:hint="eastAsia" w:ascii="宋体" w:hAnsi="宋体"/>
          <w:spacing w:val="4"/>
          <w:szCs w:val="21"/>
        </w:rPr>
        <w:t>如果中标，我们根据招标文件的规定，履行合同的责任和义务。</w:t>
      </w:r>
    </w:p>
    <w:p>
      <w:pPr>
        <w:spacing w:line="480" w:lineRule="exact"/>
        <w:ind w:firstLine="436" w:firstLineChars="200"/>
        <w:rPr>
          <w:rFonts w:ascii="宋体" w:hAnsi="宋体"/>
          <w:spacing w:val="4"/>
          <w:szCs w:val="21"/>
        </w:rPr>
      </w:pPr>
      <w:r>
        <w:rPr>
          <w:rFonts w:hint="eastAsia" w:ascii="宋体" w:hAnsi="宋体"/>
          <w:spacing w:val="4"/>
          <w:szCs w:val="21"/>
        </w:rPr>
        <w:t>（3）我们已详细阅读和审核全部招标文件（含修改部分，如有的话），及有关附件，我们知道必须放弃提出含糊不清或误解的问题的权利。</w:t>
      </w:r>
    </w:p>
    <w:p>
      <w:pPr>
        <w:spacing w:line="480" w:lineRule="exact"/>
        <w:ind w:firstLine="436" w:firstLineChars="200"/>
        <w:rPr>
          <w:rFonts w:ascii="宋体" w:hAnsi="宋体"/>
          <w:spacing w:val="4"/>
          <w:szCs w:val="21"/>
        </w:rPr>
      </w:pPr>
      <w:r>
        <w:rPr>
          <w:rFonts w:hint="eastAsia" w:ascii="宋体" w:hAnsi="宋体"/>
          <w:spacing w:val="4"/>
          <w:szCs w:val="21"/>
        </w:rPr>
        <w:t>（4）我们同意在贵方文件规定的投标有效期内（</w:t>
      </w:r>
      <w:r>
        <w:rPr>
          <w:rFonts w:hint="eastAsia" w:ascii="宋体" w:hAnsi="宋体" w:cs="仿宋_GB2312"/>
          <w:szCs w:val="21"/>
        </w:rPr>
        <w:t>90日历天（自投标截止之日算起）</w:t>
      </w:r>
      <w:r>
        <w:rPr>
          <w:rFonts w:hint="eastAsia" w:ascii="宋体" w:hAnsi="宋体"/>
          <w:spacing w:val="4"/>
          <w:szCs w:val="21"/>
        </w:rPr>
        <w:t>），本投标函对我方具有约束力。</w:t>
      </w:r>
    </w:p>
    <w:p>
      <w:pPr>
        <w:spacing w:line="480" w:lineRule="exact"/>
        <w:ind w:firstLine="436" w:firstLineChars="200"/>
        <w:rPr>
          <w:rFonts w:ascii="宋体" w:hAnsi="宋体"/>
          <w:spacing w:val="4"/>
          <w:szCs w:val="21"/>
        </w:rPr>
      </w:pPr>
      <w:r>
        <w:rPr>
          <w:rFonts w:hint="eastAsia" w:ascii="宋体" w:hAnsi="宋体"/>
          <w:spacing w:val="4"/>
          <w:szCs w:val="21"/>
        </w:rPr>
        <w:t>（5）我方承诺，按照招标要求提交的全部资格和其他证明文件的真实性，如有虚假，愿承担一切法律责任。</w:t>
      </w:r>
    </w:p>
    <w:p>
      <w:pPr>
        <w:spacing w:line="480" w:lineRule="exact"/>
        <w:ind w:firstLine="436" w:firstLineChars="200"/>
        <w:rPr>
          <w:rFonts w:ascii="宋体" w:hAnsi="宋体"/>
          <w:spacing w:val="4"/>
          <w:szCs w:val="21"/>
        </w:rPr>
      </w:pPr>
      <w:r>
        <w:rPr>
          <w:rFonts w:hint="eastAsia" w:ascii="宋体" w:hAnsi="宋体"/>
          <w:spacing w:val="4"/>
          <w:szCs w:val="21"/>
        </w:rPr>
        <w:t>（6）我方同意，如果在开标后，我方出现了“投标人须知”中第</w:t>
      </w:r>
      <w:r>
        <w:rPr>
          <w:rFonts w:hint="eastAsia" w:ascii="宋体" w:hAnsi="宋体"/>
          <w:szCs w:val="21"/>
        </w:rPr>
        <w:t>15.6</w:t>
      </w:r>
      <w:r>
        <w:rPr>
          <w:rFonts w:hint="eastAsia" w:ascii="宋体" w:hAnsi="宋体"/>
          <w:spacing w:val="4"/>
          <w:szCs w:val="21"/>
        </w:rPr>
        <w:t>条规定的不予退还保证金的情形，我们的投标保证金贵方不予退还。</w:t>
      </w:r>
    </w:p>
    <w:p>
      <w:pPr>
        <w:spacing w:line="480" w:lineRule="exact"/>
        <w:ind w:firstLine="436" w:firstLineChars="200"/>
        <w:rPr>
          <w:rFonts w:ascii="宋体" w:hAnsi="宋体"/>
          <w:spacing w:val="4"/>
          <w:szCs w:val="21"/>
        </w:rPr>
      </w:pPr>
      <w:r>
        <w:rPr>
          <w:rFonts w:hint="eastAsia" w:ascii="宋体" w:hAnsi="宋体"/>
          <w:spacing w:val="4"/>
          <w:szCs w:val="21"/>
        </w:rPr>
        <w:t xml:space="preserve">（7）同意提供贵方可能另外要求的与本投标有关的任何证据和资料。 </w:t>
      </w:r>
    </w:p>
    <w:p>
      <w:pPr>
        <w:spacing w:line="480" w:lineRule="exact"/>
        <w:ind w:firstLine="436" w:firstLineChars="200"/>
        <w:rPr>
          <w:rFonts w:ascii="宋体" w:hAnsi="宋体"/>
          <w:spacing w:val="4"/>
          <w:szCs w:val="21"/>
        </w:rPr>
      </w:pPr>
      <w:r>
        <w:rPr>
          <w:rFonts w:hint="eastAsia" w:ascii="宋体" w:hAnsi="宋体"/>
          <w:spacing w:val="4"/>
          <w:szCs w:val="21"/>
        </w:rPr>
        <w:t>（8）我们同意，如果中标，向</w:t>
      </w:r>
      <w:r>
        <w:rPr>
          <w:rFonts w:hint="eastAsia" w:ascii="宋体" w:hAnsi="宋体"/>
          <w:szCs w:val="21"/>
        </w:rPr>
        <w:t>陕西博大立源数字咨询有限公司</w:t>
      </w:r>
      <w:r>
        <w:rPr>
          <w:rFonts w:hint="eastAsia" w:ascii="宋体" w:hAnsi="宋体"/>
          <w:spacing w:val="4"/>
          <w:szCs w:val="21"/>
        </w:rPr>
        <w:t>交纳招标代理服务费。</w:t>
      </w:r>
    </w:p>
    <w:p>
      <w:pPr>
        <w:spacing w:line="480" w:lineRule="exact"/>
        <w:ind w:firstLine="436" w:firstLineChars="200"/>
        <w:rPr>
          <w:rFonts w:ascii="宋体" w:hAnsi="宋体"/>
          <w:spacing w:val="4"/>
          <w:szCs w:val="21"/>
        </w:rPr>
      </w:pPr>
      <w:r>
        <w:rPr>
          <w:rFonts w:hint="eastAsia" w:ascii="宋体" w:hAnsi="宋体"/>
          <w:spacing w:val="4"/>
          <w:szCs w:val="21"/>
        </w:rPr>
        <w:t>（9）与本投标有关的一切正式信函请寄：</w:t>
      </w:r>
    </w:p>
    <w:p>
      <w:pPr>
        <w:spacing w:line="480" w:lineRule="exact"/>
        <w:ind w:firstLine="436" w:firstLineChars="200"/>
        <w:rPr>
          <w:rFonts w:ascii="宋体" w:hAnsi="宋体"/>
          <w:spacing w:val="4"/>
          <w:szCs w:val="21"/>
        </w:rPr>
      </w:pPr>
      <w:r>
        <w:rPr>
          <w:rFonts w:hint="eastAsia" w:ascii="宋体" w:hAnsi="宋体"/>
          <w:spacing w:val="4"/>
          <w:szCs w:val="21"/>
        </w:rPr>
        <w:t>详细地址：                      邮政编码：</w:t>
      </w:r>
    </w:p>
    <w:p>
      <w:pPr>
        <w:spacing w:line="480" w:lineRule="exact"/>
        <w:ind w:firstLine="436" w:firstLineChars="200"/>
        <w:rPr>
          <w:rFonts w:ascii="宋体" w:hAnsi="宋体"/>
          <w:spacing w:val="4"/>
          <w:szCs w:val="21"/>
        </w:rPr>
      </w:pPr>
      <w:r>
        <w:rPr>
          <w:rFonts w:hint="eastAsia" w:ascii="宋体" w:hAnsi="宋体"/>
          <w:spacing w:val="4"/>
          <w:szCs w:val="21"/>
        </w:rPr>
        <w:t>电话/传真：                     电子邮件：</w:t>
      </w:r>
    </w:p>
    <w:p>
      <w:pPr>
        <w:widowControl/>
        <w:spacing w:line="480" w:lineRule="exact"/>
        <w:ind w:firstLine="420" w:firstLineChars="200"/>
        <w:jc w:val="left"/>
        <w:rPr>
          <w:rFonts w:ascii="宋体" w:hAnsi="宋体"/>
          <w:kern w:val="0"/>
          <w:szCs w:val="21"/>
          <w:u w:val="single"/>
        </w:rPr>
      </w:pPr>
      <w:r>
        <w:rPr>
          <w:rFonts w:hint="eastAsia" w:ascii="宋体" w:hAnsi="宋体" w:cs="宋体"/>
          <w:kern w:val="0"/>
          <w:szCs w:val="21"/>
        </w:rPr>
        <w:t>投标人名称</w:t>
      </w:r>
      <w:r>
        <w:rPr>
          <w:rFonts w:ascii="宋体" w:hAnsi="宋体"/>
          <w:kern w:val="0"/>
          <w:szCs w:val="21"/>
        </w:rPr>
        <w:t>：</w:t>
      </w:r>
      <w:r>
        <w:rPr>
          <w:rFonts w:hint="eastAsia" w:ascii="宋体" w:hAnsi="宋体"/>
          <w:kern w:val="0"/>
          <w:szCs w:val="21"/>
        </w:rPr>
        <w:t>（公章）</w:t>
      </w:r>
    </w:p>
    <w:p>
      <w:pPr>
        <w:widowControl/>
        <w:spacing w:line="480" w:lineRule="exact"/>
        <w:ind w:firstLine="420" w:firstLineChars="200"/>
        <w:jc w:val="left"/>
        <w:rPr>
          <w:rFonts w:ascii="宋体" w:hAnsi="宋体" w:cs="宋体"/>
          <w:kern w:val="0"/>
          <w:szCs w:val="21"/>
        </w:rPr>
      </w:pPr>
    </w:p>
    <w:p>
      <w:pPr>
        <w:spacing w:line="480" w:lineRule="exact"/>
        <w:ind w:firstLine="420" w:firstLineChars="200"/>
        <w:rPr>
          <w:rFonts w:ascii="宋体" w:hAnsi="宋体"/>
          <w:szCs w:val="21"/>
          <w:u w:val="single"/>
        </w:rPr>
      </w:pPr>
      <w:r>
        <w:rPr>
          <w:rFonts w:hint="eastAsia" w:ascii="宋体" w:hAnsi="宋体" w:cs="宋体"/>
          <w:kern w:val="0"/>
          <w:szCs w:val="21"/>
        </w:rPr>
        <w:t>授权代表人签字</w:t>
      </w:r>
      <w:r>
        <w:rPr>
          <w:rFonts w:ascii="宋体" w:hAnsi="宋体"/>
          <w:kern w:val="0"/>
          <w:szCs w:val="21"/>
        </w:rPr>
        <w:t>：</w:t>
      </w:r>
    </w:p>
    <w:p>
      <w:pPr>
        <w:spacing w:line="480" w:lineRule="exact"/>
        <w:ind w:firstLine="420" w:firstLineChars="200"/>
        <w:rPr>
          <w:spacing w:val="4"/>
          <w:szCs w:val="21"/>
          <w:u w:val="single"/>
        </w:rPr>
      </w:pPr>
      <w:r>
        <w:rPr>
          <w:rFonts w:hint="eastAsia" w:ascii="宋体" w:hAnsi="宋体"/>
          <w:szCs w:val="21"/>
        </w:rPr>
        <w:t>日期：    年     月    日</w:t>
      </w:r>
    </w:p>
    <w:bookmarkEnd w:id="17"/>
    <w:p>
      <w:pPr>
        <w:widowControl/>
        <w:jc w:val="left"/>
        <w:rPr>
          <w:rFonts w:hAnsi="宋体"/>
          <w:b/>
          <w:spacing w:val="4"/>
          <w:sz w:val="28"/>
          <w:szCs w:val="28"/>
        </w:rPr>
      </w:pPr>
      <w:r>
        <w:rPr>
          <w:rFonts w:hAnsi="宋体"/>
          <w:b/>
          <w:spacing w:val="4"/>
          <w:sz w:val="28"/>
          <w:szCs w:val="28"/>
        </w:rPr>
        <w:br w:type="page"/>
      </w:r>
    </w:p>
    <w:p>
      <w:pPr>
        <w:spacing w:before="120" w:beforeLines="50" w:after="120" w:afterLines="50" w:line="360" w:lineRule="auto"/>
        <w:jc w:val="center"/>
        <w:outlineLvl w:val="2"/>
        <w:rPr>
          <w:b/>
          <w:spacing w:val="4"/>
          <w:sz w:val="28"/>
          <w:szCs w:val="28"/>
        </w:rPr>
      </w:pPr>
      <w:r>
        <w:rPr>
          <w:rFonts w:hAnsi="宋体"/>
          <w:b/>
          <w:spacing w:val="4"/>
          <w:sz w:val="28"/>
          <w:szCs w:val="28"/>
        </w:rPr>
        <w:t>二、</w:t>
      </w:r>
      <w:bookmarkStart w:id="18" w:name="_Hlk110334391"/>
      <w:r>
        <w:rPr>
          <w:rFonts w:hint="eastAsia" w:hAnsi="宋体"/>
          <w:b/>
          <w:spacing w:val="4"/>
          <w:sz w:val="28"/>
          <w:szCs w:val="28"/>
        </w:rPr>
        <w:t>投标报价表</w:t>
      </w:r>
    </w:p>
    <w:p>
      <w:pPr>
        <w:spacing w:line="360" w:lineRule="auto"/>
        <w:jc w:val="center"/>
        <w:rPr>
          <w:rFonts w:ascii="宋体" w:hAnsi="宋体"/>
          <w:b/>
          <w:sz w:val="24"/>
          <w:szCs w:val="24"/>
        </w:rPr>
      </w:pPr>
      <w:r>
        <w:rPr>
          <w:rFonts w:hint="eastAsia" w:ascii="宋体" w:hAnsi="宋体"/>
          <w:b/>
          <w:sz w:val="24"/>
          <w:szCs w:val="24"/>
        </w:rPr>
        <w:t>开标一览表(投标报价表)</w:t>
      </w:r>
    </w:p>
    <w:tbl>
      <w:tblPr>
        <w:tblStyle w:val="39"/>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44" w:type="dxa"/>
            <w:tcBorders>
              <w:top w:val="single" w:color="auto" w:sz="12" w:space="0"/>
              <w:left w:val="single" w:color="auto" w:sz="12" w:space="0"/>
            </w:tcBorders>
            <w:vAlign w:val="center"/>
          </w:tcPr>
          <w:p>
            <w:pPr>
              <w:spacing w:line="360" w:lineRule="exact"/>
              <w:jc w:val="center"/>
              <w:rPr>
                <w:rFonts w:ascii="宋体" w:hAnsi="宋体"/>
                <w:szCs w:val="21"/>
              </w:rPr>
            </w:pPr>
            <w:r>
              <w:rPr>
                <w:rFonts w:ascii="宋体" w:hAnsi="宋体"/>
                <w:szCs w:val="21"/>
              </w:rPr>
              <w:t>项目名称</w:t>
            </w:r>
          </w:p>
        </w:tc>
        <w:tc>
          <w:tcPr>
            <w:tcW w:w="7301" w:type="dxa"/>
            <w:tcBorders>
              <w:top w:val="single" w:color="auto" w:sz="12"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44" w:type="dxa"/>
            <w:tcBorders>
              <w:left w:val="single" w:color="auto" w:sz="12" w:space="0"/>
            </w:tcBorders>
            <w:vAlign w:val="center"/>
          </w:tcPr>
          <w:p>
            <w:pPr>
              <w:spacing w:line="360" w:lineRule="exact"/>
              <w:jc w:val="center"/>
              <w:rPr>
                <w:rFonts w:ascii="宋体" w:hAnsi="宋体"/>
                <w:szCs w:val="21"/>
              </w:rPr>
            </w:pPr>
            <w:r>
              <w:rPr>
                <w:rFonts w:ascii="宋体" w:hAnsi="宋体"/>
                <w:szCs w:val="21"/>
              </w:rPr>
              <w:t>项目编号</w:t>
            </w:r>
          </w:p>
        </w:tc>
        <w:tc>
          <w:tcPr>
            <w:tcW w:w="730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44" w:type="dxa"/>
            <w:vMerge w:val="restart"/>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投标报价</w:t>
            </w:r>
          </w:p>
        </w:tc>
        <w:tc>
          <w:tcPr>
            <w:tcW w:w="7301" w:type="dxa"/>
            <w:tcBorders>
              <w:right w:val="single" w:color="auto" w:sz="12" w:space="0"/>
            </w:tcBorders>
            <w:vAlign w:val="center"/>
          </w:tcPr>
          <w:p>
            <w:pPr>
              <w:spacing w:line="360" w:lineRule="exact"/>
              <w:rPr>
                <w:rFonts w:ascii="宋体" w:hAnsi="宋体"/>
                <w:szCs w:val="21"/>
              </w:rPr>
            </w:pPr>
            <w:r>
              <w:rPr>
                <w:rFonts w:hint="eastAsia" w:ascii="宋体" w:hAnsi="宋体"/>
                <w:szCs w:val="21"/>
              </w:rPr>
              <w:t>养护全费用综合单价报价：</w:t>
            </w:r>
            <w:r>
              <w:rPr>
                <w:rFonts w:hint="eastAsia" w:ascii="宋体" w:hAnsi="宋体"/>
                <w:szCs w:val="21"/>
                <w:u w:val="single"/>
              </w:rPr>
              <w:t xml:space="preserve">          </w:t>
            </w:r>
            <w:r>
              <w:rPr>
                <w:rFonts w:hint="eastAsia" w:ascii="宋体" w:hAnsi="宋体"/>
                <w:szCs w:val="21"/>
              </w:rPr>
              <w:t>元/平方米/年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244" w:type="dxa"/>
            <w:vMerge w:val="continue"/>
            <w:tcBorders>
              <w:left w:val="single" w:color="auto" w:sz="12" w:space="0"/>
            </w:tcBorders>
            <w:vAlign w:val="center"/>
          </w:tcPr>
          <w:p>
            <w:pPr>
              <w:spacing w:line="360" w:lineRule="exact"/>
              <w:jc w:val="center"/>
              <w:rPr>
                <w:rFonts w:ascii="宋体" w:hAnsi="宋体"/>
                <w:szCs w:val="21"/>
              </w:rPr>
            </w:pPr>
          </w:p>
        </w:tc>
        <w:tc>
          <w:tcPr>
            <w:tcW w:w="7301" w:type="dxa"/>
            <w:tcBorders>
              <w:right w:val="single" w:color="auto" w:sz="12" w:space="0"/>
            </w:tcBorders>
            <w:vAlign w:val="center"/>
          </w:tcPr>
          <w:p>
            <w:pPr>
              <w:spacing w:line="360" w:lineRule="auto"/>
              <w:rPr>
                <w:rFonts w:ascii="宋体" w:hAnsi="宋体"/>
                <w:szCs w:val="21"/>
                <w:u w:val="single"/>
              </w:rPr>
            </w:pPr>
            <w:r>
              <w:rPr>
                <w:rFonts w:hint="eastAsia" w:ascii="宋体" w:hAnsi="宋体"/>
                <w:szCs w:val="21"/>
              </w:rPr>
              <w:t>养护费用投标总价：小写：</w:t>
            </w:r>
            <w:r>
              <w:rPr>
                <w:rFonts w:hint="eastAsia" w:ascii="宋体" w:hAnsi="宋体"/>
                <w:szCs w:val="21"/>
                <w:u w:val="single"/>
              </w:rPr>
              <w:t xml:space="preserve">           </w:t>
            </w:r>
            <w:r>
              <w:rPr>
                <w:rFonts w:hint="eastAsia" w:ascii="宋体" w:hAnsi="宋体"/>
                <w:szCs w:val="21"/>
              </w:rPr>
              <w:t>元</w:t>
            </w:r>
          </w:p>
          <w:p>
            <w:pPr>
              <w:spacing w:line="360" w:lineRule="auto"/>
              <w:ind w:firstLine="1890" w:firstLineChars="900"/>
              <w:rPr>
                <w:rFonts w:ascii="宋体" w:hAnsi="宋体"/>
                <w:szCs w:val="21"/>
                <w:u w:val="single"/>
              </w:rPr>
            </w:pPr>
            <w:r>
              <w:rPr>
                <w:rFonts w:hint="eastAsia" w:ascii="宋体" w:hAnsi="宋体"/>
                <w:szCs w:val="21"/>
              </w:rPr>
              <w:t>大写：</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b/>
                <w:bCs/>
                <w:szCs w:val="21"/>
              </w:rPr>
              <w:t xml:space="preserve"> 注：（暂定养护面积260万平方米，报价时不得更改，养护费用投标总价为暂定总价）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44" w:type="dxa"/>
            <w:tcBorders>
              <w:left w:val="single" w:color="auto" w:sz="12" w:space="0"/>
            </w:tcBorders>
            <w:vAlign w:val="center"/>
          </w:tcPr>
          <w:p>
            <w:pPr>
              <w:spacing w:line="360" w:lineRule="exact"/>
              <w:jc w:val="center"/>
              <w:rPr>
                <w:rFonts w:ascii="宋体" w:hAnsi="宋体"/>
                <w:szCs w:val="21"/>
              </w:rPr>
            </w:pPr>
            <w:r>
              <w:rPr>
                <w:rFonts w:ascii="宋体" w:hAnsi="宋体"/>
                <w:szCs w:val="21"/>
              </w:rPr>
              <w:t>质量要求</w:t>
            </w:r>
          </w:p>
        </w:tc>
        <w:tc>
          <w:tcPr>
            <w:tcW w:w="7301" w:type="dxa"/>
            <w:tcBorders>
              <w:right w:val="single" w:color="auto" w:sz="12" w:space="0"/>
            </w:tcBorders>
            <w:vAlign w:val="center"/>
          </w:tcPr>
          <w:p>
            <w:pPr>
              <w:spacing w:line="360" w:lineRule="exact"/>
              <w:rPr>
                <w:rFonts w:ascii="宋体" w:hAnsi="宋体"/>
                <w:szCs w:val="21"/>
              </w:rPr>
            </w:pPr>
            <w:r>
              <w:rPr>
                <w:rFonts w:hint="eastAsia" w:ascii="宋体" w:hAnsi="宋体"/>
                <w:szCs w:val="21"/>
              </w:rPr>
              <w:t>符合</w:t>
            </w:r>
            <w:r>
              <w:rPr>
                <w:rFonts w:ascii="宋体" w:hAnsi="宋体"/>
                <w:szCs w:val="21"/>
              </w:rPr>
              <w:t>国家</w:t>
            </w:r>
            <w:r>
              <w:rPr>
                <w:rFonts w:hint="eastAsia" w:ascii="宋体" w:hAnsi="宋体"/>
                <w:szCs w:val="21"/>
              </w:rPr>
              <w:t>相关行业规范标准的要求且符合招标人要求。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44"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服务期</w:t>
            </w:r>
          </w:p>
        </w:tc>
        <w:tc>
          <w:tcPr>
            <w:tcW w:w="7301" w:type="dxa"/>
            <w:tcBorders>
              <w:right w:val="single" w:color="auto" w:sz="12" w:space="0"/>
            </w:tcBorders>
            <w:vAlign w:val="center"/>
          </w:tcPr>
          <w:p>
            <w:pPr>
              <w:spacing w:line="360" w:lineRule="exact"/>
              <w:rPr>
                <w:rFonts w:ascii="宋体" w:hAnsi="宋体"/>
                <w:szCs w:val="21"/>
              </w:rPr>
            </w:pPr>
            <w:r>
              <w:rPr>
                <w:rFonts w:hint="eastAsia" w:ascii="宋体" w:hAnsi="宋体"/>
                <w:szCs w:val="21"/>
              </w:rPr>
              <w:t>自合同签订之日起3年。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4"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拟派项目负责人</w:t>
            </w:r>
          </w:p>
        </w:tc>
        <w:tc>
          <w:tcPr>
            <w:tcW w:w="7301"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44" w:type="dxa"/>
            <w:tcBorders>
              <w:left w:val="single" w:color="auto" w:sz="12" w:space="0"/>
              <w:bottom w:val="single" w:color="auto" w:sz="12" w:space="0"/>
            </w:tcBorders>
            <w:vAlign w:val="center"/>
          </w:tcPr>
          <w:p>
            <w:pPr>
              <w:spacing w:line="360" w:lineRule="exact"/>
              <w:jc w:val="center"/>
              <w:rPr>
                <w:rFonts w:ascii="宋体" w:hAnsi="宋体"/>
                <w:szCs w:val="21"/>
              </w:rPr>
            </w:pPr>
            <w:r>
              <w:rPr>
                <w:rFonts w:hint="eastAsia" w:ascii="宋体" w:hAnsi="宋体"/>
                <w:szCs w:val="21"/>
              </w:rPr>
              <w:t>备注</w:t>
            </w:r>
          </w:p>
        </w:tc>
        <w:tc>
          <w:tcPr>
            <w:tcW w:w="7301" w:type="dxa"/>
            <w:tcBorders>
              <w:bottom w:val="single" w:color="auto" w:sz="12" w:space="0"/>
              <w:right w:val="single" w:color="auto" w:sz="12" w:space="0"/>
            </w:tcBorders>
            <w:vAlign w:val="center"/>
          </w:tcPr>
          <w:p>
            <w:pPr>
              <w:spacing w:line="360" w:lineRule="exact"/>
              <w:rPr>
                <w:rFonts w:ascii="宋体" w:hAnsi="宋体"/>
                <w:szCs w:val="21"/>
              </w:rPr>
            </w:pPr>
          </w:p>
        </w:tc>
      </w:tr>
    </w:tbl>
    <w:p>
      <w:pPr>
        <w:widowControl/>
        <w:spacing w:line="500" w:lineRule="exact"/>
        <w:jc w:val="left"/>
        <w:rPr>
          <w:rFonts w:ascii="宋体" w:hAnsi="宋体" w:cs="宋体"/>
          <w:kern w:val="0"/>
          <w:szCs w:val="21"/>
        </w:rPr>
      </w:pPr>
      <w:r>
        <w:rPr>
          <w:rFonts w:hint="eastAsia" w:ascii="宋体" w:hAnsi="宋体" w:cs="宋体"/>
          <w:b/>
          <w:bCs/>
          <w:kern w:val="0"/>
          <w:szCs w:val="21"/>
        </w:rPr>
        <w:t>注：</w:t>
      </w:r>
      <w:r>
        <w:rPr>
          <w:rFonts w:hint="eastAsia" w:ascii="宋体" w:hAnsi="宋体" w:cs="宋体"/>
          <w:kern w:val="0"/>
          <w:szCs w:val="21"/>
        </w:rPr>
        <w:t>1、</w:t>
      </w:r>
      <w:r>
        <w:rPr>
          <w:rFonts w:hint="eastAsia" w:cs="仿宋_GB2312" w:asciiTheme="minorEastAsia" w:hAnsiTheme="minorEastAsia"/>
          <w:szCs w:val="21"/>
        </w:rPr>
        <w:t>本项目采购预算</w:t>
      </w:r>
      <w:r>
        <w:rPr>
          <w:rFonts w:hint="eastAsia" w:cs="仿宋_GB2312" w:asciiTheme="minorEastAsia" w:hAnsiTheme="minorEastAsia"/>
          <w:bCs/>
          <w:szCs w:val="21"/>
        </w:rPr>
        <w:t>8</w:t>
      </w:r>
      <w:r>
        <w:rPr>
          <w:rFonts w:cs="仿宋_GB2312" w:asciiTheme="minorEastAsia" w:hAnsiTheme="minorEastAsia"/>
          <w:bCs/>
          <w:szCs w:val="21"/>
        </w:rPr>
        <w:t>580</w:t>
      </w:r>
      <w:r>
        <w:rPr>
          <w:rFonts w:hint="eastAsia" w:cs="仿宋_GB2312" w:asciiTheme="minorEastAsia" w:hAnsiTheme="minorEastAsia"/>
          <w:bCs/>
          <w:szCs w:val="21"/>
        </w:rPr>
        <w:t>0000.00</w:t>
      </w:r>
      <w:r>
        <w:rPr>
          <w:rFonts w:cs="仿宋_GB2312" w:asciiTheme="minorEastAsia" w:hAnsiTheme="minorEastAsia"/>
          <w:szCs w:val="21"/>
        </w:rPr>
        <w:t>元</w:t>
      </w:r>
      <w:r>
        <w:rPr>
          <w:rFonts w:hint="eastAsia" w:cs="仿宋_GB2312" w:asciiTheme="minorEastAsia" w:hAnsiTheme="minorEastAsia"/>
          <w:szCs w:val="21"/>
        </w:rPr>
        <w:t>，最高限价总价</w:t>
      </w:r>
      <w:r>
        <w:rPr>
          <w:rFonts w:cs="仿宋_GB2312" w:asciiTheme="minorEastAsia" w:hAnsiTheme="minorEastAsia"/>
          <w:bCs/>
          <w:szCs w:val="21"/>
        </w:rPr>
        <w:t>8580</w:t>
      </w:r>
      <w:r>
        <w:rPr>
          <w:rFonts w:hint="eastAsia" w:cs="仿宋_GB2312" w:asciiTheme="minorEastAsia" w:hAnsiTheme="minorEastAsia"/>
          <w:bCs/>
          <w:szCs w:val="21"/>
        </w:rPr>
        <w:t>0000.00</w:t>
      </w:r>
      <w:r>
        <w:rPr>
          <w:rFonts w:hint="eastAsia" w:cs="仿宋_GB2312" w:asciiTheme="minorEastAsia" w:hAnsiTheme="minorEastAsia"/>
          <w:szCs w:val="21"/>
        </w:rPr>
        <w:t>元，养护费全费用综合单价最高限价</w:t>
      </w:r>
      <w:r>
        <w:rPr>
          <w:rFonts w:hint="eastAsia" w:ascii="宋体" w:hAnsi="宋体"/>
          <w:szCs w:val="21"/>
          <w:u w:val="single"/>
        </w:rPr>
        <w:t xml:space="preserve"> 11 </w:t>
      </w:r>
      <w:r>
        <w:rPr>
          <w:rFonts w:hint="eastAsia" w:ascii="宋体" w:hAnsi="宋体"/>
          <w:szCs w:val="21"/>
        </w:rPr>
        <w:t>元/平方米/年</w:t>
      </w:r>
      <w:r>
        <w:rPr>
          <w:rFonts w:hint="eastAsia" w:cs="仿宋_GB2312" w:asciiTheme="minorEastAsia" w:hAnsiTheme="minorEastAsia"/>
          <w:szCs w:val="21"/>
        </w:rPr>
        <w:t>。投标总报价不得超过本项目最高限价总价，养护费全费用综合单价报价不得超过养护费全费用综合单价最高限价，否则按无效投标处理。</w:t>
      </w:r>
    </w:p>
    <w:p>
      <w:pPr>
        <w:widowControl/>
        <w:spacing w:line="500" w:lineRule="exact"/>
        <w:ind w:firstLine="420" w:firstLineChars="200"/>
        <w:jc w:val="left"/>
        <w:rPr>
          <w:rFonts w:asciiTheme="minorEastAsia" w:hAnsiTheme="minorEastAsia"/>
          <w:szCs w:val="21"/>
          <w:lang w:val="zh-CN"/>
        </w:rPr>
      </w:pPr>
      <w:r>
        <w:rPr>
          <w:rFonts w:hint="eastAsia" w:asciiTheme="minorEastAsia" w:hAnsiTheme="minorEastAsia"/>
          <w:szCs w:val="21"/>
        </w:rPr>
        <w:t>2、</w:t>
      </w:r>
      <w:r>
        <w:rPr>
          <w:rFonts w:hint="eastAsia" w:asciiTheme="minorEastAsia" w:hAnsiTheme="minorEastAsia"/>
          <w:szCs w:val="21"/>
          <w:lang w:val="zh-CN"/>
        </w:rPr>
        <w:t>按照</w:t>
      </w:r>
      <w:r>
        <w:rPr>
          <w:rFonts w:hint="eastAsia" w:asciiTheme="minorEastAsia" w:hAnsiTheme="minorEastAsia"/>
          <w:szCs w:val="21"/>
        </w:rPr>
        <w:t>本表</w:t>
      </w:r>
      <w:r>
        <w:rPr>
          <w:rFonts w:hint="eastAsia" w:asciiTheme="minorEastAsia" w:hAnsiTheme="minorEastAsia"/>
          <w:szCs w:val="21"/>
          <w:lang w:val="zh-CN"/>
        </w:rPr>
        <w:t>要求进行</w:t>
      </w:r>
      <w:r>
        <w:rPr>
          <w:rFonts w:hint="eastAsia" w:asciiTheme="minorEastAsia" w:hAnsiTheme="minorEastAsia"/>
          <w:szCs w:val="21"/>
        </w:rPr>
        <w:t>投标</w:t>
      </w:r>
      <w:r>
        <w:rPr>
          <w:rFonts w:hint="eastAsia" w:asciiTheme="minorEastAsia" w:hAnsiTheme="minorEastAsia"/>
          <w:szCs w:val="21"/>
          <w:lang w:val="zh-CN"/>
        </w:rPr>
        <w:t>报价，不得修改暂定</w:t>
      </w:r>
      <w:r>
        <w:rPr>
          <w:rFonts w:hint="eastAsia" w:asciiTheme="minorEastAsia" w:hAnsiTheme="minorEastAsia"/>
          <w:szCs w:val="21"/>
        </w:rPr>
        <w:t>面积</w:t>
      </w:r>
      <w:r>
        <w:rPr>
          <w:rFonts w:hint="eastAsia" w:asciiTheme="minorEastAsia" w:hAnsiTheme="minorEastAsia"/>
          <w:szCs w:val="21"/>
          <w:lang w:val="zh-CN"/>
        </w:rPr>
        <w:t>，</w:t>
      </w:r>
      <w:r>
        <w:rPr>
          <w:rFonts w:hint="eastAsia" w:asciiTheme="minorEastAsia" w:hAnsiTheme="minorEastAsia"/>
          <w:szCs w:val="21"/>
        </w:rPr>
        <w:t>否则否决其投标</w:t>
      </w:r>
      <w:r>
        <w:rPr>
          <w:rFonts w:hint="eastAsia" w:asciiTheme="minorEastAsia" w:hAnsiTheme="minorEastAsia"/>
          <w:szCs w:val="21"/>
          <w:lang w:val="zh-CN"/>
        </w:rPr>
        <w:t>。</w:t>
      </w:r>
    </w:p>
    <w:p>
      <w:pPr>
        <w:widowControl/>
        <w:spacing w:line="500" w:lineRule="exact"/>
        <w:ind w:firstLine="420" w:firstLineChars="200"/>
        <w:jc w:val="left"/>
        <w:rPr>
          <w:rFonts w:ascii="宋体" w:hAnsi="宋体" w:cs="宋体"/>
          <w:kern w:val="0"/>
          <w:szCs w:val="21"/>
        </w:rPr>
      </w:pPr>
      <w:r>
        <w:rPr>
          <w:rFonts w:hint="eastAsia" w:asciiTheme="minorEastAsia" w:hAnsiTheme="minorEastAsia"/>
          <w:szCs w:val="21"/>
          <w:lang w:val="zh-CN"/>
        </w:rPr>
        <w:t>3、暂定养护面积和暂定养护总价仅用于暂估投标价，不作为结算依据，结算根据实际发生工作量据实结算，不得超过采购预算金额。</w:t>
      </w:r>
    </w:p>
    <w:p>
      <w:pPr>
        <w:widowControl/>
        <w:spacing w:line="500" w:lineRule="exact"/>
        <w:ind w:firstLine="4620" w:firstLineChars="2200"/>
        <w:jc w:val="left"/>
        <w:rPr>
          <w:rFonts w:ascii="宋体" w:hAnsi="宋体" w:cs="宋体"/>
          <w:kern w:val="0"/>
          <w:szCs w:val="21"/>
        </w:rPr>
      </w:pPr>
      <w:r>
        <w:rPr>
          <w:rFonts w:hint="eastAsia" w:ascii="宋体" w:hAnsi="宋体" w:cs="宋体"/>
          <w:kern w:val="0"/>
          <w:szCs w:val="21"/>
        </w:rPr>
        <w:t>投标人名称</w:t>
      </w:r>
      <w:r>
        <w:rPr>
          <w:rFonts w:ascii="宋体" w:hAnsi="宋体" w:cs="宋体"/>
          <w:kern w:val="0"/>
          <w:szCs w:val="21"/>
        </w:rPr>
        <w:t>：</w:t>
      </w:r>
      <w:r>
        <w:rPr>
          <w:rFonts w:hint="eastAsia" w:ascii="宋体" w:hAnsi="宋体" w:cs="宋体"/>
          <w:kern w:val="0"/>
          <w:szCs w:val="21"/>
        </w:rPr>
        <w:t>（公章）</w:t>
      </w:r>
    </w:p>
    <w:p>
      <w:pPr>
        <w:widowControl/>
        <w:spacing w:line="500" w:lineRule="exact"/>
        <w:ind w:firstLine="4620" w:firstLineChars="2200"/>
        <w:jc w:val="left"/>
        <w:rPr>
          <w:rFonts w:ascii="宋体" w:hAnsi="宋体" w:cs="宋体"/>
          <w:kern w:val="0"/>
          <w:szCs w:val="21"/>
        </w:rPr>
      </w:pPr>
      <w:r>
        <w:rPr>
          <w:rFonts w:hint="eastAsia" w:ascii="宋体" w:hAnsi="宋体" w:cs="宋体"/>
          <w:kern w:val="0"/>
          <w:szCs w:val="21"/>
        </w:rPr>
        <w:t>授权代表人签字</w:t>
      </w:r>
      <w:r>
        <w:rPr>
          <w:rFonts w:ascii="宋体" w:hAnsi="宋体" w:cs="宋体"/>
          <w:kern w:val="0"/>
          <w:szCs w:val="21"/>
        </w:rPr>
        <w:t>：</w:t>
      </w:r>
    </w:p>
    <w:p>
      <w:pPr>
        <w:widowControl/>
        <w:spacing w:line="500" w:lineRule="exact"/>
        <w:ind w:firstLine="4620" w:firstLineChars="2200"/>
        <w:jc w:val="left"/>
        <w:rPr>
          <w:rFonts w:ascii="宋体" w:hAnsi="宋体" w:cs="宋体"/>
          <w:kern w:val="0"/>
          <w:szCs w:val="21"/>
        </w:rPr>
      </w:pPr>
      <w:r>
        <w:rPr>
          <w:rFonts w:hint="eastAsia" w:ascii="宋体" w:hAnsi="宋体" w:cs="宋体"/>
          <w:kern w:val="0"/>
          <w:szCs w:val="21"/>
        </w:rPr>
        <w:t>日期：    年     月    日</w:t>
      </w:r>
    </w:p>
    <w:bookmarkEnd w:id="18"/>
    <w:p>
      <w:pPr>
        <w:widowControl/>
        <w:jc w:val="left"/>
        <w:rPr>
          <w:rFonts w:ascii="宋体" w:hAnsi="宋体" w:cs="宋体"/>
          <w:kern w:val="0"/>
          <w:szCs w:val="21"/>
        </w:rPr>
      </w:pPr>
    </w:p>
    <w:p>
      <w:pPr>
        <w:spacing w:line="500" w:lineRule="exact"/>
        <w:ind w:firstLine="562" w:firstLineChars="200"/>
        <w:jc w:val="center"/>
        <w:rPr>
          <w:rFonts w:ascii="宋体" w:hAnsi="宋体"/>
          <w:szCs w:val="21"/>
        </w:rPr>
      </w:pPr>
      <w:r>
        <w:rPr>
          <w:rFonts w:hint="eastAsia" w:ascii="宋体" w:hAnsi="宋体"/>
          <w:b/>
          <w:sz w:val="28"/>
        </w:rPr>
        <w:t>三、商务偏离表及技术偏离表</w:t>
      </w:r>
    </w:p>
    <w:p>
      <w:pPr>
        <w:shd w:val="clear" w:color="auto" w:fill="FFFFFF"/>
        <w:jc w:val="center"/>
        <w:rPr>
          <w:rFonts w:ascii="宋体" w:hAnsi="宋体" w:eastAsia="宋体" w:cs="宋体"/>
          <w:b/>
          <w:bCs/>
          <w:color w:val="000000"/>
          <w:sz w:val="32"/>
          <w:szCs w:val="32"/>
        </w:rPr>
      </w:pPr>
    </w:p>
    <w:p>
      <w:pPr>
        <w:shd w:val="clear" w:color="auto" w:fill="FFFFFF"/>
        <w:spacing w:before="240" w:beforeLines="100" w:after="240" w:afterLines="100" w:line="360" w:lineRule="auto"/>
        <w:jc w:val="center"/>
        <w:outlineLvl w:val="1"/>
        <w:rPr>
          <w:rFonts w:ascii="宋体" w:hAnsi="宋体" w:cs="宋体"/>
          <w:color w:val="000000"/>
          <w:sz w:val="28"/>
          <w:szCs w:val="28"/>
        </w:rPr>
      </w:pPr>
      <w:bookmarkStart w:id="19" w:name="_Toc14267"/>
      <w:bookmarkStart w:id="20" w:name="_Toc5283"/>
      <w:bookmarkStart w:id="21" w:name="_Toc29924"/>
      <w:r>
        <w:rPr>
          <w:rFonts w:hint="eastAsia" w:ascii="宋体" w:hAnsi="宋体" w:cs="宋体"/>
          <w:b/>
          <w:color w:val="000000"/>
          <w:sz w:val="28"/>
          <w:szCs w:val="28"/>
        </w:rPr>
        <w:t>商务偏离表</w:t>
      </w:r>
      <w:bookmarkEnd w:id="19"/>
      <w:bookmarkEnd w:id="20"/>
      <w:bookmarkEnd w:id="21"/>
    </w:p>
    <w:tbl>
      <w:tblPr>
        <w:tblStyle w:val="39"/>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988"/>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12" w:space="0"/>
            </w:tcBorders>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2725" w:type="dxa"/>
            <w:tcBorders>
              <w:top w:val="single" w:color="auto" w:sz="12" w:space="0"/>
            </w:tcBorders>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招标文件章节及条款号</w:t>
            </w:r>
          </w:p>
        </w:tc>
        <w:tc>
          <w:tcPr>
            <w:tcW w:w="2988" w:type="dxa"/>
            <w:tcBorders>
              <w:top w:val="single" w:color="auto" w:sz="12" w:space="0"/>
            </w:tcBorders>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投标文件章节及条款号</w:t>
            </w:r>
          </w:p>
        </w:tc>
        <w:tc>
          <w:tcPr>
            <w:tcW w:w="1700" w:type="dxa"/>
            <w:tcBorders>
              <w:top w:val="single" w:color="auto" w:sz="12" w:space="0"/>
            </w:tcBorders>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1</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2</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3</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4</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5</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bottom w:val="single" w:color="auto" w:sz="12" w:space="0"/>
            </w:tcBorders>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w:t>
            </w:r>
          </w:p>
        </w:tc>
        <w:tc>
          <w:tcPr>
            <w:tcW w:w="2725" w:type="dxa"/>
            <w:tcBorders>
              <w:bottom w:val="single" w:color="auto" w:sz="12" w:space="0"/>
            </w:tcBorders>
          </w:tcPr>
          <w:p>
            <w:pPr>
              <w:shd w:val="clear" w:color="auto" w:fill="FFFFFF"/>
              <w:spacing w:line="440" w:lineRule="exact"/>
              <w:rPr>
                <w:rFonts w:ascii="宋体" w:hAnsi="宋体"/>
                <w:b/>
                <w:color w:val="000000"/>
                <w:sz w:val="32"/>
              </w:rPr>
            </w:pPr>
          </w:p>
        </w:tc>
        <w:tc>
          <w:tcPr>
            <w:tcW w:w="2988" w:type="dxa"/>
            <w:tcBorders>
              <w:bottom w:val="single" w:color="auto" w:sz="12" w:space="0"/>
            </w:tcBorders>
          </w:tcPr>
          <w:p>
            <w:pPr>
              <w:shd w:val="clear" w:color="auto" w:fill="FFFFFF"/>
              <w:spacing w:line="440" w:lineRule="exact"/>
              <w:rPr>
                <w:rFonts w:ascii="宋体" w:hAnsi="宋体"/>
                <w:b/>
                <w:color w:val="000000"/>
                <w:sz w:val="32"/>
              </w:rPr>
            </w:pPr>
          </w:p>
        </w:tc>
        <w:tc>
          <w:tcPr>
            <w:tcW w:w="1700" w:type="dxa"/>
            <w:tcBorders>
              <w:bottom w:val="single" w:color="auto" w:sz="12" w:space="0"/>
            </w:tcBorders>
          </w:tcPr>
          <w:p>
            <w:pPr>
              <w:shd w:val="clear" w:color="auto" w:fill="FFFFFF"/>
              <w:spacing w:line="440" w:lineRule="exact"/>
              <w:rPr>
                <w:rFonts w:ascii="宋体" w:hAnsi="宋体"/>
                <w:b/>
                <w:color w:val="000000"/>
                <w:sz w:val="32"/>
              </w:rPr>
            </w:pPr>
          </w:p>
        </w:tc>
      </w:tr>
    </w:tbl>
    <w:p>
      <w:pPr>
        <w:pStyle w:val="13"/>
        <w:shd w:val="clear" w:color="auto" w:fill="FFFFFF"/>
        <w:jc w:val="both"/>
        <w:rPr>
          <w:rFonts w:ascii="宋体" w:hAnsi="宋体"/>
          <w:b/>
          <w:bCs/>
          <w:color w:val="000000"/>
          <w:sz w:val="21"/>
          <w:szCs w:val="21"/>
        </w:rPr>
      </w:pPr>
      <w:bookmarkStart w:id="22" w:name="_Toc17578"/>
      <w:bookmarkStart w:id="23" w:name="_Toc2569"/>
      <w:bookmarkStart w:id="24" w:name="_Toc22568"/>
      <w:bookmarkStart w:id="25" w:name="_Toc24281"/>
      <w:bookmarkStart w:id="26" w:name="_Toc3258"/>
      <w:r>
        <w:rPr>
          <w:rFonts w:hint="eastAsia"/>
          <w:b/>
          <w:bCs/>
          <w:color w:val="000000"/>
          <w:sz w:val="21"/>
          <w:szCs w:val="21"/>
        </w:rPr>
        <w:t>投标人</w:t>
      </w:r>
      <w:r>
        <w:rPr>
          <w:rFonts w:hint="eastAsia" w:ascii="宋体" w:hAnsi="宋体"/>
          <w:b/>
          <w:bCs/>
          <w:color w:val="000000"/>
          <w:sz w:val="21"/>
          <w:szCs w:val="21"/>
        </w:rPr>
        <w:t>保证：除商务偏离表列出的偏差外，</w:t>
      </w:r>
      <w:r>
        <w:rPr>
          <w:rFonts w:hint="eastAsia"/>
          <w:b/>
          <w:bCs/>
          <w:color w:val="000000"/>
          <w:sz w:val="21"/>
          <w:szCs w:val="21"/>
        </w:rPr>
        <w:t>投标人</w:t>
      </w:r>
      <w:r>
        <w:rPr>
          <w:rFonts w:hint="eastAsia" w:ascii="宋体" w:hAnsi="宋体"/>
          <w:b/>
          <w:bCs/>
          <w:color w:val="000000"/>
          <w:sz w:val="21"/>
          <w:szCs w:val="21"/>
        </w:rPr>
        <w:t>响应</w:t>
      </w:r>
      <w:r>
        <w:rPr>
          <w:rFonts w:hint="eastAsia"/>
          <w:b/>
          <w:bCs/>
          <w:color w:val="000000"/>
          <w:sz w:val="21"/>
          <w:szCs w:val="21"/>
        </w:rPr>
        <w:t>招标</w:t>
      </w:r>
      <w:r>
        <w:rPr>
          <w:rFonts w:hint="eastAsia" w:ascii="宋体" w:hAnsi="宋体"/>
          <w:b/>
          <w:bCs/>
          <w:color w:val="000000"/>
          <w:sz w:val="21"/>
          <w:szCs w:val="21"/>
        </w:rPr>
        <w:t>文件的全部商务要求。</w:t>
      </w:r>
      <w:bookmarkEnd w:id="22"/>
      <w:bookmarkEnd w:id="23"/>
      <w:bookmarkEnd w:id="24"/>
      <w:bookmarkEnd w:id="25"/>
      <w:bookmarkEnd w:id="26"/>
    </w:p>
    <w:p>
      <w:pPr>
        <w:pStyle w:val="13"/>
        <w:shd w:val="clear" w:color="auto" w:fill="FFFFFF"/>
        <w:jc w:val="both"/>
        <w:rPr>
          <w:rFonts w:ascii="宋体" w:hAnsi="宋体"/>
          <w:b/>
          <w:bCs/>
          <w:color w:val="000000"/>
          <w:sz w:val="21"/>
          <w:szCs w:val="21"/>
        </w:rPr>
      </w:pPr>
    </w:p>
    <w:p>
      <w:pPr>
        <w:pStyle w:val="13"/>
        <w:shd w:val="clear" w:color="auto" w:fill="FFFFFF"/>
        <w:jc w:val="both"/>
        <w:rPr>
          <w:rFonts w:ascii="宋体" w:hAnsi="宋体"/>
          <w:b/>
          <w:bCs/>
          <w:color w:val="000000"/>
          <w:sz w:val="21"/>
          <w:szCs w:val="21"/>
        </w:rPr>
      </w:pPr>
    </w:p>
    <w:p>
      <w:pPr>
        <w:pStyle w:val="13"/>
        <w:shd w:val="clear" w:color="auto" w:fill="FFFFFF"/>
        <w:jc w:val="both"/>
        <w:rPr>
          <w:rFonts w:ascii="宋体" w:hAnsi="宋体"/>
          <w:b/>
          <w:bCs/>
          <w:color w:val="000000"/>
          <w:sz w:val="21"/>
          <w:szCs w:val="21"/>
        </w:rPr>
      </w:pPr>
    </w:p>
    <w:p>
      <w:pPr>
        <w:spacing w:line="480" w:lineRule="exact"/>
        <w:ind w:firstLine="420" w:firstLineChars="200"/>
        <w:rPr>
          <w:rFonts w:ascii="宋体" w:hAnsi="宋体"/>
          <w:szCs w:val="21"/>
        </w:rPr>
      </w:pPr>
      <w:r>
        <w:rPr>
          <w:rFonts w:hint="eastAsia" w:ascii="宋体" w:hAnsi="宋体"/>
          <w:szCs w:val="21"/>
        </w:rPr>
        <w:t>投标人名称：（公章）</w:t>
      </w:r>
    </w:p>
    <w:p>
      <w:pPr>
        <w:spacing w:line="480" w:lineRule="exact"/>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授权代表人签字：</w:t>
      </w:r>
    </w:p>
    <w:p>
      <w:pPr>
        <w:spacing w:line="480" w:lineRule="exact"/>
        <w:rPr>
          <w:rFonts w:ascii="宋体" w:hAnsi="宋体"/>
          <w:szCs w:val="21"/>
        </w:rPr>
      </w:pPr>
    </w:p>
    <w:p>
      <w:pPr>
        <w:pStyle w:val="13"/>
        <w:shd w:val="clear" w:color="auto" w:fill="FFFFFF"/>
        <w:jc w:val="both"/>
        <w:rPr>
          <w:rFonts w:ascii="宋体" w:hAnsi="宋体" w:eastAsia="宋体" w:cs="宋体"/>
          <w:b/>
          <w:bCs/>
          <w:color w:val="000000"/>
          <w:kern w:val="2"/>
          <w:sz w:val="21"/>
          <w:szCs w:val="21"/>
        </w:rPr>
      </w:pPr>
      <w:r>
        <w:rPr>
          <w:rFonts w:hint="eastAsia" w:ascii="宋体" w:hAnsi="宋体"/>
          <w:szCs w:val="21"/>
        </w:rPr>
        <w:t>日期：    年     月    日</w:t>
      </w:r>
    </w:p>
    <w:p>
      <w:pPr>
        <w:widowControl/>
        <w:jc w:val="left"/>
        <w:rPr>
          <w:rFonts w:ascii="仿宋_GB2312" w:eastAsia="仿宋_GB2312"/>
          <w:szCs w:val="21"/>
        </w:rPr>
      </w:pPr>
      <w:r>
        <w:rPr>
          <w:rFonts w:ascii="仿宋_GB2312" w:eastAsia="仿宋_GB2312"/>
          <w:szCs w:val="21"/>
        </w:rPr>
        <w:br w:type="page"/>
      </w:r>
    </w:p>
    <w:p>
      <w:pPr>
        <w:shd w:val="clear" w:color="auto" w:fill="FFFFFF"/>
        <w:rPr>
          <w:rFonts w:ascii="宋体" w:hAnsi="宋体" w:eastAsia="宋体" w:cs="宋体"/>
          <w:b/>
          <w:bCs/>
          <w:color w:val="000000"/>
          <w:sz w:val="32"/>
          <w:szCs w:val="32"/>
        </w:rPr>
      </w:pPr>
    </w:p>
    <w:p>
      <w:pPr>
        <w:shd w:val="clear" w:color="auto" w:fill="FFFFFF"/>
        <w:spacing w:before="240" w:beforeLines="100" w:after="240" w:afterLines="100" w:line="360" w:lineRule="auto"/>
        <w:jc w:val="center"/>
        <w:outlineLvl w:val="1"/>
        <w:rPr>
          <w:rFonts w:ascii="宋体" w:hAnsi="宋体" w:cs="宋体"/>
          <w:b/>
          <w:color w:val="000000"/>
          <w:sz w:val="28"/>
          <w:szCs w:val="28"/>
        </w:rPr>
      </w:pPr>
      <w:r>
        <w:rPr>
          <w:rFonts w:hint="eastAsia" w:ascii="宋体" w:hAnsi="宋体" w:cs="宋体"/>
          <w:b/>
          <w:color w:val="000000"/>
          <w:sz w:val="28"/>
          <w:szCs w:val="28"/>
        </w:rPr>
        <w:t>技术偏离表</w:t>
      </w:r>
    </w:p>
    <w:tbl>
      <w:tblPr>
        <w:tblStyle w:val="39"/>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988"/>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12" w:space="0"/>
            </w:tcBorders>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2725" w:type="dxa"/>
            <w:tcBorders>
              <w:top w:val="single" w:color="auto" w:sz="12" w:space="0"/>
            </w:tcBorders>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招标文件章节及条款号</w:t>
            </w:r>
          </w:p>
        </w:tc>
        <w:tc>
          <w:tcPr>
            <w:tcW w:w="2988" w:type="dxa"/>
            <w:tcBorders>
              <w:top w:val="single" w:color="auto" w:sz="12" w:space="0"/>
            </w:tcBorders>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投标文件章节及条款号</w:t>
            </w:r>
          </w:p>
        </w:tc>
        <w:tc>
          <w:tcPr>
            <w:tcW w:w="1700" w:type="dxa"/>
            <w:tcBorders>
              <w:top w:val="single" w:color="auto" w:sz="12" w:space="0"/>
            </w:tcBorders>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1</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2</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3</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4</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5</w:t>
            </w:r>
          </w:p>
        </w:tc>
        <w:tc>
          <w:tcPr>
            <w:tcW w:w="2725" w:type="dxa"/>
          </w:tcPr>
          <w:p>
            <w:pPr>
              <w:shd w:val="clear" w:color="auto" w:fill="FFFFFF"/>
              <w:spacing w:line="440" w:lineRule="exact"/>
              <w:rPr>
                <w:rFonts w:ascii="宋体" w:hAnsi="宋体"/>
                <w:b/>
                <w:color w:val="000000"/>
                <w:sz w:val="32"/>
              </w:rPr>
            </w:pPr>
          </w:p>
        </w:tc>
        <w:tc>
          <w:tcPr>
            <w:tcW w:w="2988" w:type="dxa"/>
          </w:tcPr>
          <w:p>
            <w:pPr>
              <w:shd w:val="clear" w:color="auto" w:fill="FFFFFF"/>
              <w:spacing w:line="440" w:lineRule="exact"/>
              <w:rPr>
                <w:rFonts w:ascii="宋体" w:hAnsi="宋体"/>
                <w:b/>
                <w:color w:val="000000"/>
                <w:sz w:val="32"/>
              </w:rPr>
            </w:pPr>
          </w:p>
        </w:tc>
        <w:tc>
          <w:tcPr>
            <w:tcW w:w="1700" w:type="dxa"/>
          </w:tcPr>
          <w:p>
            <w:pPr>
              <w:shd w:val="clear" w:color="auto" w:fill="FFFFFF"/>
              <w:spacing w:line="440" w:lineRule="exact"/>
              <w:rPr>
                <w:rFonts w:ascii="宋体" w:hAnsi="宋体"/>
                <w:b/>
                <w:color w:val="000000"/>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bottom w:val="single" w:color="auto" w:sz="12" w:space="0"/>
            </w:tcBorders>
            <w:vAlign w:val="center"/>
          </w:tcPr>
          <w:p>
            <w:pPr>
              <w:shd w:val="clear" w:color="auto" w:fill="FFFFFF"/>
              <w:spacing w:line="360" w:lineRule="auto"/>
              <w:jc w:val="center"/>
              <w:rPr>
                <w:rFonts w:ascii="宋体" w:hAnsi="宋体" w:cs="宋体"/>
                <w:bCs/>
                <w:color w:val="000000"/>
                <w:szCs w:val="21"/>
              </w:rPr>
            </w:pPr>
            <w:r>
              <w:rPr>
                <w:rFonts w:ascii="宋体" w:hAnsi="宋体" w:cs="宋体"/>
                <w:bCs/>
                <w:color w:val="000000"/>
                <w:szCs w:val="21"/>
              </w:rPr>
              <w:t>...</w:t>
            </w:r>
          </w:p>
        </w:tc>
        <w:tc>
          <w:tcPr>
            <w:tcW w:w="2725" w:type="dxa"/>
            <w:tcBorders>
              <w:bottom w:val="single" w:color="auto" w:sz="12" w:space="0"/>
            </w:tcBorders>
          </w:tcPr>
          <w:p>
            <w:pPr>
              <w:shd w:val="clear" w:color="auto" w:fill="FFFFFF"/>
              <w:spacing w:line="440" w:lineRule="exact"/>
              <w:rPr>
                <w:rFonts w:ascii="宋体" w:hAnsi="宋体"/>
                <w:b/>
                <w:color w:val="000000"/>
                <w:sz w:val="32"/>
              </w:rPr>
            </w:pPr>
          </w:p>
        </w:tc>
        <w:tc>
          <w:tcPr>
            <w:tcW w:w="2988" w:type="dxa"/>
            <w:tcBorders>
              <w:bottom w:val="single" w:color="auto" w:sz="12" w:space="0"/>
            </w:tcBorders>
          </w:tcPr>
          <w:p>
            <w:pPr>
              <w:shd w:val="clear" w:color="auto" w:fill="FFFFFF"/>
              <w:spacing w:line="440" w:lineRule="exact"/>
              <w:rPr>
                <w:rFonts w:ascii="宋体" w:hAnsi="宋体"/>
                <w:b/>
                <w:color w:val="000000"/>
                <w:sz w:val="32"/>
              </w:rPr>
            </w:pPr>
          </w:p>
        </w:tc>
        <w:tc>
          <w:tcPr>
            <w:tcW w:w="1700" w:type="dxa"/>
            <w:tcBorders>
              <w:bottom w:val="single" w:color="auto" w:sz="12" w:space="0"/>
            </w:tcBorders>
          </w:tcPr>
          <w:p>
            <w:pPr>
              <w:shd w:val="clear" w:color="auto" w:fill="FFFFFF"/>
              <w:spacing w:line="440" w:lineRule="exact"/>
              <w:rPr>
                <w:rFonts w:ascii="宋体" w:hAnsi="宋体"/>
                <w:b/>
                <w:color w:val="000000"/>
                <w:sz w:val="32"/>
              </w:rPr>
            </w:pPr>
          </w:p>
        </w:tc>
      </w:tr>
    </w:tbl>
    <w:p>
      <w:pPr>
        <w:widowControl/>
        <w:spacing w:line="500" w:lineRule="exact"/>
        <w:ind w:firstLine="422" w:firstLineChars="200"/>
        <w:jc w:val="left"/>
        <w:rPr>
          <w:rFonts w:ascii="宋体" w:hAnsi="宋体"/>
          <w:b/>
          <w:bCs/>
          <w:color w:val="000000"/>
          <w:szCs w:val="21"/>
        </w:rPr>
      </w:pPr>
      <w:r>
        <w:rPr>
          <w:rFonts w:hint="eastAsia"/>
          <w:b/>
          <w:bCs/>
          <w:color w:val="000000"/>
          <w:szCs w:val="21"/>
        </w:rPr>
        <w:t>投标人</w:t>
      </w:r>
      <w:r>
        <w:rPr>
          <w:rFonts w:hint="eastAsia" w:ascii="宋体" w:hAnsi="宋体"/>
          <w:b/>
          <w:bCs/>
          <w:color w:val="000000"/>
          <w:szCs w:val="21"/>
        </w:rPr>
        <w:t>保证：除服务要求响应表列出的偏差外，</w:t>
      </w:r>
      <w:r>
        <w:rPr>
          <w:rFonts w:hint="eastAsia"/>
          <w:b/>
          <w:bCs/>
          <w:color w:val="000000"/>
          <w:szCs w:val="21"/>
        </w:rPr>
        <w:t>投标人</w:t>
      </w:r>
      <w:r>
        <w:rPr>
          <w:rFonts w:hint="eastAsia" w:ascii="宋体" w:hAnsi="宋体"/>
          <w:b/>
          <w:bCs/>
          <w:color w:val="000000"/>
          <w:szCs w:val="21"/>
        </w:rPr>
        <w:t>响应</w:t>
      </w:r>
      <w:r>
        <w:rPr>
          <w:rFonts w:hint="eastAsia"/>
          <w:b/>
          <w:bCs/>
          <w:color w:val="000000"/>
          <w:szCs w:val="21"/>
        </w:rPr>
        <w:t>招标</w:t>
      </w:r>
      <w:r>
        <w:rPr>
          <w:rFonts w:hint="eastAsia" w:ascii="宋体" w:hAnsi="宋体"/>
          <w:b/>
          <w:bCs/>
          <w:color w:val="000000"/>
          <w:szCs w:val="21"/>
        </w:rPr>
        <w:t>文件的全部</w:t>
      </w:r>
      <w:r>
        <w:rPr>
          <w:rFonts w:hint="eastAsia"/>
          <w:b/>
          <w:bCs/>
          <w:color w:val="000000"/>
          <w:szCs w:val="21"/>
        </w:rPr>
        <w:t>服务</w:t>
      </w:r>
      <w:r>
        <w:rPr>
          <w:rFonts w:hint="eastAsia" w:ascii="宋体" w:hAnsi="宋体"/>
          <w:b/>
          <w:bCs/>
          <w:color w:val="000000"/>
          <w:szCs w:val="21"/>
        </w:rPr>
        <w:t>要求。</w:t>
      </w:r>
    </w:p>
    <w:p>
      <w:pPr>
        <w:spacing w:line="480" w:lineRule="exact"/>
        <w:ind w:firstLine="420" w:firstLineChars="200"/>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投标人名称：（公章）</w:t>
      </w:r>
    </w:p>
    <w:p>
      <w:pPr>
        <w:spacing w:line="480" w:lineRule="exact"/>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授权代表人签字：</w:t>
      </w:r>
    </w:p>
    <w:p>
      <w:pPr>
        <w:spacing w:line="480" w:lineRule="exact"/>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日期：    年     月    日</w:t>
      </w:r>
    </w:p>
    <w:p>
      <w:pPr>
        <w:spacing w:line="500" w:lineRule="exact"/>
        <w:jc w:val="center"/>
        <w:rPr>
          <w:rFonts w:ascii="宋体" w:hAnsi="宋体"/>
          <w:sz w:val="24"/>
          <w:szCs w:val="24"/>
        </w:rPr>
      </w:pPr>
      <w:r>
        <w:rPr>
          <w:rFonts w:ascii="宋体" w:hAnsi="宋体"/>
          <w:szCs w:val="21"/>
        </w:rPr>
        <w:br w:type="page"/>
      </w:r>
      <w:r>
        <w:rPr>
          <w:rFonts w:hint="eastAsia" w:ascii="宋体" w:hAnsi="宋体"/>
          <w:b/>
          <w:sz w:val="28"/>
        </w:rPr>
        <w:t>四、</w:t>
      </w:r>
      <w:bookmarkStart w:id="27" w:name="_Hlk110334143"/>
      <w:r>
        <w:rPr>
          <w:rFonts w:hint="eastAsia" w:ascii="宋体" w:hAnsi="宋体"/>
          <w:b/>
          <w:sz w:val="28"/>
        </w:rPr>
        <w:t>资格证明文件</w:t>
      </w:r>
    </w:p>
    <w:p>
      <w:pPr>
        <w:spacing w:before="240" w:beforeLines="100" w:after="240" w:afterLines="100"/>
        <w:jc w:val="center"/>
        <w:outlineLvl w:val="2"/>
        <w:rPr>
          <w:rFonts w:ascii="宋体" w:hAnsi="宋体"/>
          <w:b/>
          <w:szCs w:val="21"/>
        </w:rPr>
      </w:pPr>
    </w:p>
    <w:p>
      <w:pPr>
        <w:spacing w:before="240" w:beforeLines="100" w:after="240" w:afterLines="100"/>
        <w:jc w:val="center"/>
        <w:outlineLvl w:val="2"/>
        <w:rPr>
          <w:rFonts w:ascii="宋体" w:hAnsi="宋体"/>
          <w:b/>
          <w:sz w:val="24"/>
          <w:szCs w:val="24"/>
        </w:rPr>
      </w:pPr>
      <w:r>
        <w:rPr>
          <w:rFonts w:hint="eastAsia" w:ascii="宋体" w:hAnsi="宋体"/>
          <w:b/>
          <w:sz w:val="24"/>
          <w:szCs w:val="24"/>
        </w:rPr>
        <w:t>（一）法人代表授权书</w:t>
      </w:r>
    </w:p>
    <w:p>
      <w:pPr>
        <w:spacing w:line="440" w:lineRule="exact"/>
        <w:rPr>
          <w:rFonts w:ascii="宋体" w:hAnsi="宋体"/>
          <w:b/>
          <w:bCs/>
          <w:spacing w:val="4"/>
          <w:szCs w:val="21"/>
        </w:rPr>
      </w:pPr>
    </w:p>
    <w:p>
      <w:pPr>
        <w:spacing w:line="500" w:lineRule="exact"/>
        <w:jc w:val="left"/>
        <w:rPr>
          <w:rFonts w:ascii="宋体" w:hAnsi="宋体"/>
          <w:spacing w:val="4"/>
          <w:szCs w:val="21"/>
        </w:rPr>
      </w:pPr>
      <w:r>
        <w:rPr>
          <w:rFonts w:hint="eastAsia" w:ascii="宋体" w:hAnsi="宋体"/>
          <w:spacing w:val="4"/>
          <w:szCs w:val="21"/>
        </w:rPr>
        <w:t>致：</w:t>
      </w:r>
      <w:r>
        <w:rPr>
          <w:rFonts w:hint="eastAsia" w:ascii="宋体" w:hAnsi="宋体"/>
          <w:szCs w:val="21"/>
        </w:rPr>
        <w:t>（采购人名称）</w:t>
      </w:r>
    </w:p>
    <w:p>
      <w:pPr>
        <w:spacing w:line="500" w:lineRule="exact"/>
        <w:ind w:firstLine="436" w:firstLineChars="200"/>
        <w:jc w:val="left"/>
        <w:rPr>
          <w:rFonts w:ascii="宋体" w:hAnsi="宋体"/>
          <w:spacing w:val="4"/>
          <w:szCs w:val="21"/>
        </w:rPr>
      </w:pPr>
      <w:r>
        <w:rPr>
          <w:rFonts w:hint="eastAsia" w:ascii="宋体" w:hAnsi="宋体"/>
          <w:spacing w:val="4"/>
          <w:szCs w:val="21"/>
          <w:u w:val="single"/>
        </w:rPr>
        <w:t xml:space="preserve">（投标人名称） </w:t>
      </w:r>
      <w:r>
        <w:rPr>
          <w:rFonts w:hint="eastAsia" w:ascii="宋体" w:hAnsi="宋体"/>
          <w:spacing w:val="4"/>
          <w:szCs w:val="21"/>
        </w:rPr>
        <w:t>按中华人民共和国法律于</w:t>
      </w:r>
      <w:r>
        <w:rPr>
          <w:rFonts w:hint="eastAsia" w:ascii="宋体" w:hAnsi="宋体"/>
          <w:spacing w:val="4"/>
          <w:szCs w:val="21"/>
          <w:u w:val="single"/>
        </w:rPr>
        <w:t>（     年   月   日）</w:t>
      </w:r>
      <w:r>
        <w:rPr>
          <w:rFonts w:hint="eastAsia" w:ascii="宋体" w:hAnsi="宋体"/>
          <w:spacing w:val="4"/>
          <w:szCs w:val="21"/>
        </w:rPr>
        <w:t>成立。现注册地址为</w:t>
      </w:r>
      <w:r>
        <w:rPr>
          <w:rFonts w:hint="eastAsia" w:ascii="宋体" w:hAnsi="宋体"/>
          <w:spacing w:val="4"/>
          <w:szCs w:val="21"/>
          <w:u w:val="single"/>
        </w:rPr>
        <w:t>（ 填写完整的地址信息 ）</w:t>
      </w:r>
      <w:r>
        <w:rPr>
          <w:rFonts w:hint="eastAsia" w:ascii="宋体" w:hAnsi="宋体"/>
          <w:spacing w:val="4"/>
          <w:szCs w:val="21"/>
        </w:rPr>
        <w:t>，营业（办公）地址为</w:t>
      </w:r>
      <w:r>
        <w:rPr>
          <w:rFonts w:hint="eastAsia" w:ascii="宋体" w:hAnsi="宋体"/>
          <w:spacing w:val="4"/>
          <w:szCs w:val="21"/>
          <w:u w:val="single"/>
        </w:rPr>
        <w:t>（填写完整的地址信息  ）</w:t>
      </w:r>
      <w:r>
        <w:rPr>
          <w:rFonts w:hint="eastAsia" w:ascii="宋体" w:hAnsi="宋体"/>
          <w:spacing w:val="4"/>
          <w:szCs w:val="21"/>
        </w:rPr>
        <w:t>正式联系电话为</w:t>
      </w:r>
      <w:r>
        <w:rPr>
          <w:rFonts w:hint="eastAsia" w:ascii="宋体" w:hAnsi="宋体"/>
          <w:spacing w:val="4"/>
          <w:szCs w:val="21"/>
          <w:u w:val="single"/>
        </w:rPr>
        <w:t>（               ）</w:t>
      </w:r>
      <w:r>
        <w:rPr>
          <w:rFonts w:hint="eastAsia" w:ascii="宋体" w:hAnsi="宋体"/>
          <w:spacing w:val="4"/>
          <w:szCs w:val="21"/>
        </w:rPr>
        <w:t>。</w:t>
      </w:r>
      <w:r>
        <w:rPr>
          <w:rFonts w:hint="eastAsia" w:ascii="宋体" w:hAnsi="宋体"/>
          <w:spacing w:val="4"/>
          <w:szCs w:val="21"/>
          <w:u w:val="single"/>
        </w:rPr>
        <w:t xml:space="preserve"> （法定代表人姓名）</w:t>
      </w:r>
      <w:r>
        <w:rPr>
          <w:rFonts w:hint="eastAsia" w:ascii="宋体" w:hAnsi="宋体"/>
          <w:spacing w:val="4"/>
          <w:szCs w:val="21"/>
        </w:rPr>
        <w:t>特授权</w:t>
      </w:r>
      <w:r>
        <w:rPr>
          <w:rFonts w:hint="eastAsia" w:ascii="宋体" w:hAnsi="宋体"/>
          <w:spacing w:val="4"/>
          <w:szCs w:val="21"/>
          <w:u w:val="single"/>
        </w:rPr>
        <w:t>（被授权人姓名）</w:t>
      </w:r>
      <w:r>
        <w:rPr>
          <w:rFonts w:hint="eastAsia" w:ascii="宋体" w:hAnsi="宋体"/>
          <w:spacing w:val="4"/>
          <w:szCs w:val="21"/>
        </w:rPr>
        <w:t xml:space="preserve">代表我公司全权办理针对本次政府采购 </w:t>
      </w:r>
      <w:r>
        <w:rPr>
          <w:rFonts w:hint="eastAsia" w:ascii="宋体" w:hAnsi="宋体"/>
          <w:spacing w:val="4"/>
          <w:szCs w:val="21"/>
          <w:u w:val="single"/>
        </w:rPr>
        <w:t>（招标项目名称和项目编号）</w:t>
      </w:r>
      <w:r>
        <w:rPr>
          <w:rFonts w:hint="eastAsia" w:ascii="宋体" w:hAnsi="宋体"/>
          <w:spacing w:val="4"/>
          <w:szCs w:val="21"/>
        </w:rPr>
        <w:t>项目的投标、谈判、签约等具体工作，并签署全部有关的文件、协议及合同。</w:t>
      </w:r>
    </w:p>
    <w:p>
      <w:pPr>
        <w:spacing w:line="500" w:lineRule="exact"/>
        <w:ind w:firstLine="436" w:firstLineChars="200"/>
        <w:jc w:val="left"/>
        <w:rPr>
          <w:rFonts w:ascii="宋体" w:hAnsi="宋体"/>
          <w:spacing w:val="4"/>
          <w:szCs w:val="21"/>
        </w:rPr>
      </w:pPr>
      <w:r>
        <w:rPr>
          <w:rFonts w:hint="eastAsia" w:ascii="宋体" w:hAnsi="宋体"/>
          <w:spacing w:val="4"/>
          <w:szCs w:val="21"/>
        </w:rPr>
        <w:t>我公司对被授权人的签名负全部责任。</w:t>
      </w:r>
    </w:p>
    <w:p>
      <w:pPr>
        <w:spacing w:line="500" w:lineRule="exact"/>
        <w:ind w:firstLine="436" w:firstLineChars="200"/>
        <w:jc w:val="left"/>
        <w:rPr>
          <w:rFonts w:ascii="宋体" w:hAnsi="宋体"/>
          <w:spacing w:val="4"/>
          <w:szCs w:val="21"/>
        </w:rPr>
      </w:pPr>
      <w:r>
        <w:rPr>
          <w:rFonts w:hint="eastAsia" w:ascii="宋体" w:hAnsi="宋体"/>
          <w:spacing w:val="4"/>
          <w:szCs w:val="21"/>
        </w:rPr>
        <w:t>本授权书于</w:t>
      </w:r>
      <w:r>
        <w:rPr>
          <w:rFonts w:hint="eastAsia" w:ascii="宋体" w:hAnsi="宋体"/>
          <w:spacing w:val="4"/>
          <w:szCs w:val="21"/>
          <w:u w:val="single"/>
        </w:rPr>
        <w:t xml:space="preserve">      年   月   </w:t>
      </w:r>
      <w:r>
        <w:rPr>
          <w:rFonts w:hint="eastAsia" w:ascii="宋体" w:hAnsi="宋体"/>
          <w:spacing w:val="4"/>
          <w:szCs w:val="21"/>
        </w:rPr>
        <w:t>日签字生效，特此证明。</w:t>
      </w:r>
    </w:p>
    <w:p>
      <w:pPr>
        <w:spacing w:line="440" w:lineRule="exact"/>
        <w:ind w:firstLine="436" w:firstLineChars="200"/>
        <w:jc w:val="left"/>
        <w:rPr>
          <w:rFonts w:ascii="宋体" w:hAnsi="宋体"/>
          <w:spacing w:val="4"/>
          <w:szCs w:val="21"/>
        </w:rPr>
      </w:pPr>
    </w:p>
    <w:tbl>
      <w:tblPr>
        <w:tblStyle w:val="39"/>
        <w:tblW w:w="7889" w:type="dxa"/>
        <w:tblInd w:w="633" w:type="dxa"/>
        <w:tblLayout w:type="fixed"/>
        <w:tblCellMar>
          <w:top w:w="0" w:type="dxa"/>
          <w:left w:w="108" w:type="dxa"/>
          <w:bottom w:w="0" w:type="dxa"/>
          <w:right w:w="108" w:type="dxa"/>
        </w:tblCellMar>
      </w:tblPr>
      <w:tblGrid>
        <w:gridCol w:w="4045"/>
        <w:gridCol w:w="3844"/>
      </w:tblGrid>
      <w:tr>
        <w:tblPrEx>
          <w:tblCellMar>
            <w:top w:w="0" w:type="dxa"/>
            <w:left w:w="108" w:type="dxa"/>
            <w:bottom w:w="0" w:type="dxa"/>
            <w:right w:w="108" w:type="dxa"/>
          </w:tblCellMar>
        </w:tblPrEx>
        <w:trPr>
          <w:trHeight w:val="600" w:hRule="atLeast"/>
        </w:trPr>
        <w:tc>
          <w:tcPr>
            <w:tcW w:w="4045" w:type="dxa"/>
          </w:tcPr>
          <w:p>
            <w:pPr>
              <w:spacing w:line="440" w:lineRule="exact"/>
              <w:jc w:val="left"/>
              <w:rPr>
                <w:rFonts w:ascii="宋体" w:hAnsi="宋体"/>
                <w:spacing w:val="4"/>
                <w:szCs w:val="21"/>
              </w:rPr>
            </w:pPr>
            <w:r>
              <w:rPr>
                <w:rFonts w:hint="eastAsia" w:ascii="宋体" w:hAnsi="宋体"/>
                <w:spacing w:val="4"/>
                <w:szCs w:val="21"/>
              </w:rPr>
              <w:t>被授权人（签字）：</w:t>
            </w:r>
          </w:p>
        </w:tc>
        <w:tc>
          <w:tcPr>
            <w:tcW w:w="3844" w:type="dxa"/>
          </w:tcPr>
          <w:p>
            <w:pPr>
              <w:spacing w:line="440" w:lineRule="exact"/>
              <w:jc w:val="left"/>
              <w:rPr>
                <w:rFonts w:ascii="宋体" w:hAnsi="宋体"/>
                <w:spacing w:val="4"/>
                <w:szCs w:val="21"/>
              </w:rPr>
            </w:pPr>
            <w:r>
              <w:rPr>
                <w:rFonts w:hint="eastAsia" w:ascii="宋体" w:hAnsi="宋体"/>
                <w:spacing w:val="4"/>
                <w:szCs w:val="21"/>
              </w:rPr>
              <w:t>法定代表人（签字或盖章）：</w:t>
            </w:r>
          </w:p>
        </w:tc>
      </w:tr>
      <w:tr>
        <w:tblPrEx>
          <w:tblCellMar>
            <w:top w:w="0" w:type="dxa"/>
            <w:left w:w="108" w:type="dxa"/>
            <w:bottom w:w="0" w:type="dxa"/>
            <w:right w:w="108" w:type="dxa"/>
          </w:tblCellMar>
        </w:tblPrEx>
        <w:trPr>
          <w:trHeight w:val="600" w:hRule="atLeast"/>
        </w:trPr>
        <w:tc>
          <w:tcPr>
            <w:tcW w:w="4045" w:type="dxa"/>
          </w:tcPr>
          <w:p>
            <w:pPr>
              <w:spacing w:line="440" w:lineRule="exact"/>
              <w:jc w:val="left"/>
              <w:rPr>
                <w:rFonts w:ascii="宋体" w:hAnsi="宋体"/>
                <w:spacing w:val="4"/>
                <w:szCs w:val="21"/>
              </w:rPr>
            </w:pPr>
            <w:r>
              <w:rPr>
                <w:rFonts w:hint="eastAsia" w:ascii="宋体" w:hAnsi="宋体"/>
                <w:spacing w:val="4"/>
                <w:szCs w:val="21"/>
              </w:rPr>
              <w:t>职  务：</w:t>
            </w:r>
          </w:p>
        </w:tc>
        <w:tc>
          <w:tcPr>
            <w:tcW w:w="3844" w:type="dxa"/>
          </w:tcPr>
          <w:p>
            <w:pPr>
              <w:spacing w:line="440" w:lineRule="exact"/>
              <w:jc w:val="left"/>
              <w:rPr>
                <w:rFonts w:ascii="宋体" w:hAnsi="宋体"/>
                <w:spacing w:val="4"/>
                <w:szCs w:val="21"/>
              </w:rPr>
            </w:pPr>
            <w:r>
              <w:rPr>
                <w:rFonts w:hint="eastAsia" w:ascii="宋体" w:hAnsi="宋体"/>
                <w:spacing w:val="4"/>
                <w:szCs w:val="21"/>
              </w:rPr>
              <w:t>职  务：</w:t>
            </w:r>
          </w:p>
        </w:tc>
      </w:tr>
      <w:tr>
        <w:tblPrEx>
          <w:tblCellMar>
            <w:top w:w="0" w:type="dxa"/>
            <w:left w:w="108" w:type="dxa"/>
            <w:bottom w:w="0" w:type="dxa"/>
            <w:right w:w="108" w:type="dxa"/>
          </w:tblCellMar>
        </w:tblPrEx>
        <w:trPr>
          <w:trHeight w:val="600" w:hRule="atLeast"/>
        </w:trPr>
        <w:tc>
          <w:tcPr>
            <w:tcW w:w="4045" w:type="dxa"/>
          </w:tcPr>
          <w:p>
            <w:pPr>
              <w:spacing w:line="440" w:lineRule="exact"/>
              <w:jc w:val="left"/>
              <w:rPr>
                <w:rFonts w:ascii="宋体" w:hAnsi="宋体"/>
                <w:spacing w:val="4"/>
                <w:szCs w:val="21"/>
              </w:rPr>
            </w:pPr>
            <w:r>
              <w:rPr>
                <w:rFonts w:hint="eastAsia" w:ascii="宋体" w:hAnsi="宋体"/>
                <w:spacing w:val="4"/>
                <w:szCs w:val="21"/>
              </w:rPr>
              <w:t>所在部门：</w:t>
            </w:r>
          </w:p>
        </w:tc>
        <w:tc>
          <w:tcPr>
            <w:tcW w:w="3844" w:type="dxa"/>
          </w:tcPr>
          <w:p>
            <w:pPr>
              <w:spacing w:line="440" w:lineRule="exact"/>
              <w:jc w:val="left"/>
              <w:rPr>
                <w:rFonts w:ascii="宋体" w:hAnsi="宋体"/>
                <w:spacing w:val="4"/>
                <w:szCs w:val="21"/>
              </w:rPr>
            </w:pPr>
          </w:p>
        </w:tc>
      </w:tr>
    </w:tbl>
    <w:p>
      <w:pPr>
        <w:spacing w:line="440" w:lineRule="exact"/>
        <w:rPr>
          <w:rFonts w:ascii="宋体" w:hAnsi="宋体"/>
          <w:spacing w:val="4"/>
          <w:szCs w:val="21"/>
        </w:rPr>
      </w:pPr>
    </w:p>
    <w:p>
      <w:pPr>
        <w:spacing w:line="440" w:lineRule="exact"/>
        <w:ind w:firstLine="545" w:firstLineChars="250"/>
        <w:rPr>
          <w:rFonts w:ascii="宋体" w:hAnsi="宋体"/>
          <w:spacing w:val="4"/>
          <w:szCs w:val="21"/>
          <w:u w:val="single"/>
        </w:rPr>
      </w:pPr>
      <w:r>
        <w:rPr>
          <w:rFonts w:hint="eastAsia" w:ascii="宋体" w:hAnsi="宋体"/>
          <w:spacing w:val="4"/>
          <w:szCs w:val="21"/>
        </w:rPr>
        <w:t>投标人名称（公章）：</w:t>
      </w:r>
    </w:p>
    <w:p>
      <w:pPr>
        <w:spacing w:line="440" w:lineRule="exact"/>
        <w:ind w:firstLine="327" w:firstLineChars="150"/>
        <w:rPr>
          <w:rFonts w:ascii="宋体" w:hAnsi="宋体"/>
          <w:spacing w:val="4"/>
          <w:szCs w:val="21"/>
        </w:rPr>
      </w:pPr>
    </w:p>
    <w:p>
      <w:pPr>
        <w:spacing w:line="440" w:lineRule="exact"/>
        <w:ind w:firstLine="545" w:firstLineChars="250"/>
        <w:rPr>
          <w:rFonts w:ascii="宋体" w:hAnsi="宋体"/>
          <w:spacing w:val="4"/>
          <w:szCs w:val="21"/>
        </w:rPr>
      </w:pPr>
    </w:p>
    <w:p>
      <w:pPr>
        <w:spacing w:line="440" w:lineRule="exact"/>
        <w:rPr>
          <w:rFonts w:ascii="宋体" w:hAnsi="宋体"/>
          <w:spacing w:val="4"/>
          <w:szCs w:val="21"/>
        </w:rPr>
      </w:pPr>
    </w:p>
    <w:p>
      <w:pPr>
        <w:spacing w:line="440" w:lineRule="exact"/>
        <w:ind w:firstLine="545" w:firstLineChars="250"/>
        <w:rPr>
          <w:rFonts w:ascii="宋体" w:hAnsi="宋体"/>
          <w:dstrike/>
          <w:spacing w:val="4"/>
          <w:szCs w:val="21"/>
        </w:rPr>
      </w:pPr>
      <w:r>
        <w:rPr>
          <w:rFonts w:hint="eastAsia" w:ascii="宋体" w:hAnsi="宋体"/>
          <w:spacing w:val="4"/>
          <w:szCs w:val="21"/>
        </w:rPr>
        <w:t>附件：法定代表人、被授权人身份证复印件（必须印正反两面的完整信息）</w:t>
      </w:r>
    </w:p>
    <w:p>
      <w:pPr>
        <w:spacing w:line="500" w:lineRule="exact"/>
        <w:ind w:firstLine="7194" w:firstLineChars="3300"/>
        <w:rPr>
          <w:rFonts w:ascii="宋体" w:hAnsi="宋体"/>
          <w:spacing w:val="4"/>
          <w:szCs w:val="21"/>
          <w:shd w:val="clear" w:color="auto" w:fill="FFFFFF" w:themeFill="background1"/>
        </w:rPr>
      </w:pPr>
    </w:p>
    <w:p>
      <w:pPr>
        <w:spacing w:line="440" w:lineRule="exact"/>
        <w:ind w:firstLine="438" w:firstLineChars="200"/>
        <w:rPr>
          <w:rFonts w:ascii="宋体" w:hAnsi="宋体"/>
          <w:b/>
          <w:spacing w:val="4"/>
          <w:szCs w:val="21"/>
          <w:shd w:val="clear" w:color="auto" w:fill="FFFFFF" w:themeFill="background1"/>
        </w:rPr>
      </w:pPr>
      <w:r>
        <w:rPr>
          <w:rFonts w:hint="eastAsia" w:ascii="宋体" w:hAnsi="宋体"/>
          <w:b/>
          <w:spacing w:val="4"/>
          <w:szCs w:val="21"/>
          <w:shd w:val="clear" w:color="auto" w:fill="FFFFFF" w:themeFill="background1"/>
        </w:rPr>
        <w:t>注：身份证信息不全的授权书无效。</w:t>
      </w:r>
    </w:p>
    <w:p>
      <w:pPr>
        <w:spacing w:before="120" w:beforeLines="50" w:line="360" w:lineRule="auto"/>
        <w:outlineLvl w:val="1"/>
        <w:rPr>
          <w:rFonts w:ascii="宋体" w:hAnsi="宋体"/>
          <w:spacing w:val="4"/>
          <w:szCs w:val="21"/>
        </w:rPr>
      </w:pPr>
    </w:p>
    <w:p>
      <w:pPr>
        <w:spacing w:before="240" w:beforeLines="100" w:after="240" w:afterLines="100"/>
        <w:jc w:val="center"/>
        <w:outlineLvl w:val="2"/>
        <w:rPr>
          <w:rFonts w:ascii="宋体" w:hAnsi="宋体"/>
          <w:spacing w:val="4"/>
          <w:szCs w:val="21"/>
        </w:rPr>
      </w:pPr>
      <w:r>
        <w:rPr>
          <w:rFonts w:hint="eastAsia" w:ascii="宋体" w:hAnsi="宋体"/>
          <w:spacing w:val="4"/>
          <w:szCs w:val="21"/>
        </w:rPr>
        <w:br w:type="page"/>
      </w:r>
    </w:p>
    <w:p>
      <w:pPr>
        <w:spacing w:before="240" w:beforeLines="100" w:after="240" w:afterLines="100"/>
        <w:jc w:val="center"/>
        <w:outlineLvl w:val="2"/>
        <w:rPr>
          <w:rFonts w:ascii="宋体" w:hAnsi="宋体"/>
          <w:spacing w:val="4"/>
          <w:szCs w:val="21"/>
        </w:rPr>
      </w:pPr>
    </w:p>
    <w:p>
      <w:pPr>
        <w:spacing w:before="240" w:beforeLines="100" w:after="240" w:afterLines="100"/>
        <w:jc w:val="center"/>
        <w:outlineLvl w:val="2"/>
        <w:rPr>
          <w:rFonts w:ascii="宋体" w:hAnsi="宋体"/>
          <w:b/>
          <w:sz w:val="24"/>
          <w:szCs w:val="24"/>
        </w:rPr>
      </w:pPr>
      <w:r>
        <w:rPr>
          <w:rFonts w:hint="eastAsia" w:ascii="宋体" w:hAnsi="宋体"/>
          <w:b/>
          <w:sz w:val="24"/>
          <w:szCs w:val="24"/>
        </w:rPr>
        <w:t>（二）陕西省政府采购供应商拒绝政府采购领域</w:t>
      </w:r>
    </w:p>
    <w:p>
      <w:pPr>
        <w:spacing w:before="240" w:beforeLines="100" w:after="240" w:afterLines="100"/>
        <w:jc w:val="center"/>
        <w:outlineLvl w:val="2"/>
        <w:rPr>
          <w:rFonts w:ascii="宋体" w:hAnsi="宋体"/>
          <w:b/>
          <w:sz w:val="24"/>
          <w:szCs w:val="24"/>
        </w:rPr>
      </w:pPr>
      <w:r>
        <w:rPr>
          <w:rFonts w:hint="eastAsia" w:ascii="宋体" w:hAnsi="宋体"/>
          <w:b/>
          <w:sz w:val="24"/>
          <w:szCs w:val="24"/>
        </w:rPr>
        <w:t>商业贿赂承诺书</w:t>
      </w:r>
    </w:p>
    <w:p>
      <w:pPr>
        <w:pStyle w:val="20"/>
      </w:pP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为响应党中央、国务院关于治理政府采购领域商业贿赂行为的号召，我公司在此庄严承诺：</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1、在参与政府采购活动中遵纪守法、诚信经营、公平竞标。    </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2、不向政府采购人、采购代理机构和政府采购评审专家进行任何形式的商业贿赂以谋取交易机会。    </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3、不向政府采购代理机构和采购人提供虚假资质文件或采用虚假应标方式参与政府采购市场竞争并谋取中标、成交。    </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4、不采取“围标、陪标”等商业欺诈手段获得政府采购定单。    </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5、不采取不正当手段诋毁、排挤其他供应商。    </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6、不在提供商品和服务时“偷梁换柱、以次充好”损害采购人的合法权益。    </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7、不与采购人、采购代理机构政府采购评审专家或其它供应商恶意串通，进行质疑和投诉，维护政府采购市场秩序。    </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8、尊重和接受政府采购监督管理部门的监督和政府采购代理机构招标采购要求，承担因违约行为给采购人造成的损失。    </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9、不发生其他有悖于政府采购公开、公平、公正和诚信原则的行为。</w:t>
      </w:r>
    </w:p>
    <w:p>
      <w:pPr>
        <w:widowControl/>
        <w:spacing w:line="500" w:lineRule="exact"/>
        <w:ind w:left="239" w:leftChars="114" w:firstLine="411" w:firstLineChars="196"/>
        <w:jc w:val="left"/>
        <w:rPr>
          <w:rFonts w:ascii="宋体" w:hAnsi="宋体" w:cs="宋体"/>
          <w:kern w:val="0"/>
          <w:szCs w:val="21"/>
        </w:rPr>
      </w:pPr>
    </w:p>
    <w:p>
      <w:pPr>
        <w:widowControl/>
        <w:spacing w:line="500" w:lineRule="exact"/>
        <w:ind w:left="239" w:leftChars="114" w:firstLine="411" w:firstLineChars="196"/>
        <w:jc w:val="left"/>
        <w:rPr>
          <w:rFonts w:ascii="宋体" w:hAnsi="宋体" w:cs="宋体"/>
          <w:kern w:val="0"/>
          <w:szCs w:val="21"/>
        </w:rPr>
      </w:pPr>
    </w:p>
    <w:p>
      <w:pPr>
        <w:widowControl/>
        <w:spacing w:line="500" w:lineRule="exact"/>
        <w:ind w:firstLine="420" w:firstLineChars="200"/>
        <w:jc w:val="left"/>
        <w:rPr>
          <w:rFonts w:ascii="宋体" w:hAnsi="宋体"/>
          <w:kern w:val="0"/>
          <w:szCs w:val="21"/>
          <w:u w:val="single"/>
        </w:rPr>
      </w:pPr>
      <w:r>
        <w:rPr>
          <w:rFonts w:hint="eastAsia" w:ascii="宋体" w:hAnsi="宋体" w:cs="宋体"/>
          <w:kern w:val="0"/>
          <w:szCs w:val="21"/>
        </w:rPr>
        <w:t>投标人名称</w:t>
      </w:r>
      <w:r>
        <w:rPr>
          <w:rFonts w:ascii="宋体" w:hAnsi="宋体"/>
          <w:kern w:val="0"/>
          <w:szCs w:val="21"/>
        </w:rPr>
        <w:t>：</w:t>
      </w:r>
      <w:r>
        <w:rPr>
          <w:rFonts w:hint="eastAsia" w:ascii="宋体" w:hAnsi="宋体"/>
          <w:kern w:val="0"/>
          <w:szCs w:val="21"/>
        </w:rPr>
        <w:t>（公章）</w:t>
      </w:r>
    </w:p>
    <w:p>
      <w:pPr>
        <w:widowControl/>
        <w:spacing w:line="500" w:lineRule="exact"/>
        <w:ind w:firstLine="420" w:firstLineChars="200"/>
        <w:jc w:val="left"/>
        <w:rPr>
          <w:rFonts w:ascii="宋体" w:hAnsi="宋体" w:cs="宋体"/>
          <w:kern w:val="0"/>
          <w:szCs w:val="21"/>
        </w:rPr>
      </w:pPr>
    </w:p>
    <w:p>
      <w:pPr>
        <w:spacing w:line="500" w:lineRule="exact"/>
        <w:ind w:left="420" w:leftChars="200"/>
        <w:rPr>
          <w:rFonts w:ascii="宋体" w:hAnsi="宋体" w:cs="宋体"/>
          <w:kern w:val="0"/>
          <w:szCs w:val="21"/>
        </w:rPr>
      </w:pPr>
      <w:r>
        <w:rPr>
          <w:rFonts w:hint="eastAsia" w:ascii="宋体" w:hAnsi="宋体" w:cs="宋体"/>
          <w:kern w:val="0"/>
          <w:szCs w:val="21"/>
        </w:rPr>
        <w:t>授权代表签字</w:t>
      </w:r>
      <w:r>
        <w:rPr>
          <w:rFonts w:ascii="宋体" w:hAnsi="宋体"/>
          <w:kern w:val="0"/>
          <w:szCs w:val="21"/>
        </w:rPr>
        <w:t>：</w:t>
      </w:r>
    </w:p>
    <w:p>
      <w:pPr>
        <w:spacing w:before="240" w:beforeLines="100" w:after="240" w:afterLines="100"/>
        <w:jc w:val="center"/>
        <w:outlineLvl w:val="2"/>
        <w:rPr>
          <w:rFonts w:ascii="宋体" w:hAnsi="宋体"/>
          <w:b/>
          <w:szCs w:val="21"/>
        </w:rPr>
      </w:pPr>
      <w:r>
        <w:rPr>
          <w:rFonts w:hint="eastAsia" w:ascii="宋体" w:hAnsi="宋体"/>
          <w:b/>
          <w:szCs w:val="21"/>
        </w:rPr>
        <w:br w:type="page"/>
      </w:r>
    </w:p>
    <w:p>
      <w:pPr>
        <w:spacing w:before="240" w:beforeLines="100" w:after="240" w:afterLines="100"/>
        <w:jc w:val="center"/>
        <w:outlineLvl w:val="2"/>
        <w:rPr>
          <w:rFonts w:ascii="宋体" w:hAnsi="宋体"/>
          <w:b/>
          <w:szCs w:val="21"/>
        </w:rPr>
      </w:pPr>
    </w:p>
    <w:p>
      <w:pPr>
        <w:spacing w:before="240" w:beforeLines="100" w:after="240" w:afterLines="100"/>
        <w:jc w:val="center"/>
        <w:outlineLvl w:val="2"/>
        <w:rPr>
          <w:rFonts w:ascii="宋体" w:hAnsi="宋体"/>
          <w:b/>
          <w:spacing w:val="4"/>
          <w:sz w:val="28"/>
          <w:szCs w:val="28"/>
        </w:rPr>
      </w:pPr>
      <w:r>
        <w:rPr>
          <w:rFonts w:hint="eastAsia" w:ascii="宋体" w:hAnsi="宋体"/>
          <w:b/>
          <w:sz w:val="24"/>
          <w:szCs w:val="24"/>
        </w:rPr>
        <w:t>（三）资格证明文件</w:t>
      </w:r>
    </w:p>
    <w:p>
      <w:pPr>
        <w:spacing w:line="500" w:lineRule="exact"/>
        <w:rPr>
          <w:rFonts w:asciiTheme="minorEastAsia" w:hAnsiTheme="minorEastAsia"/>
          <w:b/>
          <w:szCs w:val="21"/>
        </w:rPr>
      </w:pPr>
      <w:r>
        <w:rPr>
          <w:rFonts w:hint="eastAsia" w:asciiTheme="minorEastAsia" w:hAnsiTheme="minorEastAsia"/>
          <w:b/>
          <w:szCs w:val="21"/>
        </w:rPr>
        <w:t>投标人资格证明文件</w:t>
      </w:r>
    </w:p>
    <w:p>
      <w:pPr>
        <w:spacing w:line="500" w:lineRule="exact"/>
        <w:ind w:firstLine="420" w:firstLineChars="200"/>
        <w:rPr>
          <w:rFonts w:ascii="宋体" w:hAnsi="宋体"/>
          <w:szCs w:val="21"/>
        </w:rPr>
      </w:pPr>
      <w:r>
        <w:rPr>
          <w:rFonts w:hint="eastAsia" w:ascii="宋体" w:hAnsi="宋体"/>
          <w:szCs w:val="21"/>
        </w:rPr>
        <w:t>投标人根据招标文件第二章投标人须知及前附表第12.2的要求，提供所有资格证明文件的复印件并加盖单位公章。</w:t>
      </w:r>
    </w:p>
    <w:p>
      <w:pPr>
        <w:spacing w:line="500" w:lineRule="exact"/>
        <w:ind w:right="172" w:rightChars="82" w:firstLine="420" w:firstLineChars="200"/>
        <w:rPr>
          <w:rFonts w:ascii="宋体" w:hAnsi="宋体"/>
          <w:szCs w:val="21"/>
        </w:rPr>
      </w:pPr>
      <w:r>
        <w:rPr>
          <w:rFonts w:hint="eastAsia" w:ascii="宋体" w:hAnsi="宋体"/>
          <w:szCs w:val="21"/>
        </w:rPr>
        <w:t>（一）具有独立承担民事责任的能力。</w:t>
      </w:r>
    </w:p>
    <w:p>
      <w:pPr>
        <w:spacing w:line="500" w:lineRule="exact"/>
        <w:ind w:right="172" w:rightChars="82" w:firstLine="420" w:firstLineChars="200"/>
        <w:rPr>
          <w:rFonts w:ascii="宋体" w:hAnsi="宋体"/>
          <w:szCs w:val="21"/>
        </w:rPr>
      </w:pPr>
      <w:r>
        <w:rPr>
          <w:rFonts w:hint="eastAsia" w:ascii="宋体" w:hAnsi="宋体"/>
          <w:szCs w:val="21"/>
        </w:rPr>
        <w:t>提供注册登记凭证（营业执照、其他组织经营的合法凭证，自然人的提供身份证明文件）。</w:t>
      </w:r>
    </w:p>
    <w:p>
      <w:pPr>
        <w:spacing w:line="500" w:lineRule="exact"/>
        <w:ind w:right="172" w:rightChars="82" w:firstLine="420" w:firstLineChars="200"/>
        <w:rPr>
          <w:rFonts w:ascii="宋体" w:hAnsi="宋体"/>
          <w:szCs w:val="21"/>
        </w:rPr>
      </w:pPr>
      <w:r>
        <w:rPr>
          <w:rFonts w:hint="eastAsia" w:ascii="宋体" w:hAnsi="宋体"/>
          <w:szCs w:val="21"/>
        </w:rPr>
        <w:t>（二）具有良好的商业信誉和健全的财务会计制度。</w:t>
      </w:r>
    </w:p>
    <w:p>
      <w:pPr>
        <w:spacing w:line="500" w:lineRule="exact"/>
        <w:ind w:right="172" w:rightChars="82" w:firstLine="420" w:firstLineChars="200"/>
        <w:rPr>
          <w:rFonts w:ascii="宋体" w:hAnsi="宋体"/>
          <w:szCs w:val="21"/>
        </w:rPr>
      </w:pPr>
      <w:r>
        <w:rPr>
          <w:rFonts w:hint="eastAsia" w:ascii="宋体" w:hAnsi="宋体"/>
          <w:szCs w:val="21"/>
        </w:rPr>
        <w:t>提供经审计的财务报告（包括四表一注，即资产负债表、利润表、现金流量表、所有者权益变动表及其附注），且无反对意见；事业法人提供部门决算报告；</w:t>
      </w:r>
    </w:p>
    <w:p>
      <w:pPr>
        <w:spacing w:line="500" w:lineRule="exact"/>
        <w:ind w:right="172" w:rightChars="82" w:firstLine="420" w:firstLineChars="200"/>
        <w:rPr>
          <w:rFonts w:ascii="宋体" w:hAnsi="宋体"/>
          <w:szCs w:val="21"/>
        </w:rPr>
      </w:pPr>
      <w:r>
        <w:rPr>
          <w:rFonts w:hint="eastAsia" w:ascii="宋体" w:hAnsi="宋体"/>
          <w:szCs w:val="21"/>
        </w:rPr>
        <w:t>/或在开标日期前六个月内其基本开户银行出具的资信证明（附《基本存款账户信息》或《银行开户许可证》复印件）；</w:t>
      </w:r>
    </w:p>
    <w:p>
      <w:pPr>
        <w:spacing w:line="500" w:lineRule="exact"/>
        <w:ind w:right="172" w:rightChars="82" w:firstLine="420" w:firstLineChars="200"/>
        <w:rPr>
          <w:rFonts w:ascii="宋体" w:hAnsi="宋体"/>
          <w:szCs w:val="21"/>
        </w:rPr>
      </w:pPr>
      <w:r>
        <w:rPr>
          <w:rFonts w:hint="eastAsia" w:ascii="宋体" w:hAnsi="宋体"/>
          <w:szCs w:val="21"/>
        </w:rPr>
        <w:t>/或财政部门认可的政府采购专业担保机构出具的投标担保函；</w:t>
      </w:r>
    </w:p>
    <w:p>
      <w:pPr>
        <w:spacing w:line="500" w:lineRule="exact"/>
        <w:ind w:right="172" w:rightChars="82" w:firstLine="420" w:firstLineChars="200"/>
        <w:rPr>
          <w:rFonts w:ascii="宋体" w:hAnsi="宋体"/>
          <w:szCs w:val="21"/>
        </w:rPr>
      </w:pPr>
      <w:r>
        <w:rPr>
          <w:rFonts w:hint="eastAsia" w:ascii="宋体" w:hAnsi="宋体"/>
          <w:szCs w:val="21"/>
        </w:rPr>
        <w:t>/或表明具有良好的商业信誉和健全的财务会计制度的诚信声明；</w:t>
      </w:r>
    </w:p>
    <w:p>
      <w:pPr>
        <w:spacing w:line="500" w:lineRule="exact"/>
        <w:ind w:right="172" w:rightChars="82" w:firstLine="420" w:firstLineChars="200"/>
        <w:rPr>
          <w:rFonts w:ascii="宋体" w:hAnsi="宋体"/>
          <w:szCs w:val="21"/>
        </w:rPr>
      </w:pPr>
      <w:r>
        <w:rPr>
          <w:rFonts w:hint="eastAsia" w:ascii="宋体" w:hAnsi="宋体"/>
          <w:szCs w:val="21"/>
        </w:rPr>
        <w:t>以上四种形式的资料提供任何一种即可。</w:t>
      </w:r>
    </w:p>
    <w:p>
      <w:pPr>
        <w:spacing w:line="500" w:lineRule="exact"/>
        <w:ind w:right="172" w:rightChars="82" w:firstLine="420" w:firstLineChars="200"/>
        <w:rPr>
          <w:rFonts w:ascii="宋体" w:hAnsi="宋体"/>
          <w:szCs w:val="21"/>
        </w:rPr>
      </w:pPr>
      <w:r>
        <w:rPr>
          <w:rFonts w:hint="eastAsia" w:ascii="宋体" w:hAnsi="宋体"/>
          <w:szCs w:val="21"/>
        </w:rPr>
        <w:t>（三）具有履行合同所必需的设备和专业技术能力。</w:t>
      </w:r>
    </w:p>
    <w:p>
      <w:pPr>
        <w:spacing w:line="500" w:lineRule="exact"/>
        <w:ind w:right="172" w:rightChars="82" w:firstLine="420" w:firstLineChars="200"/>
        <w:rPr>
          <w:rFonts w:ascii="宋体" w:hAnsi="宋体"/>
          <w:szCs w:val="21"/>
        </w:rPr>
      </w:pPr>
      <w:r>
        <w:rPr>
          <w:rFonts w:hint="eastAsia" w:ascii="宋体" w:hAnsi="宋体"/>
          <w:szCs w:val="21"/>
        </w:rPr>
        <w:t>提供声明文件。</w:t>
      </w:r>
    </w:p>
    <w:p>
      <w:pPr>
        <w:spacing w:line="500" w:lineRule="exact"/>
        <w:ind w:right="172" w:rightChars="82" w:firstLine="420" w:firstLineChars="200"/>
        <w:rPr>
          <w:rFonts w:ascii="宋体" w:hAnsi="宋体"/>
          <w:szCs w:val="21"/>
        </w:rPr>
      </w:pPr>
      <w:r>
        <w:rPr>
          <w:rFonts w:hint="eastAsia" w:ascii="宋体" w:hAnsi="宋体"/>
          <w:szCs w:val="21"/>
        </w:rPr>
        <w:t>（四）具有依法缴纳税收的良好记录。</w:t>
      </w:r>
    </w:p>
    <w:p>
      <w:pPr>
        <w:spacing w:line="500" w:lineRule="exact"/>
        <w:ind w:right="172" w:rightChars="82" w:firstLine="420" w:firstLineChars="200"/>
        <w:rPr>
          <w:rFonts w:ascii="宋体" w:hAnsi="宋体"/>
          <w:szCs w:val="21"/>
        </w:rPr>
      </w:pPr>
      <w:r>
        <w:rPr>
          <w:rFonts w:hint="eastAsia" w:ascii="宋体" w:hAnsi="宋体"/>
          <w:szCs w:val="21"/>
        </w:rPr>
        <w:t>提供缴费所属日期为投标截止时间前6个月内任一月份（投标截止时间当月不计入）的增值税（或企业所得税）缴费凭据或税务机关出具的完税证明/在法规范围内不需提供的应出具书面说明和证明文件；</w:t>
      </w:r>
    </w:p>
    <w:p>
      <w:pPr>
        <w:spacing w:line="500" w:lineRule="exact"/>
        <w:ind w:right="172" w:rightChars="82" w:firstLine="420" w:firstLineChars="200"/>
        <w:rPr>
          <w:rFonts w:ascii="宋体" w:hAnsi="宋体"/>
          <w:szCs w:val="21"/>
        </w:rPr>
      </w:pPr>
      <w:r>
        <w:rPr>
          <w:rFonts w:hint="eastAsia" w:ascii="宋体" w:hAnsi="宋体"/>
          <w:szCs w:val="21"/>
        </w:rPr>
        <w:t>/或具有依法缴纳税收的诚信声明；</w:t>
      </w:r>
    </w:p>
    <w:p>
      <w:pPr>
        <w:spacing w:line="500" w:lineRule="exact"/>
        <w:ind w:right="172" w:rightChars="82" w:firstLine="420" w:firstLineChars="200"/>
        <w:rPr>
          <w:rFonts w:ascii="宋体" w:hAnsi="宋体"/>
          <w:szCs w:val="21"/>
        </w:rPr>
      </w:pPr>
      <w:r>
        <w:rPr>
          <w:rFonts w:hint="eastAsia" w:ascii="宋体" w:hAnsi="宋体"/>
          <w:szCs w:val="21"/>
        </w:rPr>
        <w:t>以上二种形式的资料提供任何一种即可。</w:t>
      </w:r>
    </w:p>
    <w:p>
      <w:pPr>
        <w:spacing w:line="500" w:lineRule="exact"/>
        <w:ind w:right="172" w:rightChars="82" w:firstLine="420" w:firstLineChars="200"/>
        <w:rPr>
          <w:rFonts w:ascii="宋体" w:hAnsi="宋体"/>
          <w:szCs w:val="21"/>
        </w:rPr>
      </w:pPr>
      <w:r>
        <w:rPr>
          <w:rFonts w:hint="eastAsia" w:ascii="宋体" w:hAnsi="宋体"/>
          <w:szCs w:val="21"/>
        </w:rPr>
        <w:t>（五）具有依法缴纳社会保障资金的良好记录。</w:t>
      </w:r>
    </w:p>
    <w:p>
      <w:pPr>
        <w:spacing w:line="500" w:lineRule="exact"/>
        <w:ind w:right="172" w:rightChars="82" w:firstLine="420" w:firstLineChars="200"/>
        <w:rPr>
          <w:rFonts w:ascii="宋体" w:hAnsi="宋体"/>
          <w:szCs w:val="21"/>
        </w:rPr>
      </w:pPr>
      <w:r>
        <w:rPr>
          <w:rFonts w:hint="eastAsia" w:ascii="宋体" w:hAnsi="宋体"/>
          <w:szCs w:val="21"/>
        </w:rPr>
        <w:t>提供缴费所属日期为投标截止时间前6个月内任一月份（投标截止时间当月不计入）的缴费凭据或社保机关出具的缴费证明/在法规范围内不需提供的应出具书面说明和证明文件；</w:t>
      </w:r>
    </w:p>
    <w:p>
      <w:pPr>
        <w:spacing w:line="500" w:lineRule="exact"/>
        <w:ind w:right="172" w:rightChars="82" w:firstLine="420" w:firstLineChars="200"/>
        <w:rPr>
          <w:rFonts w:ascii="宋体" w:hAnsi="宋体"/>
          <w:szCs w:val="21"/>
        </w:rPr>
      </w:pPr>
      <w:r>
        <w:rPr>
          <w:rFonts w:hint="eastAsia" w:ascii="宋体" w:hAnsi="宋体"/>
          <w:szCs w:val="21"/>
        </w:rPr>
        <w:t>/或具有依法缴纳社会保障资金的缴纳记录的诚信声明；</w:t>
      </w:r>
    </w:p>
    <w:p>
      <w:pPr>
        <w:spacing w:line="500" w:lineRule="exact"/>
        <w:ind w:right="172" w:rightChars="82" w:firstLine="420" w:firstLineChars="200"/>
        <w:rPr>
          <w:rFonts w:ascii="宋体" w:hAnsi="宋体"/>
          <w:szCs w:val="21"/>
        </w:rPr>
      </w:pPr>
      <w:r>
        <w:rPr>
          <w:rFonts w:hint="eastAsia" w:ascii="宋体" w:hAnsi="宋体"/>
          <w:szCs w:val="21"/>
        </w:rPr>
        <w:t>以上二种形式的资料提供任何一种即可。</w:t>
      </w:r>
    </w:p>
    <w:p>
      <w:pPr>
        <w:spacing w:line="500" w:lineRule="exact"/>
        <w:ind w:right="172" w:rightChars="82" w:firstLine="420" w:firstLineChars="200"/>
        <w:rPr>
          <w:rFonts w:ascii="宋体" w:hAnsi="宋体"/>
          <w:szCs w:val="21"/>
        </w:rPr>
      </w:pPr>
      <w:r>
        <w:rPr>
          <w:rFonts w:hint="eastAsia" w:ascii="宋体" w:hAnsi="宋体"/>
          <w:szCs w:val="21"/>
        </w:rPr>
        <w:t>（六）参加政府采购活动前3年内在经营活动中没有重大违法记录的书面声明。</w:t>
      </w:r>
    </w:p>
    <w:p>
      <w:pPr>
        <w:spacing w:line="500" w:lineRule="exact"/>
        <w:ind w:right="172" w:rightChars="82" w:firstLine="420" w:firstLineChars="200"/>
        <w:rPr>
          <w:rFonts w:ascii="宋体" w:hAnsi="宋体"/>
          <w:szCs w:val="21"/>
        </w:rPr>
      </w:pPr>
      <w:r>
        <w:rPr>
          <w:rFonts w:hint="eastAsia" w:ascii="宋体" w:hAnsi="宋体"/>
          <w:szCs w:val="21"/>
        </w:rPr>
        <w:t>（七）</w:t>
      </w:r>
      <w:r>
        <w:rPr>
          <w:rFonts w:hint="eastAsia" w:cs="宋体" w:asciiTheme="minorEastAsia" w:hAnsiTheme="minorEastAsia"/>
          <w:kern w:val="0"/>
          <w:szCs w:val="21"/>
          <w:shd w:val="clear" w:color="auto" w:fill="FFFFFF" w:themeFill="background1"/>
        </w:rPr>
        <w:t>拟派项目负责人具备园林绿化相关专业中级及以上技术职称。</w:t>
      </w:r>
    </w:p>
    <w:p>
      <w:pPr>
        <w:spacing w:line="500" w:lineRule="exact"/>
        <w:ind w:right="172" w:rightChars="82" w:firstLine="420" w:firstLineChars="200"/>
        <w:rPr>
          <w:rFonts w:ascii="宋体" w:hAnsi="宋体"/>
          <w:szCs w:val="21"/>
        </w:rPr>
      </w:pPr>
      <w:r>
        <w:rPr>
          <w:rFonts w:hint="eastAsia" w:ascii="宋体" w:hAnsi="宋体"/>
          <w:szCs w:val="21"/>
        </w:rPr>
        <w:t>（八）法人代表授权书。</w:t>
      </w:r>
    </w:p>
    <w:p>
      <w:pPr>
        <w:spacing w:line="500" w:lineRule="exact"/>
        <w:ind w:right="172" w:rightChars="82" w:firstLine="420" w:firstLineChars="200"/>
        <w:rPr>
          <w:rFonts w:ascii="宋体" w:hAnsi="宋体"/>
          <w:szCs w:val="21"/>
        </w:rPr>
      </w:pPr>
      <w:r>
        <w:rPr>
          <w:rFonts w:hint="eastAsia" w:ascii="宋体" w:hAnsi="宋体"/>
          <w:szCs w:val="21"/>
        </w:rPr>
        <w:t>（九）中小企业声明函（注：若供应商为残疾人福利性单位的，提供《残疾人福利性单位声明函》；若供应商为监狱企业的，提供由省级以上监狱管理局、戒毒管理局（含新疆生产建设兵团）出具的属于监狱企业的证明文件）。</w:t>
      </w:r>
    </w:p>
    <w:p>
      <w:pPr>
        <w:spacing w:line="500" w:lineRule="exact"/>
        <w:ind w:right="172" w:rightChars="82"/>
        <w:rPr>
          <w:rFonts w:asciiTheme="minorEastAsia" w:hAnsiTheme="minorEastAsia"/>
          <w:szCs w:val="21"/>
          <w:shd w:val="clear" w:color="auto" w:fill="FFFFFF" w:themeFill="background1"/>
        </w:rPr>
      </w:pPr>
    </w:p>
    <w:p>
      <w:pPr>
        <w:spacing w:line="500" w:lineRule="exact"/>
        <w:ind w:firstLine="422" w:firstLineChars="200"/>
        <w:rPr>
          <w:rFonts w:ascii="宋体" w:hAnsi="宋体"/>
          <w:b/>
          <w:szCs w:val="21"/>
        </w:rPr>
      </w:pPr>
      <w:r>
        <w:rPr>
          <w:rFonts w:hint="eastAsia" w:ascii="宋体" w:hAnsi="宋体"/>
          <w:b/>
          <w:szCs w:val="21"/>
        </w:rPr>
        <w:t>注：</w:t>
      </w:r>
      <w:r>
        <w:rPr>
          <w:rFonts w:hint="eastAsia" w:ascii="宋体" w:hAnsi="宋体"/>
          <w:szCs w:val="21"/>
        </w:rPr>
        <w:t>以上资格证明文件投标人必须完全提供，一项不合格即按照无效投标处理。</w:t>
      </w:r>
    </w:p>
    <w:p>
      <w:pPr>
        <w:spacing w:line="500" w:lineRule="exact"/>
        <w:rPr>
          <w:rFonts w:ascii="宋体" w:hAnsi="宋体" w:eastAsia="宋体"/>
          <w:b/>
          <w:szCs w:val="21"/>
          <w:shd w:val="clear" w:color="auto" w:fill="FFFFFF" w:themeFill="background1"/>
        </w:rPr>
      </w:pPr>
      <w:r>
        <w:rPr>
          <w:rFonts w:hint="eastAsia" w:ascii="宋体" w:hAnsi="宋体"/>
          <w:szCs w:val="21"/>
        </w:rPr>
        <w:br w:type="page"/>
      </w:r>
      <w:r>
        <w:rPr>
          <w:rFonts w:hint="eastAsia" w:ascii="宋体" w:hAnsi="宋体" w:eastAsia="宋体"/>
          <w:b/>
          <w:szCs w:val="21"/>
          <w:shd w:val="clear" w:color="auto" w:fill="FFFFFF" w:themeFill="background1"/>
        </w:rPr>
        <w:t>附件1：</w:t>
      </w:r>
    </w:p>
    <w:p>
      <w:pPr>
        <w:spacing w:line="500" w:lineRule="exact"/>
        <w:ind w:left="1"/>
        <w:jc w:val="center"/>
        <w:rPr>
          <w:rFonts w:ascii="宋体" w:hAnsi="宋体" w:eastAsia="宋体"/>
          <w:b/>
          <w:szCs w:val="21"/>
          <w:shd w:val="clear" w:color="auto" w:fill="FFFFFF" w:themeFill="background1"/>
        </w:rPr>
      </w:pPr>
    </w:p>
    <w:p>
      <w:pPr>
        <w:spacing w:line="500" w:lineRule="exact"/>
        <w:ind w:left="1"/>
        <w:jc w:val="center"/>
        <w:rPr>
          <w:rFonts w:ascii="宋体" w:hAnsi="宋体" w:eastAsia="宋体"/>
          <w:b/>
          <w:sz w:val="24"/>
          <w:szCs w:val="24"/>
        </w:rPr>
      </w:pPr>
      <w:r>
        <w:rPr>
          <w:rFonts w:hint="eastAsia" w:ascii="宋体" w:hAnsi="宋体" w:eastAsia="宋体"/>
          <w:b/>
          <w:sz w:val="24"/>
          <w:szCs w:val="24"/>
        </w:rPr>
        <w:t>供应商无重大违法记录的书面声明格式</w:t>
      </w:r>
    </w:p>
    <w:p>
      <w:pPr>
        <w:spacing w:line="500" w:lineRule="exact"/>
        <w:rPr>
          <w:rFonts w:ascii="宋体" w:hAnsi="宋体" w:eastAsia="宋体"/>
          <w:b/>
          <w:spacing w:val="4"/>
          <w:szCs w:val="21"/>
          <w:u w:val="single"/>
          <w:shd w:val="clear" w:color="auto" w:fill="FFFFFF" w:themeFill="background1"/>
        </w:rPr>
      </w:pPr>
    </w:p>
    <w:p>
      <w:pPr>
        <w:spacing w:line="500" w:lineRule="exact"/>
        <w:rPr>
          <w:rFonts w:ascii="宋体" w:hAnsi="宋体" w:eastAsia="宋体"/>
          <w:spacing w:val="4"/>
          <w:szCs w:val="21"/>
          <w:u w:val="single"/>
        </w:rPr>
      </w:pPr>
      <w:r>
        <w:rPr>
          <w:rFonts w:hint="eastAsia" w:ascii="宋体" w:hAnsi="宋体" w:eastAsia="宋体"/>
          <w:spacing w:val="4"/>
          <w:szCs w:val="21"/>
        </w:rPr>
        <w:t>致：</w:t>
      </w:r>
      <w:r>
        <w:rPr>
          <w:rFonts w:hint="eastAsia" w:ascii="宋体" w:hAnsi="宋体" w:eastAsia="宋体"/>
          <w:spacing w:val="4"/>
          <w:szCs w:val="21"/>
          <w:u w:val="single"/>
        </w:rPr>
        <w:t>（采购人名称）、（采购代理机构名称）</w:t>
      </w:r>
      <w:r>
        <w:rPr>
          <w:rFonts w:hint="eastAsia" w:ascii="宋体" w:hAnsi="宋体" w:eastAsia="宋体"/>
          <w:spacing w:val="4"/>
          <w:szCs w:val="21"/>
        </w:rPr>
        <w:t>：</w:t>
      </w:r>
    </w:p>
    <w:p>
      <w:pPr>
        <w:spacing w:line="500" w:lineRule="exact"/>
        <w:ind w:firstLine="436" w:firstLineChars="200"/>
        <w:rPr>
          <w:rFonts w:ascii="宋体" w:hAnsi="宋体" w:eastAsia="宋体"/>
          <w:spacing w:val="4"/>
          <w:szCs w:val="21"/>
          <w:u w:val="single"/>
        </w:rPr>
      </w:pPr>
      <w:r>
        <w:rPr>
          <w:rFonts w:hint="eastAsia" w:ascii="宋体" w:hAnsi="宋体" w:eastAsia="宋体"/>
          <w:spacing w:val="4"/>
          <w:szCs w:val="21"/>
          <w:u w:val="single"/>
        </w:rPr>
        <w:t>（投标人名称）为</w:t>
      </w:r>
      <w:r>
        <w:rPr>
          <w:rFonts w:hint="eastAsia" w:ascii="宋体" w:hAnsi="宋体" w:eastAsia="宋体"/>
          <w:spacing w:val="4"/>
          <w:szCs w:val="21"/>
        </w:rPr>
        <w:t>在中华人民共和国境内合法注册并经营的机构。在此郑重声明，我公司在参与本次政府采购活动前</w:t>
      </w:r>
      <w:r>
        <w:rPr>
          <w:rFonts w:ascii="宋体" w:hAnsi="宋体" w:eastAsia="宋体"/>
          <w:spacing w:val="4"/>
          <w:szCs w:val="21"/>
        </w:rPr>
        <w:t>3</w:t>
      </w:r>
      <w:r>
        <w:rPr>
          <w:rFonts w:hint="eastAsia" w:ascii="宋体" w:hAnsi="宋体" w:eastAsia="宋体"/>
          <w:spacing w:val="4"/>
          <w:szCs w:val="21"/>
        </w:rPr>
        <w:t>年内在经营活动中没有重大违法记录。</w:t>
      </w:r>
    </w:p>
    <w:p>
      <w:pPr>
        <w:spacing w:line="500" w:lineRule="exact"/>
        <w:ind w:firstLine="170"/>
        <w:rPr>
          <w:rFonts w:ascii="宋体" w:hAnsi="宋体" w:eastAsia="宋体"/>
          <w:spacing w:val="4"/>
          <w:szCs w:val="21"/>
        </w:rPr>
      </w:pPr>
    </w:p>
    <w:p>
      <w:pPr>
        <w:spacing w:line="500" w:lineRule="exact"/>
        <w:ind w:firstLine="170"/>
        <w:rPr>
          <w:rFonts w:ascii="宋体" w:hAnsi="宋体" w:eastAsia="宋体"/>
          <w:spacing w:val="4"/>
          <w:szCs w:val="21"/>
        </w:rPr>
      </w:pPr>
    </w:p>
    <w:p>
      <w:pPr>
        <w:spacing w:line="500" w:lineRule="exact"/>
        <w:ind w:firstLine="170"/>
        <w:rPr>
          <w:rFonts w:ascii="宋体" w:hAnsi="宋体" w:eastAsia="宋体"/>
          <w:spacing w:val="4"/>
          <w:szCs w:val="21"/>
        </w:rPr>
      </w:pPr>
    </w:p>
    <w:p>
      <w:pPr>
        <w:spacing w:line="500" w:lineRule="exact"/>
        <w:ind w:firstLine="3924" w:firstLineChars="1800"/>
        <w:jc w:val="left"/>
        <w:rPr>
          <w:rFonts w:ascii="宋体" w:hAnsi="宋体" w:eastAsia="宋体" w:cs="宋体"/>
          <w:spacing w:val="14"/>
          <w:kern w:val="0"/>
          <w:szCs w:val="21"/>
        </w:rPr>
      </w:pPr>
      <w:r>
        <w:rPr>
          <w:rFonts w:hint="eastAsia" w:ascii="宋体" w:hAnsi="宋体" w:eastAsia="宋体"/>
          <w:spacing w:val="4"/>
          <w:szCs w:val="21"/>
        </w:rPr>
        <w:t>投标人名称（盖章）：</w:t>
      </w:r>
    </w:p>
    <w:p>
      <w:pPr>
        <w:spacing w:line="500" w:lineRule="exact"/>
        <w:ind w:firstLine="3990" w:firstLineChars="1900"/>
        <w:jc w:val="left"/>
        <w:rPr>
          <w:rFonts w:ascii="宋体" w:hAnsi="宋体" w:eastAsia="宋体"/>
          <w:spacing w:val="4"/>
          <w:szCs w:val="21"/>
        </w:rPr>
      </w:pPr>
      <w:r>
        <w:rPr>
          <w:rFonts w:hint="eastAsia" w:ascii="宋体" w:hAnsi="宋体" w:eastAsia="宋体" w:cs="宋体"/>
          <w:kern w:val="0"/>
          <w:szCs w:val="21"/>
        </w:rPr>
        <w:t>法定代表人（签字或盖章）：</w:t>
      </w:r>
    </w:p>
    <w:p>
      <w:pPr>
        <w:spacing w:line="500" w:lineRule="exact"/>
        <w:ind w:left="1"/>
        <w:jc w:val="center"/>
        <w:rPr>
          <w:rFonts w:ascii="宋体" w:hAnsi="宋体" w:eastAsia="宋体"/>
          <w:spacing w:val="4"/>
          <w:szCs w:val="21"/>
          <w:shd w:val="clear" w:color="auto" w:fill="FFFFFF" w:themeFill="background1"/>
        </w:rPr>
      </w:pPr>
      <w:r>
        <w:rPr>
          <w:rFonts w:hint="eastAsia" w:ascii="宋体" w:hAnsi="宋体" w:eastAsia="宋体"/>
          <w:spacing w:val="4"/>
          <w:szCs w:val="21"/>
        </w:rPr>
        <w:t xml:space="preserve">                                         日期：       年  月   日</w:t>
      </w:r>
    </w:p>
    <w:p>
      <w:pPr>
        <w:spacing w:line="500" w:lineRule="exact"/>
        <w:ind w:left="1"/>
        <w:jc w:val="center"/>
        <w:rPr>
          <w:rFonts w:ascii="宋体" w:hAnsi="宋体" w:eastAsia="宋体"/>
          <w:spacing w:val="4"/>
          <w:szCs w:val="21"/>
          <w:shd w:val="clear" w:color="auto" w:fill="FFFFFF" w:themeFill="background1"/>
        </w:rPr>
      </w:pPr>
      <w:r>
        <w:rPr>
          <w:rFonts w:ascii="宋体" w:hAnsi="宋体" w:eastAsia="宋体"/>
          <w:spacing w:val="4"/>
          <w:szCs w:val="21"/>
          <w:shd w:val="clear" w:color="auto" w:fill="FFFFFF" w:themeFill="background1"/>
        </w:rPr>
        <w:br w:type="page"/>
      </w:r>
    </w:p>
    <w:p>
      <w:pPr>
        <w:spacing w:line="500" w:lineRule="exact"/>
        <w:rPr>
          <w:rFonts w:ascii="宋体" w:hAnsi="宋体" w:eastAsia="宋体"/>
          <w:b/>
          <w:szCs w:val="21"/>
          <w:shd w:val="clear" w:color="auto" w:fill="FFFFFF" w:themeFill="background1"/>
        </w:rPr>
      </w:pPr>
      <w:r>
        <w:rPr>
          <w:rFonts w:hint="eastAsia" w:ascii="宋体" w:hAnsi="宋体" w:eastAsia="宋体"/>
          <w:b/>
          <w:szCs w:val="21"/>
          <w:shd w:val="clear" w:color="auto" w:fill="FFFFFF" w:themeFill="background1"/>
        </w:rPr>
        <w:t>附件2：</w:t>
      </w:r>
    </w:p>
    <w:p>
      <w:pPr>
        <w:spacing w:line="500" w:lineRule="exact"/>
        <w:ind w:left="1"/>
        <w:jc w:val="center"/>
        <w:rPr>
          <w:rFonts w:ascii="宋体" w:hAnsi="宋体" w:eastAsia="宋体"/>
          <w:b/>
          <w:sz w:val="24"/>
          <w:szCs w:val="24"/>
        </w:rPr>
      </w:pPr>
    </w:p>
    <w:p>
      <w:pPr>
        <w:spacing w:line="500" w:lineRule="exact"/>
        <w:ind w:left="1"/>
        <w:jc w:val="center"/>
        <w:rPr>
          <w:rFonts w:ascii="宋体" w:hAnsi="宋体" w:eastAsia="宋体"/>
          <w:b/>
          <w:sz w:val="24"/>
          <w:szCs w:val="24"/>
        </w:rPr>
      </w:pPr>
      <w:r>
        <w:rPr>
          <w:rFonts w:hint="eastAsia" w:ascii="宋体" w:hAnsi="宋体" w:eastAsia="宋体"/>
          <w:b/>
          <w:sz w:val="24"/>
          <w:szCs w:val="24"/>
        </w:rPr>
        <w:t>诚信声明</w:t>
      </w:r>
    </w:p>
    <w:p>
      <w:pPr>
        <w:spacing w:line="500" w:lineRule="exact"/>
        <w:rPr>
          <w:rFonts w:ascii="宋体" w:hAnsi="宋体" w:eastAsia="宋体"/>
          <w:b/>
          <w:spacing w:val="4"/>
          <w:szCs w:val="21"/>
          <w:u w:val="single"/>
          <w:shd w:val="clear" w:color="auto" w:fill="FFFFFF" w:themeFill="background1"/>
        </w:rPr>
      </w:pPr>
    </w:p>
    <w:p>
      <w:pPr>
        <w:spacing w:line="500" w:lineRule="exact"/>
        <w:rPr>
          <w:rFonts w:ascii="宋体" w:hAnsi="宋体" w:eastAsia="宋体"/>
          <w:spacing w:val="4"/>
          <w:szCs w:val="21"/>
          <w:u w:val="single"/>
        </w:rPr>
      </w:pPr>
      <w:r>
        <w:rPr>
          <w:rFonts w:hint="eastAsia" w:ascii="宋体" w:hAnsi="宋体" w:eastAsia="宋体"/>
          <w:spacing w:val="4"/>
          <w:szCs w:val="21"/>
        </w:rPr>
        <w:t>致：</w:t>
      </w:r>
      <w:r>
        <w:rPr>
          <w:rFonts w:hint="eastAsia" w:ascii="宋体" w:hAnsi="宋体" w:eastAsia="宋体"/>
          <w:spacing w:val="4"/>
          <w:szCs w:val="21"/>
          <w:u w:val="single"/>
        </w:rPr>
        <w:t>（采购人名称）、（采购代理机构名称）</w:t>
      </w:r>
      <w:r>
        <w:rPr>
          <w:rFonts w:hint="eastAsia" w:ascii="宋体" w:hAnsi="宋体" w:eastAsia="宋体"/>
          <w:spacing w:val="4"/>
          <w:szCs w:val="21"/>
        </w:rPr>
        <w:t>：</w:t>
      </w:r>
    </w:p>
    <w:p>
      <w:pPr>
        <w:spacing w:line="500" w:lineRule="exact"/>
        <w:ind w:firstLine="436" w:firstLineChars="200"/>
        <w:rPr>
          <w:rFonts w:ascii="宋体" w:hAnsi="宋体" w:eastAsia="宋体"/>
          <w:spacing w:val="4"/>
          <w:szCs w:val="21"/>
        </w:rPr>
      </w:pPr>
      <w:r>
        <w:rPr>
          <w:rFonts w:hint="eastAsia" w:ascii="宋体" w:hAnsi="宋体" w:eastAsia="宋体"/>
          <w:spacing w:val="4"/>
          <w:szCs w:val="21"/>
        </w:rPr>
        <w:t>项目名称：</w:t>
      </w:r>
    </w:p>
    <w:p>
      <w:pPr>
        <w:spacing w:line="500" w:lineRule="exact"/>
        <w:ind w:firstLine="436" w:firstLineChars="200"/>
        <w:rPr>
          <w:rFonts w:ascii="宋体" w:hAnsi="宋体" w:eastAsia="宋体"/>
          <w:spacing w:val="4"/>
          <w:szCs w:val="21"/>
        </w:rPr>
      </w:pPr>
      <w:r>
        <w:rPr>
          <w:rFonts w:hint="eastAsia" w:ascii="宋体" w:hAnsi="宋体" w:eastAsia="宋体"/>
          <w:spacing w:val="4"/>
          <w:szCs w:val="21"/>
        </w:rPr>
        <w:t>项目编号：</w:t>
      </w:r>
    </w:p>
    <w:p>
      <w:pPr>
        <w:spacing w:line="500" w:lineRule="exact"/>
        <w:ind w:firstLine="436" w:firstLineChars="200"/>
        <w:rPr>
          <w:rFonts w:ascii="宋体" w:hAnsi="宋体" w:eastAsia="宋体"/>
          <w:spacing w:val="4"/>
          <w:szCs w:val="21"/>
        </w:rPr>
      </w:pPr>
      <w:r>
        <w:rPr>
          <w:rFonts w:hint="eastAsia" w:ascii="宋体" w:hAnsi="宋体" w:eastAsia="宋体"/>
          <w:spacing w:val="4"/>
          <w:szCs w:val="21"/>
          <w:u w:val="single"/>
        </w:rPr>
        <w:t xml:space="preserve">（投标人名称）    </w:t>
      </w:r>
      <w:r>
        <w:rPr>
          <w:rFonts w:hint="eastAsia" w:ascii="宋体" w:hAnsi="宋体" w:eastAsia="宋体"/>
          <w:spacing w:val="4"/>
          <w:szCs w:val="21"/>
        </w:rPr>
        <w:t>郑重声明，我公司具有良好的商业信誉和健全的财务会计制度，具有履行合同所必需的设备和专业技术能力，有依法缴纳税收和社会保障资金的良好记录，在合同签订前后随时愿意提供相关证明材料，符合《政府采购法》规定的供应商资格条件。我方对以上声明负全部法律责任。</w:t>
      </w:r>
    </w:p>
    <w:p>
      <w:pPr>
        <w:spacing w:line="500" w:lineRule="exact"/>
        <w:ind w:firstLine="436" w:firstLineChars="200"/>
        <w:rPr>
          <w:rFonts w:ascii="宋体" w:hAnsi="宋体" w:eastAsia="宋体"/>
          <w:spacing w:val="4"/>
          <w:szCs w:val="21"/>
        </w:rPr>
      </w:pPr>
      <w:r>
        <w:rPr>
          <w:rFonts w:hint="eastAsia" w:ascii="宋体" w:hAnsi="宋体" w:eastAsia="宋体"/>
          <w:spacing w:val="4"/>
          <w:szCs w:val="21"/>
        </w:rPr>
        <w:t>特此声明。</w:t>
      </w:r>
    </w:p>
    <w:p>
      <w:pPr>
        <w:spacing w:line="500" w:lineRule="exact"/>
        <w:ind w:firstLine="170"/>
        <w:rPr>
          <w:rFonts w:ascii="宋体" w:hAnsi="宋体" w:eastAsia="宋体"/>
          <w:spacing w:val="4"/>
          <w:szCs w:val="21"/>
        </w:rPr>
      </w:pPr>
    </w:p>
    <w:p>
      <w:pPr>
        <w:spacing w:line="500" w:lineRule="exact"/>
        <w:ind w:firstLine="170"/>
        <w:rPr>
          <w:rFonts w:ascii="宋体" w:hAnsi="宋体" w:eastAsia="宋体"/>
          <w:spacing w:val="4"/>
          <w:szCs w:val="21"/>
        </w:rPr>
      </w:pPr>
    </w:p>
    <w:p>
      <w:pPr>
        <w:spacing w:line="500" w:lineRule="exact"/>
        <w:rPr>
          <w:rFonts w:ascii="宋体" w:hAnsi="宋体" w:eastAsia="宋体"/>
          <w:spacing w:val="4"/>
          <w:szCs w:val="21"/>
        </w:rPr>
      </w:pPr>
    </w:p>
    <w:p>
      <w:pPr>
        <w:spacing w:line="500" w:lineRule="exact"/>
        <w:ind w:firstLine="3924" w:firstLineChars="1800"/>
        <w:jc w:val="left"/>
        <w:rPr>
          <w:rFonts w:ascii="宋体" w:hAnsi="宋体" w:eastAsia="宋体" w:cs="宋体"/>
          <w:spacing w:val="14"/>
          <w:kern w:val="0"/>
          <w:szCs w:val="21"/>
        </w:rPr>
      </w:pPr>
      <w:r>
        <w:rPr>
          <w:rFonts w:hint="eastAsia" w:ascii="宋体" w:hAnsi="宋体" w:eastAsia="宋体"/>
          <w:spacing w:val="4"/>
          <w:szCs w:val="21"/>
        </w:rPr>
        <w:t>投标人名称（盖章）：</w:t>
      </w:r>
    </w:p>
    <w:p>
      <w:pPr>
        <w:spacing w:line="500" w:lineRule="exact"/>
        <w:ind w:firstLine="3990" w:firstLineChars="1900"/>
        <w:jc w:val="left"/>
        <w:rPr>
          <w:rFonts w:ascii="宋体" w:hAnsi="宋体" w:eastAsia="宋体"/>
          <w:spacing w:val="4"/>
          <w:szCs w:val="21"/>
        </w:rPr>
      </w:pPr>
      <w:r>
        <w:rPr>
          <w:rFonts w:hint="eastAsia" w:ascii="宋体" w:hAnsi="宋体" w:eastAsia="宋体" w:cs="宋体"/>
          <w:kern w:val="0"/>
          <w:szCs w:val="21"/>
        </w:rPr>
        <w:t>法定代表人（签字或盖章）：</w:t>
      </w:r>
    </w:p>
    <w:p>
      <w:pPr>
        <w:spacing w:line="500" w:lineRule="exact"/>
        <w:ind w:left="1"/>
        <w:jc w:val="center"/>
        <w:rPr>
          <w:rFonts w:ascii="宋体" w:hAnsi="宋体" w:eastAsia="宋体"/>
          <w:spacing w:val="4"/>
          <w:szCs w:val="21"/>
          <w:shd w:val="clear" w:color="auto" w:fill="FFFFFF" w:themeFill="background1"/>
        </w:rPr>
      </w:pPr>
      <w:r>
        <w:rPr>
          <w:rFonts w:hint="eastAsia" w:ascii="宋体" w:hAnsi="宋体" w:eastAsia="宋体"/>
          <w:spacing w:val="4"/>
          <w:szCs w:val="21"/>
        </w:rPr>
        <w:t xml:space="preserve">                                         日期：       年    月   日</w:t>
      </w:r>
    </w:p>
    <w:p/>
    <w:p>
      <w:pPr>
        <w:spacing w:line="500" w:lineRule="exact"/>
        <w:jc w:val="center"/>
        <w:outlineLvl w:val="2"/>
        <w:rPr>
          <w:rFonts w:ascii="宋体" w:hAnsi="宋体" w:eastAsia="宋体"/>
          <w:b/>
          <w:szCs w:val="21"/>
          <w:shd w:val="clear" w:color="auto" w:fill="FFFFFF" w:themeFill="background1"/>
        </w:rPr>
      </w:pPr>
      <w:r>
        <w:rPr>
          <w:rFonts w:ascii="宋体" w:hAnsi="宋体" w:eastAsia="宋体"/>
          <w:b/>
          <w:szCs w:val="21"/>
          <w:shd w:val="clear" w:color="auto" w:fill="FFFFFF" w:themeFill="background1"/>
        </w:rPr>
        <w:br w:type="page"/>
      </w:r>
    </w:p>
    <w:p>
      <w:pPr>
        <w:spacing w:line="500" w:lineRule="exact"/>
        <w:rPr>
          <w:rFonts w:ascii="宋体" w:hAnsi="宋体" w:eastAsia="宋体"/>
          <w:b/>
          <w:szCs w:val="21"/>
          <w:shd w:val="clear" w:color="auto" w:fill="FFFFFF" w:themeFill="background1"/>
        </w:rPr>
      </w:pPr>
      <w:r>
        <w:rPr>
          <w:rFonts w:hint="eastAsia" w:ascii="宋体" w:hAnsi="宋体" w:eastAsia="宋体"/>
          <w:b/>
          <w:szCs w:val="21"/>
          <w:shd w:val="clear" w:color="auto" w:fill="FFFFFF" w:themeFill="background1"/>
        </w:rPr>
        <w:t>附件3：</w:t>
      </w:r>
    </w:p>
    <w:p>
      <w:pPr>
        <w:spacing w:line="500" w:lineRule="exact"/>
        <w:ind w:left="1"/>
        <w:jc w:val="center"/>
        <w:rPr>
          <w:rFonts w:ascii="宋体" w:hAnsi="宋体" w:eastAsia="宋体"/>
          <w:b/>
          <w:szCs w:val="21"/>
        </w:rPr>
      </w:pPr>
    </w:p>
    <w:p>
      <w:pPr>
        <w:spacing w:line="500" w:lineRule="exact"/>
        <w:ind w:left="1"/>
        <w:jc w:val="center"/>
        <w:rPr>
          <w:rFonts w:ascii="宋体" w:hAnsi="宋体" w:eastAsia="宋体"/>
          <w:b/>
          <w:sz w:val="24"/>
          <w:szCs w:val="24"/>
        </w:rPr>
      </w:pPr>
      <w:r>
        <w:rPr>
          <w:rFonts w:hint="eastAsia" w:ascii="宋体" w:hAnsi="宋体" w:eastAsia="宋体"/>
          <w:b/>
          <w:sz w:val="24"/>
          <w:szCs w:val="24"/>
        </w:rPr>
        <w:t>中小企业声明函</w:t>
      </w:r>
    </w:p>
    <w:p>
      <w:pPr>
        <w:spacing w:line="500" w:lineRule="exact"/>
        <w:ind w:left="1"/>
        <w:jc w:val="center"/>
        <w:rPr>
          <w:rFonts w:ascii="宋体" w:hAnsi="宋体" w:eastAsia="宋体"/>
          <w:b/>
          <w:szCs w:val="21"/>
        </w:rPr>
      </w:pPr>
    </w:p>
    <w:p>
      <w:pPr>
        <w:spacing w:line="500" w:lineRule="exact"/>
        <w:ind w:firstLine="436" w:firstLineChars="200"/>
        <w:jc w:val="left"/>
        <w:rPr>
          <w:rFonts w:ascii="宋体" w:hAnsi="宋体" w:eastAsia="宋体"/>
          <w:spacing w:val="4"/>
          <w:szCs w:val="21"/>
        </w:rPr>
      </w:pPr>
      <w:r>
        <w:rPr>
          <w:rFonts w:hint="eastAsia" w:ascii="宋体" w:hAnsi="宋体" w:eastAsia="宋体"/>
          <w:spacing w:val="4"/>
          <w:szCs w:val="21"/>
        </w:rPr>
        <w:t>本公司（联合体）郑重声明，根据《政府采购促进中小企业发展管理办法》（财库﹝2020﹞46号）的规定，本公司（联合体）参加</w:t>
      </w:r>
      <w:r>
        <w:rPr>
          <w:rFonts w:hint="eastAsia" w:ascii="宋体" w:hAnsi="宋体" w:eastAsia="宋体"/>
          <w:i/>
          <w:spacing w:val="4"/>
          <w:szCs w:val="21"/>
          <w:u w:val="single"/>
        </w:rPr>
        <w:t>（单位名称）</w:t>
      </w:r>
      <w:r>
        <w:rPr>
          <w:rFonts w:hint="eastAsia" w:ascii="宋体" w:hAnsi="宋体" w:eastAsia="宋体"/>
          <w:spacing w:val="4"/>
          <w:szCs w:val="21"/>
        </w:rPr>
        <w:t>的</w:t>
      </w:r>
      <w:r>
        <w:rPr>
          <w:rFonts w:hint="eastAsia" w:ascii="宋体" w:hAnsi="宋体" w:eastAsia="宋体"/>
          <w:i/>
          <w:spacing w:val="4"/>
          <w:szCs w:val="21"/>
          <w:u w:val="single"/>
        </w:rPr>
        <w:t>（项目名称）、（标段名称）</w:t>
      </w:r>
      <w:r>
        <w:rPr>
          <w:rFonts w:hint="eastAsia" w:ascii="宋体" w:hAnsi="宋体" w:eastAsia="宋体"/>
          <w:spacing w:val="4"/>
          <w:szCs w:val="21"/>
        </w:rPr>
        <w:t xml:space="preserve">采购活动，工程的施工单位全部由符合政策要求的中小企业承接）。相关企业（含联合体中的中小企业、签订分包意向协议的中小企业）的具体情况如下： </w:t>
      </w:r>
    </w:p>
    <w:p>
      <w:pPr>
        <w:spacing w:line="500" w:lineRule="exact"/>
        <w:ind w:firstLine="436" w:firstLineChars="200"/>
        <w:jc w:val="left"/>
        <w:rPr>
          <w:rFonts w:ascii="宋体" w:hAnsi="宋体" w:eastAsia="宋体"/>
          <w:spacing w:val="4"/>
          <w:szCs w:val="21"/>
        </w:rPr>
      </w:pPr>
      <w:r>
        <w:rPr>
          <w:rFonts w:hint="eastAsia" w:ascii="宋体" w:hAnsi="宋体" w:eastAsia="宋体"/>
          <w:spacing w:val="4"/>
          <w:szCs w:val="21"/>
        </w:rPr>
        <w:t>1.</w:t>
      </w:r>
      <w:r>
        <w:rPr>
          <w:rFonts w:hint="eastAsia" w:ascii="宋体" w:hAnsi="宋体" w:eastAsia="宋体"/>
          <w:i/>
          <w:spacing w:val="4"/>
          <w:szCs w:val="21"/>
          <w:u w:val="single"/>
        </w:rPr>
        <w:t>（标的名称）</w:t>
      </w:r>
      <w:r>
        <w:rPr>
          <w:rFonts w:hint="eastAsia" w:ascii="宋体" w:hAnsi="宋体" w:eastAsia="宋体"/>
          <w:spacing w:val="4"/>
          <w:szCs w:val="21"/>
        </w:rPr>
        <w:t>，属于</w:t>
      </w:r>
      <w:r>
        <w:rPr>
          <w:rFonts w:hint="eastAsia" w:ascii="宋体" w:hAnsi="宋体" w:eastAsia="宋体"/>
          <w:i/>
          <w:spacing w:val="4"/>
          <w:szCs w:val="21"/>
          <w:u w:val="single"/>
        </w:rPr>
        <w:t>（采购文件中明确的所属行业）</w:t>
      </w:r>
      <w:r>
        <w:rPr>
          <w:rFonts w:hint="eastAsia" w:ascii="宋体" w:hAnsi="宋体" w:eastAsia="宋体"/>
          <w:spacing w:val="4"/>
          <w:szCs w:val="21"/>
        </w:rPr>
        <w:t>；承建（承接）企业为</w:t>
      </w:r>
      <w:r>
        <w:rPr>
          <w:rFonts w:hint="eastAsia" w:ascii="宋体" w:hAnsi="宋体" w:eastAsia="宋体"/>
          <w:i/>
          <w:spacing w:val="4"/>
          <w:szCs w:val="21"/>
          <w:u w:val="single"/>
        </w:rPr>
        <w:t>（企业名称）</w:t>
      </w:r>
      <w:r>
        <w:rPr>
          <w:rFonts w:hint="eastAsia" w:ascii="宋体" w:hAnsi="宋体" w:eastAsia="宋体"/>
          <w:spacing w:val="4"/>
          <w:szCs w:val="21"/>
        </w:rPr>
        <w:t>，从业人员</w:t>
      </w:r>
      <w:r>
        <w:rPr>
          <w:rFonts w:hint="eastAsia" w:ascii="宋体" w:hAnsi="宋体" w:eastAsia="宋体"/>
          <w:spacing w:val="4"/>
          <w:szCs w:val="21"/>
          <w:u w:val="single"/>
        </w:rPr>
        <w:t xml:space="preserve">     </w:t>
      </w:r>
      <w:r>
        <w:rPr>
          <w:rFonts w:hint="eastAsia" w:ascii="宋体" w:hAnsi="宋体" w:eastAsia="宋体"/>
          <w:spacing w:val="4"/>
          <w:szCs w:val="21"/>
        </w:rPr>
        <w:t>人，营业收入为</w:t>
      </w:r>
      <w:r>
        <w:rPr>
          <w:rFonts w:hint="eastAsia" w:ascii="宋体" w:hAnsi="宋体" w:eastAsia="宋体"/>
          <w:spacing w:val="4"/>
          <w:szCs w:val="21"/>
          <w:u w:val="single"/>
        </w:rPr>
        <w:t xml:space="preserve">     </w:t>
      </w:r>
      <w:r>
        <w:rPr>
          <w:rFonts w:hint="eastAsia" w:ascii="宋体" w:hAnsi="宋体" w:eastAsia="宋体"/>
          <w:spacing w:val="4"/>
          <w:szCs w:val="21"/>
        </w:rPr>
        <w:t>万元，资产总额为</w:t>
      </w:r>
      <w:r>
        <w:rPr>
          <w:rFonts w:hint="eastAsia" w:ascii="宋体" w:hAnsi="宋体" w:eastAsia="宋体"/>
          <w:spacing w:val="4"/>
          <w:szCs w:val="21"/>
          <w:u w:val="single"/>
        </w:rPr>
        <w:t xml:space="preserve">     </w:t>
      </w:r>
      <w:r>
        <w:rPr>
          <w:rFonts w:hint="eastAsia" w:ascii="宋体" w:hAnsi="宋体" w:eastAsia="宋体"/>
          <w:spacing w:val="4"/>
          <w:szCs w:val="21"/>
        </w:rPr>
        <w:t>万元，属于</w:t>
      </w:r>
      <w:r>
        <w:rPr>
          <w:rFonts w:hint="eastAsia" w:ascii="宋体" w:hAnsi="宋体" w:eastAsia="宋体"/>
          <w:i/>
          <w:spacing w:val="4"/>
          <w:szCs w:val="21"/>
          <w:u w:val="single"/>
        </w:rPr>
        <w:t>（中型企业、小型企业、微型企业）</w:t>
      </w:r>
      <w:r>
        <w:rPr>
          <w:rFonts w:hint="eastAsia" w:ascii="宋体" w:hAnsi="宋体" w:eastAsia="宋体"/>
          <w:spacing w:val="4"/>
          <w:szCs w:val="21"/>
        </w:rPr>
        <w:t xml:space="preserve">； </w:t>
      </w:r>
    </w:p>
    <w:p>
      <w:pPr>
        <w:spacing w:line="500" w:lineRule="exact"/>
        <w:ind w:firstLine="436" w:firstLineChars="200"/>
        <w:jc w:val="left"/>
        <w:rPr>
          <w:rFonts w:ascii="宋体" w:hAnsi="宋体" w:eastAsia="宋体"/>
          <w:spacing w:val="4"/>
          <w:szCs w:val="21"/>
        </w:rPr>
      </w:pPr>
      <w:r>
        <w:rPr>
          <w:rFonts w:hint="eastAsia" w:ascii="宋体" w:hAnsi="宋体" w:eastAsia="宋体"/>
          <w:spacing w:val="4"/>
          <w:szCs w:val="21"/>
        </w:rPr>
        <w:t>2.</w:t>
      </w:r>
      <w:r>
        <w:rPr>
          <w:rFonts w:hint="eastAsia" w:ascii="宋体" w:hAnsi="宋体" w:eastAsia="宋体"/>
          <w:i/>
          <w:spacing w:val="4"/>
          <w:szCs w:val="21"/>
          <w:u w:val="single"/>
        </w:rPr>
        <w:t>（标的名称）</w:t>
      </w:r>
      <w:r>
        <w:rPr>
          <w:rFonts w:hint="eastAsia" w:ascii="宋体" w:hAnsi="宋体" w:eastAsia="宋体"/>
          <w:spacing w:val="4"/>
          <w:szCs w:val="21"/>
        </w:rPr>
        <w:t>，属于（采购文件中明确的所属行业）；承建（承接）企业为</w:t>
      </w:r>
      <w:r>
        <w:rPr>
          <w:rFonts w:hint="eastAsia" w:ascii="宋体" w:hAnsi="宋体" w:eastAsia="宋体"/>
          <w:i/>
          <w:spacing w:val="4"/>
          <w:szCs w:val="21"/>
          <w:u w:val="single"/>
        </w:rPr>
        <w:t>（企业名称）</w:t>
      </w:r>
      <w:r>
        <w:rPr>
          <w:rFonts w:hint="eastAsia" w:ascii="宋体" w:hAnsi="宋体" w:eastAsia="宋体"/>
          <w:spacing w:val="4"/>
          <w:szCs w:val="21"/>
        </w:rPr>
        <w:t>，从业人员</w:t>
      </w:r>
      <w:r>
        <w:rPr>
          <w:rFonts w:hint="eastAsia" w:ascii="宋体" w:hAnsi="宋体" w:eastAsia="宋体"/>
          <w:spacing w:val="4"/>
          <w:szCs w:val="21"/>
          <w:u w:val="single"/>
        </w:rPr>
        <w:t xml:space="preserve">     </w:t>
      </w:r>
      <w:r>
        <w:rPr>
          <w:rFonts w:hint="eastAsia" w:ascii="宋体" w:hAnsi="宋体" w:eastAsia="宋体"/>
          <w:spacing w:val="4"/>
          <w:szCs w:val="21"/>
        </w:rPr>
        <w:t>人，营业收入为</w:t>
      </w:r>
      <w:r>
        <w:rPr>
          <w:rFonts w:hint="eastAsia" w:ascii="宋体" w:hAnsi="宋体" w:eastAsia="宋体"/>
          <w:spacing w:val="4"/>
          <w:szCs w:val="21"/>
          <w:u w:val="single"/>
        </w:rPr>
        <w:t xml:space="preserve">     </w:t>
      </w:r>
      <w:r>
        <w:rPr>
          <w:rFonts w:hint="eastAsia" w:ascii="宋体" w:hAnsi="宋体" w:eastAsia="宋体"/>
          <w:spacing w:val="4"/>
          <w:szCs w:val="21"/>
        </w:rPr>
        <w:t>万元，资产总额为</w:t>
      </w:r>
      <w:r>
        <w:rPr>
          <w:rFonts w:hint="eastAsia" w:ascii="宋体" w:hAnsi="宋体" w:eastAsia="宋体"/>
          <w:spacing w:val="4"/>
          <w:szCs w:val="21"/>
          <w:u w:val="single"/>
        </w:rPr>
        <w:t xml:space="preserve">    </w:t>
      </w:r>
      <w:r>
        <w:rPr>
          <w:rFonts w:hint="eastAsia" w:ascii="宋体" w:hAnsi="宋体" w:eastAsia="宋体"/>
          <w:spacing w:val="4"/>
          <w:szCs w:val="21"/>
        </w:rPr>
        <w:t>万元，属于</w:t>
      </w:r>
      <w:r>
        <w:rPr>
          <w:rFonts w:hint="eastAsia" w:ascii="宋体" w:hAnsi="宋体" w:eastAsia="宋体"/>
          <w:i/>
          <w:spacing w:val="4"/>
          <w:szCs w:val="21"/>
          <w:u w:val="single"/>
        </w:rPr>
        <w:t>（中型企业、小型企业、微型企业）</w:t>
      </w:r>
      <w:r>
        <w:rPr>
          <w:rFonts w:hint="eastAsia" w:ascii="宋体" w:hAnsi="宋体" w:eastAsia="宋体"/>
          <w:spacing w:val="4"/>
          <w:szCs w:val="21"/>
        </w:rPr>
        <w:t xml:space="preserve">； </w:t>
      </w:r>
    </w:p>
    <w:p>
      <w:pPr>
        <w:spacing w:line="500" w:lineRule="exact"/>
        <w:ind w:firstLine="436" w:firstLineChars="200"/>
        <w:jc w:val="left"/>
        <w:rPr>
          <w:rFonts w:ascii="宋体" w:hAnsi="宋体" w:eastAsia="宋体"/>
          <w:spacing w:val="4"/>
          <w:szCs w:val="21"/>
        </w:rPr>
      </w:pPr>
      <w:r>
        <w:rPr>
          <w:rFonts w:hint="eastAsia" w:ascii="宋体" w:hAnsi="宋体" w:eastAsia="宋体"/>
          <w:spacing w:val="4"/>
          <w:szCs w:val="21"/>
        </w:rPr>
        <w:t xml:space="preserve">…… </w:t>
      </w:r>
    </w:p>
    <w:p>
      <w:pPr>
        <w:spacing w:line="500" w:lineRule="exact"/>
        <w:ind w:firstLine="436" w:firstLineChars="200"/>
        <w:jc w:val="left"/>
        <w:rPr>
          <w:rFonts w:ascii="宋体" w:hAnsi="宋体" w:eastAsia="宋体"/>
          <w:spacing w:val="4"/>
          <w:szCs w:val="21"/>
        </w:rPr>
      </w:pPr>
      <w:r>
        <w:rPr>
          <w:rFonts w:hint="eastAsia" w:ascii="宋体" w:hAnsi="宋体" w:eastAsia="宋体"/>
          <w:spacing w:val="4"/>
          <w:szCs w:val="21"/>
        </w:rPr>
        <w:t xml:space="preserve">以上企业，不属于大企业的分支机构，不存在控股股东为大企业的情形，也不存在与大企业的负责人为同一人的情形。 </w:t>
      </w:r>
    </w:p>
    <w:p>
      <w:pPr>
        <w:spacing w:line="500" w:lineRule="exact"/>
        <w:ind w:firstLine="436" w:firstLineChars="200"/>
        <w:jc w:val="left"/>
        <w:rPr>
          <w:rFonts w:ascii="宋体" w:hAnsi="宋体" w:eastAsia="宋体"/>
          <w:spacing w:val="4"/>
          <w:szCs w:val="21"/>
        </w:rPr>
      </w:pPr>
      <w:r>
        <w:rPr>
          <w:rFonts w:hint="eastAsia" w:ascii="宋体" w:hAnsi="宋体" w:eastAsia="宋体"/>
          <w:spacing w:val="4"/>
          <w:szCs w:val="21"/>
        </w:rPr>
        <w:t xml:space="preserve">本企业对上述声明内容的真实性负责。如有虚假，将依法承担相应责任。 </w:t>
      </w:r>
    </w:p>
    <w:p>
      <w:pPr>
        <w:spacing w:line="500" w:lineRule="exact"/>
        <w:ind w:firstLine="3815" w:firstLineChars="1750"/>
        <w:jc w:val="left"/>
        <w:rPr>
          <w:rFonts w:ascii="宋体" w:hAnsi="宋体" w:eastAsia="宋体"/>
          <w:spacing w:val="4"/>
          <w:szCs w:val="21"/>
        </w:rPr>
      </w:pPr>
    </w:p>
    <w:p>
      <w:pPr>
        <w:spacing w:line="500" w:lineRule="exact"/>
        <w:ind w:firstLine="4687" w:firstLineChars="2150"/>
        <w:jc w:val="left"/>
        <w:rPr>
          <w:rFonts w:ascii="宋体" w:hAnsi="宋体" w:eastAsia="宋体"/>
          <w:spacing w:val="4"/>
          <w:szCs w:val="21"/>
        </w:rPr>
      </w:pPr>
      <w:r>
        <w:rPr>
          <w:rFonts w:hint="eastAsia" w:ascii="宋体" w:hAnsi="宋体" w:eastAsia="宋体"/>
          <w:spacing w:val="4"/>
          <w:szCs w:val="21"/>
        </w:rPr>
        <w:t xml:space="preserve">投标人名称（盖章）： </w:t>
      </w:r>
    </w:p>
    <w:p>
      <w:pPr>
        <w:spacing w:line="500" w:lineRule="exact"/>
        <w:ind w:firstLine="4687" w:firstLineChars="2150"/>
        <w:jc w:val="left"/>
        <w:rPr>
          <w:rFonts w:ascii="宋体" w:hAnsi="宋体" w:eastAsia="宋体"/>
          <w:spacing w:val="4"/>
          <w:szCs w:val="21"/>
        </w:rPr>
      </w:pPr>
      <w:r>
        <w:rPr>
          <w:rFonts w:hint="eastAsia" w:ascii="宋体" w:hAnsi="宋体" w:eastAsia="宋体"/>
          <w:spacing w:val="4"/>
          <w:szCs w:val="21"/>
        </w:rPr>
        <w:t xml:space="preserve">日    期： </w:t>
      </w:r>
    </w:p>
    <w:p>
      <w:pPr>
        <w:spacing w:line="500" w:lineRule="exact"/>
        <w:ind w:firstLine="3675" w:firstLineChars="1750"/>
        <w:jc w:val="left"/>
        <w:rPr>
          <w:rFonts w:ascii="宋体" w:hAnsi="宋体" w:eastAsia="宋体"/>
          <w:szCs w:val="21"/>
        </w:rPr>
      </w:pPr>
    </w:p>
    <w:p>
      <w:pPr>
        <w:spacing w:line="500" w:lineRule="exact"/>
        <w:jc w:val="left"/>
        <w:rPr>
          <w:rFonts w:ascii="宋体" w:hAnsi="宋体" w:eastAsia="宋体"/>
          <w:szCs w:val="21"/>
        </w:rPr>
      </w:pPr>
    </w:p>
    <w:p>
      <w:pPr>
        <w:spacing w:line="500" w:lineRule="exact"/>
        <w:jc w:val="left"/>
        <w:rPr>
          <w:rFonts w:ascii="宋体" w:hAnsi="宋体" w:eastAsia="宋体"/>
          <w:szCs w:val="21"/>
        </w:rPr>
      </w:pPr>
    </w:p>
    <w:p>
      <w:pPr>
        <w:widowControl/>
        <w:spacing w:line="500" w:lineRule="exact"/>
        <w:jc w:val="left"/>
        <w:rPr>
          <w:rFonts w:ascii="宋体" w:hAnsi="宋体" w:eastAsia="宋体"/>
          <w:szCs w:val="21"/>
        </w:rPr>
      </w:pPr>
      <w:r>
        <w:rPr>
          <w:rFonts w:hint="eastAsia" w:ascii="宋体" w:hAnsi="宋体" w:eastAsia="宋体"/>
          <w:szCs w:val="21"/>
        </w:rPr>
        <w:t>从业人员、营业收入、资产总额填报上一年度数据，无上一年度数据的新成立企业可不填报。</w:t>
      </w:r>
    </w:p>
    <w:p>
      <w:pPr>
        <w:spacing w:line="500" w:lineRule="exact"/>
        <w:rPr>
          <w:rFonts w:ascii="宋体" w:hAnsi="宋体" w:eastAsia="宋体"/>
          <w:szCs w:val="21"/>
          <w:shd w:val="clear" w:color="auto" w:fill="FFFFFF" w:themeFill="background1"/>
        </w:rPr>
      </w:pPr>
      <w:r>
        <w:rPr>
          <w:rFonts w:hint="eastAsia" w:ascii="宋体" w:hAnsi="宋体" w:eastAsia="宋体"/>
          <w:b/>
          <w:szCs w:val="21"/>
          <w:shd w:val="clear" w:color="auto" w:fill="FFFFFF" w:themeFill="background1"/>
        </w:rPr>
        <w:t>注：非中小企业提供此文件由此产生的一切不利后果由投标人自行承担。</w:t>
      </w:r>
    </w:p>
    <w:p>
      <w:pPr>
        <w:widowControl/>
        <w:spacing w:line="500" w:lineRule="exact"/>
        <w:jc w:val="left"/>
        <w:rPr>
          <w:rFonts w:ascii="宋体" w:hAnsi="宋体" w:eastAsia="宋体"/>
          <w:b/>
          <w:szCs w:val="21"/>
          <w:shd w:val="clear" w:color="auto" w:fill="FFFFFF" w:themeFill="background1"/>
        </w:rPr>
      </w:pPr>
      <w:r>
        <w:rPr>
          <w:rFonts w:ascii="宋体" w:hAnsi="宋体" w:eastAsia="宋体"/>
          <w:b/>
          <w:szCs w:val="21"/>
          <w:shd w:val="clear" w:color="auto" w:fill="FFFFFF" w:themeFill="background1"/>
        </w:rPr>
        <w:br w:type="page"/>
      </w:r>
    </w:p>
    <w:p>
      <w:pPr>
        <w:spacing w:line="500" w:lineRule="exact"/>
        <w:rPr>
          <w:rFonts w:ascii="宋体" w:hAnsi="宋体" w:eastAsia="宋体"/>
          <w:b/>
          <w:szCs w:val="21"/>
          <w:shd w:val="clear" w:color="auto" w:fill="FFFFFF" w:themeFill="background1"/>
        </w:rPr>
      </w:pPr>
      <w:r>
        <w:rPr>
          <w:rFonts w:hint="eastAsia" w:ascii="宋体" w:hAnsi="宋体" w:eastAsia="宋体"/>
          <w:b/>
          <w:szCs w:val="21"/>
          <w:shd w:val="clear" w:color="auto" w:fill="FFFFFF" w:themeFill="background1"/>
        </w:rPr>
        <w:t>附件4：</w:t>
      </w:r>
    </w:p>
    <w:p>
      <w:pPr>
        <w:spacing w:line="500" w:lineRule="exact"/>
        <w:ind w:left="1"/>
        <w:rPr>
          <w:rFonts w:ascii="宋体" w:hAnsi="宋体" w:eastAsia="宋体"/>
          <w:b/>
          <w:szCs w:val="21"/>
          <w:shd w:val="clear" w:color="auto" w:fill="FFFFFF" w:themeFill="background1"/>
        </w:rPr>
      </w:pPr>
    </w:p>
    <w:p>
      <w:pPr>
        <w:spacing w:line="500" w:lineRule="exact"/>
        <w:ind w:left="1"/>
        <w:jc w:val="center"/>
        <w:rPr>
          <w:rFonts w:ascii="宋体" w:hAnsi="宋体" w:eastAsia="宋体"/>
          <w:b/>
          <w:sz w:val="24"/>
          <w:szCs w:val="24"/>
        </w:rPr>
      </w:pPr>
      <w:bookmarkStart w:id="28" w:name="_Hlk116492605"/>
      <w:r>
        <w:rPr>
          <w:rFonts w:hint="eastAsia" w:ascii="宋体" w:hAnsi="宋体" w:eastAsia="宋体"/>
          <w:b/>
          <w:sz w:val="24"/>
          <w:szCs w:val="24"/>
        </w:rPr>
        <w:t>残疾人福利性单位</w:t>
      </w:r>
      <w:bookmarkEnd w:id="28"/>
      <w:r>
        <w:rPr>
          <w:rFonts w:hint="eastAsia" w:ascii="宋体" w:hAnsi="宋体" w:eastAsia="宋体"/>
          <w:b/>
          <w:sz w:val="24"/>
          <w:szCs w:val="24"/>
        </w:rPr>
        <w:t>声明函</w:t>
      </w:r>
    </w:p>
    <w:p>
      <w:pPr>
        <w:spacing w:line="500" w:lineRule="exact"/>
        <w:ind w:left="1"/>
        <w:jc w:val="center"/>
        <w:rPr>
          <w:rFonts w:ascii="宋体" w:hAnsi="宋体" w:eastAsia="宋体"/>
          <w:b/>
          <w:szCs w:val="21"/>
        </w:rPr>
      </w:pPr>
    </w:p>
    <w:p>
      <w:pPr>
        <w:spacing w:line="500" w:lineRule="exact"/>
        <w:ind w:firstLine="436" w:firstLineChars="200"/>
        <w:jc w:val="left"/>
        <w:rPr>
          <w:rFonts w:ascii="宋体" w:hAnsi="宋体" w:eastAsia="宋体"/>
          <w:spacing w:val="4"/>
          <w:szCs w:val="21"/>
        </w:rPr>
      </w:pPr>
      <w:r>
        <w:rPr>
          <w:rFonts w:hint="eastAsia" w:ascii="宋体" w:hAnsi="宋体" w:eastAsia="宋体"/>
          <w:spacing w:val="4"/>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spacing w:val="4"/>
          <w:szCs w:val="21"/>
          <w:u w:val="single"/>
        </w:rPr>
        <w:t xml:space="preserve">                   </w:t>
      </w:r>
      <w:r>
        <w:rPr>
          <w:rFonts w:hint="eastAsia" w:ascii="宋体" w:hAnsi="宋体" w:eastAsia="宋体"/>
          <w:spacing w:val="4"/>
          <w:szCs w:val="21"/>
        </w:rPr>
        <w:t>单位的</w:t>
      </w:r>
      <w:r>
        <w:rPr>
          <w:rFonts w:hint="eastAsia" w:ascii="宋体" w:hAnsi="宋体" w:eastAsia="宋体"/>
          <w:spacing w:val="4"/>
          <w:szCs w:val="21"/>
          <w:u w:val="single"/>
        </w:rPr>
        <w:t xml:space="preserve"> </w:t>
      </w:r>
      <w:r>
        <w:rPr>
          <w:rFonts w:ascii="宋体" w:hAnsi="宋体" w:eastAsia="宋体"/>
          <w:spacing w:val="4"/>
          <w:szCs w:val="21"/>
          <w:u w:val="single"/>
        </w:rPr>
        <w:t xml:space="preserve">                  </w:t>
      </w:r>
      <w:r>
        <w:rPr>
          <w:rFonts w:hint="eastAsia" w:ascii="宋体" w:hAnsi="宋体" w:eastAsia="宋体"/>
          <w:spacing w:val="4"/>
          <w:szCs w:val="21"/>
        </w:rPr>
        <w:t>项目采购活动提供服务。</w:t>
      </w:r>
    </w:p>
    <w:p>
      <w:pPr>
        <w:spacing w:line="500" w:lineRule="exact"/>
        <w:ind w:firstLine="436" w:firstLineChars="200"/>
        <w:jc w:val="left"/>
        <w:rPr>
          <w:rFonts w:ascii="宋体" w:hAnsi="宋体" w:eastAsia="宋体"/>
          <w:spacing w:val="4"/>
          <w:szCs w:val="21"/>
        </w:rPr>
      </w:pPr>
      <w:r>
        <w:rPr>
          <w:rFonts w:hint="eastAsia" w:ascii="宋体" w:hAnsi="宋体" w:eastAsia="宋体"/>
          <w:spacing w:val="4"/>
          <w:szCs w:val="21"/>
        </w:rPr>
        <w:t>本单位对上述声明的真实性负责。如有虚假，将依法承担相应责任。</w:t>
      </w:r>
    </w:p>
    <w:p>
      <w:pPr>
        <w:spacing w:line="500" w:lineRule="exact"/>
        <w:ind w:firstLine="3815" w:firstLineChars="1750"/>
        <w:jc w:val="left"/>
        <w:rPr>
          <w:rFonts w:ascii="宋体" w:hAnsi="宋体" w:eastAsia="宋体"/>
          <w:spacing w:val="4"/>
          <w:szCs w:val="21"/>
        </w:rPr>
      </w:pPr>
    </w:p>
    <w:p>
      <w:pPr>
        <w:spacing w:line="500" w:lineRule="exact"/>
        <w:ind w:firstLine="4687" w:firstLineChars="2150"/>
        <w:jc w:val="left"/>
        <w:rPr>
          <w:rFonts w:ascii="宋体" w:hAnsi="宋体" w:eastAsia="宋体"/>
          <w:spacing w:val="4"/>
          <w:szCs w:val="21"/>
        </w:rPr>
      </w:pPr>
      <w:r>
        <w:rPr>
          <w:rFonts w:hint="eastAsia" w:ascii="宋体" w:hAnsi="宋体" w:eastAsia="宋体"/>
          <w:spacing w:val="4"/>
          <w:szCs w:val="21"/>
        </w:rPr>
        <w:t xml:space="preserve">投标人名称（盖章）： </w:t>
      </w:r>
    </w:p>
    <w:p>
      <w:pPr>
        <w:spacing w:line="500" w:lineRule="exact"/>
        <w:ind w:firstLine="4687" w:firstLineChars="2150"/>
        <w:jc w:val="left"/>
        <w:rPr>
          <w:rFonts w:ascii="宋体" w:hAnsi="宋体" w:eastAsia="宋体"/>
          <w:spacing w:val="4"/>
          <w:szCs w:val="21"/>
        </w:rPr>
      </w:pPr>
      <w:r>
        <w:rPr>
          <w:rFonts w:hint="eastAsia" w:ascii="宋体" w:hAnsi="宋体" w:eastAsia="宋体"/>
          <w:spacing w:val="4"/>
          <w:szCs w:val="21"/>
        </w:rPr>
        <w:t xml:space="preserve">日    期： </w:t>
      </w:r>
    </w:p>
    <w:bookmarkEnd w:id="27"/>
    <w:p>
      <w:pPr>
        <w:spacing w:line="500" w:lineRule="exact"/>
        <w:ind w:firstLine="3675" w:firstLineChars="1750"/>
        <w:jc w:val="left"/>
        <w:rPr>
          <w:rFonts w:ascii="宋体" w:hAnsi="宋体" w:eastAsia="宋体"/>
          <w:szCs w:val="21"/>
        </w:rPr>
      </w:pPr>
    </w:p>
    <w:p>
      <w:pPr>
        <w:spacing w:line="500" w:lineRule="exact"/>
        <w:ind w:firstLine="3675" w:firstLineChars="1750"/>
        <w:jc w:val="left"/>
        <w:rPr>
          <w:rFonts w:ascii="宋体" w:hAnsi="宋体" w:eastAsia="宋体"/>
          <w:szCs w:val="21"/>
        </w:rPr>
      </w:pPr>
    </w:p>
    <w:p>
      <w:pPr>
        <w:spacing w:line="500" w:lineRule="exact"/>
        <w:ind w:left="1"/>
        <w:rPr>
          <w:rFonts w:ascii="宋体" w:hAnsi="宋体" w:eastAsia="宋体"/>
          <w:b/>
          <w:szCs w:val="21"/>
          <w:shd w:val="clear" w:color="auto" w:fill="FFFFFF" w:themeFill="background1"/>
        </w:rPr>
      </w:pPr>
      <w:r>
        <w:rPr>
          <w:rFonts w:hint="eastAsia" w:ascii="宋体" w:hAnsi="宋体" w:eastAsia="宋体"/>
          <w:b/>
          <w:szCs w:val="21"/>
          <w:shd w:val="clear" w:color="auto" w:fill="FFFFFF" w:themeFill="background1"/>
        </w:rPr>
        <w:t>注：非残疾人福利性单位无需提供此文件，否则由此产生的一切不利后果由投标人自行承担。</w:t>
      </w:r>
    </w:p>
    <w:p>
      <w:pPr>
        <w:spacing w:line="500" w:lineRule="exact"/>
        <w:ind w:firstLine="3675" w:firstLineChars="1750"/>
        <w:jc w:val="left"/>
        <w:rPr>
          <w:rFonts w:ascii="宋体" w:hAnsi="宋体" w:eastAsia="宋体"/>
          <w:szCs w:val="21"/>
        </w:rPr>
      </w:pPr>
    </w:p>
    <w:p>
      <w:pPr>
        <w:widowControl/>
        <w:jc w:val="left"/>
        <w:rPr>
          <w:rFonts w:ascii="宋体" w:hAnsi="宋体"/>
          <w:b/>
          <w:sz w:val="36"/>
          <w:szCs w:val="36"/>
        </w:rPr>
      </w:pPr>
      <w:r>
        <w:rPr>
          <w:rFonts w:ascii="宋体" w:hAnsi="宋体"/>
          <w:b/>
          <w:sz w:val="36"/>
          <w:szCs w:val="36"/>
        </w:rPr>
        <w:br w:type="page"/>
      </w:r>
    </w:p>
    <w:p>
      <w:pPr>
        <w:spacing w:before="120" w:beforeLines="50" w:line="360" w:lineRule="auto"/>
        <w:jc w:val="center"/>
        <w:outlineLvl w:val="1"/>
        <w:rPr>
          <w:rFonts w:ascii="宋体" w:hAnsi="宋体"/>
          <w:b/>
          <w:bCs/>
          <w:sz w:val="32"/>
          <w:szCs w:val="32"/>
        </w:rPr>
      </w:pPr>
      <w:bookmarkStart w:id="29" w:name="_Hlk110334086"/>
      <w:r>
        <w:rPr>
          <w:rFonts w:hint="eastAsia" w:ascii="宋体" w:hAnsi="宋体"/>
          <w:b/>
          <w:spacing w:val="4"/>
          <w:sz w:val="28"/>
          <w:szCs w:val="28"/>
        </w:rPr>
        <w:t>五、</w:t>
      </w:r>
      <w:r>
        <w:rPr>
          <w:rFonts w:ascii="宋体" w:hAnsi="宋体"/>
          <w:b/>
          <w:spacing w:val="4"/>
          <w:sz w:val="28"/>
          <w:szCs w:val="28"/>
        </w:rPr>
        <w:t>技术服务</w:t>
      </w:r>
      <w:r>
        <w:rPr>
          <w:rFonts w:hint="eastAsia" w:ascii="宋体" w:hAnsi="宋体"/>
          <w:b/>
          <w:spacing w:val="4"/>
          <w:sz w:val="28"/>
          <w:szCs w:val="28"/>
        </w:rPr>
        <w:t>方案</w:t>
      </w:r>
    </w:p>
    <w:p>
      <w:pPr>
        <w:adjustRightInd w:val="0"/>
        <w:snapToGrid w:val="0"/>
        <w:spacing w:line="500" w:lineRule="exact"/>
        <w:ind w:firstLine="420" w:firstLineChars="200"/>
        <w:rPr>
          <w:rFonts w:ascii="宋体" w:hAnsi="宋体"/>
          <w:szCs w:val="21"/>
        </w:rPr>
      </w:pPr>
    </w:p>
    <w:p>
      <w:pPr>
        <w:adjustRightInd w:val="0"/>
        <w:snapToGrid w:val="0"/>
        <w:spacing w:line="360" w:lineRule="auto"/>
        <w:ind w:firstLine="438" w:firstLineChars="200"/>
        <w:rPr>
          <w:rFonts w:ascii="宋体" w:hAnsi="宋体"/>
          <w:bCs/>
          <w:szCs w:val="21"/>
        </w:rPr>
      </w:pPr>
      <w:r>
        <w:rPr>
          <w:rFonts w:hint="eastAsia" w:ascii="宋体" w:hAnsi="宋体"/>
          <w:b/>
          <w:spacing w:val="4"/>
          <w:szCs w:val="21"/>
        </w:rPr>
        <w:t>注意：技术服务方案由各供应商根据本次采购内容应编制的技术方案及评审办法中评审因素综合考虑进行编制，主要内容包括但不限于以下内容，</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Cs/>
          <w:kern w:val="0"/>
          <w:szCs w:val="21"/>
        </w:rPr>
        <w:t>总体实施方案</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pacing w:val="4"/>
          <w:szCs w:val="21"/>
        </w:rPr>
        <w:t>项目组人员组成</w:t>
      </w:r>
      <w:r>
        <w:rPr>
          <w:rFonts w:hint="eastAsia" w:ascii="宋体" w:hAnsi="宋体" w:cs="宋体"/>
          <w:bCs/>
          <w:kern w:val="0"/>
          <w:szCs w:val="21"/>
        </w:rPr>
        <w:t>；</w:t>
      </w:r>
    </w:p>
    <w:p>
      <w:pPr>
        <w:spacing w:line="500" w:lineRule="exact"/>
        <w:ind w:firstLine="420" w:firstLineChars="200"/>
        <w:rPr>
          <w:rFonts w:ascii="宋体" w:hAnsi="宋体" w:cs="宋体"/>
          <w:bCs/>
          <w:kern w:val="0"/>
          <w:szCs w:val="21"/>
        </w:rPr>
      </w:pPr>
      <w:r>
        <w:rPr>
          <w:rFonts w:hint="eastAsia" w:ascii="宋体" w:hAnsi="宋体" w:cs="宋体"/>
          <w:bCs/>
          <w:kern w:val="0"/>
          <w:szCs w:val="21"/>
        </w:rPr>
        <w:t>3、机械配备和材料投入计划；</w:t>
      </w:r>
    </w:p>
    <w:p>
      <w:pPr>
        <w:spacing w:line="500" w:lineRule="exact"/>
        <w:ind w:firstLine="420" w:firstLineChars="200"/>
        <w:rPr>
          <w:rFonts w:ascii="宋体" w:hAnsi="宋体" w:cs="宋体"/>
          <w:bCs/>
          <w:kern w:val="0"/>
          <w:szCs w:val="21"/>
        </w:rPr>
      </w:pPr>
      <w:r>
        <w:rPr>
          <w:rFonts w:hint="eastAsia" w:ascii="宋体" w:hAnsi="宋体" w:cs="宋体"/>
          <w:bCs/>
          <w:kern w:val="0"/>
          <w:szCs w:val="21"/>
        </w:rPr>
        <w:t>4、针对本项目重点、难点分析</w:t>
      </w:r>
    </w:p>
    <w:p>
      <w:pPr>
        <w:spacing w:line="500" w:lineRule="exact"/>
        <w:ind w:firstLine="420" w:firstLineChars="200"/>
        <w:rPr>
          <w:rFonts w:ascii="宋体" w:hAnsi="宋体" w:cs="宋体"/>
          <w:bCs/>
          <w:kern w:val="0"/>
          <w:szCs w:val="21"/>
        </w:rPr>
      </w:pPr>
      <w:r>
        <w:rPr>
          <w:rFonts w:hint="eastAsia" w:ascii="宋体" w:hAnsi="宋体" w:cs="宋体"/>
          <w:bCs/>
          <w:kern w:val="0"/>
          <w:szCs w:val="21"/>
        </w:rPr>
        <w:t>5、服务质量保障措施</w:t>
      </w:r>
    </w:p>
    <w:p>
      <w:pPr>
        <w:spacing w:line="500" w:lineRule="exact"/>
        <w:ind w:firstLine="420" w:firstLineChars="200"/>
        <w:rPr>
          <w:rFonts w:ascii="宋体" w:hAnsi="宋体" w:cs="宋体"/>
          <w:bCs/>
          <w:kern w:val="0"/>
          <w:szCs w:val="21"/>
        </w:rPr>
      </w:pPr>
      <w:r>
        <w:rPr>
          <w:rFonts w:hint="eastAsia" w:ascii="宋体" w:hAnsi="宋体" w:cs="宋体"/>
          <w:bCs/>
          <w:kern w:val="0"/>
          <w:szCs w:val="21"/>
        </w:rPr>
        <w:t>6、服务进度保障措施</w:t>
      </w:r>
    </w:p>
    <w:p>
      <w:pPr>
        <w:spacing w:line="500" w:lineRule="exact"/>
        <w:ind w:firstLine="420" w:firstLineChars="200"/>
        <w:rPr>
          <w:rFonts w:ascii="宋体" w:hAnsi="宋体" w:cs="宋体"/>
          <w:bCs/>
          <w:kern w:val="0"/>
          <w:szCs w:val="21"/>
        </w:rPr>
      </w:pPr>
      <w:r>
        <w:rPr>
          <w:rFonts w:hint="eastAsia" w:ascii="宋体" w:hAnsi="宋体" w:cs="宋体"/>
          <w:bCs/>
          <w:kern w:val="0"/>
          <w:szCs w:val="21"/>
        </w:rPr>
        <w:t>7、安全保障措施</w:t>
      </w:r>
    </w:p>
    <w:p>
      <w:pPr>
        <w:spacing w:line="500" w:lineRule="exact"/>
        <w:ind w:firstLine="420" w:firstLineChars="200"/>
        <w:rPr>
          <w:rFonts w:ascii="宋体" w:hAnsi="宋体" w:cs="宋体"/>
          <w:bCs/>
          <w:kern w:val="0"/>
          <w:szCs w:val="21"/>
        </w:rPr>
      </w:pPr>
      <w:r>
        <w:rPr>
          <w:rFonts w:hint="eastAsia" w:ascii="宋体" w:hAnsi="宋体" w:cs="宋体"/>
          <w:bCs/>
          <w:kern w:val="0"/>
          <w:szCs w:val="21"/>
        </w:rPr>
        <w:t>8、确保文明施工的技术组织措施及环境保护措施</w:t>
      </w:r>
    </w:p>
    <w:p>
      <w:pPr>
        <w:spacing w:line="500" w:lineRule="exact"/>
        <w:ind w:firstLine="420" w:firstLineChars="200"/>
        <w:rPr>
          <w:rFonts w:ascii="宋体" w:hAnsi="宋体" w:cs="宋体"/>
          <w:bCs/>
          <w:kern w:val="0"/>
          <w:szCs w:val="21"/>
        </w:rPr>
      </w:pPr>
      <w:r>
        <w:rPr>
          <w:rFonts w:hint="eastAsia" w:ascii="宋体" w:hAnsi="宋体" w:cs="宋体"/>
          <w:bCs/>
          <w:kern w:val="0"/>
          <w:szCs w:val="21"/>
        </w:rPr>
        <w:t>9、服务承诺</w:t>
      </w:r>
    </w:p>
    <w:p>
      <w:pPr>
        <w:adjustRightInd w:val="0"/>
        <w:snapToGrid w:val="0"/>
        <w:spacing w:line="360" w:lineRule="auto"/>
        <w:ind w:firstLine="316" w:firstLineChars="150"/>
        <w:rPr>
          <w:rFonts w:ascii="宋体" w:hAnsi="宋体"/>
          <w:b/>
          <w:szCs w:val="21"/>
        </w:rPr>
      </w:pPr>
    </w:p>
    <w:p>
      <w:pPr>
        <w:adjustRightInd w:val="0"/>
        <w:snapToGrid w:val="0"/>
        <w:spacing w:line="360" w:lineRule="auto"/>
        <w:ind w:firstLine="536" w:firstLineChars="245"/>
        <w:rPr>
          <w:rFonts w:ascii="宋体" w:hAnsi="宋体"/>
          <w:b/>
          <w:spacing w:val="4"/>
          <w:szCs w:val="21"/>
        </w:rPr>
      </w:pPr>
      <w:r>
        <w:rPr>
          <w:rFonts w:hint="eastAsia" w:ascii="宋体" w:hAnsi="宋体"/>
          <w:b/>
          <w:spacing w:val="4"/>
          <w:szCs w:val="21"/>
        </w:rPr>
        <w:t>附表一  项目管理机构</w:t>
      </w:r>
    </w:p>
    <w:p>
      <w:pPr>
        <w:adjustRightInd w:val="0"/>
        <w:snapToGrid w:val="0"/>
        <w:spacing w:line="360" w:lineRule="auto"/>
        <w:ind w:firstLine="536" w:firstLineChars="245"/>
        <w:rPr>
          <w:rFonts w:ascii="宋体" w:hAnsi="宋体"/>
          <w:b/>
          <w:spacing w:val="4"/>
          <w:szCs w:val="21"/>
        </w:rPr>
      </w:pPr>
      <w:r>
        <w:rPr>
          <w:rFonts w:hint="eastAsia" w:ascii="宋体" w:hAnsi="宋体"/>
          <w:b/>
          <w:spacing w:val="4"/>
          <w:szCs w:val="21"/>
        </w:rPr>
        <w:t>附表二  拟投入本项目的主要设备及材料表</w:t>
      </w:r>
    </w:p>
    <w:p>
      <w:pPr>
        <w:adjustRightInd w:val="0"/>
        <w:snapToGrid w:val="0"/>
        <w:spacing w:line="360" w:lineRule="auto"/>
        <w:ind w:firstLine="536" w:firstLineChars="245"/>
        <w:rPr>
          <w:rFonts w:ascii="宋体" w:hAnsi="宋体"/>
          <w:b/>
          <w:spacing w:val="4"/>
          <w:szCs w:val="21"/>
        </w:rPr>
      </w:pPr>
      <w:r>
        <w:rPr>
          <w:rFonts w:hint="eastAsia" w:ascii="宋体" w:hAnsi="宋体"/>
          <w:b/>
          <w:spacing w:val="4"/>
          <w:szCs w:val="21"/>
        </w:rPr>
        <w:t>附表三  拟配备本项目的试验和检测仪器设备表</w:t>
      </w:r>
    </w:p>
    <w:p>
      <w:pPr>
        <w:adjustRightInd w:val="0"/>
        <w:snapToGrid w:val="0"/>
        <w:spacing w:line="360" w:lineRule="auto"/>
        <w:ind w:firstLine="536" w:firstLineChars="245"/>
        <w:rPr>
          <w:rFonts w:ascii="宋体" w:hAnsi="宋体"/>
          <w:b/>
          <w:spacing w:val="4"/>
          <w:szCs w:val="21"/>
        </w:rPr>
      </w:pPr>
      <w:r>
        <w:rPr>
          <w:rFonts w:hint="eastAsia" w:ascii="宋体" w:hAnsi="宋体"/>
          <w:b/>
          <w:spacing w:val="4"/>
          <w:szCs w:val="21"/>
        </w:rPr>
        <w:t>附表四  劳动力计划表</w:t>
      </w:r>
    </w:p>
    <w:p>
      <w:pPr>
        <w:spacing w:before="120" w:beforeLines="50" w:after="120" w:afterLines="50" w:line="420" w:lineRule="exact"/>
        <w:rPr>
          <w:rFonts w:ascii="宋体" w:hAnsi="宋体"/>
          <w:b/>
          <w:szCs w:val="21"/>
        </w:rPr>
      </w:pPr>
      <w:r>
        <w:rPr>
          <w:rFonts w:ascii="宋体" w:hAnsi="宋体"/>
          <w:sz w:val="24"/>
        </w:rPr>
        <w:br w:type="page"/>
      </w:r>
      <w:bookmarkEnd w:id="29"/>
      <w:r>
        <w:rPr>
          <w:rFonts w:hint="eastAsia" w:ascii="宋体" w:hAnsi="宋体"/>
          <w:b/>
          <w:szCs w:val="21"/>
        </w:rPr>
        <w:t>附表一：项目管理机构</w:t>
      </w:r>
    </w:p>
    <w:p>
      <w:pPr>
        <w:spacing w:after="240" w:afterLines="100" w:line="420" w:lineRule="exact"/>
        <w:rPr>
          <w:rFonts w:ascii="宋体" w:hAnsi="宋体"/>
          <w:b/>
          <w:szCs w:val="21"/>
        </w:rPr>
      </w:pPr>
      <w:r>
        <w:rPr>
          <w:rFonts w:hint="eastAsia" w:ascii="宋体" w:hAnsi="宋体"/>
          <w:b/>
          <w:szCs w:val="21"/>
        </w:rPr>
        <w:t>附件1：项目管理机构组成表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694"/>
        <w:gridCol w:w="836"/>
        <w:gridCol w:w="1274"/>
        <w:gridCol w:w="740"/>
        <w:gridCol w:w="756"/>
        <w:gridCol w:w="726"/>
        <w:gridCol w:w="206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58" w:type="dxa"/>
            <w:vMerge w:val="restart"/>
            <w:vAlign w:val="center"/>
          </w:tcPr>
          <w:p>
            <w:pPr>
              <w:jc w:val="center"/>
              <w:rPr>
                <w:rFonts w:ascii="宋体" w:hAnsi="宋体"/>
                <w:szCs w:val="21"/>
              </w:rPr>
            </w:pPr>
            <w:r>
              <w:rPr>
                <w:rFonts w:hint="eastAsia" w:ascii="宋体" w:hAnsi="宋体"/>
                <w:szCs w:val="21"/>
              </w:rPr>
              <w:t>职务</w:t>
            </w:r>
          </w:p>
        </w:tc>
        <w:tc>
          <w:tcPr>
            <w:tcW w:w="694" w:type="dxa"/>
            <w:vMerge w:val="restart"/>
            <w:vAlign w:val="center"/>
          </w:tcPr>
          <w:p>
            <w:pPr>
              <w:jc w:val="center"/>
              <w:rPr>
                <w:rFonts w:ascii="宋体" w:hAnsi="宋体"/>
                <w:szCs w:val="21"/>
              </w:rPr>
            </w:pPr>
            <w:r>
              <w:rPr>
                <w:rFonts w:hint="eastAsia" w:ascii="宋体" w:hAnsi="宋体"/>
                <w:szCs w:val="21"/>
              </w:rPr>
              <w:t>姓名</w:t>
            </w:r>
          </w:p>
        </w:tc>
        <w:tc>
          <w:tcPr>
            <w:tcW w:w="836" w:type="dxa"/>
            <w:vMerge w:val="restart"/>
            <w:vAlign w:val="center"/>
          </w:tcPr>
          <w:p>
            <w:pPr>
              <w:jc w:val="center"/>
              <w:rPr>
                <w:rFonts w:ascii="宋体" w:hAnsi="宋体"/>
                <w:szCs w:val="21"/>
              </w:rPr>
            </w:pPr>
            <w:r>
              <w:rPr>
                <w:rFonts w:hint="eastAsia" w:ascii="宋体" w:hAnsi="宋体"/>
                <w:szCs w:val="21"/>
              </w:rPr>
              <w:t>职称</w:t>
            </w:r>
          </w:p>
        </w:tc>
        <w:tc>
          <w:tcPr>
            <w:tcW w:w="5559" w:type="dxa"/>
            <w:gridSpan w:val="5"/>
            <w:vAlign w:val="bottom"/>
          </w:tcPr>
          <w:p>
            <w:pPr>
              <w:jc w:val="center"/>
              <w:rPr>
                <w:rFonts w:ascii="宋体" w:hAnsi="宋体"/>
                <w:szCs w:val="21"/>
              </w:rPr>
            </w:pPr>
            <w:r>
              <w:rPr>
                <w:rFonts w:hint="eastAsia" w:ascii="宋体" w:hAnsi="宋体"/>
                <w:szCs w:val="21"/>
              </w:rPr>
              <w:t>执业或职业资格证明</w:t>
            </w:r>
          </w:p>
        </w:tc>
        <w:tc>
          <w:tcPr>
            <w:tcW w:w="683" w:type="dxa"/>
            <w:vMerge w:val="restart"/>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58" w:type="dxa"/>
            <w:vMerge w:val="continue"/>
            <w:vAlign w:val="bottom"/>
          </w:tcPr>
          <w:p>
            <w:pPr>
              <w:jc w:val="center"/>
              <w:rPr>
                <w:rFonts w:ascii="宋体" w:hAnsi="宋体"/>
              </w:rPr>
            </w:pPr>
          </w:p>
        </w:tc>
        <w:tc>
          <w:tcPr>
            <w:tcW w:w="694" w:type="dxa"/>
            <w:vMerge w:val="continue"/>
            <w:vAlign w:val="bottom"/>
          </w:tcPr>
          <w:p>
            <w:pPr>
              <w:jc w:val="center"/>
              <w:rPr>
                <w:rFonts w:ascii="宋体" w:hAnsi="宋体"/>
              </w:rPr>
            </w:pPr>
          </w:p>
        </w:tc>
        <w:tc>
          <w:tcPr>
            <w:tcW w:w="836" w:type="dxa"/>
            <w:vMerge w:val="continue"/>
            <w:vAlign w:val="bottom"/>
          </w:tcPr>
          <w:p>
            <w:pPr>
              <w:jc w:val="center"/>
              <w:rPr>
                <w:rFonts w:ascii="宋体" w:hAnsi="宋体"/>
              </w:rPr>
            </w:pPr>
          </w:p>
        </w:tc>
        <w:tc>
          <w:tcPr>
            <w:tcW w:w="1274" w:type="dxa"/>
            <w:vAlign w:val="bottom"/>
          </w:tcPr>
          <w:p>
            <w:pPr>
              <w:jc w:val="center"/>
              <w:rPr>
                <w:rFonts w:ascii="宋体" w:hAnsi="宋体"/>
                <w:szCs w:val="21"/>
              </w:rPr>
            </w:pPr>
            <w:r>
              <w:rPr>
                <w:rFonts w:hint="eastAsia" w:ascii="宋体" w:hAnsi="宋体"/>
                <w:szCs w:val="21"/>
              </w:rPr>
              <w:t>证书名称</w:t>
            </w:r>
          </w:p>
        </w:tc>
        <w:tc>
          <w:tcPr>
            <w:tcW w:w="740" w:type="dxa"/>
            <w:vAlign w:val="bottom"/>
          </w:tcPr>
          <w:p>
            <w:pPr>
              <w:jc w:val="center"/>
              <w:rPr>
                <w:rFonts w:ascii="宋体" w:hAnsi="宋体"/>
                <w:szCs w:val="21"/>
              </w:rPr>
            </w:pPr>
            <w:r>
              <w:rPr>
                <w:rFonts w:hint="eastAsia" w:ascii="宋体" w:hAnsi="宋体"/>
                <w:szCs w:val="21"/>
              </w:rPr>
              <w:t>级别</w:t>
            </w:r>
          </w:p>
        </w:tc>
        <w:tc>
          <w:tcPr>
            <w:tcW w:w="756" w:type="dxa"/>
            <w:vAlign w:val="bottom"/>
          </w:tcPr>
          <w:p>
            <w:pPr>
              <w:jc w:val="center"/>
              <w:rPr>
                <w:rFonts w:ascii="宋体" w:hAnsi="宋体"/>
                <w:szCs w:val="21"/>
              </w:rPr>
            </w:pPr>
            <w:r>
              <w:rPr>
                <w:rFonts w:hint="eastAsia" w:ascii="宋体" w:hAnsi="宋体"/>
                <w:szCs w:val="21"/>
              </w:rPr>
              <w:t>证号</w:t>
            </w:r>
          </w:p>
        </w:tc>
        <w:tc>
          <w:tcPr>
            <w:tcW w:w="726" w:type="dxa"/>
            <w:vAlign w:val="bottom"/>
          </w:tcPr>
          <w:p>
            <w:pPr>
              <w:jc w:val="center"/>
              <w:rPr>
                <w:rFonts w:ascii="宋体" w:hAnsi="宋体"/>
                <w:szCs w:val="21"/>
              </w:rPr>
            </w:pPr>
            <w:r>
              <w:rPr>
                <w:rFonts w:hint="eastAsia" w:ascii="宋体" w:hAnsi="宋体"/>
                <w:szCs w:val="21"/>
              </w:rPr>
              <w:t>专业</w:t>
            </w:r>
          </w:p>
        </w:tc>
        <w:tc>
          <w:tcPr>
            <w:tcW w:w="2063" w:type="dxa"/>
            <w:vAlign w:val="bottom"/>
          </w:tcPr>
          <w:p>
            <w:pPr>
              <w:jc w:val="center"/>
              <w:rPr>
                <w:rFonts w:ascii="宋体" w:hAnsi="宋体"/>
                <w:szCs w:val="21"/>
              </w:rPr>
            </w:pPr>
            <w:r>
              <w:rPr>
                <w:rFonts w:hint="eastAsia" w:ascii="宋体" w:hAnsi="宋体"/>
                <w:szCs w:val="21"/>
              </w:rPr>
              <w:t>近年同类工程经历</w:t>
            </w:r>
          </w:p>
        </w:tc>
        <w:tc>
          <w:tcPr>
            <w:tcW w:w="683"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hAnsi="宋体"/>
              </w:rPr>
            </w:pPr>
          </w:p>
        </w:tc>
        <w:tc>
          <w:tcPr>
            <w:tcW w:w="694" w:type="dxa"/>
            <w:vAlign w:val="center"/>
          </w:tcPr>
          <w:p>
            <w:pPr>
              <w:jc w:val="center"/>
              <w:rPr>
                <w:rFonts w:ascii="宋体" w:hAnsi="宋体"/>
              </w:rPr>
            </w:pPr>
          </w:p>
        </w:tc>
        <w:tc>
          <w:tcPr>
            <w:tcW w:w="836" w:type="dxa"/>
            <w:vAlign w:val="center"/>
          </w:tcPr>
          <w:p>
            <w:pPr>
              <w:jc w:val="center"/>
              <w:rPr>
                <w:rFonts w:ascii="宋体" w:hAnsi="宋体"/>
              </w:rPr>
            </w:pPr>
          </w:p>
        </w:tc>
        <w:tc>
          <w:tcPr>
            <w:tcW w:w="1274" w:type="dxa"/>
            <w:vAlign w:val="center"/>
          </w:tcPr>
          <w:p>
            <w:pPr>
              <w:jc w:val="center"/>
              <w:rPr>
                <w:rFonts w:ascii="宋体" w:hAnsi="宋体"/>
              </w:rPr>
            </w:pPr>
          </w:p>
        </w:tc>
        <w:tc>
          <w:tcPr>
            <w:tcW w:w="740" w:type="dxa"/>
            <w:vAlign w:val="center"/>
          </w:tcPr>
          <w:p>
            <w:pPr>
              <w:jc w:val="center"/>
              <w:rPr>
                <w:rFonts w:ascii="宋体" w:hAnsi="宋体"/>
              </w:rPr>
            </w:pPr>
          </w:p>
        </w:tc>
        <w:tc>
          <w:tcPr>
            <w:tcW w:w="756" w:type="dxa"/>
            <w:vAlign w:val="center"/>
          </w:tcPr>
          <w:p>
            <w:pPr>
              <w:jc w:val="center"/>
              <w:rPr>
                <w:rFonts w:ascii="宋体" w:hAnsi="宋体"/>
              </w:rPr>
            </w:pPr>
          </w:p>
        </w:tc>
        <w:tc>
          <w:tcPr>
            <w:tcW w:w="726" w:type="dxa"/>
            <w:vAlign w:val="center"/>
          </w:tcPr>
          <w:p>
            <w:pPr>
              <w:jc w:val="center"/>
              <w:rPr>
                <w:rFonts w:ascii="宋体" w:hAnsi="宋体"/>
              </w:rPr>
            </w:pPr>
          </w:p>
        </w:tc>
        <w:tc>
          <w:tcPr>
            <w:tcW w:w="2063" w:type="dxa"/>
            <w:vAlign w:val="center"/>
          </w:tcPr>
          <w:p>
            <w:pPr>
              <w:jc w:val="center"/>
              <w:rPr>
                <w:rFonts w:ascii="宋体" w:hAnsi="宋体"/>
              </w:rPr>
            </w:pPr>
          </w:p>
        </w:tc>
        <w:tc>
          <w:tcPr>
            <w:tcW w:w="683" w:type="dxa"/>
            <w:vAlign w:val="center"/>
          </w:tcPr>
          <w:p>
            <w:pPr>
              <w:jc w:val="center"/>
              <w:rPr>
                <w:rFonts w:ascii="宋体" w:hAnsi="宋体"/>
              </w:rPr>
            </w:pPr>
          </w:p>
        </w:tc>
      </w:tr>
    </w:tbl>
    <w:p>
      <w:pPr>
        <w:spacing w:line="420" w:lineRule="exact"/>
        <w:jc w:val="left"/>
        <w:rPr>
          <w:rFonts w:ascii="宋体" w:hAnsi="宋体"/>
          <w:b/>
          <w:szCs w:val="21"/>
        </w:rPr>
      </w:pPr>
    </w:p>
    <w:p>
      <w:pPr>
        <w:pStyle w:val="2"/>
        <w:ind w:left="63" w:right="63"/>
      </w:pPr>
      <w:r>
        <w:br w:type="page"/>
      </w:r>
    </w:p>
    <w:p>
      <w:pPr>
        <w:spacing w:line="420" w:lineRule="exact"/>
        <w:jc w:val="left"/>
        <w:rPr>
          <w:rFonts w:ascii="宋体" w:hAnsi="宋体"/>
          <w:szCs w:val="21"/>
        </w:rPr>
      </w:pPr>
      <w:r>
        <w:rPr>
          <w:rFonts w:hint="eastAsia" w:ascii="宋体" w:hAnsi="宋体"/>
          <w:b/>
          <w:szCs w:val="21"/>
        </w:rPr>
        <w:t>附件2：主要项目管理人员简历表</w:t>
      </w:r>
    </w:p>
    <w:p>
      <w:pPr>
        <w:spacing w:line="420" w:lineRule="exact"/>
        <w:ind w:firstLine="420" w:firstLineChars="200"/>
        <w:rPr>
          <w:rFonts w:ascii="宋体" w:hAnsi="宋体"/>
          <w:szCs w:val="21"/>
        </w:rPr>
      </w:pPr>
      <w:r>
        <w:rPr>
          <w:rFonts w:hint="eastAsia" w:ascii="宋体" w:hAnsi="宋体"/>
          <w:szCs w:val="21"/>
        </w:rPr>
        <w:t>主要项目管理人员指项目副经理（若有）、技术负责人、合同商务负责人、专职安全生产管理人员等岗位人员。应附执业证书或职称证书复印件，专职安全生产管理人员应附安全生产考核合格证书复印件。</w:t>
      </w:r>
    </w:p>
    <w:p>
      <w:pPr>
        <w:spacing w:line="420" w:lineRule="exact"/>
        <w:ind w:firstLine="420" w:firstLineChars="200"/>
        <w:rPr>
          <w:rFonts w:ascii="宋体" w:hAnsi="宋体"/>
          <w:szCs w:val="21"/>
        </w:rPr>
      </w:pPr>
    </w:p>
    <w:tbl>
      <w:tblPr>
        <w:tblStyle w:val="3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1"/>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62" w:type="dxa"/>
            <w:gridSpan w:val="2"/>
            <w:vAlign w:val="center"/>
          </w:tcPr>
          <w:p>
            <w:pPr>
              <w:ind w:firstLine="210" w:firstLineChars="100"/>
              <w:rPr>
                <w:rFonts w:ascii="宋体" w:hAnsi="宋体"/>
                <w:szCs w:val="21"/>
              </w:rPr>
            </w:pPr>
            <w:r>
              <w:rPr>
                <w:rFonts w:hint="eastAsia" w:ascii="宋体" w:hAnsi="宋体"/>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081" w:type="dxa"/>
            <w:vAlign w:val="center"/>
          </w:tcPr>
          <w:p>
            <w:pPr>
              <w:ind w:firstLine="210" w:firstLineChars="100"/>
              <w:rPr>
                <w:rFonts w:ascii="宋体" w:hAnsi="宋体"/>
                <w:szCs w:val="21"/>
              </w:rPr>
            </w:pPr>
            <w:r>
              <w:rPr>
                <w:rFonts w:hint="eastAsia" w:ascii="宋体" w:hAnsi="宋体"/>
                <w:szCs w:val="21"/>
              </w:rPr>
              <w:t>姓    名</w:t>
            </w:r>
          </w:p>
        </w:tc>
        <w:tc>
          <w:tcPr>
            <w:tcW w:w="4081" w:type="dxa"/>
            <w:vAlign w:val="center"/>
          </w:tcPr>
          <w:p>
            <w:pPr>
              <w:ind w:firstLine="210" w:firstLineChars="100"/>
              <w:rPr>
                <w:rFonts w:ascii="宋体" w:hAnsi="宋体"/>
                <w:szCs w:val="21"/>
              </w:rPr>
            </w:pPr>
            <w:r>
              <w:rPr>
                <w:rFonts w:hint="eastAsia" w:ascii="宋体" w:hAnsi="宋体"/>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081" w:type="dxa"/>
            <w:vAlign w:val="center"/>
          </w:tcPr>
          <w:p>
            <w:pPr>
              <w:ind w:firstLine="210" w:firstLineChars="100"/>
              <w:rPr>
                <w:rFonts w:ascii="宋体" w:hAnsi="宋体"/>
                <w:szCs w:val="21"/>
              </w:rPr>
            </w:pPr>
            <w:r>
              <w:rPr>
                <w:rFonts w:hint="eastAsia" w:ascii="宋体" w:hAnsi="宋体"/>
                <w:szCs w:val="21"/>
              </w:rPr>
              <w:t>性    别</w:t>
            </w:r>
          </w:p>
        </w:tc>
        <w:tc>
          <w:tcPr>
            <w:tcW w:w="4081" w:type="dxa"/>
            <w:vAlign w:val="center"/>
          </w:tcPr>
          <w:p>
            <w:pPr>
              <w:ind w:firstLine="210" w:firstLineChars="100"/>
              <w:rPr>
                <w:rFonts w:ascii="宋体" w:hAnsi="宋体"/>
                <w:szCs w:val="21"/>
              </w:rPr>
            </w:pPr>
            <w:r>
              <w:rPr>
                <w:rFonts w:hint="eastAsia" w:ascii="宋体" w:hAnsi="宋体"/>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81" w:type="dxa"/>
            <w:vAlign w:val="center"/>
          </w:tcPr>
          <w:p>
            <w:pPr>
              <w:ind w:firstLine="210" w:firstLineChars="100"/>
              <w:rPr>
                <w:rFonts w:ascii="宋体" w:hAnsi="宋体"/>
                <w:szCs w:val="21"/>
              </w:rPr>
            </w:pPr>
            <w:r>
              <w:rPr>
                <w:rFonts w:hint="eastAsia" w:ascii="宋体" w:hAnsi="宋体"/>
                <w:szCs w:val="21"/>
              </w:rPr>
              <w:t>学历和专业</w:t>
            </w:r>
          </w:p>
        </w:tc>
        <w:tc>
          <w:tcPr>
            <w:tcW w:w="4081" w:type="dxa"/>
            <w:vAlign w:val="center"/>
          </w:tcPr>
          <w:p>
            <w:pPr>
              <w:ind w:firstLine="210" w:firstLineChars="100"/>
              <w:rPr>
                <w:rFonts w:ascii="宋体" w:hAnsi="宋体"/>
                <w:szCs w:val="21"/>
              </w:rPr>
            </w:pPr>
            <w:r>
              <w:rPr>
                <w:rFonts w:hint="eastAsia" w:ascii="宋体" w:hAnsi="宋体"/>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81" w:type="dxa"/>
            <w:vAlign w:val="center"/>
          </w:tcPr>
          <w:p>
            <w:pPr>
              <w:ind w:firstLine="210" w:firstLineChars="100"/>
              <w:rPr>
                <w:rFonts w:ascii="宋体" w:hAnsi="宋体"/>
                <w:szCs w:val="21"/>
              </w:rPr>
            </w:pPr>
            <w:r>
              <w:rPr>
                <w:rFonts w:hint="eastAsia" w:ascii="宋体" w:hAnsi="宋体"/>
                <w:szCs w:val="21"/>
              </w:rPr>
              <w:t>拥有的执业资格</w:t>
            </w:r>
          </w:p>
        </w:tc>
        <w:tc>
          <w:tcPr>
            <w:tcW w:w="4081" w:type="dxa"/>
            <w:vAlign w:val="center"/>
          </w:tcPr>
          <w:p>
            <w:pPr>
              <w:ind w:firstLine="210" w:firstLineChars="100"/>
              <w:rPr>
                <w:rFonts w:ascii="宋体" w:hAnsi="宋体"/>
                <w:szCs w:val="21"/>
              </w:rPr>
            </w:pPr>
            <w:r>
              <w:rPr>
                <w:rFonts w:hint="eastAsia" w:ascii="宋体" w:hAnsi="宋体"/>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081" w:type="dxa"/>
            <w:vAlign w:val="center"/>
          </w:tcPr>
          <w:p>
            <w:pPr>
              <w:ind w:firstLine="210" w:firstLineChars="100"/>
              <w:rPr>
                <w:rFonts w:ascii="宋体" w:hAnsi="宋体"/>
                <w:szCs w:val="21"/>
              </w:rPr>
            </w:pPr>
            <w:r>
              <w:rPr>
                <w:rFonts w:hint="eastAsia" w:ascii="宋体" w:hAnsi="宋体"/>
                <w:szCs w:val="21"/>
              </w:rPr>
              <w:t>执业资格证书编号</w:t>
            </w:r>
          </w:p>
        </w:tc>
        <w:tc>
          <w:tcPr>
            <w:tcW w:w="4081" w:type="dxa"/>
            <w:vAlign w:val="center"/>
          </w:tcPr>
          <w:p>
            <w:pPr>
              <w:ind w:firstLine="210" w:firstLineChars="100"/>
              <w:rPr>
                <w:rFonts w:ascii="宋体" w:hAnsi="宋体"/>
                <w:szCs w:val="21"/>
              </w:rPr>
            </w:pPr>
            <w:r>
              <w:rPr>
                <w:rFonts w:hint="eastAsia" w:ascii="宋体" w:hAnsi="宋体"/>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trPr>
        <w:tc>
          <w:tcPr>
            <w:tcW w:w="8162" w:type="dxa"/>
            <w:gridSpan w:val="2"/>
            <w:vAlign w:val="center"/>
          </w:tcPr>
          <w:p>
            <w:pPr>
              <w:ind w:firstLine="210" w:firstLineChars="100"/>
              <w:rPr>
                <w:rFonts w:ascii="宋体" w:hAnsi="宋体"/>
                <w:szCs w:val="21"/>
              </w:rPr>
            </w:pPr>
            <w:r>
              <w:rPr>
                <w:rFonts w:hint="eastAsia" w:ascii="宋体" w:hAnsi="宋体"/>
                <w:szCs w:val="21"/>
              </w:rPr>
              <w:t>主</w:t>
            </w:r>
          </w:p>
          <w:p>
            <w:pPr>
              <w:ind w:firstLine="210" w:firstLineChars="100"/>
              <w:rPr>
                <w:rFonts w:ascii="宋体" w:hAnsi="宋体"/>
                <w:szCs w:val="21"/>
              </w:rPr>
            </w:pPr>
            <w:r>
              <w:rPr>
                <w:rFonts w:hint="eastAsia" w:ascii="宋体" w:hAnsi="宋体"/>
                <w:szCs w:val="21"/>
              </w:rPr>
              <w:t>要</w:t>
            </w:r>
          </w:p>
          <w:p>
            <w:pPr>
              <w:ind w:firstLine="210" w:firstLineChars="100"/>
              <w:rPr>
                <w:rFonts w:ascii="宋体" w:hAnsi="宋体"/>
                <w:szCs w:val="21"/>
              </w:rPr>
            </w:pPr>
            <w:r>
              <w:rPr>
                <w:rFonts w:hint="eastAsia" w:ascii="宋体" w:hAnsi="宋体"/>
                <w:szCs w:val="21"/>
              </w:rPr>
              <w:t>工</w:t>
            </w:r>
          </w:p>
          <w:p>
            <w:pPr>
              <w:ind w:firstLine="210" w:firstLineChars="100"/>
              <w:rPr>
                <w:rFonts w:ascii="宋体" w:hAnsi="宋体"/>
                <w:szCs w:val="21"/>
              </w:rPr>
            </w:pPr>
            <w:r>
              <w:rPr>
                <w:rFonts w:hint="eastAsia" w:ascii="宋体" w:hAnsi="宋体"/>
                <w:szCs w:val="21"/>
              </w:rPr>
              <w:t>作</w:t>
            </w:r>
          </w:p>
          <w:p>
            <w:pPr>
              <w:ind w:firstLine="210" w:firstLineChars="100"/>
              <w:rPr>
                <w:rFonts w:ascii="宋体" w:hAnsi="宋体"/>
                <w:szCs w:val="21"/>
              </w:rPr>
            </w:pPr>
            <w:r>
              <w:rPr>
                <w:rFonts w:hint="eastAsia" w:ascii="宋体" w:hAnsi="宋体"/>
                <w:szCs w:val="21"/>
              </w:rPr>
              <w:t>业</w:t>
            </w:r>
          </w:p>
          <w:p>
            <w:pPr>
              <w:ind w:firstLine="210" w:firstLineChars="100"/>
              <w:rPr>
                <w:rFonts w:ascii="宋体" w:hAnsi="宋体"/>
                <w:szCs w:val="21"/>
              </w:rPr>
            </w:pPr>
            <w:r>
              <w:rPr>
                <w:rFonts w:hint="eastAsia" w:ascii="宋体" w:hAnsi="宋体"/>
                <w:szCs w:val="21"/>
              </w:rPr>
              <w:t>绩</w:t>
            </w:r>
          </w:p>
          <w:p>
            <w:pPr>
              <w:ind w:firstLine="210" w:firstLineChars="100"/>
              <w:rPr>
                <w:rFonts w:ascii="宋体" w:hAnsi="宋体"/>
                <w:szCs w:val="21"/>
              </w:rPr>
            </w:pPr>
            <w:r>
              <w:rPr>
                <w:rFonts w:hint="eastAsia" w:ascii="宋体" w:hAnsi="宋体"/>
                <w:szCs w:val="21"/>
              </w:rPr>
              <w:t>及</w:t>
            </w:r>
          </w:p>
          <w:p>
            <w:pPr>
              <w:ind w:firstLine="210" w:firstLineChars="100"/>
              <w:rPr>
                <w:rFonts w:ascii="宋体" w:hAnsi="宋体"/>
                <w:szCs w:val="21"/>
              </w:rPr>
            </w:pPr>
            <w:r>
              <w:rPr>
                <w:rFonts w:hint="eastAsia" w:ascii="宋体" w:hAnsi="宋体"/>
                <w:szCs w:val="21"/>
              </w:rPr>
              <w:t>担</w:t>
            </w:r>
          </w:p>
          <w:p>
            <w:pPr>
              <w:ind w:firstLine="210" w:firstLineChars="100"/>
              <w:rPr>
                <w:rFonts w:ascii="宋体" w:hAnsi="宋体"/>
                <w:szCs w:val="21"/>
              </w:rPr>
            </w:pPr>
            <w:r>
              <w:rPr>
                <w:rFonts w:hint="eastAsia" w:ascii="宋体" w:hAnsi="宋体"/>
                <w:szCs w:val="21"/>
              </w:rPr>
              <w:t>任</w:t>
            </w:r>
          </w:p>
          <w:p>
            <w:pPr>
              <w:ind w:firstLine="210" w:firstLineChars="100"/>
              <w:rPr>
                <w:rFonts w:ascii="宋体" w:hAnsi="宋体"/>
                <w:szCs w:val="21"/>
              </w:rPr>
            </w:pPr>
            <w:r>
              <w:rPr>
                <w:rFonts w:hint="eastAsia" w:ascii="宋体" w:hAnsi="宋体"/>
                <w:szCs w:val="21"/>
              </w:rPr>
              <w:t>的</w:t>
            </w:r>
          </w:p>
          <w:p>
            <w:pPr>
              <w:ind w:firstLine="210" w:firstLineChars="100"/>
              <w:rPr>
                <w:rFonts w:ascii="宋体" w:hAnsi="宋体"/>
                <w:szCs w:val="21"/>
              </w:rPr>
            </w:pPr>
            <w:r>
              <w:rPr>
                <w:rFonts w:hint="eastAsia" w:ascii="宋体" w:hAnsi="宋体"/>
                <w:szCs w:val="21"/>
              </w:rPr>
              <w:t>主</w:t>
            </w:r>
          </w:p>
          <w:p>
            <w:pPr>
              <w:ind w:firstLine="210" w:firstLineChars="100"/>
              <w:rPr>
                <w:rFonts w:ascii="宋体" w:hAnsi="宋体"/>
                <w:szCs w:val="21"/>
              </w:rPr>
            </w:pPr>
            <w:r>
              <w:rPr>
                <w:rFonts w:hint="eastAsia" w:ascii="宋体" w:hAnsi="宋体"/>
                <w:szCs w:val="21"/>
              </w:rPr>
              <w:t>要</w:t>
            </w:r>
          </w:p>
          <w:p>
            <w:pPr>
              <w:ind w:firstLine="210" w:firstLineChars="100"/>
              <w:rPr>
                <w:rFonts w:ascii="宋体" w:hAnsi="宋体"/>
                <w:szCs w:val="21"/>
              </w:rPr>
            </w:pPr>
            <w:r>
              <w:rPr>
                <w:rFonts w:hint="eastAsia" w:ascii="宋体" w:hAnsi="宋体"/>
                <w:szCs w:val="21"/>
              </w:rPr>
              <w:t>工</w:t>
            </w:r>
          </w:p>
          <w:p>
            <w:pPr>
              <w:ind w:firstLine="210" w:firstLineChars="100"/>
              <w:rPr>
                <w:rFonts w:ascii="宋体" w:hAnsi="宋体"/>
                <w:szCs w:val="21"/>
              </w:rPr>
            </w:pPr>
            <w:r>
              <w:rPr>
                <w:rFonts w:hint="eastAsia" w:ascii="宋体" w:hAnsi="宋体"/>
                <w:szCs w:val="21"/>
              </w:rPr>
              <w:t>作</w:t>
            </w:r>
          </w:p>
        </w:tc>
      </w:tr>
    </w:tbl>
    <w:p>
      <w:pPr>
        <w:spacing w:line="640" w:lineRule="exact"/>
        <w:rPr>
          <w:rFonts w:ascii="宋体" w:hAnsi="宋体"/>
          <w:szCs w:val="21"/>
        </w:rPr>
      </w:pPr>
    </w:p>
    <w:p>
      <w:pPr>
        <w:spacing w:before="120" w:beforeLines="50" w:after="240" w:afterLines="100" w:line="420" w:lineRule="exact"/>
        <w:rPr>
          <w:rFonts w:ascii="宋体" w:hAnsi="宋体"/>
          <w:b/>
          <w:szCs w:val="21"/>
        </w:rPr>
      </w:pPr>
      <w:r>
        <w:rPr>
          <w:rFonts w:hint="eastAsia" w:ascii="宋体" w:hAnsi="宋体"/>
          <w:b/>
          <w:szCs w:val="21"/>
        </w:rPr>
        <w:br w:type="page"/>
      </w:r>
      <w:r>
        <w:rPr>
          <w:rFonts w:hint="eastAsia" w:ascii="宋体" w:hAnsi="宋体"/>
          <w:b/>
          <w:szCs w:val="21"/>
        </w:rPr>
        <w:t>附表二：拟投入本项目的主要设备及材料表</w:t>
      </w:r>
    </w:p>
    <w:tbl>
      <w:tblPr>
        <w:tblStyle w:val="39"/>
        <w:tblW w:w="8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44"/>
        <w:gridCol w:w="1026"/>
        <w:gridCol w:w="1026"/>
        <w:gridCol w:w="1462"/>
        <w:gridCol w:w="1974"/>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06" w:type="dxa"/>
            <w:vAlign w:val="center"/>
          </w:tcPr>
          <w:p>
            <w:pPr>
              <w:jc w:val="center"/>
              <w:rPr>
                <w:rFonts w:ascii="宋体" w:hAnsi="宋体"/>
                <w:szCs w:val="21"/>
              </w:rPr>
            </w:pPr>
            <w:r>
              <w:rPr>
                <w:rFonts w:hint="eastAsia" w:ascii="宋体" w:hAnsi="宋体"/>
                <w:szCs w:val="21"/>
              </w:rPr>
              <w:t>序号</w:t>
            </w:r>
          </w:p>
        </w:tc>
        <w:tc>
          <w:tcPr>
            <w:tcW w:w="1244" w:type="dxa"/>
            <w:vAlign w:val="center"/>
          </w:tcPr>
          <w:p>
            <w:pPr>
              <w:jc w:val="center"/>
              <w:rPr>
                <w:rFonts w:ascii="宋体" w:hAnsi="宋体"/>
                <w:szCs w:val="21"/>
              </w:rPr>
            </w:pPr>
            <w:r>
              <w:rPr>
                <w:rFonts w:hint="eastAsia" w:ascii="宋体" w:hAnsi="宋体"/>
                <w:szCs w:val="21"/>
              </w:rPr>
              <w:t>设备</w:t>
            </w:r>
          </w:p>
          <w:p>
            <w:pPr>
              <w:jc w:val="center"/>
              <w:rPr>
                <w:rFonts w:ascii="宋体" w:hAnsi="宋体"/>
                <w:szCs w:val="21"/>
              </w:rPr>
            </w:pPr>
            <w:r>
              <w:rPr>
                <w:rFonts w:hint="eastAsia" w:ascii="宋体" w:hAnsi="宋体"/>
                <w:szCs w:val="21"/>
              </w:rPr>
              <w:t>名称</w:t>
            </w:r>
          </w:p>
        </w:tc>
        <w:tc>
          <w:tcPr>
            <w:tcW w:w="1026" w:type="dxa"/>
            <w:vAlign w:val="center"/>
          </w:tcPr>
          <w:p>
            <w:pPr>
              <w:jc w:val="center"/>
              <w:rPr>
                <w:rFonts w:ascii="宋体" w:hAnsi="宋体"/>
                <w:szCs w:val="21"/>
              </w:rPr>
            </w:pPr>
            <w:r>
              <w:rPr>
                <w:rFonts w:hint="eastAsia" w:ascii="宋体" w:hAnsi="宋体"/>
                <w:szCs w:val="21"/>
              </w:rPr>
              <w:t>型号</w:t>
            </w:r>
          </w:p>
          <w:p>
            <w:pPr>
              <w:jc w:val="center"/>
              <w:rPr>
                <w:rFonts w:ascii="宋体" w:hAnsi="宋体"/>
                <w:szCs w:val="21"/>
              </w:rPr>
            </w:pPr>
            <w:r>
              <w:rPr>
                <w:rFonts w:hint="eastAsia" w:ascii="宋体" w:hAnsi="宋体"/>
                <w:szCs w:val="21"/>
              </w:rPr>
              <w:t>规格</w:t>
            </w:r>
          </w:p>
        </w:tc>
        <w:tc>
          <w:tcPr>
            <w:tcW w:w="1026" w:type="dxa"/>
            <w:vAlign w:val="center"/>
          </w:tcPr>
          <w:p>
            <w:pPr>
              <w:jc w:val="center"/>
              <w:rPr>
                <w:rFonts w:ascii="宋体" w:hAnsi="宋体"/>
                <w:szCs w:val="21"/>
              </w:rPr>
            </w:pPr>
            <w:r>
              <w:rPr>
                <w:rFonts w:hint="eastAsia" w:ascii="宋体" w:hAnsi="宋体"/>
                <w:szCs w:val="21"/>
              </w:rPr>
              <w:t>数量</w:t>
            </w:r>
          </w:p>
        </w:tc>
        <w:tc>
          <w:tcPr>
            <w:tcW w:w="1462" w:type="dxa"/>
            <w:vAlign w:val="center"/>
          </w:tcPr>
          <w:p>
            <w:pPr>
              <w:jc w:val="center"/>
              <w:rPr>
                <w:rFonts w:ascii="宋体" w:hAnsi="宋体"/>
                <w:szCs w:val="21"/>
              </w:rPr>
            </w:pPr>
            <w:r>
              <w:rPr>
                <w:rFonts w:hint="eastAsia" w:ascii="宋体" w:hAnsi="宋体"/>
                <w:szCs w:val="21"/>
              </w:rPr>
              <w:t>额定功率</w:t>
            </w:r>
          </w:p>
          <w:p>
            <w:pPr>
              <w:jc w:val="center"/>
              <w:rPr>
                <w:rFonts w:ascii="宋体" w:hAnsi="宋体"/>
                <w:szCs w:val="21"/>
              </w:rPr>
            </w:pPr>
            <w:r>
              <w:rPr>
                <w:rFonts w:hint="eastAsia" w:ascii="宋体" w:hAnsi="宋体"/>
                <w:szCs w:val="21"/>
              </w:rPr>
              <w:t>（KW）</w:t>
            </w:r>
          </w:p>
        </w:tc>
        <w:tc>
          <w:tcPr>
            <w:tcW w:w="1974" w:type="dxa"/>
            <w:vAlign w:val="center"/>
          </w:tcPr>
          <w:p>
            <w:pPr>
              <w:jc w:val="center"/>
              <w:rPr>
                <w:rFonts w:ascii="宋体" w:hAnsi="宋体"/>
                <w:szCs w:val="21"/>
              </w:rPr>
            </w:pPr>
            <w:r>
              <w:rPr>
                <w:rFonts w:hint="eastAsia" w:ascii="宋体" w:hAnsi="宋体"/>
                <w:szCs w:val="21"/>
              </w:rPr>
              <w:t>用于部位或工作内容</w:t>
            </w:r>
          </w:p>
        </w:tc>
        <w:tc>
          <w:tcPr>
            <w:tcW w:w="1310"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6" w:type="dxa"/>
            <w:vAlign w:val="center"/>
          </w:tcPr>
          <w:p>
            <w:pPr>
              <w:jc w:val="center"/>
              <w:rPr>
                <w:rFonts w:ascii="宋体" w:hAnsi="宋体"/>
              </w:rPr>
            </w:pPr>
          </w:p>
        </w:tc>
        <w:tc>
          <w:tcPr>
            <w:tcW w:w="1244" w:type="dxa"/>
            <w:vAlign w:val="center"/>
          </w:tcPr>
          <w:p>
            <w:pPr>
              <w:jc w:val="center"/>
              <w:rPr>
                <w:rFonts w:ascii="宋体" w:hAnsi="宋体"/>
              </w:rPr>
            </w:pPr>
          </w:p>
        </w:tc>
        <w:tc>
          <w:tcPr>
            <w:tcW w:w="1026" w:type="dxa"/>
            <w:vAlign w:val="center"/>
          </w:tcPr>
          <w:p>
            <w:pPr>
              <w:jc w:val="center"/>
              <w:rPr>
                <w:rFonts w:ascii="宋体" w:hAnsi="宋体"/>
              </w:rPr>
            </w:pPr>
          </w:p>
        </w:tc>
        <w:tc>
          <w:tcPr>
            <w:tcW w:w="1026" w:type="dxa"/>
            <w:vAlign w:val="center"/>
          </w:tcPr>
          <w:p>
            <w:pPr>
              <w:jc w:val="center"/>
              <w:rPr>
                <w:rFonts w:ascii="宋体" w:hAnsi="宋体"/>
              </w:rPr>
            </w:pPr>
          </w:p>
        </w:tc>
        <w:tc>
          <w:tcPr>
            <w:tcW w:w="1462" w:type="dxa"/>
            <w:vAlign w:val="center"/>
          </w:tcPr>
          <w:p>
            <w:pPr>
              <w:jc w:val="center"/>
              <w:rPr>
                <w:rFonts w:ascii="宋体" w:hAnsi="宋体"/>
              </w:rPr>
            </w:pPr>
          </w:p>
        </w:tc>
        <w:tc>
          <w:tcPr>
            <w:tcW w:w="1974" w:type="dxa"/>
            <w:vAlign w:val="center"/>
          </w:tcPr>
          <w:p>
            <w:pPr>
              <w:jc w:val="center"/>
              <w:rPr>
                <w:rFonts w:ascii="宋体" w:hAnsi="宋体"/>
              </w:rPr>
            </w:pPr>
          </w:p>
        </w:tc>
        <w:tc>
          <w:tcPr>
            <w:tcW w:w="1310" w:type="dxa"/>
            <w:vAlign w:val="center"/>
          </w:tcPr>
          <w:p>
            <w:pPr>
              <w:jc w:val="center"/>
              <w:rPr>
                <w:rFonts w:ascii="宋体" w:hAnsi="宋体"/>
              </w:rPr>
            </w:pPr>
          </w:p>
        </w:tc>
      </w:tr>
    </w:tbl>
    <w:p>
      <w:pPr>
        <w:spacing w:line="420" w:lineRule="exact"/>
        <w:rPr>
          <w:rFonts w:ascii="宋体" w:hAnsi="宋体"/>
          <w:sz w:val="24"/>
        </w:rPr>
      </w:pPr>
    </w:p>
    <w:p>
      <w:pPr>
        <w:spacing w:before="120" w:beforeLines="50" w:after="240" w:afterLines="100" w:line="420" w:lineRule="exact"/>
        <w:rPr>
          <w:rFonts w:ascii="宋体" w:hAnsi="宋体"/>
          <w:b/>
          <w:szCs w:val="21"/>
        </w:rPr>
      </w:pPr>
      <w:r>
        <w:rPr>
          <w:rFonts w:ascii="宋体" w:hAnsi="宋体"/>
          <w:sz w:val="24"/>
        </w:rPr>
        <w:br w:type="page"/>
      </w:r>
      <w:r>
        <w:rPr>
          <w:rFonts w:hint="eastAsia" w:ascii="宋体" w:hAnsi="宋体"/>
          <w:b/>
          <w:szCs w:val="21"/>
        </w:rPr>
        <w:t>附表三：拟配备本项目的试验和检测仪器设备表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34"/>
        <w:gridCol w:w="1314"/>
        <w:gridCol w:w="1128"/>
        <w:gridCol w:w="1244"/>
        <w:gridCol w:w="115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34" w:type="dxa"/>
            <w:vAlign w:val="center"/>
          </w:tcPr>
          <w:p>
            <w:pPr>
              <w:jc w:val="center"/>
              <w:rPr>
                <w:rFonts w:ascii="宋体" w:hAnsi="宋体"/>
                <w:szCs w:val="21"/>
              </w:rPr>
            </w:pPr>
            <w:r>
              <w:rPr>
                <w:rFonts w:hint="eastAsia" w:ascii="宋体" w:hAnsi="宋体"/>
                <w:szCs w:val="21"/>
              </w:rPr>
              <w:t>序号</w:t>
            </w:r>
          </w:p>
        </w:tc>
        <w:tc>
          <w:tcPr>
            <w:tcW w:w="1734" w:type="dxa"/>
            <w:vAlign w:val="center"/>
          </w:tcPr>
          <w:p>
            <w:pPr>
              <w:jc w:val="center"/>
              <w:rPr>
                <w:rFonts w:ascii="宋体" w:hAnsi="宋体"/>
                <w:szCs w:val="21"/>
              </w:rPr>
            </w:pPr>
            <w:r>
              <w:rPr>
                <w:rFonts w:hint="eastAsia" w:ascii="宋体" w:hAnsi="宋体"/>
                <w:szCs w:val="21"/>
              </w:rPr>
              <w:t>仪器设备名称</w:t>
            </w:r>
          </w:p>
        </w:tc>
        <w:tc>
          <w:tcPr>
            <w:tcW w:w="1314" w:type="dxa"/>
            <w:vAlign w:val="center"/>
          </w:tcPr>
          <w:p>
            <w:pPr>
              <w:jc w:val="center"/>
              <w:rPr>
                <w:rFonts w:ascii="宋体" w:hAnsi="宋体"/>
                <w:szCs w:val="21"/>
              </w:rPr>
            </w:pPr>
            <w:r>
              <w:rPr>
                <w:rFonts w:hint="eastAsia" w:ascii="宋体" w:hAnsi="宋体"/>
                <w:szCs w:val="21"/>
              </w:rPr>
              <w:t>型号</w:t>
            </w:r>
          </w:p>
          <w:p>
            <w:pPr>
              <w:jc w:val="center"/>
              <w:rPr>
                <w:rFonts w:ascii="宋体" w:hAnsi="宋体"/>
                <w:szCs w:val="21"/>
              </w:rPr>
            </w:pPr>
            <w:r>
              <w:rPr>
                <w:rFonts w:hint="eastAsia" w:ascii="宋体" w:hAnsi="宋体"/>
                <w:szCs w:val="21"/>
              </w:rPr>
              <w:t>规格</w:t>
            </w:r>
          </w:p>
        </w:tc>
        <w:tc>
          <w:tcPr>
            <w:tcW w:w="1128" w:type="dxa"/>
            <w:vAlign w:val="center"/>
          </w:tcPr>
          <w:p>
            <w:pPr>
              <w:jc w:val="center"/>
              <w:rPr>
                <w:rFonts w:ascii="宋体" w:hAnsi="宋体"/>
                <w:szCs w:val="21"/>
              </w:rPr>
            </w:pPr>
            <w:r>
              <w:rPr>
                <w:rFonts w:hint="eastAsia" w:ascii="宋体" w:hAnsi="宋体"/>
                <w:szCs w:val="21"/>
              </w:rPr>
              <w:t>数量</w:t>
            </w:r>
          </w:p>
        </w:tc>
        <w:tc>
          <w:tcPr>
            <w:tcW w:w="1244" w:type="dxa"/>
            <w:vAlign w:val="center"/>
          </w:tcPr>
          <w:p>
            <w:pPr>
              <w:jc w:val="center"/>
              <w:rPr>
                <w:rFonts w:ascii="宋体" w:hAnsi="宋体"/>
                <w:szCs w:val="21"/>
              </w:rPr>
            </w:pPr>
            <w:r>
              <w:rPr>
                <w:rFonts w:hint="eastAsia" w:ascii="宋体" w:hAnsi="宋体"/>
                <w:szCs w:val="21"/>
              </w:rPr>
              <w:t>已使用</w:t>
            </w:r>
          </w:p>
          <w:p>
            <w:pPr>
              <w:jc w:val="center"/>
              <w:rPr>
                <w:rFonts w:ascii="宋体" w:hAnsi="宋体"/>
                <w:szCs w:val="21"/>
              </w:rPr>
            </w:pPr>
            <w:r>
              <w:rPr>
                <w:rFonts w:hint="eastAsia" w:ascii="宋体" w:hAnsi="宋体"/>
                <w:szCs w:val="21"/>
              </w:rPr>
              <w:t>台时数</w:t>
            </w:r>
          </w:p>
        </w:tc>
        <w:tc>
          <w:tcPr>
            <w:tcW w:w="1152" w:type="dxa"/>
            <w:vAlign w:val="center"/>
          </w:tcPr>
          <w:p>
            <w:pPr>
              <w:jc w:val="center"/>
              <w:rPr>
                <w:rFonts w:ascii="宋体" w:hAnsi="宋体"/>
                <w:szCs w:val="21"/>
              </w:rPr>
            </w:pPr>
            <w:r>
              <w:rPr>
                <w:rFonts w:hint="eastAsia" w:ascii="宋体" w:hAnsi="宋体"/>
                <w:szCs w:val="21"/>
              </w:rPr>
              <w:t>用  途</w:t>
            </w:r>
          </w:p>
        </w:tc>
        <w:tc>
          <w:tcPr>
            <w:tcW w:w="1053"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vAlign w:val="center"/>
          </w:tcPr>
          <w:p>
            <w:pPr>
              <w:jc w:val="center"/>
              <w:rPr>
                <w:rFonts w:ascii="宋体" w:hAnsi="宋体"/>
              </w:rPr>
            </w:pPr>
          </w:p>
        </w:tc>
        <w:tc>
          <w:tcPr>
            <w:tcW w:w="1734" w:type="dxa"/>
            <w:vAlign w:val="center"/>
          </w:tcPr>
          <w:p>
            <w:pPr>
              <w:jc w:val="center"/>
              <w:rPr>
                <w:rFonts w:ascii="宋体" w:hAnsi="宋体"/>
              </w:rPr>
            </w:pPr>
          </w:p>
        </w:tc>
        <w:tc>
          <w:tcPr>
            <w:tcW w:w="1314" w:type="dxa"/>
            <w:vAlign w:val="center"/>
          </w:tcPr>
          <w:p>
            <w:pPr>
              <w:jc w:val="center"/>
              <w:rPr>
                <w:rFonts w:ascii="宋体" w:hAnsi="宋体"/>
              </w:rPr>
            </w:pPr>
          </w:p>
        </w:tc>
        <w:tc>
          <w:tcPr>
            <w:tcW w:w="1128" w:type="dxa"/>
            <w:vAlign w:val="center"/>
          </w:tcPr>
          <w:p>
            <w:pPr>
              <w:jc w:val="center"/>
              <w:rPr>
                <w:rFonts w:ascii="宋体" w:hAnsi="宋体"/>
              </w:rPr>
            </w:pPr>
          </w:p>
        </w:tc>
        <w:tc>
          <w:tcPr>
            <w:tcW w:w="1244" w:type="dxa"/>
            <w:vAlign w:val="center"/>
          </w:tcPr>
          <w:p>
            <w:pPr>
              <w:jc w:val="center"/>
              <w:rPr>
                <w:rFonts w:ascii="宋体" w:hAnsi="宋体"/>
              </w:rPr>
            </w:pPr>
          </w:p>
        </w:tc>
        <w:tc>
          <w:tcPr>
            <w:tcW w:w="1152" w:type="dxa"/>
            <w:vAlign w:val="center"/>
          </w:tcPr>
          <w:p>
            <w:pPr>
              <w:jc w:val="center"/>
              <w:rPr>
                <w:rFonts w:ascii="宋体" w:hAnsi="宋体"/>
              </w:rPr>
            </w:pPr>
          </w:p>
        </w:tc>
        <w:tc>
          <w:tcPr>
            <w:tcW w:w="1053" w:type="dxa"/>
            <w:vAlign w:val="center"/>
          </w:tcPr>
          <w:p>
            <w:pPr>
              <w:jc w:val="center"/>
              <w:rPr>
                <w:rFonts w:ascii="宋体" w:hAnsi="宋体"/>
              </w:rPr>
            </w:pPr>
          </w:p>
        </w:tc>
      </w:tr>
    </w:tbl>
    <w:p>
      <w:pPr>
        <w:spacing w:line="420" w:lineRule="exact"/>
        <w:rPr>
          <w:rFonts w:ascii="宋体" w:hAnsi="宋体"/>
          <w:sz w:val="24"/>
        </w:rPr>
      </w:pPr>
    </w:p>
    <w:p>
      <w:pPr>
        <w:spacing w:before="120" w:beforeLines="50" w:after="120" w:afterLines="50" w:line="420" w:lineRule="exact"/>
        <w:rPr>
          <w:rFonts w:ascii="宋体" w:hAnsi="宋体"/>
          <w:b/>
          <w:szCs w:val="21"/>
        </w:rPr>
      </w:pPr>
      <w:r>
        <w:rPr>
          <w:rFonts w:ascii="宋体" w:hAnsi="宋体"/>
          <w:sz w:val="24"/>
        </w:rPr>
        <w:br w:type="page"/>
      </w:r>
      <w:r>
        <w:rPr>
          <w:rFonts w:hint="eastAsia" w:ascii="宋体" w:hAnsi="宋体"/>
          <w:b/>
          <w:szCs w:val="21"/>
        </w:rPr>
        <w:t>附表四：劳动力计划表</w:t>
      </w:r>
    </w:p>
    <w:p>
      <w:pPr>
        <w:spacing w:line="420" w:lineRule="exact"/>
        <w:ind w:right="360"/>
        <w:jc w:val="right"/>
        <w:rPr>
          <w:rFonts w:ascii="宋体" w:hAnsi="宋体"/>
          <w:szCs w:val="21"/>
        </w:rPr>
      </w:pPr>
      <w:r>
        <w:rPr>
          <w:rFonts w:hint="eastAsia" w:ascii="宋体" w:hAnsi="宋体"/>
          <w:szCs w:val="21"/>
        </w:rPr>
        <w:t xml:space="preserve">单位：人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009"/>
        <w:gridCol w:w="1024"/>
        <w:gridCol w:w="1024"/>
        <w:gridCol w:w="1024"/>
        <w:gridCol w:w="1024"/>
        <w:gridCol w:w="102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77" w:type="dxa"/>
            <w:vAlign w:val="bottom"/>
          </w:tcPr>
          <w:p>
            <w:pPr>
              <w:jc w:val="center"/>
              <w:rPr>
                <w:rFonts w:ascii="宋体" w:hAnsi="宋体"/>
                <w:szCs w:val="21"/>
              </w:rPr>
            </w:pPr>
            <w:r>
              <w:rPr>
                <w:rFonts w:hint="eastAsia" w:ascii="宋体" w:hAnsi="宋体"/>
                <w:szCs w:val="21"/>
              </w:rPr>
              <w:t>工种</w:t>
            </w:r>
          </w:p>
        </w:tc>
        <w:tc>
          <w:tcPr>
            <w:tcW w:w="7153" w:type="dxa"/>
            <w:gridSpan w:val="7"/>
            <w:vAlign w:val="bottom"/>
          </w:tcPr>
          <w:p>
            <w:pPr>
              <w:jc w:val="center"/>
              <w:rPr>
                <w:rFonts w:ascii="宋体" w:hAnsi="宋体"/>
                <w:szCs w:val="21"/>
              </w:rPr>
            </w:pPr>
            <w:r>
              <w:rPr>
                <w:rFonts w:hint="eastAsia" w:ascii="宋体" w:hAnsi="宋体"/>
                <w:szCs w:val="21"/>
              </w:rPr>
              <w:t>按养护阶段及工序拟投入劳动力情况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7" w:type="dxa"/>
            <w:vAlign w:val="center"/>
          </w:tcPr>
          <w:p>
            <w:pPr>
              <w:jc w:val="center"/>
              <w:rPr>
                <w:rFonts w:ascii="宋体" w:hAnsi="宋体"/>
              </w:rPr>
            </w:pPr>
          </w:p>
        </w:tc>
        <w:tc>
          <w:tcPr>
            <w:tcW w:w="1009"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c>
          <w:tcPr>
            <w:tcW w:w="1024" w:type="dxa"/>
            <w:vAlign w:val="center"/>
          </w:tcPr>
          <w:p>
            <w:pPr>
              <w:jc w:val="center"/>
              <w:rPr>
                <w:rFonts w:ascii="宋体" w:hAnsi="宋体"/>
              </w:rPr>
            </w:pPr>
          </w:p>
        </w:tc>
      </w:tr>
    </w:tbl>
    <w:p>
      <w:pPr>
        <w:pStyle w:val="6"/>
      </w:pPr>
      <w:r>
        <w:br w:type="page"/>
      </w:r>
    </w:p>
    <w:p>
      <w:pPr>
        <w:tabs>
          <w:tab w:val="left" w:pos="3018"/>
        </w:tabs>
        <w:spacing w:before="120" w:beforeLines="50" w:after="120" w:afterLines="50" w:line="420" w:lineRule="exact"/>
        <w:jc w:val="center"/>
        <w:rPr>
          <w:rFonts w:ascii="宋体" w:hAnsi="宋体"/>
          <w:b/>
          <w:spacing w:val="4"/>
          <w:sz w:val="28"/>
          <w:szCs w:val="28"/>
        </w:rPr>
      </w:pPr>
      <w:r>
        <w:rPr>
          <w:rFonts w:hint="eastAsia" w:ascii="宋体" w:hAnsi="宋体"/>
          <w:b/>
          <w:spacing w:val="4"/>
          <w:sz w:val="28"/>
          <w:szCs w:val="28"/>
        </w:rPr>
        <w:t>六、</w:t>
      </w:r>
      <w:bookmarkStart w:id="30" w:name="_Hlk110334490"/>
      <w:bookmarkStart w:id="31" w:name="_Hlk110337802"/>
      <w:r>
        <w:rPr>
          <w:rFonts w:hint="eastAsia" w:ascii="宋体" w:hAnsi="宋体"/>
          <w:b/>
          <w:spacing w:val="4"/>
          <w:sz w:val="28"/>
          <w:szCs w:val="28"/>
        </w:rPr>
        <w:t>同类业绩</w:t>
      </w:r>
    </w:p>
    <w:p>
      <w:pPr>
        <w:pStyle w:val="20"/>
      </w:pPr>
    </w:p>
    <w:tbl>
      <w:tblPr>
        <w:tblStyle w:val="3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hint="eastAsia" w:ascii="宋体" w:hAnsi="宋体"/>
                <w:szCs w:val="21"/>
              </w:rPr>
              <w:t>业绩序号</w:t>
            </w:r>
          </w:p>
        </w:tc>
        <w:tc>
          <w:tcPr>
            <w:tcW w:w="6050" w:type="dxa"/>
            <w:vAlign w:val="center"/>
          </w:tcPr>
          <w:p>
            <w:pPr>
              <w:jc w:val="center"/>
              <w:rPr>
                <w:rFonts w:ascii="宋体" w:hAnsi="宋体"/>
                <w:szCs w:val="21"/>
              </w:rPr>
            </w:pPr>
            <w:r>
              <w:rPr>
                <w:rFonts w:hint="eastAsia" w:ascii="宋体" w:hAnsi="宋体"/>
                <w:szCs w:val="21"/>
              </w:rPr>
              <w:t>第   项 / 共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ascii="宋体" w:hAnsi="宋体"/>
                <w:szCs w:val="21"/>
              </w:rPr>
              <w:t>项目名称</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ascii="宋体" w:hAnsi="宋体"/>
                <w:szCs w:val="21"/>
              </w:rPr>
              <w:t>项目所在地</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ascii="宋体" w:hAnsi="宋体"/>
                <w:szCs w:val="21"/>
              </w:rPr>
              <w:t>发包人名称</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ascii="宋体" w:hAnsi="宋体"/>
                <w:szCs w:val="21"/>
              </w:rPr>
              <w:t>发包人地址</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ascii="宋体" w:hAnsi="宋体"/>
                <w:szCs w:val="21"/>
              </w:rPr>
              <w:t>发包人联系人及电话</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ascii="宋体" w:hAnsi="宋体"/>
                <w:szCs w:val="21"/>
              </w:rPr>
              <w:t>合同价格</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hint="eastAsia" w:ascii="宋体" w:hAnsi="宋体"/>
                <w:szCs w:val="21"/>
              </w:rPr>
              <w:t>服务期限</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ascii="宋体" w:hAnsi="宋体"/>
                <w:szCs w:val="21"/>
              </w:rPr>
              <w:t>承担的工作</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hint="eastAsia" w:ascii="宋体" w:hAnsi="宋体"/>
                <w:szCs w:val="21"/>
              </w:rPr>
              <w:t>服务质量</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pPr>
              <w:jc w:val="center"/>
              <w:rPr>
                <w:rFonts w:ascii="宋体" w:hAnsi="宋体"/>
                <w:szCs w:val="21"/>
              </w:rPr>
            </w:pPr>
            <w:r>
              <w:rPr>
                <w:rFonts w:ascii="宋体" w:hAnsi="宋体"/>
                <w:szCs w:val="21"/>
              </w:rPr>
              <w:t>项目负责人</w:t>
            </w:r>
          </w:p>
        </w:tc>
        <w:tc>
          <w:tcPr>
            <w:tcW w:w="6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2411" w:type="dxa"/>
            <w:vAlign w:val="center"/>
          </w:tcPr>
          <w:p>
            <w:pPr>
              <w:jc w:val="center"/>
              <w:rPr>
                <w:rFonts w:ascii="宋体" w:hAnsi="宋体"/>
                <w:szCs w:val="21"/>
              </w:rPr>
            </w:pPr>
            <w:r>
              <w:rPr>
                <w:rFonts w:ascii="宋体" w:hAnsi="宋体"/>
                <w:szCs w:val="21"/>
              </w:rPr>
              <w:t>项目描述</w:t>
            </w:r>
          </w:p>
        </w:tc>
        <w:tc>
          <w:tcPr>
            <w:tcW w:w="6050" w:type="dxa"/>
            <w:vAlign w:val="center"/>
          </w:tcPr>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ascii="宋体" w:hAnsi="宋体"/>
                <w:szCs w:val="21"/>
              </w:rPr>
              <w:t>备注</w:t>
            </w:r>
          </w:p>
        </w:tc>
        <w:tc>
          <w:tcPr>
            <w:tcW w:w="6050" w:type="dxa"/>
            <w:vAlign w:val="center"/>
          </w:tcPr>
          <w:p>
            <w:pPr>
              <w:jc w:val="center"/>
              <w:rPr>
                <w:rFonts w:ascii="宋体" w:hAnsi="宋体"/>
                <w:szCs w:val="21"/>
              </w:rPr>
            </w:pPr>
          </w:p>
        </w:tc>
      </w:tr>
    </w:tbl>
    <w:p>
      <w:pPr>
        <w:spacing w:line="440" w:lineRule="exact"/>
        <w:ind w:firstLine="310" w:firstLineChars="147"/>
        <w:rPr>
          <w:rFonts w:ascii="宋体" w:hAnsi="宋体"/>
          <w:b/>
          <w:szCs w:val="21"/>
        </w:rPr>
      </w:pPr>
    </w:p>
    <w:p>
      <w:pPr>
        <w:spacing w:line="440" w:lineRule="exact"/>
        <w:ind w:firstLine="310" w:firstLineChars="147"/>
        <w:rPr>
          <w:rFonts w:ascii="宋体" w:hAnsi="宋体"/>
          <w:szCs w:val="21"/>
        </w:rPr>
      </w:pPr>
      <w:r>
        <w:rPr>
          <w:rFonts w:ascii="宋体" w:hAnsi="宋体"/>
          <w:b/>
          <w:szCs w:val="21"/>
        </w:rPr>
        <w:t>备注：</w:t>
      </w:r>
      <w:r>
        <w:rPr>
          <w:rFonts w:ascii="宋体" w:hAnsi="宋体"/>
          <w:szCs w:val="21"/>
        </w:rPr>
        <w:t>本表后附</w:t>
      </w:r>
      <w:r>
        <w:rPr>
          <w:rFonts w:hint="eastAsia" w:ascii="宋体" w:hAnsi="宋体" w:cs="宋体"/>
          <w:szCs w:val="21"/>
        </w:rPr>
        <w:t>类似</w:t>
      </w:r>
      <w:r>
        <w:rPr>
          <w:rFonts w:hint="eastAsia" w:ascii="宋体" w:hAnsi="宋体"/>
          <w:szCs w:val="21"/>
        </w:rPr>
        <w:t>业绩证明材料</w:t>
      </w:r>
      <w:r>
        <w:rPr>
          <w:rFonts w:ascii="宋体" w:hAnsi="宋体"/>
          <w:szCs w:val="21"/>
        </w:rPr>
        <w:t>复印件（加盖单位公章）。每张表格只填写一个项目，并标明序号。</w:t>
      </w:r>
    </w:p>
    <w:bookmarkEnd w:id="30"/>
    <w:p>
      <w:pPr>
        <w:pStyle w:val="20"/>
      </w:pPr>
    </w:p>
    <w:p>
      <w:pPr>
        <w:pStyle w:val="20"/>
      </w:pPr>
      <w:r>
        <w:br w:type="page"/>
      </w:r>
    </w:p>
    <w:p>
      <w:pPr>
        <w:tabs>
          <w:tab w:val="left" w:pos="3018"/>
        </w:tabs>
        <w:spacing w:before="120" w:beforeLines="50" w:after="120" w:afterLines="50" w:line="420" w:lineRule="exact"/>
        <w:jc w:val="center"/>
        <w:rPr>
          <w:rFonts w:ascii="宋体" w:hAnsi="宋体"/>
          <w:b/>
          <w:spacing w:val="4"/>
          <w:sz w:val="28"/>
          <w:szCs w:val="28"/>
        </w:rPr>
      </w:pPr>
      <w:r>
        <w:rPr>
          <w:rFonts w:hint="eastAsia" w:ascii="宋体" w:hAnsi="宋体"/>
          <w:b/>
          <w:spacing w:val="4"/>
          <w:sz w:val="28"/>
          <w:szCs w:val="28"/>
        </w:rPr>
        <w:t>七、其他材料</w:t>
      </w:r>
    </w:p>
    <w:p>
      <w:pPr>
        <w:pStyle w:val="20"/>
      </w:pPr>
    </w:p>
    <w:p>
      <w:pPr>
        <w:pStyle w:val="20"/>
      </w:pPr>
    </w:p>
    <w:p>
      <w:pPr>
        <w:pStyle w:val="20"/>
      </w:pPr>
    </w:p>
    <w:p>
      <w:pPr>
        <w:pStyle w:val="20"/>
      </w:pPr>
    </w:p>
    <w:p>
      <w:pPr>
        <w:spacing w:before="240" w:beforeLines="100" w:after="240" w:afterLines="100"/>
        <w:jc w:val="center"/>
        <w:outlineLvl w:val="2"/>
        <w:rPr>
          <w:rFonts w:ascii="宋体" w:hAnsi="宋体"/>
          <w:b/>
          <w:sz w:val="28"/>
          <w:shd w:val="clear" w:color="auto" w:fill="FFFFFF" w:themeFill="background1"/>
        </w:rPr>
      </w:pPr>
      <w:r>
        <w:rPr>
          <w:rFonts w:hint="eastAsia" w:ascii="宋体" w:hAnsi="宋体"/>
          <w:szCs w:val="21"/>
        </w:rPr>
        <w:t>（供应商认为有必要提供的其他材料，格式自拟。）</w:t>
      </w:r>
    </w:p>
    <w:bookmarkEnd w:id="31"/>
    <w:p>
      <w:pPr>
        <w:spacing w:line="360" w:lineRule="auto"/>
        <w:jc w:val="center"/>
        <w:outlineLvl w:val="0"/>
        <w:rPr>
          <w:rFonts w:ascii="宋体" w:hAnsi="宋体"/>
          <w:b/>
          <w:sz w:val="32"/>
          <w:szCs w:val="32"/>
          <w:shd w:val="clear" w:color="auto" w:fill="FFFFFF" w:themeFill="background1"/>
        </w:rPr>
      </w:pPr>
      <w:r>
        <w:rPr>
          <w:rFonts w:ascii="宋体" w:hAnsi="宋体"/>
          <w:b/>
          <w:sz w:val="32"/>
          <w:szCs w:val="32"/>
          <w:shd w:val="clear" w:color="auto" w:fill="FFFFFF" w:themeFill="background1"/>
        </w:rPr>
        <w:br w:type="page"/>
      </w:r>
    </w:p>
    <w:p>
      <w:pPr>
        <w:spacing w:before="360" w:beforeLines="150" w:after="240" w:afterLines="100" w:line="360" w:lineRule="auto"/>
        <w:jc w:val="center"/>
        <w:outlineLvl w:val="0"/>
        <w:rPr>
          <w:rFonts w:ascii="宋体" w:hAnsi="宋体"/>
          <w:b/>
          <w:sz w:val="32"/>
          <w:szCs w:val="32"/>
          <w:shd w:val="clear" w:color="auto" w:fill="FFFFFF" w:themeFill="background1"/>
        </w:rPr>
      </w:pPr>
      <w:bookmarkStart w:id="32" w:name="_Toc40775547"/>
      <w:bookmarkStart w:id="33" w:name="_Toc26820"/>
      <w:r>
        <w:rPr>
          <w:rFonts w:hint="eastAsia" w:ascii="宋体" w:hAnsi="宋体"/>
          <w:b/>
          <w:sz w:val="32"/>
          <w:szCs w:val="32"/>
          <w:shd w:val="clear" w:color="auto" w:fill="FFFFFF" w:themeFill="background1"/>
        </w:rPr>
        <w:t>第五章  招标内容及技术规范</w:t>
      </w:r>
      <w:bookmarkEnd w:id="32"/>
      <w:bookmarkEnd w:id="33"/>
    </w:p>
    <w:p>
      <w:pPr>
        <w:adjustRightInd w:val="0"/>
        <w:snapToGrid w:val="0"/>
        <w:spacing w:line="500" w:lineRule="exact"/>
        <w:rPr>
          <w:rFonts w:asciiTheme="minorEastAsia" w:hAnsiTheme="minorEastAsia"/>
          <w:b/>
          <w:szCs w:val="21"/>
          <w:shd w:val="clear" w:color="auto" w:fill="FFFFFF" w:themeFill="background1"/>
        </w:rPr>
      </w:pPr>
      <w:r>
        <w:rPr>
          <w:rFonts w:hint="eastAsia" w:asciiTheme="minorEastAsia" w:hAnsiTheme="minorEastAsia"/>
          <w:b/>
          <w:szCs w:val="21"/>
          <w:shd w:val="clear" w:color="auto" w:fill="FFFFFF" w:themeFill="background1"/>
        </w:rPr>
        <w:t>一、项目概况</w:t>
      </w:r>
    </w:p>
    <w:p>
      <w:pPr>
        <w:pStyle w:val="22"/>
        <w:spacing w:line="500" w:lineRule="exact"/>
        <w:ind w:firstLine="420" w:firstLineChars="200"/>
        <w:rPr>
          <w:rFonts w:cs="宋体" w:asciiTheme="minorEastAsia" w:hAnsiTheme="minorEastAsia"/>
          <w:szCs w:val="21"/>
          <w:shd w:val="clear" w:color="auto" w:fill="FFFFFF" w:themeFill="background1"/>
        </w:rPr>
      </w:pPr>
      <w:r>
        <w:rPr>
          <w:rFonts w:cs="宋体" w:asciiTheme="minorEastAsia" w:hAnsiTheme="minorEastAsia"/>
          <w:szCs w:val="21"/>
          <w:shd w:val="clear" w:color="auto" w:fill="FFFFFF" w:themeFill="background1"/>
        </w:rPr>
        <w:t>1、</w:t>
      </w:r>
      <w:r>
        <w:rPr>
          <w:rFonts w:hint="eastAsia" w:cs="宋体" w:asciiTheme="minorEastAsia" w:hAnsiTheme="minorEastAsia"/>
          <w:szCs w:val="21"/>
          <w:shd w:val="clear" w:color="auto" w:fill="FFFFFF" w:themeFill="background1"/>
        </w:rPr>
        <w:t>采购内容：本次招标项目为西安绕城高速（六村堡立交-河池寨立交）景观绿化养护维护，养护维护范围为西安绕城高速（六村堡立交-河池寨立交）道路两侧绿化，绿化总面积约260万平方米，西安绕城高速（六村堡立交-河池寨立交）景观绿化养护维护内容主要包括：日常巡查、浇水、施肥、修剪、整形、除杂草、死株补植、病虫害防治、树干刷白、松土、绿地杂物、垃圾清理、绿地内喷灌设施的保养与维修等。</w:t>
      </w:r>
    </w:p>
    <w:p>
      <w:pPr>
        <w:pStyle w:val="22"/>
        <w:spacing w:line="500" w:lineRule="exact"/>
        <w:ind w:firstLine="420" w:firstLineChars="200"/>
        <w:rPr>
          <w:rFonts w:cs="仿宋_GB2312" w:asciiTheme="minorEastAsia" w:hAnsiTheme="minorEastAsia"/>
          <w:szCs w:val="21"/>
        </w:rPr>
      </w:pPr>
      <w:r>
        <w:rPr>
          <w:rFonts w:cs="仿宋_GB2312" w:asciiTheme="minorEastAsia" w:hAnsiTheme="minorEastAsia"/>
          <w:szCs w:val="21"/>
        </w:rPr>
        <w:t>2、</w:t>
      </w:r>
      <w:r>
        <w:rPr>
          <w:rFonts w:hint="eastAsia" w:cs="仿宋_GB2312" w:asciiTheme="minorEastAsia" w:hAnsiTheme="minorEastAsia"/>
          <w:szCs w:val="21"/>
        </w:rPr>
        <w:t>本项目采购预算</w:t>
      </w:r>
      <w:r>
        <w:rPr>
          <w:rFonts w:cs="仿宋_GB2312" w:asciiTheme="minorEastAsia" w:hAnsiTheme="minorEastAsia"/>
          <w:bCs/>
          <w:szCs w:val="21"/>
        </w:rPr>
        <w:t>8580</w:t>
      </w:r>
      <w:r>
        <w:rPr>
          <w:rFonts w:hint="eastAsia" w:cs="仿宋_GB2312" w:asciiTheme="minorEastAsia" w:hAnsiTheme="minorEastAsia"/>
          <w:bCs/>
          <w:szCs w:val="21"/>
        </w:rPr>
        <w:t>0000.00</w:t>
      </w:r>
      <w:r>
        <w:rPr>
          <w:rFonts w:cs="仿宋_GB2312" w:asciiTheme="minorEastAsia" w:hAnsiTheme="minorEastAsia"/>
          <w:szCs w:val="21"/>
        </w:rPr>
        <w:t>元</w:t>
      </w:r>
      <w:r>
        <w:rPr>
          <w:rFonts w:hint="eastAsia" w:cs="仿宋_GB2312" w:asciiTheme="minorEastAsia" w:hAnsiTheme="minorEastAsia"/>
          <w:szCs w:val="21"/>
        </w:rPr>
        <w:t>，最高限价</w:t>
      </w:r>
      <w:r>
        <w:rPr>
          <w:rFonts w:cs="仿宋_GB2312" w:asciiTheme="minorEastAsia" w:hAnsiTheme="minorEastAsia"/>
          <w:bCs/>
          <w:szCs w:val="21"/>
        </w:rPr>
        <w:t>8580</w:t>
      </w:r>
      <w:r>
        <w:rPr>
          <w:rFonts w:hint="eastAsia" w:cs="仿宋_GB2312" w:asciiTheme="minorEastAsia" w:hAnsiTheme="minorEastAsia"/>
          <w:bCs/>
          <w:szCs w:val="21"/>
        </w:rPr>
        <w:t>0000.00</w:t>
      </w:r>
      <w:r>
        <w:rPr>
          <w:rFonts w:hint="eastAsia" w:cs="仿宋_GB2312" w:asciiTheme="minorEastAsia" w:hAnsiTheme="minorEastAsia"/>
          <w:szCs w:val="21"/>
        </w:rPr>
        <w:t>元</w:t>
      </w:r>
    </w:p>
    <w:p>
      <w:pPr>
        <w:pStyle w:val="22"/>
        <w:spacing w:line="500" w:lineRule="exact"/>
        <w:ind w:firstLine="420" w:firstLineChars="200"/>
        <w:rPr>
          <w:rFonts w:asciiTheme="minorEastAsia" w:hAnsiTheme="minorEastAsia"/>
          <w:b/>
          <w:szCs w:val="21"/>
          <w:shd w:val="clear" w:color="auto" w:fill="FFFFFF" w:themeFill="background1"/>
        </w:rPr>
      </w:pPr>
      <w:r>
        <w:rPr>
          <w:rFonts w:cs="宋体" w:asciiTheme="minorEastAsia" w:hAnsiTheme="minorEastAsia"/>
          <w:szCs w:val="21"/>
          <w:shd w:val="clear" w:color="auto" w:fill="FFFFFF" w:themeFill="background1"/>
        </w:rPr>
        <w:t>3</w:t>
      </w:r>
      <w:r>
        <w:rPr>
          <w:rFonts w:hint="eastAsia" w:cs="宋体" w:asciiTheme="minorEastAsia" w:hAnsiTheme="minorEastAsia"/>
          <w:szCs w:val="21"/>
          <w:shd w:val="clear" w:color="auto" w:fill="FFFFFF" w:themeFill="background1"/>
        </w:rPr>
        <w:t>、现场条件和周围环境：各供应商应在本项目投标前充分了解本工程现场和周围环境，并在其投标时就此给予了充分的考虑。</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4、质量要求</w:t>
      </w:r>
    </w:p>
    <w:p>
      <w:pPr>
        <w:pStyle w:val="22"/>
        <w:spacing w:line="500" w:lineRule="exact"/>
        <w:ind w:firstLine="420" w:firstLineChars="200"/>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4</w:t>
      </w:r>
      <w:r>
        <w:rPr>
          <w:rFonts w:hint="eastAsia" w:asciiTheme="minorEastAsia" w:hAnsiTheme="minorEastAsia"/>
          <w:bCs/>
          <w:szCs w:val="21"/>
          <w:shd w:val="clear" w:color="auto" w:fill="FFFFFF" w:themeFill="background1"/>
        </w:rPr>
        <w:t>.1日常绿化养护质量，符合《城市绿化工程施工及验收规范》（CJJ82-2012）及其他国家、省市规范标准要求。必须达到《西安市绿化养护管理标准》（西安市市容园林局2009）规定的要求。对养护质量有特殊要求时，双方可以另行约定。</w:t>
      </w:r>
    </w:p>
    <w:p>
      <w:pPr>
        <w:pStyle w:val="22"/>
        <w:spacing w:line="500" w:lineRule="exact"/>
        <w:ind w:firstLine="420" w:firstLineChars="200"/>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4</w:t>
      </w:r>
      <w:r>
        <w:rPr>
          <w:rFonts w:hint="eastAsia" w:asciiTheme="minorEastAsia" w:hAnsiTheme="minorEastAsia"/>
          <w:bCs/>
          <w:szCs w:val="21"/>
          <w:shd w:val="clear" w:color="auto" w:fill="FFFFFF" w:themeFill="background1"/>
        </w:rPr>
        <w:t>.1.1绿化养护技术措施完善，管理得当，植物配置科学合理，达到黄土不露天。</w:t>
      </w:r>
    </w:p>
    <w:p>
      <w:pPr>
        <w:pStyle w:val="22"/>
        <w:spacing w:line="500" w:lineRule="exact"/>
        <w:ind w:firstLine="420" w:firstLineChars="200"/>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4</w:t>
      </w:r>
      <w:r>
        <w:rPr>
          <w:rFonts w:hint="eastAsia" w:asciiTheme="minorEastAsia" w:hAnsiTheme="minorEastAsia"/>
          <w:bCs/>
          <w:szCs w:val="21"/>
          <w:shd w:val="clear" w:color="auto" w:fill="FFFFFF" w:themeFill="background1"/>
        </w:rPr>
        <w:t>.1.2园林植物</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（1）生长健壮。新建绿地各种植物两年内达到正常形态。</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2）园林树木树冠完整美观，分枝点合适，枝条粗壮，无枯枝死杈；主侧枝分布匀称、数量适宜、修剪科学合理；内膛不乱，通风透光。花灌木开花及时，株形丰满，花后修剪及时合理；绿篱、色块等修剪及时，枝叶茂密，整齐一致，整型树木造型雅观；行道树无缺株，绿地内无死树；每周对绿化带、行道树冲洗一次且浇水次数不得少于3次。</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（3）落叶树新梢生长健壮，叶片大小、颜色正常。在一般条件下，无黄叶、焦叶、卷叶，正常叶片保存率在9 5%以上。针叶树针叶宿存3年以上，结果枝条在10 %以下。</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（4）花坛、花带轮廓清晰，整齐美观，色彩艳丽，无残缺，无残花败叶。</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（5）草坪及地被植物整齐，覆盖率99 %以上且不得使草坪及地被植物大面积死亡，草坪内无杂草。草坪绿色期：冷季型草不得少于300天；暖季型草不得少于210天。</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（6）病虫害控制及时，园林树木无蛀干害虫的活卵、活虫；在园林树木主干、主枝上平均每100 cm2介壳虫的活虫数不得超过1头，较细枝条上平均每30 cm2不得超过2头，且平均被害株数不得超过1 ％。叶片上无虫粪、虫网。被虫咬的叶片每株不得超过2 %。</w:t>
      </w:r>
    </w:p>
    <w:p>
      <w:pPr>
        <w:pStyle w:val="22"/>
        <w:spacing w:line="500" w:lineRule="exact"/>
        <w:ind w:firstLine="420" w:firstLineChars="200"/>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4</w:t>
      </w:r>
      <w:r>
        <w:rPr>
          <w:rFonts w:hint="eastAsia" w:asciiTheme="minorEastAsia" w:hAnsiTheme="minorEastAsia"/>
          <w:bCs/>
          <w:szCs w:val="21"/>
          <w:shd w:val="clear" w:color="auto" w:fill="FFFFFF" w:themeFill="background1"/>
        </w:rPr>
        <w:t>.1.3垂直绿化应根据不同植物的攀缘特点，及时采取相应的牵引、设置网架等技术措施，视攀缘植物生长习性，覆盖率不得低于90 %。开花的攀缘植物应适时开花，且花繁色艳。</w:t>
      </w:r>
    </w:p>
    <w:p>
      <w:pPr>
        <w:pStyle w:val="22"/>
        <w:spacing w:line="500" w:lineRule="exact"/>
        <w:ind w:firstLine="420" w:firstLineChars="200"/>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4</w:t>
      </w:r>
      <w:r>
        <w:rPr>
          <w:rFonts w:hint="eastAsia" w:asciiTheme="minorEastAsia" w:hAnsiTheme="minorEastAsia"/>
          <w:bCs/>
          <w:szCs w:val="21"/>
          <w:shd w:val="clear" w:color="auto" w:fill="FFFFFF" w:themeFill="background1"/>
        </w:rPr>
        <w:t>.1.4绿地整洁，无杂物、无白色污染（树挂），对绿化生产垃圾（如树枝、树叶、草屑等）、绿地内水面杂物，重点地区随产随清，其它地区日产日清，做到巡视保洁。</w:t>
      </w:r>
    </w:p>
    <w:p>
      <w:pPr>
        <w:pStyle w:val="22"/>
        <w:spacing w:line="500" w:lineRule="exact"/>
        <w:ind w:firstLine="420" w:firstLineChars="200"/>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4</w:t>
      </w:r>
      <w:r>
        <w:rPr>
          <w:rFonts w:hint="eastAsia" w:asciiTheme="minorEastAsia" w:hAnsiTheme="minorEastAsia"/>
          <w:bCs/>
          <w:szCs w:val="21"/>
          <w:shd w:val="clear" w:color="auto" w:fill="FFFFFF" w:themeFill="background1"/>
        </w:rPr>
        <w:t>.1.5栏杆、园路、桌椅、路灯、井盖和牌示等园林设施完整、安全，维护及时。</w:t>
      </w:r>
    </w:p>
    <w:p>
      <w:pPr>
        <w:pStyle w:val="22"/>
        <w:spacing w:line="500" w:lineRule="exact"/>
        <w:ind w:firstLine="420" w:firstLineChars="200"/>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4</w:t>
      </w:r>
      <w:r>
        <w:rPr>
          <w:rFonts w:hint="eastAsia" w:asciiTheme="minorEastAsia" w:hAnsiTheme="minorEastAsia"/>
          <w:bCs/>
          <w:szCs w:val="21"/>
          <w:shd w:val="clear" w:color="auto" w:fill="FFFFFF" w:themeFill="background1"/>
        </w:rPr>
        <w:t>.1.6绿地完整，无堆物、堆料、搭棚，树干上无钉拴刻画等现象。行道树下距树干2 m范围内无堆物、堆料、圈栏或搭棚设摊等影响树木生长和养护管理的现象。</w:t>
      </w:r>
    </w:p>
    <w:p>
      <w:pPr>
        <w:pStyle w:val="22"/>
        <w:spacing w:line="500" w:lineRule="exact"/>
        <w:ind w:firstLine="420" w:firstLineChars="200"/>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4</w:t>
      </w:r>
      <w:r>
        <w:rPr>
          <w:rFonts w:hint="eastAsia" w:asciiTheme="minorEastAsia" w:hAnsiTheme="minorEastAsia"/>
          <w:bCs/>
          <w:szCs w:val="21"/>
          <w:shd w:val="clear" w:color="auto" w:fill="FFFFFF" w:themeFill="background1"/>
        </w:rPr>
        <w:t>.1.7双方对养护质量有争议，双方同意由双方共同指定的  第三方  机构进行鉴定。所需费用及因此造成的损失，由责任方承担。双方均有责任的，由双方根据其责任分别承担。</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5</w:t>
      </w:r>
      <w:r>
        <w:rPr>
          <w:rFonts w:asciiTheme="minorEastAsia" w:hAnsiTheme="minorEastAsia"/>
          <w:bCs/>
          <w:szCs w:val="21"/>
          <w:shd w:val="clear" w:color="auto" w:fill="FFFFFF" w:themeFill="background1"/>
        </w:rPr>
        <w:t>.</w:t>
      </w:r>
      <w:r>
        <w:rPr>
          <w:rFonts w:hint="eastAsia" w:asciiTheme="minorEastAsia" w:hAnsiTheme="minorEastAsia"/>
          <w:bCs/>
          <w:szCs w:val="21"/>
          <w:shd w:val="clear" w:color="auto" w:fill="FFFFFF" w:themeFill="background1"/>
        </w:rPr>
        <w:t>日常养护计量支付：</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按招标确定的日常养护项目的年养护全费用综合单价（含相应的措施费、间接费、利润、税金等），乘以经采购人确认的实际养护数量得到日常养护项目的年度养护费用。</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按实际养护量和养护情况，按季度考核支付。</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6</w:t>
      </w:r>
      <w:r>
        <w:rPr>
          <w:rFonts w:asciiTheme="minorEastAsia" w:hAnsiTheme="minorEastAsia"/>
          <w:bCs/>
          <w:szCs w:val="21"/>
          <w:shd w:val="clear" w:color="auto" w:fill="FFFFFF" w:themeFill="background1"/>
        </w:rPr>
        <w:t>.</w:t>
      </w:r>
      <w:r>
        <w:rPr>
          <w:rFonts w:hint="eastAsia" w:asciiTheme="minorEastAsia" w:hAnsiTheme="minorEastAsia"/>
          <w:bCs/>
          <w:szCs w:val="21"/>
          <w:shd w:val="clear" w:color="auto" w:fill="FFFFFF" w:themeFill="background1"/>
        </w:rPr>
        <w:t>质保期</w:t>
      </w:r>
    </w:p>
    <w:p>
      <w:pPr>
        <w:pStyle w:val="22"/>
        <w:spacing w:line="500" w:lineRule="exact"/>
        <w:ind w:firstLine="420" w:firstLineChars="200"/>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所有项目的质量保修期为一年，自验收合格之日起开始计算。</w:t>
      </w:r>
    </w:p>
    <w:p>
      <w:pPr>
        <w:pStyle w:val="22"/>
        <w:spacing w:line="500" w:lineRule="exact"/>
        <w:rPr>
          <w:rFonts w:cs="宋体" w:asciiTheme="minorEastAsia" w:hAnsiTheme="minorEastAsia"/>
          <w:b/>
          <w:bCs/>
          <w:szCs w:val="21"/>
          <w:shd w:val="clear" w:color="auto" w:fill="FFFFFF" w:themeFill="background1"/>
        </w:rPr>
      </w:pPr>
      <w:r>
        <w:rPr>
          <w:rFonts w:hint="eastAsia" w:asciiTheme="minorEastAsia" w:hAnsiTheme="minorEastAsia"/>
          <w:b/>
          <w:szCs w:val="21"/>
          <w:shd w:val="clear" w:color="auto" w:fill="FFFFFF" w:themeFill="background1"/>
        </w:rPr>
        <w:t>二、技术和商务的实质性要求和条件</w:t>
      </w:r>
    </w:p>
    <w:p>
      <w:pPr>
        <w:pStyle w:val="22"/>
        <w:spacing w:line="500" w:lineRule="exact"/>
        <w:ind w:firstLine="422" w:firstLineChars="200"/>
        <w:rPr>
          <w:rFonts w:cs="宋体" w:asciiTheme="minorEastAsia" w:hAnsiTheme="minorEastAsia"/>
          <w:b/>
          <w:bCs/>
          <w:szCs w:val="21"/>
          <w:shd w:val="clear" w:color="auto" w:fill="FFFFFF" w:themeFill="background1"/>
        </w:rPr>
      </w:pPr>
      <w:r>
        <w:rPr>
          <w:rFonts w:cs="宋体" w:asciiTheme="minorEastAsia" w:hAnsiTheme="minorEastAsia"/>
          <w:b/>
          <w:bCs/>
          <w:szCs w:val="21"/>
          <w:shd w:val="clear" w:color="auto" w:fill="FFFFFF" w:themeFill="background1"/>
        </w:rPr>
        <w:t>1.技术要求：</w:t>
      </w:r>
    </w:p>
    <w:p>
      <w:pPr>
        <w:pStyle w:val="22"/>
        <w:spacing w:line="500" w:lineRule="exact"/>
        <w:ind w:firstLine="422" w:firstLineChars="200"/>
        <w:rPr>
          <w:rFonts w:cs="宋体" w:asciiTheme="minorEastAsia" w:hAnsiTheme="minorEastAsia"/>
          <w:b/>
          <w:szCs w:val="21"/>
          <w:shd w:val="clear" w:color="auto" w:fill="FFFFFF" w:themeFill="background1"/>
        </w:rPr>
      </w:pPr>
      <w:r>
        <w:rPr>
          <w:rFonts w:cs="宋体" w:asciiTheme="minorEastAsia" w:hAnsiTheme="minorEastAsia"/>
          <w:b/>
          <w:szCs w:val="21"/>
          <w:shd w:val="clear" w:color="auto" w:fill="FFFFFF" w:themeFill="background1"/>
        </w:rPr>
        <w:t>*1.1必须满足的技术要求：</w:t>
      </w:r>
    </w:p>
    <w:p>
      <w:pPr>
        <w:pStyle w:val="22"/>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shd w:val="clear" w:color="auto" w:fill="FFFFFF" w:themeFill="background1"/>
        </w:rPr>
        <w:t>（</w:t>
      </w:r>
      <w:r>
        <w:rPr>
          <w:rFonts w:cs="宋体" w:asciiTheme="minorEastAsia" w:hAnsiTheme="minorEastAsia"/>
          <w:szCs w:val="21"/>
          <w:shd w:val="clear" w:color="auto" w:fill="FFFFFF" w:themeFill="background1"/>
        </w:rPr>
        <w:t>1）质量要求：符合国家相关行业规范标准要求及</w:t>
      </w:r>
      <w:r>
        <w:rPr>
          <w:rFonts w:hint="eastAsia" w:cs="宋体" w:asciiTheme="minorEastAsia" w:hAnsiTheme="minorEastAsia"/>
          <w:szCs w:val="21"/>
          <w:shd w:val="clear" w:color="auto" w:fill="FFFFFF" w:themeFill="background1"/>
        </w:rPr>
        <w:t>招标人</w:t>
      </w:r>
      <w:r>
        <w:rPr>
          <w:rFonts w:cs="宋体" w:asciiTheme="minorEastAsia" w:hAnsiTheme="minorEastAsia"/>
          <w:szCs w:val="21"/>
          <w:shd w:val="clear" w:color="auto" w:fill="FFFFFF" w:themeFill="background1"/>
        </w:rPr>
        <w:t>需求。</w:t>
      </w:r>
    </w:p>
    <w:p>
      <w:pPr>
        <w:pStyle w:val="22"/>
        <w:spacing w:line="500" w:lineRule="exact"/>
        <w:ind w:firstLine="422" w:firstLineChars="200"/>
        <w:rPr>
          <w:rFonts w:cs="宋体" w:asciiTheme="minorEastAsia" w:hAnsiTheme="minorEastAsia"/>
          <w:b/>
          <w:szCs w:val="21"/>
          <w:shd w:val="clear" w:color="auto" w:fill="FFFFFF" w:themeFill="background1"/>
        </w:rPr>
      </w:pPr>
      <w:r>
        <w:rPr>
          <w:rFonts w:cs="宋体" w:asciiTheme="minorEastAsia" w:hAnsiTheme="minorEastAsia"/>
          <w:b/>
          <w:szCs w:val="21"/>
          <w:shd w:val="clear" w:color="auto" w:fill="FFFFFF" w:themeFill="background1"/>
        </w:rPr>
        <w:t>2.商务要求</w:t>
      </w:r>
    </w:p>
    <w:p>
      <w:pPr>
        <w:pStyle w:val="22"/>
        <w:spacing w:line="500" w:lineRule="exact"/>
        <w:ind w:firstLine="422" w:firstLineChars="200"/>
        <w:rPr>
          <w:rFonts w:cs="宋体" w:asciiTheme="minorEastAsia" w:hAnsiTheme="minorEastAsia"/>
          <w:b/>
          <w:szCs w:val="21"/>
          <w:shd w:val="clear" w:color="auto" w:fill="FFFFFF" w:themeFill="background1"/>
        </w:rPr>
      </w:pPr>
      <w:r>
        <w:rPr>
          <w:rFonts w:cs="宋体" w:asciiTheme="minorEastAsia" w:hAnsiTheme="minorEastAsia"/>
          <w:b/>
          <w:szCs w:val="21"/>
          <w:shd w:val="clear" w:color="auto" w:fill="FFFFFF" w:themeFill="background1"/>
        </w:rPr>
        <w:t>*2.1必须满足的商务要求</w:t>
      </w:r>
    </w:p>
    <w:p>
      <w:pPr>
        <w:pStyle w:val="22"/>
        <w:spacing w:line="500" w:lineRule="exact"/>
        <w:ind w:firstLine="420" w:firstLineChars="20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r>
        <w:rPr>
          <w:rFonts w:asciiTheme="minorEastAsia" w:hAnsiTheme="minorEastAsia"/>
          <w:szCs w:val="21"/>
          <w:shd w:val="clear" w:color="auto" w:fill="FFFFFF" w:themeFill="background1"/>
        </w:rPr>
        <w:t>1）投标报价未超过规定的采购预算价</w:t>
      </w:r>
      <w:r>
        <w:rPr>
          <w:rFonts w:hint="eastAsia" w:asciiTheme="minorEastAsia" w:hAnsiTheme="minorEastAsia"/>
          <w:szCs w:val="21"/>
          <w:shd w:val="clear" w:color="auto" w:fill="FFFFFF" w:themeFill="background1"/>
        </w:rPr>
        <w:t>或最高限价</w:t>
      </w:r>
      <w:r>
        <w:rPr>
          <w:rFonts w:asciiTheme="minorEastAsia" w:hAnsiTheme="minorEastAsia"/>
          <w:szCs w:val="21"/>
          <w:shd w:val="clear" w:color="auto" w:fill="FFFFFF" w:themeFill="background1"/>
        </w:rPr>
        <w:t>，</w:t>
      </w:r>
      <w:r>
        <w:rPr>
          <w:rFonts w:hint="eastAsia" w:cs="仿宋_GB2312" w:asciiTheme="minorEastAsia" w:hAnsiTheme="minorEastAsia"/>
          <w:szCs w:val="21"/>
        </w:rPr>
        <w:t>全费用综合单价报价不超过最高限价单价</w:t>
      </w:r>
      <w:r>
        <w:rPr>
          <w:rFonts w:asciiTheme="minorEastAsia" w:hAnsiTheme="minorEastAsia"/>
          <w:szCs w:val="21"/>
          <w:shd w:val="clear" w:color="auto" w:fill="FFFFFF" w:themeFill="background1"/>
        </w:rPr>
        <w:t>；</w:t>
      </w:r>
    </w:p>
    <w:p>
      <w:pPr>
        <w:pStyle w:val="22"/>
        <w:spacing w:line="500" w:lineRule="exact"/>
        <w:ind w:firstLine="420" w:firstLineChars="200"/>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r>
        <w:rPr>
          <w:rFonts w:asciiTheme="minorEastAsia" w:hAnsiTheme="minorEastAsia"/>
          <w:szCs w:val="21"/>
          <w:shd w:val="clear" w:color="auto" w:fill="FFFFFF" w:themeFill="background1"/>
        </w:rPr>
        <w:t>2</w:t>
      </w:r>
      <w:r>
        <w:rPr>
          <w:rFonts w:hint="eastAsia" w:asciiTheme="minorEastAsia" w:hAnsiTheme="minorEastAsia"/>
          <w:szCs w:val="21"/>
          <w:shd w:val="clear" w:color="auto" w:fill="FFFFFF" w:themeFill="background1"/>
        </w:rPr>
        <w:t>）服务周期：自合同签订之日起3年。</w:t>
      </w:r>
    </w:p>
    <w:p>
      <w:pPr>
        <w:pStyle w:val="22"/>
        <w:spacing w:line="500" w:lineRule="exact"/>
        <w:ind w:firstLine="420" w:firstLineChars="200"/>
        <w:rPr>
          <w:rFonts w:cs="宋体" w:asciiTheme="minorEastAsia" w:hAnsiTheme="minorEastAsia"/>
          <w:szCs w:val="21"/>
        </w:rPr>
      </w:pPr>
      <w:r>
        <w:rPr>
          <w:rFonts w:hint="eastAsia" w:cs="宋体" w:asciiTheme="minorEastAsia" w:hAnsiTheme="minorEastAsia"/>
          <w:szCs w:val="21"/>
        </w:rPr>
        <w:t>（3）</w:t>
      </w:r>
      <w:r>
        <w:rPr>
          <w:rFonts w:asciiTheme="minorEastAsia" w:hAnsiTheme="minorEastAsia"/>
          <w:szCs w:val="21"/>
        </w:rPr>
        <w:t>对合同中规定的付款方式及双方的权利和义务是否做出了实质性响应</w:t>
      </w:r>
      <w:r>
        <w:rPr>
          <w:rFonts w:hint="eastAsia" w:cs="宋体" w:asciiTheme="minorEastAsia" w:hAnsiTheme="minorEastAsia"/>
          <w:szCs w:val="21"/>
        </w:rPr>
        <w:t>；</w:t>
      </w:r>
    </w:p>
    <w:p>
      <w:pPr>
        <w:pStyle w:val="22"/>
        <w:spacing w:line="500" w:lineRule="exact"/>
        <w:ind w:firstLine="420" w:firstLineChars="200"/>
        <w:rPr>
          <w:rFonts w:cs="宋体" w:asciiTheme="minorEastAsia" w:hAnsiTheme="minorEastAsia"/>
          <w:szCs w:val="21"/>
          <w:shd w:val="clear" w:color="auto" w:fill="FFFFFF" w:themeFill="background1"/>
        </w:rPr>
      </w:pPr>
      <w:r>
        <w:rPr>
          <w:rFonts w:hint="eastAsia" w:cs="宋体" w:asciiTheme="minorEastAsia" w:hAnsiTheme="minorEastAsia"/>
          <w:szCs w:val="21"/>
        </w:rPr>
        <w:t>（4）投标有效期符合招标文件要求</w:t>
      </w:r>
      <w:r>
        <w:rPr>
          <w:rFonts w:hint="eastAsia" w:cs="宋体" w:asciiTheme="minorEastAsia" w:hAnsiTheme="minorEastAsia"/>
          <w:szCs w:val="21"/>
          <w:shd w:val="clear" w:color="auto" w:fill="FFFFFF" w:themeFill="background1"/>
        </w:rPr>
        <w:t>。</w:t>
      </w:r>
    </w:p>
    <w:p>
      <w:pPr>
        <w:pStyle w:val="22"/>
        <w:spacing w:line="500" w:lineRule="exact"/>
        <w:ind w:firstLine="422" w:firstLineChars="200"/>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2.2合同专用条款和通用条款的全部内容。</w:t>
      </w:r>
    </w:p>
    <w:p>
      <w:pPr>
        <w:spacing w:line="500" w:lineRule="exact"/>
        <w:ind w:firstLine="413" w:firstLineChars="196"/>
        <w:jc w:val="left"/>
        <w:rPr>
          <w:rFonts w:cs="宋体" w:asciiTheme="minorEastAsia" w:hAnsiTheme="minorEastAsia"/>
          <w:szCs w:val="21"/>
        </w:rPr>
      </w:pPr>
      <w:r>
        <w:rPr>
          <w:rFonts w:hint="eastAsia" w:cs="宋体" w:asciiTheme="minorEastAsia" w:hAnsiTheme="minorEastAsia"/>
          <w:b/>
          <w:szCs w:val="21"/>
          <w:shd w:val="clear" w:color="auto" w:fill="FFFFFF" w:themeFill="background1"/>
        </w:rPr>
        <w:t>注：“*”号标记的条款为技术和商务的实质性要求和条件，若偏离则为无效投标。</w:t>
      </w:r>
    </w:p>
    <w:p>
      <w:pPr>
        <w:pStyle w:val="20"/>
      </w:pPr>
      <w:r>
        <w:br w:type="page"/>
      </w:r>
    </w:p>
    <w:p>
      <w:pPr>
        <w:spacing w:before="360" w:beforeLines="150" w:after="240" w:afterLines="100" w:line="360" w:lineRule="auto"/>
        <w:jc w:val="center"/>
        <w:outlineLvl w:val="0"/>
        <w:rPr>
          <w:rFonts w:ascii="宋体" w:hAnsi="宋体"/>
          <w:b/>
          <w:sz w:val="32"/>
          <w:szCs w:val="32"/>
          <w:shd w:val="clear" w:color="auto" w:fill="FFFFFF" w:themeFill="background1"/>
        </w:rPr>
      </w:pPr>
      <w:bookmarkStart w:id="34" w:name="_Toc9565"/>
      <w:bookmarkStart w:id="35" w:name="_Toc40775549"/>
      <w:r>
        <w:rPr>
          <w:rFonts w:hint="eastAsia" w:ascii="宋体" w:hAnsi="宋体"/>
          <w:b/>
          <w:sz w:val="32"/>
          <w:szCs w:val="32"/>
          <w:shd w:val="clear" w:color="auto" w:fill="FFFFFF" w:themeFill="background1"/>
        </w:rPr>
        <w:t>第六章  评标方法</w:t>
      </w:r>
      <w:bookmarkEnd w:id="34"/>
      <w:bookmarkEnd w:id="35"/>
    </w:p>
    <w:p>
      <w:pPr>
        <w:spacing w:line="500" w:lineRule="exact"/>
        <w:ind w:firstLine="413" w:firstLineChars="196"/>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一、评标方法</w:t>
      </w:r>
    </w:p>
    <w:p>
      <w:pPr>
        <w:spacing w:line="500" w:lineRule="exact"/>
        <w:ind w:firstLine="420" w:firstLineChars="200"/>
        <w:rPr>
          <w:rFonts w:cs="宋体" w:asciiTheme="minorEastAsia" w:hAnsiTheme="minorEastAsia"/>
          <w:szCs w:val="21"/>
          <w:shd w:val="clear" w:color="auto" w:fill="FFFFFF" w:themeFill="background1"/>
        </w:rPr>
      </w:pPr>
      <w:r>
        <w:rPr>
          <w:rFonts w:hint="eastAsia" w:asciiTheme="minorEastAsia" w:hAnsiTheme="minorEastAsia"/>
          <w:szCs w:val="21"/>
        </w:rPr>
        <w:t>按照《中华人民共和国政府采购法》﹝2002﹞第68号、《中华人民共和国政府采购法实施条例》﹝2015﹞第658号和《政府采购服务和服务招标投标管理办法》﹝2017﹞第87号的规定，本次评标采用</w:t>
      </w:r>
      <w:r>
        <w:rPr>
          <w:rFonts w:hint="eastAsia" w:asciiTheme="minorEastAsia" w:hAnsiTheme="minorEastAsia"/>
          <w:b/>
          <w:szCs w:val="21"/>
        </w:rPr>
        <w:t xml:space="preserve"> 综合评分法 </w:t>
      </w:r>
      <w:r>
        <w:rPr>
          <w:rFonts w:hint="eastAsia" w:asciiTheme="minorEastAsia" w:hAnsiTheme="minorEastAsia"/>
          <w:szCs w:val="21"/>
        </w:rPr>
        <w:t>-- 投标文件满足招标文件全部实质性要求，且按照评审因素的量化指标评审得分最高的投标人为中标候选人。</w:t>
      </w:r>
    </w:p>
    <w:p>
      <w:pPr>
        <w:spacing w:line="500" w:lineRule="exact"/>
        <w:ind w:firstLine="413" w:firstLineChars="196"/>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二、评标委员会负责具体评标事务，并独立履行下列职责。</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（一）审查、评价投标文件是否符合招标文件的商务、技术等实质性要求；</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（二）要求投标人对投标文件有关事项作出澄清或者说明；</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（三）对投标文件进行比较和评价；</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（四）确定中标候选人名单，以及根据采购人委托直接确定中标人；</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（五）向采购人、采购代理机构或者有关部门报告评标中发现的违法行为。</w:t>
      </w:r>
    </w:p>
    <w:p>
      <w:pPr>
        <w:spacing w:line="500" w:lineRule="exact"/>
        <w:ind w:firstLine="413" w:firstLineChars="196"/>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三、投标人存在下列情况之一的，投标无效：</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（一）未按照招标文件的规定提交投标保证金的；</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（二）投标文件未按招标文件要求签署、盖章的；</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（三）不具备招标文件中规定的资格要求的；</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（四）报价超过招标文件中规定的预算金额或者最高限价的；</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（五）投标文件含有采购人不能接受的附加条件的；</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（六）单位负责人为同一人或者存在直接控股、管理关系的不同供应商，参加本项目同一合同项下的投标的；</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（七）为本采购项目提供整体设计、规范编制或者项目管理、监理、检测等服务的供应商，参加本采购项目投标的；</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（八）提供虚假投标文件和资料的。</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（九）法律、法规和招标文件规定的其他无效情形。</w:t>
      </w:r>
    </w:p>
    <w:p>
      <w:pPr>
        <w:spacing w:line="500" w:lineRule="exact"/>
        <w:ind w:firstLine="413" w:firstLineChars="196"/>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四、投标人有下列情形之一的，视为投标人串通投标，其投标无效。</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（一）不同投标人的投标文件由同一单位或者个人编制；</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（二）不同投标人委托同一单位或者个人办理投标事宜；</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（三）不同投标人的投标文件载明的项目管理成员或者联系人员为同一人；</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（四）不同投标人的投标文件异常一致或者投标报价呈规律性差异；</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（五）不同投标人的投标文件相互混装；</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（六）不同投标人的投标保证金从同一单位或者个人的账户转出。</w:t>
      </w:r>
    </w:p>
    <w:p>
      <w:pPr>
        <w:spacing w:line="500" w:lineRule="exact"/>
        <w:ind w:firstLine="413" w:firstLineChars="196"/>
        <w:rPr>
          <w:rFonts w:cs="宋体" w:asciiTheme="minorEastAsia" w:hAnsiTheme="minorEastAsia"/>
          <w:b/>
          <w:szCs w:val="21"/>
          <w:shd w:val="clear" w:color="auto" w:fill="FFFFFF" w:themeFill="background1"/>
        </w:rPr>
      </w:pPr>
      <w:r>
        <w:rPr>
          <w:rFonts w:hint="eastAsia" w:cs="宋体" w:asciiTheme="minorEastAsia" w:hAnsiTheme="minorEastAsia"/>
          <w:b/>
          <w:szCs w:val="21"/>
          <w:shd w:val="clear" w:color="auto" w:fill="FFFFFF" w:themeFill="background1"/>
        </w:rPr>
        <w:t>五、评标程序</w:t>
      </w:r>
    </w:p>
    <w:p>
      <w:pPr>
        <w:spacing w:line="500" w:lineRule="exact"/>
        <w:ind w:firstLine="438" w:firstLineChars="200"/>
        <w:rPr>
          <w:rFonts w:cs="宋体" w:asciiTheme="minorEastAsia" w:hAnsiTheme="minorEastAsia"/>
          <w:b/>
          <w:spacing w:val="4"/>
          <w:szCs w:val="21"/>
          <w:shd w:val="clear" w:color="auto" w:fill="FFFFFF" w:themeFill="background1"/>
        </w:rPr>
      </w:pPr>
      <w:r>
        <w:rPr>
          <w:rFonts w:hint="eastAsia" w:cs="宋体" w:asciiTheme="minorEastAsia" w:hAnsiTheme="minorEastAsia"/>
          <w:b/>
          <w:spacing w:val="4"/>
          <w:szCs w:val="21"/>
          <w:shd w:val="clear" w:color="auto" w:fill="FFFFFF" w:themeFill="background1"/>
        </w:rPr>
        <w:t>1、</w:t>
      </w:r>
      <w:r>
        <w:rPr>
          <w:rFonts w:hint="eastAsia" w:asciiTheme="minorEastAsia" w:hAnsiTheme="minorEastAsia"/>
          <w:b/>
          <w:szCs w:val="21"/>
        </w:rPr>
        <w:t>投标文件的符合性审查：</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评标委员会对符合资格的投标人的投标文件进行符合性审查，以确定其是否满足招标文件的商务、技术等实质性要求。</w:t>
      </w:r>
    </w:p>
    <w:p>
      <w:pPr>
        <w:spacing w:line="500" w:lineRule="exact"/>
        <w:ind w:firstLine="438" w:firstLineChars="200"/>
        <w:rPr>
          <w:rFonts w:cs="宋体" w:asciiTheme="minorEastAsia" w:hAnsiTheme="minorEastAsia"/>
          <w:b/>
          <w:spacing w:val="4"/>
          <w:szCs w:val="21"/>
          <w:shd w:val="clear" w:color="auto" w:fill="FFFFFF" w:themeFill="background1"/>
        </w:rPr>
      </w:pPr>
      <w:r>
        <w:rPr>
          <w:rFonts w:hint="eastAsia" w:cs="宋体" w:asciiTheme="minorEastAsia" w:hAnsiTheme="minorEastAsia"/>
          <w:b/>
          <w:spacing w:val="4"/>
          <w:szCs w:val="21"/>
          <w:shd w:val="clear" w:color="auto" w:fill="FFFFFF" w:themeFill="background1"/>
        </w:rPr>
        <w:t>2、评委会对报价明显偏低的审查：</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38" w:firstLineChars="200"/>
        <w:rPr>
          <w:rFonts w:cs="宋体" w:asciiTheme="minorEastAsia" w:hAnsiTheme="minorEastAsia"/>
          <w:b/>
          <w:spacing w:val="4"/>
          <w:szCs w:val="21"/>
          <w:shd w:val="clear" w:color="auto" w:fill="FFFFFF" w:themeFill="background1"/>
        </w:rPr>
      </w:pPr>
      <w:r>
        <w:rPr>
          <w:rFonts w:hint="eastAsia" w:cs="宋体" w:asciiTheme="minorEastAsia" w:hAnsiTheme="minorEastAsia"/>
          <w:b/>
          <w:spacing w:val="4"/>
          <w:szCs w:val="21"/>
          <w:shd w:val="clear" w:color="auto" w:fill="FFFFFF" w:themeFill="background1"/>
        </w:rPr>
        <w:t>3、澄清有关问题：</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3.1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3.2投标文件报价出现前后不一致的，按照下列规定修正：</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（一）投标文件中开标一览表（报价表）内容与投标文件中相应内容不一致的，以开标一览表（报价表）为准；</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（二）大写金额和小写金额不一致的，以大写金额为准；</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（三）单价金额小数点或者百分比有明显错位的，以开标一览表的总价为准，并修改单价；</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（四）总价金额与按单价汇总金额不一致的，以单价金额计算结果为准。</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同时出现两种以上不一致的，按照前款规定的顺序修正。修正后的报价经投标人书面确认后产生约束力，投标人不确认的，其投标无效。</w:t>
      </w:r>
    </w:p>
    <w:p>
      <w:pPr>
        <w:spacing w:line="500" w:lineRule="exact"/>
        <w:ind w:firstLine="438" w:firstLineChars="200"/>
        <w:rPr>
          <w:rFonts w:cs="宋体" w:asciiTheme="minorEastAsia" w:hAnsiTheme="minorEastAsia"/>
          <w:b/>
          <w:spacing w:val="4"/>
          <w:szCs w:val="21"/>
          <w:shd w:val="clear" w:color="auto" w:fill="FFFFFF" w:themeFill="background1"/>
        </w:rPr>
      </w:pPr>
      <w:r>
        <w:rPr>
          <w:rFonts w:hint="eastAsia" w:cs="宋体" w:asciiTheme="minorEastAsia" w:hAnsiTheme="minorEastAsia"/>
          <w:b/>
          <w:spacing w:val="4"/>
          <w:szCs w:val="21"/>
          <w:shd w:val="clear" w:color="auto" w:fill="FFFFFF" w:themeFill="background1"/>
        </w:rPr>
        <w:t>4、评标价的确定：</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投标文件经审查合格的，为有效投标。对于所有有效投标按照以下规则进行评标价的确定。</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 xml:space="preserve">    4.1对于不需要进行政策性价格优惠调整的，其评标价为按照以上3.2条款修正后的投标总价。</w:t>
      </w:r>
    </w:p>
    <w:p>
      <w:pPr>
        <w:spacing w:line="500" w:lineRule="exact"/>
        <w:ind w:firstLine="436" w:firstLineChars="200"/>
        <w:rPr>
          <w:rFonts w:cs="宋体" w:asciiTheme="minorEastAsia" w:hAnsiTheme="minorEastAsia"/>
          <w:spacing w:val="4"/>
          <w:szCs w:val="21"/>
          <w:shd w:val="clear" w:color="auto" w:fill="FFFFFF" w:themeFill="background1"/>
        </w:rPr>
      </w:pPr>
      <w:r>
        <w:rPr>
          <w:rFonts w:cs="宋体" w:asciiTheme="minorEastAsia" w:hAnsiTheme="minorEastAsia"/>
          <w:spacing w:val="4"/>
          <w:szCs w:val="21"/>
          <w:shd w:val="clear" w:color="auto" w:fill="FFFFFF" w:themeFill="background1"/>
        </w:rPr>
        <w:t>4.2对于符合政策性优惠的，其评标价按照以下规则进行计算调整。</w:t>
      </w:r>
    </w:p>
    <w:p>
      <w:pPr>
        <w:spacing w:line="500" w:lineRule="exact"/>
        <w:ind w:firstLine="438" w:firstLineChars="200"/>
        <w:rPr>
          <w:rFonts w:cs="宋体" w:asciiTheme="minorEastAsia" w:hAnsiTheme="minorEastAsia"/>
          <w:b/>
          <w:bCs/>
          <w:spacing w:val="4"/>
          <w:szCs w:val="21"/>
          <w:shd w:val="clear" w:color="auto" w:fill="FFFFFF" w:themeFill="background1"/>
        </w:rPr>
      </w:pPr>
      <w:r>
        <w:rPr>
          <w:rFonts w:cs="宋体" w:asciiTheme="minorEastAsia" w:hAnsiTheme="minorEastAsia"/>
          <w:b/>
          <w:bCs/>
          <w:spacing w:val="4"/>
          <w:szCs w:val="21"/>
          <w:shd w:val="clear" w:color="auto" w:fill="FFFFFF" w:themeFill="background1"/>
        </w:rPr>
        <w:t>4.2.1符合（财库〔2020〕46号）文件规定的小微企业单位的评标价计算规则：</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ascii="宋体" w:hAnsi="宋体" w:cs="宋体"/>
          <w:color w:val="000000" w:themeColor="text1"/>
          <w:spacing w:val="4"/>
          <w:szCs w:val="21"/>
          <w14:textFill>
            <w14:solidFill>
              <w14:schemeClr w14:val="tx1"/>
            </w14:solidFill>
          </w14:textFill>
        </w:rPr>
        <w:t>4.2.1.1</w:t>
      </w:r>
      <w:r>
        <w:rPr>
          <w:rFonts w:hint="eastAsia" w:ascii="宋体" w:hAnsi="宋体" w:cs="宋体"/>
          <w:spacing w:val="4"/>
          <w:szCs w:val="21"/>
        </w:rPr>
        <w:t>本项目专门面向中小企业采购，不再执行价格评审优惠的扶持政策</w:t>
      </w:r>
      <w:r>
        <w:rPr>
          <w:rFonts w:hint="eastAsia" w:ascii="宋体" w:hAnsi="宋体" w:cs="宋体"/>
          <w:color w:val="000000" w:themeColor="text1"/>
          <w:spacing w:val="4"/>
          <w:szCs w:val="21"/>
          <w14:textFill>
            <w14:solidFill>
              <w14:schemeClr w14:val="tx1"/>
            </w14:solidFill>
          </w14:textFill>
        </w:rPr>
        <w:t>。</w:t>
      </w:r>
    </w:p>
    <w:p>
      <w:pPr>
        <w:spacing w:line="500" w:lineRule="exact"/>
        <w:ind w:firstLine="438" w:firstLineChars="200"/>
        <w:rPr>
          <w:rFonts w:cs="宋体" w:asciiTheme="minorEastAsia" w:hAnsiTheme="minorEastAsia"/>
          <w:spacing w:val="4"/>
          <w:szCs w:val="21"/>
          <w:shd w:val="clear" w:color="auto" w:fill="FFFFFF" w:themeFill="background1"/>
        </w:rPr>
      </w:pPr>
      <w:r>
        <w:rPr>
          <w:rFonts w:cs="宋体" w:asciiTheme="minorEastAsia" w:hAnsiTheme="minorEastAsia"/>
          <w:b/>
          <w:bCs/>
          <w:spacing w:val="4"/>
          <w:szCs w:val="21"/>
          <w:shd w:val="clear" w:color="auto" w:fill="FFFFFF" w:themeFill="background1"/>
        </w:rPr>
        <w:t>4.2.2</w:t>
      </w:r>
      <w:r>
        <w:rPr>
          <w:rFonts w:hint="eastAsia" w:ascii="宋体" w:hAnsi="宋体"/>
          <w:b/>
          <w:spacing w:val="4"/>
          <w:szCs w:val="21"/>
        </w:rPr>
        <w:t>符合（财库〔</w:t>
      </w:r>
      <w:r>
        <w:rPr>
          <w:rFonts w:ascii="宋体" w:hAnsi="宋体"/>
          <w:b/>
          <w:spacing w:val="4"/>
          <w:szCs w:val="21"/>
        </w:rPr>
        <w:t>201</w:t>
      </w:r>
      <w:r>
        <w:rPr>
          <w:rFonts w:hint="eastAsia" w:ascii="宋体" w:hAnsi="宋体"/>
          <w:b/>
          <w:spacing w:val="4"/>
          <w:szCs w:val="21"/>
        </w:rPr>
        <w:t>7〕141号）文件规定的残疾人福利性单位及符合（财库〔</w:t>
      </w:r>
      <w:r>
        <w:rPr>
          <w:rFonts w:ascii="宋体" w:hAnsi="宋体"/>
          <w:b/>
          <w:spacing w:val="4"/>
          <w:szCs w:val="21"/>
        </w:rPr>
        <w:t>2014</w:t>
      </w:r>
      <w:r>
        <w:rPr>
          <w:rFonts w:hint="eastAsia" w:ascii="宋体" w:hAnsi="宋体"/>
          <w:b/>
          <w:spacing w:val="4"/>
          <w:szCs w:val="21"/>
        </w:rPr>
        <w:t>〕</w:t>
      </w:r>
      <w:r>
        <w:rPr>
          <w:rFonts w:ascii="宋体" w:hAnsi="宋体"/>
          <w:b/>
          <w:spacing w:val="4"/>
          <w:szCs w:val="21"/>
        </w:rPr>
        <w:t>68</w:t>
      </w:r>
      <w:r>
        <w:rPr>
          <w:rFonts w:hint="eastAsia" w:ascii="宋体" w:hAnsi="宋体"/>
          <w:b/>
          <w:spacing w:val="4"/>
          <w:szCs w:val="21"/>
        </w:rPr>
        <w:t>号）文件规定的监狱企业视同小微企业。</w:t>
      </w:r>
    </w:p>
    <w:p>
      <w:pPr>
        <w:spacing w:line="500" w:lineRule="exact"/>
        <w:ind w:firstLine="438"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b/>
          <w:bCs/>
          <w:spacing w:val="4"/>
          <w:szCs w:val="21"/>
          <w:shd w:val="clear" w:color="auto" w:fill="FFFFFF" w:themeFill="background1"/>
        </w:rPr>
        <w:t>4.2.3符合节能产品文件规定的评标价计算规则：</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4.2.3.1投标服务涉及提供的所有投标产品进入“节能产品政府采购品目清单”（相关证书的颁发机构应来自《参与实施政府采购节能产品认证机构名录》）的，其评标价=投标报价*（1-3%）；（不是所有投标产品的不享受此项优惠）。</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4.2.4符合环境标志产品文件规定的评标价计算规则：</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4.2.4.1投标服务涉及提供的所有投标产品进入“环境标志产品政府采购品目清单”（相关证书的颁发机构应来自《参与实施政府采购环境标志产品认证机构名录》）的，其评标价=投标报价*（1-3%）；（不是所有投标产品的不享受此项优惠）。</w:t>
      </w:r>
    </w:p>
    <w:p>
      <w:pPr>
        <w:spacing w:line="500" w:lineRule="exact"/>
        <w:ind w:firstLine="438" w:firstLineChars="200"/>
        <w:rPr>
          <w:rFonts w:cs="宋体" w:asciiTheme="minorEastAsia" w:hAnsiTheme="minorEastAsia"/>
          <w:b/>
          <w:spacing w:val="4"/>
          <w:szCs w:val="21"/>
          <w:shd w:val="clear" w:color="auto" w:fill="FFFFFF" w:themeFill="background1"/>
        </w:rPr>
      </w:pPr>
      <w:r>
        <w:rPr>
          <w:rFonts w:hint="eastAsia" w:cs="宋体" w:asciiTheme="minorEastAsia" w:hAnsiTheme="minorEastAsia"/>
          <w:b/>
          <w:spacing w:val="4"/>
          <w:szCs w:val="21"/>
          <w:shd w:val="clear" w:color="auto" w:fill="FFFFFF" w:themeFill="background1"/>
        </w:rPr>
        <w:t>5、比较与评价：</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 xml:space="preserve">评委会各成员按照《评审因素量化赋分表》规定的内容，独立进行综合比较、评价打分。 </w:t>
      </w:r>
    </w:p>
    <w:p>
      <w:pPr>
        <w:spacing w:line="500" w:lineRule="exact"/>
        <w:ind w:firstLine="438" w:firstLineChars="200"/>
        <w:rPr>
          <w:rFonts w:cs="宋体" w:asciiTheme="minorEastAsia" w:hAnsiTheme="minorEastAsia"/>
          <w:b/>
          <w:spacing w:val="4"/>
          <w:szCs w:val="21"/>
          <w:shd w:val="clear" w:color="auto" w:fill="FFFFFF" w:themeFill="background1"/>
        </w:rPr>
      </w:pPr>
      <w:r>
        <w:rPr>
          <w:rFonts w:hint="eastAsia" w:cs="宋体" w:asciiTheme="minorEastAsia" w:hAnsiTheme="minorEastAsia"/>
          <w:b/>
          <w:spacing w:val="4"/>
          <w:szCs w:val="21"/>
          <w:shd w:val="clear" w:color="auto" w:fill="FFFFFF" w:themeFill="background1"/>
        </w:rPr>
        <w:t>6、推荐中标候选人名单：</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6.1汇总全体评委对每个投标人的赋分，计算出每个投标人的综合得分，按包得分从高到低顺序排列，推荐前3名为中标候选人。</w:t>
      </w:r>
    </w:p>
    <w:p>
      <w:pPr>
        <w:spacing w:line="500" w:lineRule="exact"/>
        <w:ind w:firstLine="436" w:firstLineChars="200"/>
        <w:rPr>
          <w:rFonts w:cs="宋体" w:asciiTheme="minorEastAsia" w:hAnsiTheme="minorEastAsia"/>
          <w:spacing w:val="4"/>
          <w:szCs w:val="21"/>
          <w:shd w:val="clear" w:color="auto" w:fill="FFFFFF" w:themeFill="background1"/>
        </w:rPr>
      </w:pPr>
      <w:r>
        <w:rPr>
          <w:rFonts w:hint="eastAsia" w:cs="宋体" w:asciiTheme="minorEastAsia" w:hAnsiTheme="minorEastAsia"/>
          <w:spacing w:val="4"/>
          <w:szCs w:val="21"/>
          <w:shd w:val="clear" w:color="auto" w:fill="FFFFFF" w:themeFill="background1"/>
        </w:rPr>
        <w:t>6.2得分相同的，按投标报价由低到高顺序排列。得分且投标报价相同的并列。</w:t>
      </w:r>
    </w:p>
    <w:p>
      <w:pPr>
        <w:pStyle w:val="17"/>
        <w:spacing w:before="120" w:beforeLines="50" w:line="360" w:lineRule="auto"/>
        <w:ind w:firstLine="0"/>
        <w:jc w:val="center"/>
        <w:rPr>
          <w:rFonts w:hAnsi="宋体"/>
          <w:shd w:val="clear" w:color="auto" w:fill="FFFFFF" w:themeFill="background1"/>
        </w:rPr>
        <w:sectPr>
          <w:headerReference r:id="rId10" w:type="default"/>
          <w:pgSz w:w="11907" w:h="16840"/>
          <w:pgMar w:top="1418" w:right="1418" w:bottom="1418" w:left="1588" w:header="851" w:footer="992" w:gutter="0"/>
          <w:pgNumType w:fmt="numberInDash"/>
          <w:cols w:space="720" w:num="1"/>
          <w:titlePg/>
          <w:docGrid w:linePitch="312" w:charSpace="0"/>
        </w:sectPr>
      </w:pPr>
    </w:p>
    <w:p>
      <w:pPr>
        <w:pStyle w:val="20"/>
        <w:rPr>
          <w:rFonts w:ascii="宋体"/>
          <w:sz w:val="28"/>
          <w:shd w:val="clear" w:color="auto" w:fill="FFFFFF" w:themeFill="background1"/>
        </w:rPr>
      </w:pPr>
    </w:p>
    <w:p>
      <w:pPr>
        <w:pStyle w:val="17"/>
        <w:spacing w:before="120" w:beforeLines="50" w:line="360" w:lineRule="auto"/>
        <w:ind w:firstLine="0"/>
        <w:jc w:val="center"/>
        <w:rPr>
          <w:rFonts w:hAnsi="宋体"/>
          <w:b/>
          <w:sz w:val="30"/>
          <w:szCs w:val="30"/>
        </w:rPr>
      </w:pPr>
      <w:r>
        <w:rPr>
          <w:rFonts w:hint="eastAsia" w:hAnsi="宋体"/>
          <w:b/>
          <w:sz w:val="30"/>
          <w:szCs w:val="30"/>
        </w:rPr>
        <w:t>符合性审查因素</w:t>
      </w:r>
    </w:p>
    <w:tbl>
      <w:tblPr>
        <w:tblStyle w:val="39"/>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68"/>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34"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868" w:type="dxa"/>
            <w:vAlign w:val="center"/>
          </w:tcPr>
          <w:p>
            <w:pPr>
              <w:spacing w:line="400" w:lineRule="exact"/>
              <w:jc w:val="center"/>
              <w:rPr>
                <w:rFonts w:ascii="宋体" w:hAnsi="宋体"/>
                <w:b/>
                <w:bCs/>
                <w:szCs w:val="21"/>
              </w:rPr>
            </w:pPr>
            <w:r>
              <w:rPr>
                <w:rFonts w:hint="eastAsia" w:ascii="宋体" w:hAnsi="宋体"/>
                <w:b/>
                <w:bCs/>
                <w:szCs w:val="21"/>
              </w:rPr>
              <w:t>符合性审查类别</w:t>
            </w:r>
          </w:p>
        </w:tc>
        <w:tc>
          <w:tcPr>
            <w:tcW w:w="6094" w:type="dxa"/>
            <w:vAlign w:val="center"/>
          </w:tcPr>
          <w:p>
            <w:pPr>
              <w:spacing w:line="400" w:lineRule="exact"/>
              <w:jc w:val="center"/>
              <w:rPr>
                <w:rFonts w:ascii="宋体" w:hAnsi="宋体"/>
                <w:b/>
                <w:bCs/>
                <w:szCs w:val="21"/>
              </w:rPr>
            </w:pPr>
            <w:r>
              <w:rPr>
                <w:rFonts w:hint="eastAsia" w:ascii="宋体" w:hAnsi="宋体"/>
                <w:b/>
                <w:bCs/>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1034" w:type="dxa"/>
            <w:vAlign w:val="center"/>
          </w:tcPr>
          <w:p>
            <w:pPr>
              <w:spacing w:line="400" w:lineRule="exact"/>
              <w:ind w:right="-107" w:rightChars="-51"/>
              <w:jc w:val="center"/>
              <w:rPr>
                <w:rFonts w:ascii="宋体" w:hAnsi="宋体"/>
                <w:b/>
                <w:szCs w:val="21"/>
              </w:rPr>
            </w:pPr>
            <w:r>
              <w:rPr>
                <w:rFonts w:hint="eastAsia" w:ascii="宋体" w:hAnsi="宋体"/>
                <w:b/>
                <w:szCs w:val="21"/>
              </w:rPr>
              <w:t>1</w:t>
            </w:r>
          </w:p>
        </w:tc>
        <w:tc>
          <w:tcPr>
            <w:tcW w:w="1868" w:type="dxa"/>
            <w:vAlign w:val="center"/>
          </w:tcPr>
          <w:p>
            <w:pPr>
              <w:spacing w:line="400" w:lineRule="exact"/>
              <w:jc w:val="center"/>
              <w:rPr>
                <w:rFonts w:ascii="宋体" w:hAnsi="宋体"/>
                <w:szCs w:val="21"/>
              </w:rPr>
            </w:pPr>
            <w:r>
              <w:rPr>
                <w:rFonts w:ascii="宋体" w:hAnsi="宋体"/>
                <w:b/>
                <w:spacing w:val="4"/>
                <w:szCs w:val="21"/>
              </w:rPr>
              <w:t>投标文件的完整性审查</w:t>
            </w:r>
          </w:p>
        </w:tc>
        <w:tc>
          <w:tcPr>
            <w:tcW w:w="6094" w:type="dxa"/>
            <w:vAlign w:val="center"/>
          </w:tcPr>
          <w:p>
            <w:pPr>
              <w:spacing w:line="400" w:lineRule="exact"/>
              <w:rPr>
                <w:rFonts w:ascii="宋体" w:hAnsi="宋体"/>
                <w:szCs w:val="21"/>
              </w:rPr>
            </w:pPr>
            <w:r>
              <w:rPr>
                <w:rFonts w:hint="eastAsia" w:ascii="宋体" w:hAnsi="宋体"/>
                <w:szCs w:val="21"/>
              </w:rPr>
              <w:t>1、</w:t>
            </w:r>
            <w:r>
              <w:rPr>
                <w:rFonts w:ascii="宋体" w:hAnsi="宋体"/>
                <w:szCs w:val="21"/>
              </w:rPr>
              <w:t>投标文件是否</w:t>
            </w:r>
            <w:r>
              <w:rPr>
                <w:rFonts w:hint="eastAsia" w:ascii="宋体" w:hAnsi="宋体"/>
                <w:szCs w:val="21"/>
              </w:rPr>
              <w:t>符合</w:t>
            </w:r>
            <w:r>
              <w:rPr>
                <w:rFonts w:ascii="宋体" w:hAnsi="宋体"/>
                <w:szCs w:val="21"/>
              </w:rPr>
              <w:t>招标文件要求；</w:t>
            </w:r>
          </w:p>
          <w:p>
            <w:pPr>
              <w:spacing w:line="400" w:lineRule="exact"/>
              <w:ind w:left="10" w:hanging="10" w:hangingChars="5"/>
              <w:jc w:val="left"/>
              <w:rPr>
                <w:rFonts w:ascii="宋体" w:hAnsi="宋体"/>
                <w:szCs w:val="21"/>
              </w:rPr>
            </w:pPr>
            <w:r>
              <w:rPr>
                <w:rFonts w:hint="eastAsia" w:ascii="宋体" w:hAnsi="宋体"/>
                <w:szCs w:val="21"/>
              </w:rPr>
              <w:t>2、</w:t>
            </w:r>
            <w:r>
              <w:rPr>
                <w:rFonts w:ascii="宋体" w:hAnsi="宋体"/>
                <w:szCs w:val="21"/>
              </w:rPr>
              <w:t>投标内容是否有重大缺漏项。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exact"/>
        </w:trPr>
        <w:tc>
          <w:tcPr>
            <w:tcW w:w="1034" w:type="dxa"/>
            <w:vAlign w:val="center"/>
          </w:tcPr>
          <w:p>
            <w:pPr>
              <w:spacing w:line="400" w:lineRule="exact"/>
              <w:ind w:right="-107" w:rightChars="-51"/>
              <w:jc w:val="center"/>
              <w:rPr>
                <w:rFonts w:ascii="宋体" w:hAnsi="宋体"/>
                <w:b/>
                <w:szCs w:val="21"/>
              </w:rPr>
            </w:pPr>
            <w:r>
              <w:rPr>
                <w:rFonts w:hint="eastAsia" w:ascii="宋体" w:hAnsi="宋体"/>
                <w:b/>
                <w:szCs w:val="21"/>
              </w:rPr>
              <w:t>2</w:t>
            </w:r>
          </w:p>
        </w:tc>
        <w:tc>
          <w:tcPr>
            <w:tcW w:w="1868" w:type="dxa"/>
            <w:vAlign w:val="center"/>
          </w:tcPr>
          <w:p>
            <w:pPr>
              <w:spacing w:line="400" w:lineRule="exact"/>
              <w:jc w:val="center"/>
              <w:rPr>
                <w:rFonts w:ascii="宋体" w:hAnsi="宋体"/>
                <w:szCs w:val="21"/>
              </w:rPr>
            </w:pPr>
            <w:r>
              <w:rPr>
                <w:rFonts w:ascii="宋体" w:hAnsi="宋体"/>
                <w:b/>
                <w:spacing w:val="4"/>
                <w:szCs w:val="21"/>
              </w:rPr>
              <w:t>投标文件的有效性审查</w:t>
            </w:r>
          </w:p>
        </w:tc>
        <w:tc>
          <w:tcPr>
            <w:tcW w:w="6094" w:type="dxa"/>
            <w:vAlign w:val="center"/>
          </w:tcPr>
          <w:p>
            <w:pPr>
              <w:spacing w:line="400" w:lineRule="exact"/>
              <w:rPr>
                <w:rFonts w:ascii="宋体" w:hAnsi="宋体"/>
                <w:szCs w:val="21"/>
              </w:rPr>
            </w:pPr>
            <w:r>
              <w:rPr>
                <w:rFonts w:ascii="宋体" w:hAnsi="宋体"/>
                <w:szCs w:val="21"/>
              </w:rPr>
              <w:t>投标文件的签署、加盖印章是否合格、有效；提供的各种证明文件、数据、资料是否真实、有效。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8" w:hRule="atLeast"/>
        </w:trPr>
        <w:tc>
          <w:tcPr>
            <w:tcW w:w="1034" w:type="dxa"/>
            <w:vAlign w:val="center"/>
          </w:tcPr>
          <w:p>
            <w:pPr>
              <w:spacing w:line="400" w:lineRule="exact"/>
              <w:ind w:right="-107" w:rightChars="-51"/>
              <w:jc w:val="center"/>
              <w:rPr>
                <w:rFonts w:ascii="宋体" w:hAnsi="宋体"/>
                <w:b/>
                <w:szCs w:val="21"/>
              </w:rPr>
            </w:pPr>
            <w:r>
              <w:rPr>
                <w:rFonts w:hint="eastAsia" w:ascii="宋体" w:hAnsi="宋体"/>
                <w:b/>
                <w:szCs w:val="21"/>
              </w:rPr>
              <w:t>3</w:t>
            </w:r>
          </w:p>
        </w:tc>
        <w:tc>
          <w:tcPr>
            <w:tcW w:w="1868" w:type="dxa"/>
            <w:vAlign w:val="center"/>
          </w:tcPr>
          <w:p>
            <w:pPr>
              <w:spacing w:line="400" w:lineRule="exact"/>
              <w:jc w:val="center"/>
              <w:rPr>
                <w:rFonts w:ascii="宋体" w:hAnsi="宋体"/>
                <w:szCs w:val="21"/>
              </w:rPr>
            </w:pPr>
            <w:r>
              <w:rPr>
                <w:rFonts w:ascii="宋体" w:hAnsi="宋体"/>
                <w:b/>
                <w:spacing w:val="4"/>
                <w:szCs w:val="21"/>
              </w:rPr>
              <w:t>投标文件的响应性审查</w:t>
            </w:r>
          </w:p>
        </w:tc>
        <w:tc>
          <w:tcPr>
            <w:tcW w:w="6094" w:type="dxa"/>
            <w:vAlign w:val="center"/>
          </w:tcPr>
          <w:p>
            <w:pPr>
              <w:spacing w:line="400" w:lineRule="exact"/>
              <w:rPr>
                <w:rFonts w:ascii="宋体" w:hAnsi="宋体"/>
                <w:szCs w:val="21"/>
              </w:rPr>
            </w:pPr>
            <w:r>
              <w:rPr>
                <w:rFonts w:hint="eastAsia" w:ascii="宋体" w:hAnsi="宋体"/>
                <w:szCs w:val="21"/>
              </w:rPr>
              <w:t>1、</w:t>
            </w:r>
            <w:r>
              <w:rPr>
                <w:rFonts w:hint="eastAsia" w:hAnsi="宋体"/>
                <w:szCs w:val="21"/>
                <w:shd w:val="clear" w:color="auto" w:fill="FFFFFF" w:themeFill="background1"/>
              </w:rPr>
              <w:t>投标报价未超过规定的采购预算价或最高限价；</w:t>
            </w:r>
          </w:p>
          <w:p>
            <w:pPr>
              <w:spacing w:line="400" w:lineRule="exact"/>
              <w:rPr>
                <w:rFonts w:ascii="宋体" w:hAnsi="宋体"/>
                <w:szCs w:val="21"/>
              </w:rPr>
            </w:pPr>
            <w:r>
              <w:rPr>
                <w:rFonts w:hint="eastAsia" w:ascii="宋体" w:hAnsi="宋体"/>
                <w:szCs w:val="21"/>
              </w:rPr>
              <w:t>2、</w:t>
            </w:r>
            <w:r>
              <w:rPr>
                <w:rFonts w:ascii="宋体" w:hAnsi="宋体"/>
                <w:szCs w:val="21"/>
              </w:rPr>
              <w:t>投标有效期是否符合招标文件的要求；</w:t>
            </w:r>
          </w:p>
          <w:p>
            <w:pPr>
              <w:spacing w:line="400" w:lineRule="exact"/>
              <w:rPr>
                <w:rFonts w:ascii="宋体" w:hAnsi="宋体"/>
                <w:szCs w:val="21"/>
              </w:rPr>
            </w:pPr>
            <w:r>
              <w:rPr>
                <w:rFonts w:hint="eastAsia" w:ascii="宋体" w:hAnsi="宋体"/>
                <w:szCs w:val="21"/>
              </w:rPr>
              <w:t>3、服务周期</w:t>
            </w:r>
            <w:r>
              <w:rPr>
                <w:rFonts w:ascii="宋体" w:hAnsi="宋体"/>
                <w:szCs w:val="21"/>
              </w:rPr>
              <w:t>是否符合招标文件的要求；</w:t>
            </w:r>
          </w:p>
          <w:p>
            <w:pPr>
              <w:spacing w:line="400" w:lineRule="exact"/>
              <w:rPr>
                <w:rFonts w:ascii="宋体" w:hAnsi="宋体"/>
                <w:szCs w:val="21"/>
              </w:rPr>
            </w:pPr>
            <w:r>
              <w:rPr>
                <w:rFonts w:hint="eastAsia" w:ascii="宋体" w:hAnsi="宋体"/>
                <w:szCs w:val="21"/>
              </w:rPr>
              <w:t>4、</w:t>
            </w:r>
            <w:r>
              <w:rPr>
                <w:rFonts w:ascii="宋体" w:hAnsi="宋体"/>
                <w:szCs w:val="21"/>
              </w:rPr>
              <w:t>质量标准是否符合招标文件的要求；</w:t>
            </w:r>
          </w:p>
          <w:p>
            <w:pPr>
              <w:spacing w:line="400" w:lineRule="exact"/>
              <w:rPr>
                <w:rFonts w:ascii="宋体" w:hAnsi="宋体"/>
                <w:szCs w:val="21"/>
              </w:rPr>
            </w:pPr>
            <w:r>
              <w:rPr>
                <w:rFonts w:hint="eastAsia" w:ascii="宋体" w:hAnsi="宋体"/>
                <w:szCs w:val="21"/>
              </w:rPr>
              <w:t>5、</w:t>
            </w:r>
            <w:r>
              <w:rPr>
                <w:rFonts w:ascii="宋体" w:hAnsi="宋体"/>
                <w:szCs w:val="21"/>
              </w:rPr>
              <w:t>投标文件是否实质性响应了招标文件要求的全部条款、条件和规格要求，并且提供了支持文件，没有重大偏离。对于重大偏离，在开标后不得澄清、纠正及补充</w:t>
            </w:r>
            <w:r>
              <w:rPr>
                <w:rFonts w:hint="eastAsia" w:ascii="宋体" w:hAnsi="宋体"/>
                <w:szCs w:val="21"/>
              </w:rPr>
              <w:t>；</w:t>
            </w:r>
          </w:p>
          <w:p>
            <w:pPr>
              <w:spacing w:line="400" w:lineRule="exact"/>
              <w:ind w:left="10" w:hanging="10" w:hangingChars="5"/>
              <w:jc w:val="left"/>
              <w:rPr>
                <w:rFonts w:ascii="宋体" w:hAnsi="宋体"/>
                <w:szCs w:val="21"/>
              </w:rPr>
            </w:pPr>
            <w:r>
              <w:rPr>
                <w:rFonts w:hint="eastAsia" w:ascii="宋体" w:hAnsi="宋体"/>
                <w:szCs w:val="21"/>
              </w:rPr>
              <w:t>6、</w:t>
            </w:r>
            <w:r>
              <w:rPr>
                <w:rFonts w:ascii="宋体" w:hAnsi="宋体"/>
                <w:szCs w:val="21"/>
              </w:rPr>
              <w:t>对合同中规定的双方的权利和义务是否做出了实质性响应。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902" w:type="dxa"/>
            <w:gridSpan w:val="2"/>
            <w:vAlign w:val="center"/>
          </w:tcPr>
          <w:p>
            <w:pPr>
              <w:spacing w:line="400" w:lineRule="exact"/>
              <w:jc w:val="center"/>
              <w:rPr>
                <w:rFonts w:ascii="宋体" w:hAnsi="宋体"/>
                <w:b/>
                <w:szCs w:val="21"/>
              </w:rPr>
            </w:pPr>
            <w:r>
              <w:rPr>
                <w:rFonts w:hint="eastAsia" w:ascii="宋体" w:hAnsi="宋体"/>
                <w:b/>
                <w:szCs w:val="21"/>
              </w:rPr>
              <w:t>说明</w:t>
            </w:r>
          </w:p>
        </w:tc>
        <w:tc>
          <w:tcPr>
            <w:tcW w:w="6094" w:type="dxa"/>
            <w:vAlign w:val="center"/>
          </w:tcPr>
          <w:p>
            <w:pPr>
              <w:spacing w:line="400" w:lineRule="exact"/>
              <w:rPr>
                <w:rFonts w:ascii="宋体" w:hAnsi="宋体"/>
                <w:szCs w:val="21"/>
              </w:rPr>
            </w:pPr>
            <w:r>
              <w:rPr>
                <w:rFonts w:hint="eastAsia" w:ascii="宋体" w:hAnsi="宋体"/>
                <w:szCs w:val="21"/>
              </w:rPr>
              <w:t>以上审查内容有</w:t>
            </w:r>
            <w:r>
              <w:rPr>
                <w:rFonts w:ascii="宋体" w:hAnsi="宋体"/>
                <w:szCs w:val="21"/>
              </w:rPr>
              <w:t>一项不合格即按照无效投标处理</w:t>
            </w:r>
            <w:r>
              <w:rPr>
                <w:rFonts w:hint="eastAsia" w:ascii="宋体" w:hAnsi="宋体"/>
                <w:szCs w:val="21"/>
              </w:rPr>
              <w:t>。</w:t>
            </w:r>
          </w:p>
        </w:tc>
      </w:tr>
    </w:tbl>
    <w:p>
      <w:pPr>
        <w:spacing w:line="360" w:lineRule="auto"/>
        <w:jc w:val="center"/>
        <w:rPr>
          <w:rFonts w:hAnsi="宋体"/>
          <w:shd w:val="clear" w:color="auto" w:fill="FFFFFF" w:themeFill="background1"/>
        </w:rPr>
        <w:sectPr>
          <w:pgSz w:w="11907" w:h="16840"/>
          <w:pgMar w:top="1418" w:right="1418" w:bottom="1418" w:left="1588" w:header="851" w:footer="992" w:gutter="0"/>
          <w:pgNumType w:fmt="numberInDash"/>
          <w:cols w:space="720" w:num="1"/>
          <w:titlePg/>
          <w:docGrid w:linePitch="312" w:charSpace="0"/>
        </w:sectPr>
      </w:pPr>
    </w:p>
    <w:p>
      <w:pPr>
        <w:pStyle w:val="17"/>
        <w:spacing w:before="120" w:beforeLines="50" w:line="360" w:lineRule="auto"/>
        <w:ind w:firstLine="0"/>
        <w:jc w:val="center"/>
        <w:rPr>
          <w:rFonts w:hAnsi="宋体"/>
          <w:b/>
          <w:sz w:val="30"/>
          <w:szCs w:val="30"/>
          <w:shd w:val="clear" w:color="auto" w:fill="FFFFFF" w:themeFill="background1"/>
        </w:rPr>
      </w:pPr>
      <w:r>
        <w:rPr>
          <w:rFonts w:hAnsi="宋体"/>
          <w:b/>
          <w:sz w:val="30"/>
          <w:szCs w:val="30"/>
          <w:shd w:val="clear" w:color="auto" w:fill="FFFFFF" w:themeFill="background1"/>
        </w:rPr>
        <w:t>评标因素及权重分值表</w:t>
      </w:r>
    </w:p>
    <w:tbl>
      <w:tblPr>
        <w:tblStyle w:val="39"/>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56"/>
        <w:gridCol w:w="2126"/>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pStyle w:val="23"/>
              <w:spacing w:line="400" w:lineRule="exact"/>
              <w:ind w:left="1262" w:hanging="422"/>
              <w:jc w:val="center"/>
              <w:rPr>
                <w:rFonts w:hAnsi="宋体"/>
                <w:b/>
                <w:bCs/>
                <w:sz w:val="21"/>
                <w:szCs w:val="21"/>
              </w:rPr>
            </w:pPr>
            <w:r>
              <w:rPr>
                <w:rFonts w:hint="eastAsia" w:hAnsi="宋体"/>
                <w:b/>
                <w:bCs/>
                <w:sz w:val="21"/>
                <w:szCs w:val="21"/>
              </w:rPr>
              <w:t>类别</w:t>
            </w: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szCs w:val="21"/>
              </w:rPr>
            </w:pPr>
            <w:r>
              <w:rPr>
                <w:rFonts w:hint="eastAsia" w:ascii="宋体" w:hAnsi="宋体"/>
                <w:b/>
                <w:bCs/>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szCs w:val="21"/>
              </w:rPr>
            </w:pPr>
            <w:r>
              <w:rPr>
                <w:rFonts w:hint="eastAsia" w:ascii="宋体" w:hAnsi="宋体"/>
                <w:b/>
                <w:bCs/>
                <w:szCs w:val="21"/>
              </w:rPr>
              <w:t>评审要素及分值</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szCs w:val="21"/>
              </w:rPr>
            </w:pPr>
            <w:r>
              <w:rPr>
                <w:rFonts w:hint="eastAsia" w:ascii="宋体" w:hAnsi="宋体"/>
                <w:b/>
                <w:bCs/>
                <w:szCs w:val="21"/>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3" w:hRule="exact"/>
        </w:trPr>
        <w:tc>
          <w:tcPr>
            <w:tcW w:w="82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技术部分评分标准</w:t>
            </w:r>
          </w:p>
          <w:p>
            <w:pPr>
              <w:spacing w:line="400" w:lineRule="exact"/>
              <w:jc w:val="center"/>
              <w:rPr>
                <w:rFonts w:ascii="宋体" w:hAnsi="宋体"/>
                <w:szCs w:val="21"/>
              </w:rPr>
            </w:pPr>
            <w:r>
              <w:rPr>
                <w:rFonts w:ascii="宋体" w:hAnsi="宋体"/>
                <w:szCs w:val="21"/>
              </w:rPr>
              <w:t>90</w:t>
            </w:r>
            <w:r>
              <w:rPr>
                <w:rFonts w:hint="eastAsia" w:ascii="宋体" w:hAnsi="宋体"/>
                <w:szCs w:val="21"/>
              </w:rPr>
              <w:t>分</w:t>
            </w: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szCs w:val="21"/>
              </w:rPr>
            </w:pPr>
            <w:r>
              <w:rPr>
                <w:rFonts w:hint="eastAsia" w:ascii="宋体" w:hAnsi="宋体" w:cs="宋体"/>
                <w:bCs/>
                <w:kern w:val="0"/>
                <w:szCs w:val="21"/>
              </w:rPr>
              <w:t>总体实施方案</w:t>
            </w:r>
          </w:p>
          <w:p>
            <w:pPr>
              <w:spacing w:line="400" w:lineRule="exact"/>
              <w:jc w:val="center"/>
              <w:rPr>
                <w:rFonts w:ascii="宋体" w:hAnsi="宋体"/>
                <w:szCs w:val="21"/>
              </w:rPr>
            </w:pPr>
            <w:r>
              <w:rPr>
                <w:rFonts w:hint="eastAsia" w:ascii="宋体" w:hAnsi="宋体" w:cs="宋体"/>
                <w:bCs/>
                <w:kern w:val="0"/>
                <w:szCs w:val="21"/>
              </w:rPr>
              <w:t>（15分）</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总体实施方案包含但不限于：养护工序；养护方法及技术措施；针对不同季节有完整的作业方案及措施、材料采购、验收及储备；养护项目验收流程和验收标准；养护服务质量、进度、安全保障总体措施；内控规章制度等。</w:t>
            </w:r>
          </w:p>
          <w:p>
            <w:pPr>
              <w:spacing w:line="400" w:lineRule="exact"/>
              <w:rPr>
                <w:rFonts w:ascii="宋体" w:hAnsi="宋体" w:cs="宋体"/>
                <w:kern w:val="0"/>
                <w:szCs w:val="21"/>
              </w:rPr>
            </w:pPr>
            <w:r>
              <w:rPr>
                <w:rFonts w:hint="eastAsia" w:ascii="宋体" w:hAnsi="宋体" w:cs="宋体"/>
                <w:kern w:val="0"/>
                <w:szCs w:val="21"/>
              </w:rPr>
              <w:t>1、</w:t>
            </w:r>
            <w:r>
              <w:rPr>
                <w:rFonts w:hint="eastAsia" w:ascii="宋体" w:hAnsi="宋体" w:cs="宋体"/>
                <w:bCs/>
                <w:kern w:val="0"/>
                <w:szCs w:val="21"/>
              </w:rPr>
              <w:t>总体</w:t>
            </w:r>
            <w:r>
              <w:rPr>
                <w:rFonts w:hint="eastAsia" w:ascii="宋体" w:hAnsi="宋体" w:cs="宋体"/>
                <w:kern w:val="0"/>
                <w:szCs w:val="21"/>
              </w:rPr>
              <w:t>思路完善、清晰、合理、可行，对项目实施具有较强的指导作用的</w:t>
            </w:r>
            <w:r>
              <w:rPr>
                <w:rFonts w:hint="eastAsia" w:ascii="宋体" w:hAnsi="宋体" w:cs="宋体"/>
              </w:rPr>
              <w:t>得</w:t>
            </w:r>
            <w:r>
              <w:rPr>
                <w:rFonts w:hint="eastAsia" w:ascii="宋体" w:hAnsi="宋体" w:cs="宋体"/>
                <w:szCs w:val="21"/>
              </w:rPr>
              <w:t>（12.0-15.0]</w:t>
            </w:r>
            <w:r>
              <w:rPr>
                <w:rFonts w:hint="eastAsia" w:ascii="宋体" w:hAnsi="宋体" w:cs="宋体"/>
                <w:kern w:val="0"/>
                <w:szCs w:val="21"/>
              </w:rPr>
              <w:t>；</w:t>
            </w:r>
          </w:p>
          <w:p>
            <w:pPr>
              <w:spacing w:line="400" w:lineRule="exact"/>
              <w:rPr>
                <w:rFonts w:ascii="宋体" w:hAnsi="宋体" w:cs="宋体"/>
                <w:kern w:val="0"/>
                <w:szCs w:val="21"/>
              </w:rPr>
            </w:pPr>
            <w:r>
              <w:rPr>
                <w:rFonts w:hint="eastAsia" w:ascii="宋体" w:hAnsi="宋体" w:cs="宋体"/>
                <w:kern w:val="0"/>
                <w:szCs w:val="21"/>
              </w:rPr>
              <w:t>2、思路基本完善、清晰、具有一定的合理性和可行性，对项目实施可起到一定指导作用的</w:t>
            </w:r>
            <w:r>
              <w:rPr>
                <w:rFonts w:hint="eastAsia" w:ascii="宋体" w:hAnsi="宋体" w:cs="宋体"/>
              </w:rPr>
              <w:t>得</w:t>
            </w:r>
            <w:r>
              <w:rPr>
                <w:rFonts w:hint="eastAsia" w:ascii="宋体" w:hAnsi="宋体" w:cs="宋体"/>
                <w:szCs w:val="21"/>
              </w:rPr>
              <w:t>（9.0-12.0]</w:t>
            </w:r>
            <w:r>
              <w:rPr>
                <w:rFonts w:hint="eastAsia" w:ascii="宋体" w:hAnsi="宋体" w:cs="宋体"/>
                <w:kern w:val="0"/>
                <w:szCs w:val="21"/>
              </w:rPr>
              <w:t>；</w:t>
            </w:r>
          </w:p>
          <w:p>
            <w:pPr>
              <w:spacing w:line="400" w:lineRule="exact"/>
              <w:ind w:left="10" w:hanging="10" w:hangingChars="5"/>
              <w:jc w:val="left"/>
              <w:rPr>
                <w:rFonts w:ascii="宋体" w:hAnsi="宋体"/>
                <w:szCs w:val="21"/>
              </w:rPr>
            </w:pPr>
            <w:r>
              <w:rPr>
                <w:rFonts w:hint="eastAsia" w:ascii="宋体" w:hAnsi="宋体" w:cs="宋体"/>
                <w:kern w:val="0"/>
                <w:szCs w:val="21"/>
              </w:rPr>
              <w:t>3、思路不完善、不清晰、合理性和可行性较差，影响项目实施的</w:t>
            </w:r>
            <w:r>
              <w:rPr>
                <w:rFonts w:hint="eastAsia" w:ascii="宋体" w:hAnsi="宋体" w:cs="宋体"/>
              </w:rPr>
              <w:t>得</w:t>
            </w:r>
            <w:r>
              <w:rPr>
                <w:rFonts w:hint="eastAsia" w:ascii="宋体" w:hAnsi="宋体" w:cs="宋体"/>
                <w:szCs w:val="21"/>
              </w:rPr>
              <w:t>[6.0-9.0]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exact"/>
        </w:trPr>
        <w:tc>
          <w:tcPr>
            <w:tcW w:w="828" w:type="dxa"/>
            <w:vMerge w:val="continue"/>
            <w:tcBorders>
              <w:left w:val="single" w:color="auto" w:sz="4" w:space="0"/>
              <w:right w:val="single" w:color="auto" w:sz="4" w:space="0"/>
            </w:tcBorders>
            <w:vAlign w:val="center"/>
          </w:tcPr>
          <w:p>
            <w:pPr>
              <w:spacing w:line="400" w:lineRule="exact"/>
              <w:jc w:val="center"/>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pacing w:val="4"/>
                <w:szCs w:val="21"/>
              </w:rPr>
            </w:pPr>
            <w:r>
              <w:rPr>
                <w:rFonts w:hint="eastAsia" w:ascii="宋体" w:hAnsi="宋体" w:cs="宋体"/>
                <w:spacing w:val="4"/>
                <w:szCs w:val="21"/>
              </w:rPr>
              <w:t>项目组人员组成</w:t>
            </w:r>
          </w:p>
          <w:p>
            <w:pPr>
              <w:spacing w:line="400" w:lineRule="exact"/>
              <w:jc w:val="center"/>
              <w:rPr>
                <w:rFonts w:ascii="宋体" w:hAnsi="宋体" w:cs="宋体"/>
                <w:bCs/>
                <w:kern w:val="0"/>
                <w:szCs w:val="21"/>
              </w:rPr>
            </w:pPr>
            <w:r>
              <w:rPr>
                <w:rFonts w:hint="eastAsia" w:ascii="宋体" w:hAnsi="宋体" w:cs="宋体"/>
                <w:szCs w:val="21"/>
              </w:rPr>
              <w:t>（12分）</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1、搭配合理、满足项目需求，总体实力较强的得</w:t>
            </w:r>
            <w:r>
              <w:rPr>
                <w:rFonts w:hint="eastAsia" w:ascii="宋体" w:hAnsi="宋体" w:cs="宋体"/>
              </w:rPr>
              <w:t>（10.0-12.0]</w:t>
            </w:r>
            <w:r>
              <w:rPr>
                <w:rFonts w:hint="eastAsia" w:ascii="宋体" w:hAnsi="宋体" w:cs="宋体"/>
                <w:kern w:val="0"/>
                <w:szCs w:val="21"/>
              </w:rPr>
              <w:t>；</w:t>
            </w:r>
          </w:p>
          <w:p>
            <w:pPr>
              <w:spacing w:line="400" w:lineRule="exact"/>
              <w:rPr>
                <w:rFonts w:ascii="宋体" w:hAnsi="宋体" w:cs="宋体"/>
                <w:kern w:val="0"/>
                <w:szCs w:val="21"/>
              </w:rPr>
            </w:pPr>
            <w:r>
              <w:rPr>
                <w:rFonts w:hint="eastAsia" w:ascii="宋体" w:hAnsi="宋体" w:cs="宋体"/>
                <w:kern w:val="0"/>
                <w:szCs w:val="21"/>
              </w:rPr>
              <w:t>2、搭配基本合理，可满足项目需求的得</w:t>
            </w:r>
            <w:r>
              <w:rPr>
                <w:rFonts w:hint="eastAsia" w:ascii="宋体" w:hAnsi="宋体" w:cs="宋体"/>
              </w:rPr>
              <w:t>（8.0-10.0]</w:t>
            </w:r>
            <w:r>
              <w:rPr>
                <w:rFonts w:hint="eastAsia" w:ascii="宋体" w:hAnsi="宋体" w:cs="宋体"/>
                <w:kern w:val="0"/>
                <w:szCs w:val="21"/>
              </w:rPr>
              <w:t>；</w:t>
            </w:r>
          </w:p>
          <w:p>
            <w:pPr>
              <w:spacing w:line="400" w:lineRule="exact"/>
              <w:jc w:val="left"/>
              <w:rPr>
                <w:rFonts w:ascii="宋体" w:hAnsi="宋体" w:cs="宋体"/>
                <w:kern w:val="0"/>
                <w:szCs w:val="21"/>
              </w:rPr>
            </w:pPr>
            <w:r>
              <w:rPr>
                <w:rFonts w:hint="eastAsia" w:ascii="宋体" w:hAnsi="宋体" w:cs="宋体"/>
                <w:kern w:val="0"/>
                <w:szCs w:val="21"/>
              </w:rPr>
              <w:t>3、搭配不合理，难以满足项目需求的得</w:t>
            </w:r>
            <w:r>
              <w:rPr>
                <w:rFonts w:hint="eastAsia" w:ascii="宋体" w:hAnsi="宋体" w:cs="宋体"/>
                <w:szCs w:val="21"/>
              </w:rPr>
              <w:t>[6.0-8.0]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7" w:hRule="exact"/>
        </w:trPr>
        <w:tc>
          <w:tcPr>
            <w:tcW w:w="828" w:type="dxa"/>
            <w:vMerge w:val="continue"/>
            <w:tcBorders>
              <w:left w:val="single" w:color="auto" w:sz="4" w:space="0"/>
              <w:right w:val="single" w:color="auto" w:sz="4" w:space="0"/>
            </w:tcBorders>
            <w:vAlign w:val="center"/>
          </w:tcPr>
          <w:p>
            <w:pPr>
              <w:spacing w:line="400" w:lineRule="exact"/>
              <w:jc w:val="center"/>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机械配备和材料投入计划</w:t>
            </w:r>
          </w:p>
          <w:p>
            <w:pPr>
              <w:spacing w:line="400" w:lineRule="exact"/>
              <w:jc w:val="center"/>
              <w:rPr>
                <w:rFonts w:ascii="宋体" w:hAnsi="宋体" w:cs="宋体"/>
                <w:bCs/>
                <w:kern w:val="0"/>
                <w:szCs w:val="21"/>
              </w:rPr>
            </w:pPr>
            <w:r>
              <w:rPr>
                <w:rFonts w:hint="eastAsia" w:ascii="宋体" w:hAnsi="宋体" w:cs="宋体"/>
                <w:szCs w:val="21"/>
              </w:rPr>
              <w:t>（12分）</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1、根据投入本项目的机械设备情况(包含但不限于水车、修剪机、打边机、喷药机、栽树吊装车等设备配备)齐全程度，齐全得</w:t>
            </w:r>
            <w:r>
              <w:rPr>
                <w:rFonts w:hint="eastAsia" w:ascii="宋体" w:hAnsi="宋体" w:cs="宋体"/>
                <w:szCs w:val="21"/>
              </w:rPr>
              <w:t>（6.0-8.0]，基本满足要求</w:t>
            </w:r>
            <w:r>
              <w:rPr>
                <w:rFonts w:hint="eastAsia" w:ascii="宋体" w:hAnsi="宋体" w:cs="宋体"/>
                <w:kern w:val="0"/>
                <w:szCs w:val="21"/>
              </w:rPr>
              <w:t>得</w:t>
            </w:r>
            <w:r>
              <w:rPr>
                <w:rFonts w:hint="eastAsia" w:ascii="宋体" w:hAnsi="宋体" w:cs="宋体"/>
                <w:szCs w:val="21"/>
              </w:rPr>
              <w:t>（4.0-6.0]，机械配备不齐全、不满足项目需求</w:t>
            </w:r>
            <w:r>
              <w:rPr>
                <w:rFonts w:hint="eastAsia" w:ascii="宋体" w:hAnsi="宋体" w:cs="宋体"/>
                <w:kern w:val="0"/>
                <w:szCs w:val="21"/>
              </w:rPr>
              <w:t>得</w:t>
            </w:r>
            <w:r>
              <w:rPr>
                <w:rFonts w:hint="eastAsia" w:ascii="宋体" w:hAnsi="宋体" w:cs="宋体"/>
                <w:szCs w:val="21"/>
              </w:rPr>
              <w:t>[2.0-4.0]。</w:t>
            </w:r>
          </w:p>
          <w:p>
            <w:pPr>
              <w:spacing w:line="400" w:lineRule="exact"/>
              <w:rPr>
                <w:rFonts w:ascii="宋体" w:hAnsi="宋体" w:cs="宋体"/>
                <w:kern w:val="0"/>
                <w:szCs w:val="21"/>
              </w:rPr>
            </w:pPr>
            <w:r>
              <w:rPr>
                <w:rFonts w:hint="eastAsia" w:ascii="宋体" w:hAnsi="宋体" w:cs="宋体"/>
                <w:kern w:val="0"/>
                <w:szCs w:val="21"/>
              </w:rPr>
              <w:t>2、根据投入本项目的交通工具及安保用具情况 (包含但不限于 巡逻车、对讲机等设备配备)齐全程度，齐全得</w:t>
            </w:r>
            <w:r>
              <w:rPr>
                <w:rFonts w:hint="eastAsia" w:ascii="宋体" w:hAnsi="宋体" w:cs="宋体"/>
                <w:szCs w:val="21"/>
              </w:rPr>
              <w:t>（2.0-4.0]，基本满足要求</w:t>
            </w:r>
            <w:r>
              <w:rPr>
                <w:rFonts w:hint="eastAsia" w:ascii="宋体" w:hAnsi="宋体" w:cs="宋体"/>
                <w:kern w:val="0"/>
                <w:szCs w:val="21"/>
              </w:rPr>
              <w:t>得</w:t>
            </w:r>
            <w:r>
              <w:rPr>
                <w:rFonts w:hint="eastAsia" w:ascii="宋体" w:hAnsi="宋体" w:cs="宋体"/>
                <w:szCs w:val="21"/>
              </w:rPr>
              <w:t>（1.0-2.0]，机械配备不齐全、不满足项目需求</w:t>
            </w:r>
            <w:r>
              <w:rPr>
                <w:rFonts w:hint="eastAsia" w:ascii="宋体" w:hAnsi="宋体" w:cs="宋体"/>
                <w:kern w:val="0"/>
                <w:szCs w:val="21"/>
              </w:rPr>
              <w:t>得</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8" w:type="dxa"/>
            <w:vMerge w:val="continue"/>
            <w:tcBorders>
              <w:left w:val="single" w:color="auto" w:sz="4" w:space="0"/>
              <w:right w:val="single" w:color="auto" w:sz="4" w:space="0"/>
            </w:tcBorders>
            <w:vAlign w:val="center"/>
          </w:tcPr>
          <w:p>
            <w:pPr>
              <w:widowControl/>
              <w:spacing w:line="400" w:lineRule="exact"/>
              <w:jc w:val="left"/>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szCs w:val="21"/>
              </w:rPr>
            </w:pPr>
            <w:r>
              <w:rPr>
                <w:rFonts w:hint="eastAsia" w:ascii="宋体" w:hAnsi="宋体" w:cs="宋体"/>
                <w:bCs/>
                <w:kern w:val="0"/>
                <w:szCs w:val="21"/>
              </w:rPr>
              <w:t>针对本项目重点、难点分析</w:t>
            </w:r>
          </w:p>
          <w:p>
            <w:pPr>
              <w:spacing w:line="400" w:lineRule="exact"/>
              <w:jc w:val="center"/>
              <w:rPr>
                <w:rFonts w:ascii="宋体" w:hAnsi="宋体" w:cs="宋体"/>
                <w:szCs w:val="21"/>
              </w:rPr>
            </w:pPr>
            <w:r>
              <w:rPr>
                <w:rFonts w:hint="eastAsia" w:ascii="宋体" w:hAnsi="宋体" w:cs="宋体"/>
                <w:bCs/>
                <w:kern w:val="0"/>
                <w:szCs w:val="21"/>
              </w:rPr>
              <w:t>（10分）</w:t>
            </w:r>
          </w:p>
        </w:tc>
        <w:tc>
          <w:tcPr>
            <w:tcW w:w="5685" w:type="dxa"/>
            <w:tcBorders>
              <w:top w:val="single" w:color="auto" w:sz="4" w:space="0"/>
              <w:left w:val="single" w:color="auto" w:sz="4" w:space="0"/>
              <w:bottom w:val="single" w:color="auto" w:sz="4" w:space="0"/>
              <w:right w:val="single" w:color="auto" w:sz="4" w:space="0"/>
            </w:tcBorders>
            <w:vAlign w:val="center"/>
          </w:tcPr>
          <w:p>
            <w:pPr>
              <w:pStyle w:val="245"/>
              <w:spacing w:line="400" w:lineRule="exact"/>
              <w:rPr>
                <w:rFonts w:ascii="宋体" w:hAnsi="宋体" w:cs="宋体"/>
              </w:rPr>
            </w:pPr>
            <w:r>
              <w:rPr>
                <w:rFonts w:hint="eastAsia" w:ascii="宋体" w:hAnsi="宋体" w:cs="宋体"/>
              </w:rPr>
              <w:t>1、重点环节分析准确、全面的得（8.0-10.0]；</w:t>
            </w:r>
          </w:p>
          <w:p>
            <w:pPr>
              <w:pStyle w:val="245"/>
              <w:spacing w:line="400" w:lineRule="exact"/>
              <w:rPr>
                <w:rFonts w:ascii="宋体" w:hAnsi="宋体" w:cs="宋体"/>
              </w:rPr>
            </w:pPr>
            <w:r>
              <w:rPr>
                <w:rFonts w:hint="eastAsia" w:ascii="宋体" w:hAnsi="宋体" w:cs="宋体"/>
              </w:rPr>
              <w:t>2、重点环节分析较准确、较全面的得（6.0-8.0]；</w:t>
            </w:r>
          </w:p>
          <w:p>
            <w:pPr>
              <w:spacing w:line="400" w:lineRule="exact"/>
              <w:ind w:left="10" w:hanging="10" w:hangingChars="5"/>
              <w:jc w:val="left"/>
              <w:rPr>
                <w:rFonts w:ascii="宋体" w:hAnsi="宋体" w:cs="宋体"/>
                <w:kern w:val="0"/>
                <w:szCs w:val="21"/>
              </w:rPr>
            </w:pPr>
            <w:r>
              <w:rPr>
                <w:rFonts w:hint="eastAsia" w:ascii="宋体" w:hAnsi="宋体" w:cs="宋体"/>
              </w:rPr>
              <w:t>3、重点环节分析有不全面的得</w:t>
            </w:r>
            <w:r>
              <w:rPr>
                <w:rFonts w:hint="eastAsia" w:ascii="宋体" w:hAnsi="宋体" w:cs="宋体"/>
                <w:szCs w:val="21"/>
              </w:rPr>
              <w:t>[4.0-6.0]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8" w:type="dxa"/>
            <w:vMerge w:val="continue"/>
            <w:tcBorders>
              <w:left w:val="single" w:color="auto" w:sz="4" w:space="0"/>
              <w:right w:val="single" w:color="auto" w:sz="4" w:space="0"/>
            </w:tcBorders>
            <w:vAlign w:val="center"/>
          </w:tcPr>
          <w:p>
            <w:pPr>
              <w:widowControl/>
              <w:spacing w:line="400" w:lineRule="exact"/>
              <w:jc w:val="left"/>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szCs w:val="21"/>
              </w:rPr>
            </w:pPr>
            <w:r>
              <w:rPr>
                <w:rFonts w:hint="eastAsia" w:ascii="宋体" w:hAnsi="宋体" w:cs="宋体"/>
                <w:bCs/>
                <w:kern w:val="0"/>
                <w:szCs w:val="21"/>
              </w:rPr>
              <w:t>服务质量保障措施</w:t>
            </w:r>
          </w:p>
          <w:p>
            <w:pPr>
              <w:spacing w:line="400" w:lineRule="exact"/>
              <w:jc w:val="center"/>
              <w:rPr>
                <w:rFonts w:ascii="宋体" w:hAnsi="宋体" w:cs="宋体"/>
                <w:bCs/>
                <w:kern w:val="0"/>
                <w:szCs w:val="21"/>
              </w:rPr>
            </w:pPr>
            <w:r>
              <w:rPr>
                <w:rFonts w:hint="eastAsia" w:ascii="宋体" w:hAnsi="宋体" w:cs="宋体"/>
                <w:szCs w:val="21"/>
              </w:rPr>
              <w:t>（6分）</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1、保障措施科学、合理、可行的得</w:t>
            </w:r>
            <w:r>
              <w:rPr>
                <w:rFonts w:hint="eastAsia" w:ascii="宋体" w:hAnsi="宋体" w:cs="宋体"/>
              </w:rPr>
              <w:t>（4.0-6.0]</w:t>
            </w:r>
            <w:r>
              <w:rPr>
                <w:rFonts w:hint="eastAsia" w:ascii="宋体" w:hAnsi="宋体" w:cs="宋体"/>
                <w:kern w:val="0"/>
                <w:szCs w:val="21"/>
              </w:rPr>
              <w:t>；</w:t>
            </w:r>
          </w:p>
          <w:p>
            <w:pPr>
              <w:spacing w:line="400" w:lineRule="exact"/>
              <w:rPr>
                <w:rFonts w:ascii="宋体" w:hAnsi="宋体" w:cs="宋体"/>
                <w:kern w:val="0"/>
                <w:szCs w:val="21"/>
              </w:rPr>
            </w:pPr>
            <w:r>
              <w:rPr>
                <w:rFonts w:hint="eastAsia" w:ascii="宋体" w:hAnsi="宋体" w:cs="宋体"/>
                <w:kern w:val="0"/>
                <w:szCs w:val="21"/>
              </w:rPr>
              <w:t>2、基本合理可行的得</w:t>
            </w:r>
            <w:r>
              <w:rPr>
                <w:rFonts w:hint="eastAsia" w:ascii="宋体" w:hAnsi="宋体" w:cs="宋体"/>
              </w:rPr>
              <w:t>（2.0-4.0]</w:t>
            </w:r>
            <w:r>
              <w:rPr>
                <w:rFonts w:hint="eastAsia" w:ascii="宋体" w:hAnsi="宋体" w:cs="宋体"/>
                <w:kern w:val="0"/>
                <w:szCs w:val="21"/>
              </w:rPr>
              <w:t>；</w:t>
            </w:r>
          </w:p>
          <w:p>
            <w:pPr>
              <w:spacing w:line="400" w:lineRule="exact"/>
              <w:rPr>
                <w:rFonts w:ascii="宋体" w:hAnsi="宋体" w:cs="宋体"/>
                <w:kern w:val="0"/>
                <w:szCs w:val="21"/>
              </w:rPr>
            </w:pPr>
            <w:r>
              <w:rPr>
                <w:rFonts w:hint="eastAsia" w:ascii="宋体" w:hAnsi="宋体" w:cs="宋体"/>
                <w:kern w:val="0"/>
                <w:szCs w:val="21"/>
              </w:rPr>
              <w:t>3、合理性和可行性较差的得</w:t>
            </w:r>
            <w:r>
              <w:rPr>
                <w:rFonts w:hint="eastAsia" w:ascii="宋体" w:hAnsi="宋体" w:cs="宋体"/>
                <w:szCs w:val="21"/>
              </w:rPr>
              <w:t>[0-2.0]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828" w:type="dxa"/>
            <w:vMerge w:val="continue"/>
            <w:tcBorders>
              <w:left w:val="single" w:color="auto" w:sz="4" w:space="0"/>
              <w:right w:val="single" w:color="auto" w:sz="4" w:space="0"/>
            </w:tcBorders>
            <w:vAlign w:val="center"/>
          </w:tcPr>
          <w:p>
            <w:pPr>
              <w:widowControl/>
              <w:spacing w:line="400" w:lineRule="exact"/>
              <w:jc w:val="left"/>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szCs w:val="21"/>
              </w:rPr>
            </w:pPr>
            <w:r>
              <w:rPr>
                <w:rFonts w:hint="eastAsia" w:ascii="宋体" w:hAnsi="宋体" w:cs="宋体"/>
                <w:bCs/>
                <w:kern w:val="0"/>
                <w:szCs w:val="21"/>
              </w:rPr>
              <w:t>服务进度保障措施</w:t>
            </w:r>
          </w:p>
          <w:p>
            <w:pPr>
              <w:spacing w:line="400" w:lineRule="exact"/>
              <w:jc w:val="center"/>
              <w:rPr>
                <w:rFonts w:ascii="宋体" w:hAnsi="宋体" w:cs="宋体"/>
                <w:szCs w:val="21"/>
              </w:rPr>
            </w:pPr>
            <w:r>
              <w:rPr>
                <w:rFonts w:hint="eastAsia" w:ascii="宋体" w:hAnsi="宋体" w:cs="宋体"/>
                <w:szCs w:val="21"/>
              </w:rPr>
              <w:t>（6分）</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1、保障措施科学、合理、可行的得</w:t>
            </w:r>
            <w:r>
              <w:rPr>
                <w:rFonts w:hint="eastAsia" w:ascii="宋体" w:hAnsi="宋体" w:cs="宋体"/>
              </w:rPr>
              <w:t>（4.0-6.0]</w:t>
            </w:r>
            <w:r>
              <w:rPr>
                <w:rFonts w:hint="eastAsia" w:ascii="宋体" w:hAnsi="宋体" w:cs="宋体"/>
                <w:kern w:val="0"/>
                <w:szCs w:val="21"/>
              </w:rPr>
              <w:t>；</w:t>
            </w:r>
          </w:p>
          <w:p>
            <w:pPr>
              <w:spacing w:line="400" w:lineRule="exact"/>
              <w:rPr>
                <w:rFonts w:ascii="宋体" w:hAnsi="宋体" w:cs="宋体"/>
                <w:kern w:val="0"/>
                <w:szCs w:val="21"/>
              </w:rPr>
            </w:pPr>
            <w:r>
              <w:rPr>
                <w:rFonts w:hint="eastAsia" w:ascii="宋体" w:hAnsi="宋体" w:cs="宋体"/>
                <w:kern w:val="0"/>
                <w:szCs w:val="21"/>
              </w:rPr>
              <w:t>2、基本合理可行的得</w:t>
            </w:r>
            <w:r>
              <w:rPr>
                <w:rFonts w:hint="eastAsia" w:ascii="宋体" w:hAnsi="宋体" w:cs="宋体"/>
              </w:rPr>
              <w:t>（2.0-4.0]</w:t>
            </w:r>
            <w:r>
              <w:rPr>
                <w:rFonts w:hint="eastAsia" w:ascii="宋体" w:hAnsi="宋体" w:cs="宋体"/>
                <w:kern w:val="0"/>
                <w:szCs w:val="21"/>
              </w:rPr>
              <w:t>；</w:t>
            </w:r>
          </w:p>
          <w:p>
            <w:pPr>
              <w:spacing w:line="400" w:lineRule="exact"/>
              <w:ind w:left="10" w:hanging="10" w:hangingChars="5"/>
              <w:rPr>
                <w:rFonts w:ascii="宋体" w:hAnsi="宋体"/>
                <w:szCs w:val="21"/>
              </w:rPr>
            </w:pPr>
            <w:r>
              <w:rPr>
                <w:rFonts w:hint="eastAsia" w:ascii="宋体" w:hAnsi="宋体" w:cs="宋体"/>
                <w:kern w:val="0"/>
                <w:szCs w:val="21"/>
              </w:rPr>
              <w:t>3、合理性和可行性较差的得</w:t>
            </w:r>
            <w:r>
              <w:rPr>
                <w:rFonts w:hint="eastAsia" w:ascii="宋体" w:hAnsi="宋体" w:cs="宋体"/>
                <w:szCs w:val="21"/>
              </w:rPr>
              <w:t>[0-2.0]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828" w:type="dxa"/>
            <w:vMerge w:val="continue"/>
            <w:tcBorders>
              <w:left w:val="single" w:color="auto" w:sz="4" w:space="0"/>
              <w:right w:val="single" w:color="auto" w:sz="4" w:space="0"/>
            </w:tcBorders>
            <w:vAlign w:val="center"/>
          </w:tcPr>
          <w:p>
            <w:pPr>
              <w:widowControl/>
              <w:spacing w:line="400" w:lineRule="exact"/>
              <w:jc w:val="left"/>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7</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安全保障措施</w:t>
            </w:r>
          </w:p>
          <w:p>
            <w:pPr>
              <w:spacing w:line="400" w:lineRule="exact"/>
              <w:jc w:val="center"/>
              <w:rPr>
                <w:rFonts w:ascii="宋体" w:hAnsi="宋体" w:cs="宋体"/>
                <w:szCs w:val="21"/>
              </w:rPr>
            </w:pPr>
            <w:r>
              <w:rPr>
                <w:rFonts w:hint="eastAsia" w:ascii="宋体" w:hAnsi="宋体" w:cs="宋体"/>
                <w:szCs w:val="21"/>
              </w:rPr>
              <w:t>（6分）</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1、保障措施科学、合理、可行的得</w:t>
            </w:r>
            <w:r>
              <w:rPr>
                <w:rFonts w:hint="eastAsia" w:ascii="宋体" w:hAnsi="宋体" w:cs="宋体"/>
              </w:rPr>
              <w:t>（4.0-6.0]</w:t>
            </w:r>
            <w:r>
              <w:rPr>
                <w:rFonts w:hint="eastAsia" w:ascii="宋体" w:hAnsi="宋体" w:cs="宋体"/>
                <w:kern w:val="0"/>
                <w:szCs w:val="21"/>
              </w:rPr>
              <w:t>；</w:t>
            </w:r>
          </w:p>
          <w:p>
            <w:pPr>
              <w:spacing w:line="400" w:lineRule="exact"/>
              <w:rPr>
                <w:rFonts w:ascii="宋体" w:hAnsi="宋体" w:cs="宋体"/>
                <w:kern w:val="0"/>
                <w:szCs w:val="21"/>
              </w:rPr>
            </w:pPr>
            <w:r>
              <w:rPr>
                <w:rFonts w:hint="eastAsia" w:ascii="宋体" w:hAnsi="宋体" w:cs="宋体"/>
                <w:kern w:val="0"/>
                <w:szCs w:val="21"/>
              </w:rPr>
              <w:t>2、基本合理可行的得</w:t>
            </w:r>
            <w:r>
              <w:rPr>
                <w:rFonts w:hint="eastAsia" w:ascii="宋体" w:hAnsi="宋体" w:cs="宋体"/>
              </w:rPr>
              <w:t>（2.0-4.0]</w:t>
            </w:r>
            <w:r>
              <w:rPr>
                <w:rFonts w:hint="eastAsia" w:ascii="宋体" w:hAnsi="宋体" w:cs="宋体"/>
                <w:kern w:val="0"/>
                <w:szCs w:val="21"/>
              </w:rPr>
              <w:t>；</w:t>
            </w:r>
          </w:p>
          <w:p>
            <w:pPr>
              <w:spacing w:line="400" w:lineRule="exact"/>
              <w:ind w:left="10" w:hanging="10" w:hangingChars="5"/>
              <w:rPr>
                <w:rFonts w:ascii="宋体" w:hAnsi="宋体" w:cs="宋体"/>
                <w:kern w:val="0"/>
                <w:szCs w:val="21"/>
              </w:rPr>
            </w:pPr>
            <w:r>
              <w:rPr>
                <w:rFonts w:hint="eastAsia" w:ascii="宋体" w:hAnsi="宋体" w:cs="宋体"/>
                <w:kern w:val="0"/>
                <w:szCs w:val="21"/>
              </w:rPr>
              <w:t>3、合理性和可行性较差的得</w:t>
            </w:r>
            <w:r>
              <w:rPr>
                <w:rFonts w:hint="eastAsia" w:ascii="宋体" w:hAnsi="宋体" w:cs="宋体"/>
                <w:szCs w:val="21"/>
              </w:rPr>
              <w:t>[0-2.0]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828" w:type="dxa"/>
            <w:vMerge w:val="continue"/>
            <w:tcBorders>
              <w:left w:val="single" w:color="auto" w:sz="4" w:space="0"/>
              <w:right w:val="single" w:color="auto" w:sz="4" w:space="0"/>
            </w:tcBorders>
            <w:vAlign w:val="center"/>
          </w:tcPr>
          <w:p>
            <w:pPr>
              <w:widowControl/>
              <w:spacing w:line="400" w:lineRule="exact"/>
              <w:jc w:val="left"/>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8</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确保文明施工的技术组织措施及环境保护措施</w:t>
            </w:r>
          </w:p>
          <w:p>
            <w:pPr>
              <w:spacing w:line="400" w:lineRule="exact"/>
              <w:jc w:val="center"/>
              <w:rPr>
                <w:rFonts w:ascii="宋体" w:hAnsi="宋体" w:cs="宋体"/>
                <w:szCs w:val="21"/>
              </w:rPr>
            </w:pPr>
            <w:r>
              <w:rPr>
                <w:rFonts w:hint="eastAsia" w:ascii="宋体" w:hAnsi="宋体" w:cs="宋体"/>
                <w:szCs w:val="21"/>
              </w:rPr>
              <w:t>（6分）</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1、保障措施科学、合理、可行的得</w:t>
            </w:r>
            <w:r>
              <w:rPr>
                <w:rFonts w:hint="eastAsia" w:ascii="宋体" w:hAnsi="宋体" w:cs="宋体"/>
              </w:rPr>
              <w:t>（4.0-6.0]</w:t>
            </w:r>
            <w:r>
              <w:rPr>
                <w:rFonts w:hint="eastAsia" w:ascii="宋体" w:hAnsi="宋体" w:cs="宋体"/>
                <w:kern w:val="0"/>
                <w:szCs w:val="21"/>
              </w:rPr>
              <w:t>；</w:t>
            </w:r>
          </w:p>
          <w:p>
            <w:pPr>
              <w:spacing w:line="400" w:lineRule="exact"/>
              <w:rPr>
                <w:rFonts w:ascii="宋体" w:hAnsi="宋体" w:cs="宋体"/>
                <w:kern w:val="0"/>
                <w:szCs w:val="21"/>
              </w:rPr>
            </w:pPr>
            <w:r>
              <w:rPr>
                <w:rFonts w:hint="eastAsia" w:ascii="宋体" w:hAnsi="宋体" w:cs="宋体"/>
                <w:kern w:val="0"/>
                <w:szCs w:val="21"/>
              </w:rPr>
              <w:t>2、基本合理可行的得</w:t>
            </w:r>
            <w:r>
              <w:rPr>
                <w:rFonts w:hint="eastAsia" w:ascii="宋体" w:hAnsi="宋体" w:cs="宋体"/>
              </w:rPr>
              <w:t>（2.0-4.0]</w:t>
            </w:r>
            <w:r>
              <w:rPr>
                <w:rFonts w:hint="eastAsia" w:ascii="宋体" w:hAnsi="宋体" w:cs="宋体"/>
                <w:kern w:val="0"/>
                <w:szCs w:val="21"/>
              </w:rPr>
              <w:t>；</w:t>
            </w:r>
          </w:p>
          <w:p>
            <w:pPr>
              <w:spacing w:line="400" w:lineRule="exact"/>
              <w:ind w:left="10" w:hanging="10" w:hangingChars="5"/>
              <w:rPr>
                <w:rFonts w:ascii="宋体" w:hAnsi="宋体" w:cs="宋体"/>
                <w:kern w:val="0"/>
                <w:szCs w:val="21"/>
              </w:rPr>
            </w:pPr>
            <w:r>
              <w:rPr>
                <w:rFonts w:hint="eastAsia" w:ascii="宋体" w:hAnsi="宋体" w:cs="宋体"/>
                <w:kern w:val="0"/>
                <w:szCs w:val="21"/>
              </w:rPr>
              <w:t>3、合理性和可行性较差的得</w:t>
            </w:r>
            <w:r>
              <w:rPr>
                <w:rFonts w:hint="eastAsia" w:ascii="宋体" w:hAnsi="宋体" w:cs="宋体"/>
                <w:szCs w:val="21"/>
              </w:rPr>
              <w:t>[0-2.0]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828" w:type="dxa"/>
            <w:vMerge w:val="continue"/>
            <w:tcBorders>
              <w:left w:val="single" w:color="auto" w:sz="4" w:space="0"/>
              <w:right w:val="single" w:color="auto" w:sz="4" w:space="0"/>
            </w:tcBorders>
            <w:vAlign w:val="center"/>
          </w:tcPr>
          <w:p>
            <w:pPr>
              <w:widowControl/>
              <w:spacing w:line="400" w:lineRule="exact"/>
              <w:jc w:val="left"/>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宋体" w:hAnsi="宋体"/>
                <w:szCs w:val="21"/>
              </w:rPr>
            </w:pPr>
            <w:r>
              <w:rPr>
                <w:rFonts w:hint="eastAsia" w:ascii="宋体" w:hAnsi="宋体"/>
                <w:szCs w:val="21"/>
              </w:rPr>
              <w:t>9</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服务承诺</w:t>
            </w:r>
          </w:p>
          <w:p>
            <w:pPr>
              <w:spacing w:line="400" w:lineRule="exact"/>
              <w:jc w:val="center"/>
              <w:rPr>
                <w:rFonts w:ascii="宋体" w:hAnsi="宋体" w:cs="宋体"/>
                <w:szCs w:val="21"/>
              </w:rPr>
            </w:pPr>
            <w:r>
              <w:rPr>
                <w:rFonts w:hint="eastAsia" w:ascii="宋体" w:hAnsi="宋体" w:cs="宋体"/>
                <w:szCs w:val="21"/>
              </w:rPr>
              <w:t>（5分）</w:t>
            </w:r>
          </w:p>
        </w:tc>
        <w:tc>
          <w:tcPr>
            <w:tcW w:w="5685"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00" w:lineRule="exact"/>
              <w:rPr>
                <w:rFonts w:ascii="宋体" w:hAnsi="宋体" w:cs="宋体"/>
                <w:szCs w:val="21"/>
              </w:rPr>
            </w:pPr>
            <w:r>
              <w:rPr>
                <w:rFonts w:hint="eastAsia" w:ascii="宋体" w:hAnsi="宋体" w:cs="宋体"/>
                <w:kern w:val="0"/>
                <w:szCs w:val="21"/>
              </w:rPr>
              <w:t>有完善的服务保障措施，包括组织保障、人员保障，以及服务应急预案，内容详实、有效得</w:t>
            </w:r>
            <w:r>
              <w:rPr>
                <w:rFonts w:hint="eastAsia" w:ascii="宋体" w:hAnsi="宋体" w:cs="宋体"/>
                <w:szCs w:val="21"/>
              </w:rPr>
              <w:t>（3.0-5.0]；</w:t>
            </w:r>
          </w:p>
          <w:p>
            <w:pPr>
              <w:numPr>
                <w:ilvl w:val="0"/>
                <w:numId w:val="3"/>
              </w:numPr>
              <w:spacing w:line="400" w:lineRule="exact"/>
              <w:rPr>
                <w:rFonts w:ascii="宋体" w:hAnsi="宋体" w:cs="宋体"/>
                <w:szCs w:val="21"/>
              </w:rPr>
            </w:pPr>
            <w:r>
              <w:rPr>
                <w:rFonts w:hint="eastAsia" w:ascii="宋体" w:hAnsi="宋体" w:cs="宋体"/>
                <w:szCs w:val="21"/>
              </w:rPr>
              <w:t>服务承诺基本完整，具有较好的可行性和合理性</w:t>
            </w:r>
            <w:r>
              <w:rPr>
                <w:rFonts w:hint="eastAsia" w:ascii="宋体" w:hAnsi="宋体" w:cs="宋体"/>
                <w:kern w:val="0"/>
                <w:szCs w:val="21"/>
              </w:rPr>
              <w:t>得</w:t>
            </w:r>
            <w:r>
              <w:rPr>
                <w:rFonts w:hint="eastAsia" w:ascii="宋体" w:hAnsi="宋体" w:cs="宋体"/>
                <w:szCs w:val="21"/>
              </w:rPr>
              <w:t>（1.0-3.0]；</w:t>
            </w:r>
          </w:p>
          <w:p>
            <w:pPr>
              <w:spacing w:line="400" w:lineRule="exact"/>
              <w:rPr>
                <w:rFonts w:ascii="宋体" w:hAnsi="宋体" w:cs="宋体"/>
                <w:kern w:val="0"/>
                <w:szCs w:val="21"/>
              </w:rPr>
            </w:pPr>
            <w:r>
              <w:rPr>
                <w:rFonts w:hint="eastAsia" w:ascii="宋体" w:hAnsi="宋体" w:cs="宋体"/>
                <w:szCs w:val="21"/>
              </w:rPr>
              <w:t>3、服务承诺空洞，可行性和合理性较差</w:t>
            </w:r>
            <w:r>
              <w:rPr>
                <w:rFonts w:hint="eastAsia" w:ascii="宋体" w:hAnsi="宋体" w:cs="宋体"/>
                <w:kern w:val="0"/>
                <w:szCs w:val="21"/>
              </w:rPr>
              <w:t>得</w:t>
            </w:r>
            <w:r>
              <w:rPr>
                <w:rFonts w:hint="eastAsia" w:ascii="宋体" w:hAnsi="宋体" w:cs="宋体"/>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828" w:type="dxa"/>
            <w:vMerge w:val="continue"/>
            <w:tcBorders>
              <w:left w:val="single" w:color="auto" w:sz="4" w:space="0"/>
              <w:right w:val="single" w:color="auto" w:sz="4" w:space="0"/>
            </w:tcBorders>
            <w:vAlign w:val="center"/>
          </w:tcPr>
          <w:p>
            <w:pPr>
              <w:widowControl/>
              <w:spacing w:line="400" w:lineRule="exact"/>
              <w:jc w:val="left"/>
              <w:rPr>
                <w:rFonts w:ascii="宋体" w:hAnsi="宋体"/>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Cs w:val="21"/>
              </w:rPr>
            </w:pPr>
            <w:r>
              <w:rPr>
                <w:rFonts w:hint="eastAsia" w:ascii="宋体" w:hAnsi="宋体"/>
                <w:szCs w:val="21"/>
              </w:rPr>
              <w:t>类似业绩（12分）</w:t>
            </w:r>
          </w:p>
        </w:tc>
        <w:tc>
          <w:tcPr>
            <w:tcW w:w="5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ascii="宋体" w:hAnsi="宋体" w:cs="宋体"/>
                <w:szCs w:val="21"/>
              </w:rPr>
              <w:t>20</w:t>
            </w:r>
            <w:r>
              <w:rPr>
                <w:rFonts w:hint="eastAsia" w:ascii="宋体" w:hAnsi="宋体" w:cs="宋体"/>
                <w:szCs w:val="21"/>
              </w:rPr>
              <w:t>20年</w:t>
            </w:r>
            <w:r>
              <w:rPr>
                <w:rFonts w:ascii="宋体" w:hAnsi="宋体" w:cs="宋体"/>
                <w:szCs w:val="21"/>
              </w:rPr>
              <w:t>1月1日以后承担过同类业绩每项得</w:t>
            </w:r>
            <w:r>
              <w:rPr>
                <w:rFonts w:hint="eastAsia" w:ascii="宋体" w:hAnsi="宋体" w:cs="宋体"/>
                <w:szCs w:val="21"/>
              </w:rPr>
              <w:t>3</w:t>
            </w:r>
            <w:r>
              <w:rPr>
                <w:rFonts w:ascii="宋体" w:hAnsi="宋体" w:cs="宋体"/>
                <w:szCs w:val="21"/>
              </w:rPr>
              <w:t>分，满分</w:t>
            </w:r>
            <w:r>
              <w:rPr>
                <w:rFonts w:hint="eastAsia" w:ascii="宋体" w:hAnsi="宋体" w:cs="宋体"/>
                <w:szCs w:val="21"/>
              </w:rPr>
              <w:t>12</w:t>
            </w:r>
            <w:r>
              <w:rPr>
                <w:rFonts w:ascii="宋体" w:hAnsi="宋体" w:cs="宋体"/>
                <w:szCs w:val="21"/>
              </w:rPr>
              <w:t>分。</w:t>
            </w:r>
            <w:r>
              <w:rPr>
                <w:rFonts w:hint="eastAsia"/>
              </w:rPr>
              <w:t>注：</w:t>
            </w:r>
            <w:r>
              <w:rPr>
                <w:rFonts w:hint="eastAsia" w:ascii="宋体" w:hAnsi="宋体"/>
                <w:szCs w:val="21"/>
              </w:rPr>
              <w:t>以中标通知书或合同为准，以中标通知书或合同签订日期为准。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28"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商务部分评分标准</w:t>
            </w:r>
          </w:p>
          <w:p>
            <w:pPr>
              <w:spacing w:line="400" w:lineRule="exact"/>
              <w:jc w:val="left"/>
              <w:rPr>
                <w:rFonts w:ascii="宋体" w:hAnsi="宋体"/>
                <w:szCs w:val="21"/>
              </w:rPr>
            </w:pPr>
            <w:r>
              <w:rPr>
                <w:rFonts w:ascii="宋体" w:hAnsi="宋体"/>
                <w:szCs w:val="21"/>
              </w:rPr>
              <w:t>10</w:t>
            </w:r>
            <w:r>
              <w:rPr>
                <w:rFonts w:hint="eastAsia" w:ascii="宋体" w:hAnsi="宋体"/>
                <w:szCs w:val="21"/>
              </w:rPr>
              <w:t>分</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投标报价</w:t>
            </w:r>
          </w:p>
          <w:p>
            <w:pPr>
              <w:spacing w:line="400" w:lineRule="exact"/>
              <w:jc w:val="center"/>
              <w:rPr>
                <w:rFonts w:ascii="宋体" w:hAnsi="宋体"/>
                <w:szCs w:val="21"/>
              </w:rPr>
            </w:pPr>
            <w:r>
              <w:rPr>
                <w:rFonts w:hint="eastAsia" w:ascii="宋体" w:hAnsi="宋体"/>
                <w:szCs w:val="21"/>
              </w:rPr>
              <w:t>（10分）</w:t>
            </w:r>
          </w:p>
        </w:tc>
        <w:tc>
          <w:tcPr>
            <w:tcW w:w="56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1、有效投标的最低评标价为评标基准价；</w:t>
            </w:r>
          </w:p>
          <w:p>
            <w:pPr>
              <w:spacing w:line="400" w:lineRule="exact"/>
              <w:rPr>
                <w:rFonts w:ascii="宋体" w:hAnsi="宋体"/>
                <w:szCs w:val="21"/>
              </w:rPr>
            </w:pPr>
            <w:r>
              <w:rPr>
                <w:rFonts w:hint="eastAsia" w:ascii="宋体" w:hAnsi="宋体"/>
                <w:szCs w:val="21"/>
              </w:rPr>
              <w:t>2、投标报价得分=（评标基准价/评标价）×10。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919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shd w:val="clear" w:color="auto" w:fill="FFFFFF" w:themeFill="background1"/>
              </w:rPr>
            </w:pPr>
            <w:r>
              <w:rPr>
                <w:rFonts w:hint="eastAsia" w:asciiTheme="minorEastAsia" w:hAnsiTheme="minorEastAsia"/>
                <w:szCs w:val="21"/>
                <w:shd w:val="clear" w:color="auto" w:fill="FFFFFF" w:themeFill="background1"/>
              </w:rPr>
              <w:t>注：</w:t>
            </w:r>
          </w:p>
          <w:p>
            <w:pPr>
              <w:spacing w:line="400" w:lineRule="exact"/>
              <w:rPr>
                <w:rFonts w:ascii="宋体" w:hAnsi="宋体"/>
                <w:szCs w:val="21"/>
                <w:shd w:val="clear" w:color="auto" w:fill="FFFFFF" w:themeFill="background1"/>
              </w:rPr>
            </w:pPr>
            <w:r>
              <w:rPr>
                <w:rFonts w:hint="eastAsia" w:ascii="宋体" w:hAnsi="宋体"/>
                <w:szCs w:val="21"/>
                <w:shd w:val="clear" w:color="auto" w:fill="FFFFFF" w:themeFill="background1"/>
              </w:rPr>
              <w:t>1）各评委独立打分。</w:t>
            </w:r>
          </w:p>
          <w:p>
            <w:pPr>
              <w:spacing w:line="400" w:lineRule="exact"/>
              <w:rPr>
                <w:rFonts w:ascii="宋体" w:hAnsi="宋体"/>
                <w:szCs w:val="21"/>
                <w:shd w:val="clear" w:color="auto" w:fill="FFFFFF" w:themeFill="background1"/>
              </w:rPr>
            </w:pPr>
            <w:r>
              <w:rPr>
                <w:rFonts w:hint="eastAsia" w:ascii="宋体" w:hAnsi="宋体"/>
                <w:szCs w:val="21"/>
                <w:shd w:val="clear" w:color="auto" w:fill="FFFFFF" w:themeFill="background1"/>
              </w:rPr>
              <w:t>2）评委打分超过得分界限或未按本表规定赋分时，该评委的打分无效，不计入汇总分。</w:t>
            </w:r>
          </w:p>
          <w:p>
            <w:pPr>
              <w:spacing w:line="400" w:lineRule="exact"/>
              <w:rPr>
                <w:rFonts w:ascii="宋体" w:hAnsi="宋体"/>
                <w:szCs w:val="21"/>
                <w:shd w:val="clear" w:color="auto" w:fill="FFFFFF" w:themeFill="background1"/>
              </w:rPr>
            </w:pPr>
            <w:r>
              <w:rPr>
                <w:rFonts w:hint="eastAsia" w:ascii="宋体" w:hAnsi="宋体"/>
                <w:szCs w:val="21"/>
                <w:shd w:val="clear" w:color="auto" w:fill="FFFFFF" w:themeFill="background1"/>
              </w:rPr>
              <w:t>3）评标结果按评审后得分由高到低顺序排列。得分相同的，按投标报价由低到高顺序排列。得分且投标报价相同的并列。</w:t>
            </w:r>
          </w:p>
          <w:p>
            <w:pPr>
              <w:spacing w:line="400" w:lineRule="exact"/>
              <w:rPr>
                <w:rFonts w:ascii="宋体" w:hAnsi="宋体"/>
                <w:szCs w:val="21"/>
              </w:rPr>
            </w:pPr>
            <w:r>
              <w:rPr>
                <w:rFonts w:hint="eastAsia" w:ascii="宋体" w:hAnsi="宋体"/>
                <w:szCs w:val="21"/>
                <w:shd w:val="clear" w:color="auto" w:fill="FFFFFF" w:themeFill="background1"/>
              </w:rPr>
              <w:t>4）各种计算采用插入法，最终结果数字保留二位小数，第三位“四舍五入”。</w:t>
            </w:r>
          </w:p>
        </w:tc>
      </w:tr>
    </w:tbl>
    <w:p>
      <w:pPr>
        <w:widowControl/>
        <w:spacing w:line="400" w:lineRule="exact"/>
        <w:jc w:val="left"/>
        <w:rPr>
          <w:rFonts w:ascii="宋体" w:hAnsi="宋体"/>
          <w:sz w:val="44"/>
          <w:szCs w:val="44"/>
        </w:rPr>
      </w:pPr>
    </w:p>
    <w:sectPr>
      <w:pgSz w:w="11907" w:h="16840"/>
      <w:pgMar w:top="1418" w:right="1418" w:bottom="1418" w:left="158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Times New Roman"/>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posOffset>2725420</wp:posOffset>
              </wp:positionH>
              <wp:positionV relativeFrom="paragraph">
                <wp:posOffset>1270</wp:posOffset>
              </wp:positionV>
              <wp:extent cx="5397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9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3876720"/>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
                            <w:ind w:left="63" w:right="63"/>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4.6pt;margin-top:0.1pt;height:144pt;width:42.5pt;mso-position-horizontal-relative:margin;z-index:251659264;mso-width-relative:page;mso-height-relative:page;" filled="f" stroked="f" coordsize="21600,21600" o:gfxdata="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h1nkNUAAAAIAQAADwAAAAAAAAABACAAAAAiAAAAZHJzL2Rvd25yZXYueG1sUEsB&#10;AhQAFAAAAAgAh07iQJXCMBExAgAAVgQAAA4AAAAAAAAAAQAgAAAAJAEAAGRycy9lMm9Eb2MueG1s&#10;UEsFBgAAAAAGAAYAWQEAAMcFAAAAAA==&#10;">
              <v:fill on="f" focussize="0,0"/>
              <v:stroke on="f" weight="0.5pt"/>
              <v:imagedata o:title=""/>
              <o:lock v:ext="edit" aspectratio="f"/>
              <v:textbox inset="0mm,0mm,0mm,0mm" style="mso-fit-shape-to-text:t;">
                <w:txbxContent>
                  <w:sdt>
                    <w:sdtPr>
                      <w:id w:val="1943876720"/>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
                      <w:ind w:left="63" w:right="6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6348166"/>
                          </w:sdtPr>
                          <w:sdtContent>
                            <w:p>
                              <w:pPr>
                                <w:pStyle w:val="26"/>
                                <w:jc w:val="center"/>
                              </w:pPr>
                              <w:r>
                                <w:fldChar w:fldCharType="begin"/>
                              </w:r>
                              <w:r>
                                <w:instrText xml:space="preserve">PAGE   \* MERGEFORMAT</w:instrText>
                              </w:r>
                              <w:r>
                                <w:fldChar w:fldCharType="separate"/>
                              </w:r>
                              <w:r>
                                <w:t>- 1 -</w:t>
                              </w:r>
                              <w:r>
                                <w:fldChar w:fldCharType="end"/>
                              </w:r>
                            </w:p>
                          </w:sdtContent>
                        </w:sdt>
                        <w:p>
                          <w:pPr>
                            <w:pStyle w:val="2"/>
                            <w:ind w:left="63" w:right="6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716348166"/>
                    </w:sdtPr>
                    <w:sdtContent>
                      <w:p>
                        <w:pPr>
                          <w:pStyle w:val="26"/>
                          <w:jc w:val="center"/>
                        </w:pPr>
                        <w:r>
                          <w:fldChar w:fldCharType="begin"/>
                        </w:r>
                        <w:r>
                          <w:instrText xml:space="preserve">PAGE   \* MERGEFORMAT</w:instrText>
                        </w:r>
                        <w:r>
                          <w:fldChar w:fldCharType="separate"/>
                        </w:r>
                        <w:r>
                          <w:t>- 1 -</w:t>
                        </w:r>
                        <w:r>
                          <w:fldChar w:fldCharType="end"/>
                        </w:r>
                      </w:p>
                    </w:sdtContent>
                  </w:sdt>
                  <w:p>
                    <w:pPr>
                      <w:pStyle w:val="2"/>
                      <w:ind w:left="63" w:right="6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color w:val="808080" w:themeColor="text1" w:themeTint="80"/>
        <w14:textFill>
          <w14:solidFill>
            <w14:schemeClr w14:val="tx1">
              <w14:lumMod w14:val="50000"/>
              <w14:lumOff w14:val="50000"/>
            </w14:schemeClr>
          </w14:solidFill>
        </w14:textFill>
      </w:rPr>
      <w:alias w:val="标题"/>
      <w:id w:val="-1893640562"/>
      <w:placeholder>
        <w:docPart w:val="BE1A9D8CA450424C99BD58AA14E18C52"/>
      </w:placeholder>
      <w:dataBinding w:prefixMappings="xmlns:ns0='http://purl.org/dc/elements/1.1/' xmlns:ns1='http://schemas.openxmlformats.org/package/2006/metadata/core-properties' " w:xpath="/ns1:coreProperties[1]/ns0:title[1]" w:storeItemID="{6C3C8BC8-F283-45AE-878A-BAB7291924A1}"/>
      <w:text/>
    </w:sdtPr>
    <w:sdtEndPr>
      <w:rPr>
        <w:b/>
        <w:bCs/>
        <w:color w:val="808080" w:themeColor="text1" w:themeTint="80"/>
        <w14:textFill>
          <w14:solidFill>
            <w14:schemeClr w14:val="tx1">
              <w14:lumMod w14:val="50000"/>
              <w14:lumOff w14:val="50000"/>
            </w14:schemeClr>
          </w14:solidFill>
        </w14:textFill>
      </w:rPr>
    </w:sdtEndPr>
    <w:sdtContent>
      <w:p>
        <w:pPr>
          <w:pStyle w:val="27"/>
          <w:jc w:val="left"/>
          <w:rPr>
            <w:b/>
            <w:bCs/>
            <w:color w:val="808080" w:themeColor="text1" w:themeTint="80"/>
            <w14:textFill>
              <w14:solidFill>
                <w14:schemeClr w14:val="tx1">
                  <w14:lumMod w14:val="50000"/>
                  <w14:lumOff w14:val="50000"/>
                </w14:schemeClr>
              </w14:solidFill>
            </w14:textFill>
          </w:rPr>
        </w:pPr>
        <w:r>
          <w:rPr>
            <w:b/>
            <w:bCs/>
            <w:color w:val="808080" w:themeColor="text1" w:themeTint="80"/>
            <w14:textFill>
              <w14:solidFill>
                <w14:schemeClr w14:val="tx1">
                  <w14:lumMod w14:val="50000"/>
                  <w14:lumOff w14:val="50000"/>
                </w14:schemeClr>
              </w14:solidFill>
            </w14:textFill>
          </w:rPr>
          <w:t>政府采购服务项目招标文件</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color w:val="808080" w:themeColor="text1" w:themeTint="80"/>
        <w14:textFill>
          <w14:solidFill>
            <w14:schemeClr w14:val="tx1">
              <w14:lumMod w14:val="50000"/>
              <w14:lumOff w14:val="50000"/>
            </w14:schemeClr>
          </w14:solidFill>
        </w14:textFill>
      </w:rPr>
      <w:alias w:val="标题"/>
      <w:id w:val="1116400235"/>
      <w:placeholder>
        <w:docPart w:val="E040F270541543B4A535E27B1E43B960"/>
      </w:placeholder>
      <w:dataBinding w:prefixMappings="xmlns:ns0='http://purl.org/dc/elements/1.1/' xmlns:ns1='http://schemas.openxmlformats.org/package/2006/metadata/core-properties' " w:xpath="/ns1:coreProperties[1]/ns0:title[1]" w:storeItemID="{6C3C8BC8-F283-45AE-878A-BAB7291924A1}"/>
      <w:text/>
    </w:sdtPr>
    <w:sdtEndPr>
      <w:rPr>
        <w:b/>
        <w:bCs/>
        <w:color w:val="808080" w:themeColor="text1" w:themeTint="80"/>
        <w14:textFill>
          <w14:solidFill>
            <w14:schemeClr w14:val="tx1">
              <w14:lumMod w14:val="50000"/>
              <w14:lumOff w14:val="50000"/>
            </w14:schemeClr>
          </w14:solidFill>
        </w14:textFill>
      </w:rPr>
    </w:sdtEndPr>
    <w:sdtContent>
      <w:p>
        <w:pPr>
          <w:pStyle w:val="27"/>
          <w:jc w:val="left"/>
          <w:rPr>
            <w:b/>
            <w:bCs/>
            <w:color w:val="808080" w:themeColor="text1" w:themeTint="80"/>
            <w14:textFill>
              <w14:solidFill>
                <w14:schemeClr w14:val="tx1">
                  <w14:lumMod w14:val="50000"/>
                  <w14:lumOff w14:val="50000"/>
                </w14:schemeClr>
              </w14:solidFill>
            </w14:textFill>
          </w:rPr>
        </w:pPr>
        <w:r>
          <w:rPr>
            <w:b/>
            <w:bCs/>
            <w:color w:val="808080" w:themeColor="text1" w:themeTint="80"/>
            <w14:textFill>
              <w14:solidFill>
                <w14:schemeClr w14:val="tx1">
                  <w14:lumMod w14:val="50000"/>
                  <w14:lumOff w14:val="50000"/>
                </w14:schemeClr>
              </w14:solidFill>
            </w14:textFill>
          </w:rPr>
          <w:t>政府采购服务项目招标文件</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color w:val="808080" w:themeColor="text1" w:themeTint="80"/>
        <w14:textFill>
          <w14:solidFill>
            <w14:schemeClr w14:val="tx1">
              <w14:lumMod w14:val="50000"/>
              <w14:lumOff w14:val="50000"/>
            </w14:schemeClr>
          </w14:solidFill>
        </w14:textFill>
      </w:rPr>
      <w:alias w:val="标题"/>
      <w:id w:val="-251818453"/>
      <w:placeholder>
        <w:docPart w:val="{227c9608-234f-4331-bb2b-cf772a3cea18}"/>
      </w:placeholder>
      <w:dataBinding w:prefixMappings="xmlns:ns0='http://purl.org/dc/elements/1.1/' xmlns:ns1='http://schemas.openxmlformats.org/package/2006/metadata/core-properties' " w:xpath="/ns1:coreProperties[1]/ns0:title[1]" w:storeItemID="{6C3C8BC8-F283-45AE-878A-BAB7291924A1}"/>
      <w:text/>
    </w:sdtPr>
    <w:sdtEndPr>
      <w:rPr>
        <w:b/>
        <w:bCs/>
        <w:color w:val="808080" w:themeColor="text1" w:themeTint="80"/>
        <w14:textFill>
          <w14:solidFill>
            <w14:schemeClr w14:val="tx1">
              <w14:lumMod w14:val="50000"/>
              <w14:lumOff w14:val="50000"/>
            </w14:schemeClr>
          </w14:solidFill>
        </w14:textFill>
      </w:rPr>
    </w:sdtEndPr>
    <w:sdtContent>
      <w:p>
        <w:pPr>
          <w:pStyle w:val="27"/>
          <w:jc w:val="left"/>
        </w:pPr>
        <w:r>
          <w:rPr>
            <w:b/>
            <w:bCs/>
            <w:color w:val="808080" w:themeColor="text1" w:themeTint="80"/>
            <w14:textFill>
              <w14:solidFill>
                <w14:schemeClr w14:val="tx1">
                  <w14:lumMod w14:val="50000"/>
                  <w14:lumOff w14:val="50000"/>
                </w14:schemeClr>
              </w14:solidFill>
            </w14:textFill>
          </w:rPr>
          <w:t>政府采购服务项目招标文件</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13AD3"/>
    <w:multiLevelType w:val="multilevel"/>
    <w:tmpl w:val="2FC13AD3"/>
    <w:lvl w:ilvl="0" w:tentative="0">
      <w:start w:val="1"/>
      <w:numFmt w:val="decimal"/>
      <w:lvlText w:val="%1、"/>
      <w:lvlJc w:val="left"/>
      <w:pPr>
        <w:tabs>
          <w:tab w:val="left" w:pos="1032"/>
        </w:tabs>
        <w:ind w:left="1032" w:hanging="420"/>
      </w:pPr>
      <w:rPr>
        <w:rFonts w:hint="eastAsia" w:ascii="仿宋_GB2312" w:eastAsia="仿宋_GB2312"/>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32F2D3E2"/>
    <w:multiLevelType w:val="singleLevel"/>
    <w:tmpl w:val="32F2D3E2"/>
    <w:lvl w:ilvl="0" w:tentative="0">
      <w:start w:val="1"/>
      <w:numFmt w:val="decimal"/>
      <w:suff w:val="nothing"/>
      <w:lvlText w:val="%1、"/>
      <w:lvlJc w:val="left"/>
    </w:lvl>
  </w:abstractNum>
  <w:abstractNum w:abstractNumId="2">
    <w:nsid w:val="7B926A05"/>
    <w:multiLevelType w:val="multilevel"/>
    <w:tmpl w:val="7B926A05"/>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1320"/>
        </w:tabs>
        <w:ind w:left="1320" w:hanging="4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3NGU0Y2RlZDU0YTI4MzliNzQ3ZmM0ZDZiMmU2MmEifQ=="/>
  </w:docVars>
  <w:rsids>
    <w:rsidRoot w:val="00FB25EC"/>
    <w:rsid w:val="000000D7"/>
    <w:rsid w:val="00000CCA"/>
    <w:rsid w:val="00000F20"/>
    <w:rsid w:val="0000130B"/>
    <w:rsid w:val="00003ED1"/>
    <w:rsid w:val="0000441E"/>
    <w:rsid w:val="00004514"/>
    <w:rsid w:val="0000467C"/>
    <w:rsid w:val="00004A25"/>
    <w:rsid w:val="00004B36"/>
    <w:rsid w:val="00005A5B"/>
    <w:rsid w:val="00007DA5"/>
    <w:rsid w:val="0001023C"/>
    <w:rsid w:val="00011849"/>
    <w:rsid w:val="000118F4"/>
    <w:rsid w:val="000120F6"/>
    <w:rsid w:val="000129C3"/>
    <w:rsid w:val="00013092"/>
    <w:rsid w:val="00013801"/>
    <w:rsid w:val="000153A7"/>
    <w:rsid w:val="00016074"/>
    <w:rsid w:val="00016747"/>
    <w:rsid w:val="00016780"/>
    <w:rsid w:val="000167BC"/>
    <w:rsid w:val="0001730A"/>
    <w:rsid w:val="0002015F"/>
    <w:rsid w:val="00020670"/>
    <w:rsid w:val="000228EF"/>
    <w:rsid w:val="00022FC2"/>
    <w:rsid w:val="00023C67"/>
    <w:rsid w:val="0002628F"/>
    <w:rsid w:val="00026A83"/>
    <w:rsid w:val="00026B18"/>
    <w:rsid w:val="00027245"/>
    <w:rsid w:val="000274B5"/>
    <w:rsid w:val="00027996"/>
    <w:rsid w:val="00027DC9"/>
    <w:rsid w:val="00030EA8"/>
    <w:rsid w:val="000334BB"/>
    <w:rsid w:val="000336E3"/>
    <w:rsid w:val="00034064"/>
    <w:rsid w:val="000349BA"/>
    <w:rsid w:val="00034F7B"/>
    <w:rsid w:val="0003591D"/>
    <w:rsid w:val="00037D7A"/>
    <w:rsid w:val="00040005"/>
    <w:rsid w:val="00040122"/>
    <w:rsid w:val="00041008"/>
    <w:rsid w:val="000414B5"/>
    <w:rsid w:val="000418CD"/>
    <w:rsid w:val="000423AB"/>
    <w:rsid w:val="000429EE"/>
    <w:rsid w:val="00042AB8"/>
    <w:rsid w:val="00043C34"/>
    <w:rsid w:val="00043E5C"/>
    <w:rsid w:val="000442B2"/>
    <w:rsid w:val="00044961"/>
    <w:rsid w:val="000451EB"/>
    <w:rsid w:val="000458B0"/>
    <w:rsid w:val="000468C6"/>
    <w:rsid w:val="000469AC"/>
    <w:rsid w:val="00046E0A"/>
    <w:rsid w:val="000471BE"/>
    <w:rsid w:val="0004798A"/>
    <w:rsid w:val="00047EB8"/>
    <w:rsid w:val="00050F8E"/>
    <w:rsid w:val="00051277"/>
    <w:rsid w:val="00051F1D"/>
    <w:rsid w:val="00052D57"/>
    <w:rsid w:val="00054D22"/>
    <w:rsid w:val="00055006"/>
    <w:rsid w:val="0005565B"/>
    <w:rsid w:val="0005657B"/>
    <w:rsid w:val="00056B70"/>
    <w:rsid w:val="00060527"/>
    <w:rsid w:val="000607CC"/>
    <w:rsid w:val="00060FB1"/>
    <w:rsid w:val="00061142"/>
    <w:rsid w:val="00061B95"/>
    <w:rsid w:val="0006212D"/>
    <w:rsid w:val="0006367D"/>
    <w:rsid w:val="00063B47"/>
    <w:rsid w:val="00064A58"/>
    <w:rsid w:val="0006557E"/>
    <w:rsid w:val="00065781"/>
    <w:rsid w:val="00065F45"/>
    <w:rsid w:val="000667B5"/>
    <w:rsid w:val="00066825"/>
    <w:rsid w:val="00066BE8"/>
    <w:rsid w:val="00067555"/>
    <w:rsid w:val="00067849"/>
    <w:rsid w:val="00067851"/>
    <w:rsid w:val="00067F43"/>
    <w:rsid w:val="00070FA9"/>
    <w:rsid w:val="00071CF6"/>
    <w:rsid w:val="0007245B"/>
    <w:rsid w:val="00073BA8"/>
    <w:rsid w:val="0007404B"/>
    <w:rsid w:val="0007422F"/>
    <w:rsid w:val="00074846"/>
    <w:rsid w:val="00075145"/>
    <w:rsid w:val="000768E7"/>
    <w:rsid w:val="00080978"/>
    <w:rsid w:val="00081947"/>
    <w:rsid w:val="0008287A"/>
    <w:rsid w:val="000835A9"/>
    <w:rsid w:val="00083D6D"/>
    <w:rsid w:val="0008551A"/>
    <w:rsid w:val="00085C2E"/>
    <w:rsid w:val="00086F3B"/>
    <w:rsid w:val="00087266"/>
    <w:rsid w:val="00087BEB"/>
    <w:rsid w:val="000910F1"/>
    <w:rsid w:val="000913F1"/>
    <w:rsid w:val="00091485"/>
    <w:rsid w:val="000918D0"/>
    <w:rsid w:val="000932A5"/>
    <w:rsid w:val="0009344A"/>
    <w:rsid w:val="00095542"/>
    <w:rsid w:val="00095665"/>
    <w:rsid w:val="00097A8A"/>
    <w:rsid w:val="000A1221"/>
    <w:rsid w:val="000A1D2F"/>
    <w:rsid w:val="000A3503"/>
    <w:rsid w:val="000A398F"/>
    <w:rsid w:val="000A6A34"/>
    <w:rsid w:val="000A6CDF"/>
    <w:rsid w:val="000A73D3"/>
    <w:rsid w:val="000B0971"/>
    <w:rsid w:val="000B1E4C"/>
    <w:rsid w:val="000B2292"/>
    <w:rsid w:val="000B2B57"/>
    <w:rsid w:val="000B370F"/>
    <w:rsid w:val="000B43C5"/>
    <w:rsid w:val="000B44FD"/>
    <w:rsid w:val="000B46D3"/>
    <w:rsid w:val="000B4788"/>
    <w:rsid w:val="000B4D0D"/>
    <w:rsid w:val="000B506C"/>
    <w:rsid w:val="000B5AC2"/>
    <w:rsid w:val="000C035E"/>
    <w:rsid w:val="000C19DD"/>
    <w:rsid w:val="000C1C60"/>
    <w:rsid w:val="000C1D92"/>
    <w:rsid w:val="000C21B0"/>
    <w:rsid w:val="000C2E21"/>
    <w:rsid w:val="000C3BE5"/>
    <w:rsid w:val="000C4993"/>
    <w:rsid w:val="000C52B1"/>
    <w:rsid w:val="000C709E"/>
    <w:rsid w:val="000D1D7C"/>
    <w:rsid w:val="000D2850"/>
    <w:rsid w:val="000D43CF"/>
    <w:rsid w:val="000D4713"/>
    <w:rsid w:val="000D4DF5"/>
    <w:rsid w:val="000D66EC"/>
    <w:rsid w:val="000D7D4F"/>
    <w:rsid w:val="000E054D"/>
    <w:rsid w:val="000E31DA"/>
    <w:rsid w:val="000E3476"/>
    <w:rsid w:val="000E3926"/>
    <w:rsid w:val="000E3D3C"/>
    <w:rsid w:val="000E4166"/>
    <w:rsid w:val="000E4596"/>
    <w:rsid w:val="000E49FA"/>
    <w:rsid w:val="000E4CF3"/>
    <w:rsid w:val="000E61C8"/>
    <w:rsid w:val="000E686E"/>
    <w:rsid w:val="000E7915"/>
    <w:rsid w:val="000E7DA8"/>
    <w:rsid w:val="000F0DDA"/>
    <w:rsid w:val="000F0F01"/>
    <w:rsid w:val="000F0FBA"/>
    <w:rsid w:val="000F1652"/>
    <w:rsid w:val="000F1FD6"/>
    <w:rsid w:val="000F344F"/>
    <w:rsid w:val="000F3786"/>
    <w:rsid w:val="000F37A5"/>
    <w:rsid w:val="000F3C7E"/>
    <w:rsid w:val="000F3D79"/>
    <w:rsid w:val="000F429F"/>
    <w:rsid w:val="000F4429"/>
    <w:rsid w:val="000F489A"/>
    <w:rsid w:val="000F4952"/>
    <w:rsid w:val="000F4B75"/>
    <w:rsid w:val="000F57F9"/>
    <w:rsid w:val="000F5A0D"/>
    <w:rsid w:val="000F5A18"/>
    <w:rsid w:val="000F5D17"/>
    <w:rsid w:val="000F64E4"/>
    <w:rsid w:val="000F6855"/>
    <w:rsid w:val="000F7B51"/>
    <w:rsid w:val="000F7CEB"/>
    <w:rsid w:val="00101AE8"/>
    <w:rsid w:val="00101AF2"/>
    <w:rsid w:val="00101DA2"/>
    <w:rsid w:val="00102615"/>
    <w:rsid w:val="001034BF"/>
    <w:rsid w:val="001046A1"/>
    <w:rsid w:val="00104DBB"/>
    <w:rsid w:val="0010791A"/>
    <w:rsid w:val="00107BA7"/>
    <w:rsid w:val="00107D5F"/>
    <w:rsid w:val="00110184"/>
    <w:rsid w:val="00110AF3"/>
    <w:rsid w:val="00112396"/>
    <w:rsid w:val="00113FB8"/>
    <w:rsid w:val="00114BBC"/>
    <w:rsid w:val="00114C16"/>
    <w:rsid w:val="00115AFB"/>
    <w:rsid w:val="00115C5C"/>
    <w:rsid w:val="00116585"/>
    <w:rsid w:val="0011730F"/>
    <w:rsid w:val="00117742"/>
    <w:rsid w:val="001210C0"/>
    <w:rsid w:val="001219AA"/>
    <w:rsid w:val="00121CBE"/>
    <w:rsid w:val="00125A1F"/>
    <w:rsid w:val="001268B0"/>
    <w:rsid w:val="00126C2E"/>
    <w:rsid w:val="0013036A"/>
    <w:rsid w:val="00130B03"/>
    <w:rsid w:val="001323F3"/>
    <w:rsid w:val="0013291C"/>
    <w:rsid w:val="00133C29"/>
    <w:rsid w:val="00134290"/>
    <w:rsid w:val="00134802"/>
    <w:rsid w:val="00134C00"/>
    <w:rsid w:val="00135568"/>
    <w:rsid w:val="00136826"/>
    <w:rsid w:val="00137235"/>
    <w:rsid w:val="00137BC4"/>
    <w:rsid w:val="00141A1E"/>
    <w:rsid w:val="00141DDD"/>
    <w:rsid w:val="0014211D"/>
    <w:rsid w:val="00142C37"/>
    <w:rsid w:val="00142F1A"/>
    <w:rsid w:val="00142FC3"/>
    <w:rsid w:val="0014342C"/>
    <w:rsid w:val="0014346A"/>
    <w:rsid w:val="0014368E"/>
    <w:rsid w:val="001438A9"/>
    <w:rsid w:val="001443F8"/>
    <w:rsid w:val="00145F12"/>
    <w:rsid w:val="001461FB"/>
    <w:rsid w:val="00147541"/>
    <w:rsid w:val="00147BA8"/>
    <w:rsid w:val="00150A8B"/>
    <w:rsid w:val="00150B16"/>
    <w:rsid w:val="00150D19"/>
    <w:rsid w:val="00150FF4"/>
    <w:rsid w:val="001510CE"/>
    <w:rsid w:val="001512DF"/>
    <w:rsid w:val="001513F8"/>
    <w:rsid w:val="0015208D"/>
    <w:rsid w:val="00152F61"/>
    <w:rsid w:val="00153148"/>
    <w:rsid w:val="0015376C"/>
    <w:rsid w:val="00153BAA"/>
    <w:rsid w:val="001541A7"/>
    <w:rsid w:val="0015514B"/>
    <w:rsid w:val="00155174"/>
    <w:rsid w:val="0015560D"/>
    <w:rsid w:val="00156025"/>
    <w:rsid w:val="0015704F"/>
    <w:rsid w:val="0015714A"/>
    <w:rsid w:val="001574B1"/>
    <w:rsid w:val="00160B81"/>
    <w:rsid w:val="00160E77"/>
    <w:rsid w:val="001611CF"/>
    <w:rsid w:val="00161580"/>
    <w:rsid w:val="00161BB3"/>
    <w:rsid w:val="00162180"/>
    <w:rsid w:val="00162848"/>
    <w:rsid w:val="00162DD7"/>
    <w:rsid w:val="001630FA"/>
    <w:rsid w:val="00163C85"/>
    <w:rsid w:val="001654A7"/>
    <w:rsid w:val="001658C3"/>
    <w:rsid w:val="00165CBC"/>
    <w:rsid w:val="001661EF"/>
    <w:rsid w:val="00166977"/>
    <w:rsid w:val="00166A16"/>
    <w:rsid w:val="00167DD3"/>
    <w:rsid w:val="0017046E"/>
    <w:rsid w:val="001704C8"/>
    <w:rsid w:val="00170B81"/>
    <w:rsid w:val="00170CDA"/>
    <w:rsid w:val="00171421"/>
    <w:rsid w:val="00172088"/>
    <w:rsid w:val="00172374"/>
    <w:rsid w:val="0017272D"/>
    <w:rsid w:val="00172839"/>
    <w:rsid w:val="00172D84"/>
    <w:rsid w:val="00172F23"/>
    <w:rsid w:val="001743CA"/>
    <w:rsid w:val="001764F7"/>
    <w:rsid w:val="00176DD9"/>
    <w:rsid w:val="00177B31"/>
    <w:rsid w:val="00177B65"/>
    <w:rsid w:val="00177CA0"/>
    <w:rsid w:val="00181808"/>
    <w:rsid w:val="00183581"/>
    <w:rsid w:val="00184062"/>
    <w:rsid w:val="00184BA6"/>
    <w:rsid w:val="00184DB7"/>
    <w:rsid w:val="0018555F"/>
    <w:rsid w:val="00185FD9"/>
    <w:rsid w:val="00187C90"/>
    <w:rsid w:val="00191709"/>
    <w:rsid w:val="0019241E"/>
    <w:rsid w:val="0019269E"/>
    <w:rsid w:val="0019297C"/>
    <w:rsid w:val="00193A29"/>
    <w:rsid w:val="0019442E"/>
    <w:rsid w:val="00194E3B"/>
    <w:rsid w:val="001959FC"/>
    <w:rsid w:val="00195EBF"/>
    <w:rsid w:val="00196562"/>
    <w:rsid w:val="00196835"/>
    <w:rsid w:val="00196B28"/>
    <w:rsid w:val="001A0A3F"/>
    <w:rsid w:val="001A0E3F"/>
    <w:rsid w:val="001A0E5E"/>
    <w:rsid w:val="001A14B5"/>
    <w:rsid w:val="001A26F4"/>
    <w:rsid w:val="001A28D3"/>
    <w:rsid w:val="001A52A9"/>
    <w:rsid w:val="001A5ED6"/>
    <w:rsid w:val="001A6202"/>
    <w:rsid w:val="001A6692"/>
    <w:rsid w:val="001A6C61"/>
    <w:rsid w:val="001A7B80"/>
    <w:rsid w:val="001B1000"/>
    <w:rsid w:val="001B2458"/>
    <w:rsid w:val="001B2764"/>
    <w:rsid w:val="001B37BD"/>
    <w:rsid w:val="001B3B69"/>
    <w:rsid w:val="001B45C1"/>
    <w:rsid w:val="001B477E"/>
    <w:rsid w:val="001B4A5B"/>
    <w:rsid w:val="001B51EA"/>
    <w:rsid w:val="001B5FA5"/>
    <w:rsid w:val="001B7C58"/>
    <w:rsid w:val="001C00E0"/>
    <w:rsid w:val="001C05B0"/>
    <w:rsid w:val="001C20F6"/>
    <w:rsid w:val="001C357D"/>
    <w:rsid w:val="001C389D"/>
    <w:rsid w:val="001C42B1"/>
    <w:rsid w:val="001C42DD"/>
    <w:rsid w:val="001C46BD"/>
    <w:rsid w:val="001C46C4"/>
    <w:rsid w:val="001C481B"/>
    <w:rsid w:val="001C49B1"/>
    <w:rsid w:val="001C5A6D"/>
    <w:rsid w:val="001C5F42"/>
    <w:rsid w:val="001C614A"/>
    <w:rsid w:val="001C64BA"/>
    <w:rsid w:val="001C6620"/>
    <w:rsid w:val="001D171D"/>
    <w:rsid w:val="001D1AD9"/>
    <w:rsid w:val="001D1DA0"/>
    <w:rsid w:val="001D2BFB"/>
    <w:rsid w:val="001D3ADC"/>
    <w:rsid w:val="001D417C"/>
    <w:rsid w:val="001D4D68"/>
    <w:rsid w:val="001D5128"/>
    <w:rsid w:val="001D5EB4"/>
    <w:rsid w:val="001D667A"/>
    <w:rsid w:val="001D6818"/>
    <w:rsid w:val="001D6A34"/>
    <w:rsid w:val="001D7A50"/>
    <w:rsid w:val="001D7A71"/>
    <w:rsid w:val="001E0350"/>
    <w:rsid w:val="001E1628"/>
    <w:rsid w:val="001E2944"/>
    <w:rsid w:val="001E3081"/>
    <w:rsid w:val="001E365F"/>
    <w:rsid w:val="001E3FB1"/>
    <w:rsid w:val="001E47DD"/>
    <w:rsid w:val="001E519D"/>
    <w:rsid w:val="001E6171"/>
    <w:rsid w:val="001E6388"/>
    <w:rsid w:val="001E6791"/>
    <w:rsid w:val="001E70D6"/>
    <w:rsid w:val="001E74B1"/>
    <w:rsid w:val="001E752D"/>
    <w:rsid w:val="001E7FDF"/>
    <w:rsid w:val="001F02DA"/>
    <w:rsid w:val="001F0533"/>
    <w:rsid w:val="001F0B9A"/>
    <w:rsid w:val="001F1978"/>
    <w:rsid w:val="001F2FEF"/>
    <w:rsid w:val="001F354F"/>
    <w:rsid w:val="001F3A62"/>
    <w:rsid w:val="001F3E72"/>
    <w:rsid w:val="001F45F5"/>
    <w:rsid w:val="001F480D"/>
    <w:rsid w:val="001F67BE"/>
    <w:rsid w:val="002001CC"/>
    <w:rsid w:val="0020084C"/>
    <w:rsid w:val="00200D3C"/>
    <w:rsid w:val="00200E74"/>
    <w:rsid w:val="002014C1"/>
    <w:rsid w:val="00201FB0"/>
    <w:rsid w:val="0020330F"/>
    <w:rsid w:val="0020413F"/>
    <w:rsid w:val="002051E7"/>
    <w:rsid w:val="00206D54"/>
    <w:rsid w:val="00206DA2"/>
    <w:rsid w:val="00206FE9"/>
    <w:rsid w:val="00207675"/>
    <w:rsid w:val="00207A8F"/>
    <w:rsid w:val="00207CB5"/>
    <w:rsid w:val="0021153E"/>
    <w:rsid w:val="00211E16"/>
    <w:rsid w:val="002123A5"/>
    <w:rsid w:val="0021289C"/>
    <w:rsid w:val="00212966"/>
    <w:rsid w:val="00213623"/>
    <w:rsid w:val="00213665"/>
    <w:rsid w:val="00213C20"/>
    <w:rsid w:val="00215310"/>
    <w:rsid w:val="00215FF1"/>
    <w:rsid w:val="00217515"/>
    <w:rsid w:val="002177E0"/>
    <w:rsid w:val="00217B26"/>
    <w:rsid w:val="00217B64"/>
    <w:rsid w:val="002214C7"/>
    <w:rsid w:val="00221DDD"/>
    <w:rsid w:val="002225AF"/>
    <w:rsid w:val="00222743"/>
    <w:rsid w:val="00222A7A"/>
    <w:rsid w:val="0022439F"/>
    <w:rsid w:val="002249A5"/>
    <w:rsid w:val="00225197"/>
    <w:rsid w:val="00227AC2"/>
    <w:rsid w:val="00227E45"/>
    <w:rsid w:val="002305EC"/>
    <w:rsid w:val="0023120D"/>
    <w:rsid w:val="0023310E"/>
    <w:rsid w:val="0023382B"/>
    <w:rsid w:val="0023404E"/>
    <w:rsid w:val="00234EA1"/>
    <w:rsid w:val="00235AB9"/>
    <w:rsid w:val="00235F91"/>
    <w:rsid w:val="002368CE"/>
    <w:rsid w:val="00236D2E"/>
    <w:rsid w:val="0023702B"/>
    <w:rsid w:val="00237126"/>
    <w:rsid w:val="00237E34"/>
    <w:rsid w:val="00240CE6"/>
    <w:rsid w:val="0024133E"/>
    <w:rsid w:val="00241CC1"/>
    <w:rsid w:val="00243173"/>
    <w:rsid w:val="0024319D"/>
    <w:rsid w:val="00244255"/>
    <w:rsid w:val="00244497"/>
    <w:rsid w:val="00245FCE"/>
    <w:rsid w:val="00246EE3"/>
    <w:rsid w:val="002477D5"/>
    <w:rsid w:val="00250C61"/>
    <w:rsid w:val="0025122B"/>
    <w:rsid w:val="002517A3"/>
    <w:rsid w:val="0025203B"/>
    <w:rsid w:val="00253397"/>
    <w:rsid w:val="002533D5"/>
    <w:rsid w:val="00253808"/>
    <w:rsid w:val="00254604"/>
    <w:rsid w:val="002556FF"/>
    <w:rsid w:val="00255BBF"/>
    <w:rsid w:val="0025650E"/>
    <w:rsid w:val="0025676B"/>
    <w:rsid w:val="00260F46"/>
    <w:rsid w:val="002625BF"/>
    <w:rsid w:val="002627B2"/>
    <w:rsid w:val="00262E6C"/>
    <w:rsid w:val="0026409E"/>
    <w:rsid w:val="00266172"/>
    <w:rsid w:val="00267406"/>
    <w:rsid w:val="00267CB1"/>
    <w:rsid w:val="00270A64"/>
    <w:rsid w:val="00270CC3"/>
    <w:rsid w:val="002713A9"/>
    <w:rsid w:val="0027198B"/>
    <w:rsid w:val="00271F17"/>
    <w:rsid w:val="0027218A"/>
    <w:rsid w:val="002723BF"/>
    <w:rsid w:val="00272B2A"/>
    <w:rsid w:val="00272E02"/>
    <w:rsid w:val="002734AE"/>
    <w:rsid w:val="00273ED6"/>
    <w:rsid w:val="00274124"/>
    <w:rsid w:val="00274F1A"/>
    <w:rsid w:val="00275D04"/>
    <w:rsid w:val="002768BB"/>
    <w:rsid w:val="00280454"/>
    <w:rsid w:val="00280BFB"/>
    <w:rsid w:val="00281626"/>
    <w:rsid w:val="00281E50"/>
    <w:rsid w:val="0028204F"/>
    <w:rsid w:val="00282F7C"/>
    <w:rsid w:val="002831AD"/>
    <w:rsid w:val="0028337F"/>
    <w:rsid w:val="00286D28"/>
    <w:rsid w:val="00287C06"/>
    <w:rsid w:val="00287F36"/>
    <w:rsid w:val="00290E2C"/>
    <w:rsid w:val="0029190E"/>
    <w:rsid w:val="002932B6"/>
    <w:rsid w:val="002935E6"/>
    <w:rsid w:val="00293C82"/>
    <w:rsid w:val="00293E21"/>
    <w:rsid w:val="00295B96"/>
    <w:rsid w:val="00295E23"/>
    <w:rsid w:val="00296EEF"/>
    <w:rsid w:val="00297303"/>
    <w:rsid w:val="00297D0A"/>
    <w:rsid w:val="002A0927"/>
    <w:rsid w:val="002A0B80"/>
    <w:rsid w:val="002A0D8E"/>
    <w:rsid w:val="002A162D"/>
    <w:rsid w:val="002A1EF1"/>
    <w:rsid w:val="002A2553"/>
    <w:rsid w:val="002A2C08"/>
    <w:rsid w:val="002A32E1"/>
    <w:rsid w:val="002A499D"/>
    <w:rsid w:val="002A56A6"/>
    <w:rsid w:val="002A5BC6"/>
    <w:rsid w:val="002A5DC5"/>
    <w:rsid w:val="002A5E32"/>
    <w:rsid w:val="002A680E"/>
    <w:rsid w:val="002A708B"/>
    <w:rsid w:val="002A7198"/>
    <w:rsid w:val="002A79BF"/>
    <w:rsid w:val="002A7DFB"/>
    <w:rsid w:val="002B09A1"/>
    <w:rsid w:val="002B0DC3"/>
    <w:rsid w:val="002B1ADF"/>
    <w:rsid w:val="002B279F"/>
    <w:rsid w:val="002B2D08"/>
    <w:rsid w:val="002B352D"/>
    <w:rsid w:val="002B3EEA"/>
    <w:rsid w:val="002B5CAC"/>
    <w:rsid w:val="002B63E5"/>
    <w:rsid w:val="002B6741"/>
    <w:rsid w:val="002B768F"/>
    <w:rsid w:val="002C0420"/>
    <w:rsid w:val="002C053B"/>
    <w:rsid w:val="002C16DB"/>
    <w:rsid w:val="002C41D6"/>
    <w:rsid w:val="002C4279"/>
    <w:rsid w:val="002C4E40"/>
    <w:rsid w:val="002C4F3E"/>
    <w:rsid w:val="002C5AF6"/>
    <w:rsid w:val="002C5DB6"/>
    <w:rsid w:val="002C62B9"/>
    <w:rsid w:val="002C699B"/>
    <w:rsid w:val="002D0349"/>
    <w:rsid w:val="002D04F4"/>
    <w:rsid w:val="002D0C1D"/>
    <w:rsid w:val="002D22BD"/>
    <w:rsid w:val="002D296B"/>
    <w:rsid w:val="002D2A46"/>
    <w:rsid w:val="002D336A"/>
    <w:rsid w:val="002D3554"/>
    <w:rsid w:val="002D37F2"/>
    <w:rsid w:val="002D3A69"/>
    <w:rsid w:val="002D4329"/>
    <w:rsid w:val="002D5062"/>
    <w:rsid w:val="002D5A4E"/>
    <w:rsid w:val="002D6342"/>
    <w:rsid w:val="002D6E91"/>
    <w:rsid w:val="002D70A6"/>
    <w:rsid w:val="002D7163"/>
    <w:rsid w:val="002D7282"/>
    <w:rsid w:val="002D753B"/>
    <w:rsid w:val="002D7B33"/>
    <w:rsid w:val="002E062F"/>
    <w:rsid w:val="002E1036"/>
    <w:rsid w:val="002E1B10"/>
    <w:rsid w:val="002E1D3A"/>
    <w:rsid w:val="002E38B8"/>
    <w:rsid w:val="002E3BFA"/>
    <w:rsid w:val="002E440F"/>
    <w:rsid w:val="002E4B99"/>
    <w:rsid w:val="002E5211"/>
    <w:rsid w:val="002E5367"/>
    <w:rsid w:val="002E59B2"/>
    <w:rsid w:val="002E5D0B"/>
    <w:rsid w:val="002E5EF6"/>
    <w:rsid w:val="002E689C"/>
    <w:rsid w:val="002E702D"/>
    <w:rsid w:val="002E7037"/>
    <w:rsid w:val="002E7075"/>
    <w:rsid w:val="002E7ACE"/>
    <w:rsid w:val="002F200F"/>
    <w:rsid w:val="002F2449"/>
    <w:rsid w:val="002F28A8"/>
    <w:rsid w:val="002F52B4"/>
    <w:rsid w:val="002F5ADD"/>
    <w:rsid w:val="002F663C"/>
    <w:rsid w:val="002F6750"/>
    <w:rsid w:val="002F6CB1"/>
    <w:rsid w:val="002F6FFA"/>
    <w:rsid w:val="002F7A48"/>
    <w:rsid w:val="003005A9"/>
    <w:rsid w:val="003005C5"/>
    <w:rsid w:val="00300BFD"/>
    <w:rsid w:val="0030159A"/>
    <w:rsid w:val="003030B1"/>
    <w:rsid w:val="00303CDB"/>
    <w:rsid w:val="00305B4F"/>
    <w:rsid w:val="00306493"/>
    <w:rsid w:val="003064F4"/>
    <w:rsid w:val="00307553"/>
    <w:rsid w:val="00307863"/>
    <w:rsid w:val="003110D8"/>
    <w:rsid w:val="00312455"/>
    <w:rsid w:val="003148EC"/>
    <w:rsid w:val="00315078"/>
    <w:rsid w:val="00315876"/>
    <w:rsid w:val="00315F1B"/>
    <w:rsid w:val="00316A26"/>
    <w:rsid w:val="00317A8A"/>
    <w:rsid w:val="003218CF"/>
    <w:rsid w:val="00321F16"/>
    <w:rsid w:val="00323914"/>
    <w:rsid w:val="00323CD4"/>
    <w:rsid w:val="003241C4"/>
    <w:rsid w:val="003241D8"/>
    <w:rsid w:val="00325A85"/>
    <w:rsid w:val="00325D1E"/>
    <w:rsid w:val="00326773"/>
    <w:rsid w:val="003268EA"/>
    <w:rsid w:val="003269EE"/>
    <w:rsid w:val="003277CA"/>
    <w:rsid w:val="00331387"/>
    <w:rsid w:val="00331602"/>
    <w:rsid w:val="0033166C"/>
    <w:rsid w:val="00331B15"/>
    <w:rsid w:val="00332232"/>
    <w:rsid w:val="003328BD"/>
    <w:rsid w:val="0033295F"/>
    <w:rsid w:val="00332DF3"/>
    <w:rsid w:val="00333B56"/>
    <w:rsid w:val="00333FE3"/>
    <w:rsid w:val="00334298"/>
    <w:rsid w:val="00334947"/>
    <w:rsid w:val="0033542E"/>
    <w:rsid w:val="00335521"/>
    <w:rsid w:val="00335A3D"/>
    <w:rsid w:val="00335ADC"/>
    <w:rsid w:val="00335C94"/>
    <w:rsid w:val="00336562"/>
    <w:rsid w:val="00336EEA"/>
    <w:rsid w:val="00337891"/>
    <w:rsid w:val="003405C4"/>
    <w:rsid w:val="00341419"/>
    <w:rsid w:val="00341A6A"/>
    <w:rsid w:val="00341AFE"/>
    <w:rsid w:val="00341D3E"/>
    <w:rsid w:val="00342102"/>
    <w:rsid w:val="003435F5"/>
    <w:rsid w:val="003438C0"/>
    <w:rsid w:val="00346FB9"/>
    <w:rsid w:val="00350013"/>
    <w:rsid w:val="003507A5"/>
    <w:rsid w:val="00350D57"/>
    <w:rsid w:val="00351E77"/>
    <w:rsid w:val="003521C6"/>
    <w:rsid w:val="00352637"/>
    <w:rsid w:val="00352773"/>
    <w:rsid w:val="00352BF0"/>
    <w:rsid w:val="003532E1"/>
    <w:rsid w:val="00353D0C"/>
    <w:rsid w:val="003546ED"/>
    <w:rsid w:val="00355953"/>
    <w:rsid w:val="00356250"/>
    <w:rsid w:val="003575D8"/>
    <w:rsid w:val="00357DB2"/>
    <w:rsid w:val="00360318"/>
    <w:rsid w:val="00360470"/>
    <w:rsid w:val="003611D2"/>
    <w:rsid w:val="00361B75"/>
    <w:rsid w:val="00361BCF"/>
    <w:rsid w:val="003624BB"/>
    <w:rsid w:val="003625D1"/>
    <w:rsid w:val="003627EE"/>
    <w:rsid w:val="00362AB8"/>
    <w:rsid w:val="0036400C"/>
    <w:rsid w:val="00365650"/>
    <w:rsid w:val="00366946"/>
    <w:rsid w:val="00367B77"/>
    <w:rsid w:val="00367BD4"/>
    <w:rsid w:val="00370C49"/>
    <w:rsid w:val="00372B89"/>
    <w:rsid w:val="00372FB9"/>
    <w:rsid w:val="00373215"/>
    <w:rsid w:val="0037385C"/>
    <w:rsid w:val="00373A5E"/>
    <w:rsid w:val="00373B4C"/>
    <w:rsid w:val="00373EE7"/>
    <w:rsid w:val="0037457E"/>
    <w:rsid w:val="00374E37"/>
    <w:rsid w:val="003753B6"/>
    <w:rsid w:val="003758F0"/>
    <w:rsid w:val="003767A0"/>
    <w:rsid w:val="00376A3E"/>
    <w:rsid w:val="0038059D"/>
    <w:rsid w:val="00380714"/>
    <w:rsid w:val="00381E3D"/>
    <w:rsid w:val="00382501"/>
    <w:rsid w:val="00382D27"/>
    <w:rsid w:val="0038326B"/>
    <w:rsid w:val="00383F52"/>
    <w:rsid w:val="003841F3"/>
    <w:rsid w:val="00384452"/>
    <w:rsid w:val="003858BF"/>
    <w:rsid w:val="00386159"/>
    <w:rsid w:val="00386F86"/>
    <w:rsid w:val="003872B6"/>
    <w:rsid w:val="0038735D"/>
    <w:rsid w:val="00387751"/>
    <w:rsid w:val="003879CD"/>
    <w:rsid w:val="0039100B"/>
    <w:rsid w:val="00391350"/>
    <w:rsid w:val="00392534"/>
    <w:rsid w:val="00393610"/>
    <w:rsid w:val="003945CC"/>
    <w:rsid w:val="0039485C"/>
    <w:rsid w:val="00394A70"/>
    <w:rsid w:val="00395165"/>
    <w:rsid w:val="003963ED"/>
    <w:rsid w:val="0039666E"/>
    <w:rsid w:val="003966DD"/>
    <w:rsid w:val="00396AA4"/>
    <w:rsid w:val="00397254"/>
    <w:rsid w:val="003A1BF4"/>
    <w:rsid w:val="003A2CCD"/>
    <w:rsid w:val="003A37B4"/>
    <w:rsid w:val="003A5342"/>
    <w:rsid w:val="003A58E0"/>
    <w:rsid w:val="003A5D22"/>
    <w:rsid w:val="003A6333"/>
    <w:rsid w:val="003A72C0"/>
    <w:rsid w:val="003A7B27"/>
    <w:rsid w:val="003B035D"/>
    <w:rsid w:val="003B04D4"/>
    <w:rsid w:val="003B056D"/>
    <w:rsid w:val="003B0890"/>
    <w:rsid w:val="003B0D07"/>
    <w:rsid w:val="003B11EB"/>
    <w:rsid w:val="003B12CB"/>
    <w:rsid w:val="003B1872"/>
    <w:rsid w:val="003B2684"/>
    <w:rsid w:val="003B3E8F"/>
    <w:rsid w:val="003B4456"/>
    <w:rsid w:val="003B4D7B"/>
    <w:rsid w:val="003B51B0"/>
    <w:rsid w:val="003B5682"/>
    <w:rsid w:val="003B5AD0"/>
    <w:rsid w:val="003B7B3F"/>
    <w:rsid w:val="003B7ECD"/>
    <w:rsid w:val="003C0972"/>
    <w:rsid w:val="003C0C60"/>
    <w:rsid w:val="003C183C"/>
    <w:rsid w:val="003C1B47"/>
    <w:rsid w:val="003C271F"/>
    <w:rsid w:val="003C3E87"/>
    <w:rsid w:val="003C417B"/>
    <w:rsid w:val="003C4876"/>
    <w:rsid w:val="003C498A"/>
    <w:rsid w:val="003C5B32"/>
    <w:rsid w:val="003C5D07"/>
    <w:rsid w:val="003C751D"/>
    <w:rsid w:val="003D0F29"/>
    <w:rsid w:val="003D0F8D"/>
    <w:rsid w:val="003D1FAB"/>
    <w:rsid w:val="003D2062"/>
    <w:rsid w:val="003D2556"/>
    <w:rsid w:val="003D27BF"/>
    <w:rsid w:val="003D2D23"/>
    <w:rsid w:val="003D2E9D"/>
    <w:rsid w:val="003D3654"/>
    <w:rsid w:val="003D5728"/>
    <w:rsid w:val="003D6932"/>
    <w:rsid w:val="003D7745"/>
    <w:rsid w:val="003D78DA"/>
    <w:rsid w:val="003D7D6B"/>
    <w:rsid w:val="003E06AC"/>
    <w:rsid w:val="003E0AF8"/>
    <w:rsid w:val="003E0C56"/>
    <w:rsid w:val="003E0CDF"/>
    <w:rsid w:val="003E0E16"/>
    <w:rsid w:val="003E1459"/>
    <w:rsid w:val="003E1640"/>
    <w:rsid w:val="003E184C"/>
    <w:rsid w:val="003E233C"/>
    <w:rsid w:val="003E2B94"/>
    <w:rsid w:val="003E4E67"/>
    <w:rsid w:val="003E6217"/>
    <w:rsid w:val="003E6899"/>
    <w:rsid w:val="003E72BF"/>
    <w:rsid w:val="003E7462"/>
    <w:rsid w:val="003E78F3"/>
    <w:rsid w:val="003E7CB1"/>
    <w:rsid w:val="003E7EBE"/>
    <w:rsid w:val="003F03FA"/>
    <w:rsid w:val="003F0477"/>
    <w:rsid w:val="003F0F49"/>
    <w:rsid w:val="003F1094"/>
    <w:rsid w:val="003F147C"/>
    <w:rsid w:val="003F1CB3"/>
    <w:rsid w:val="003F426D"/>
    <w:rsid w:val="003F5199"/>
    <w:rsid w:val="003F5A8C"/>
    <w:rsid w:val="003F66E6"/>
    <w:rsid w:val="003F6FC1"/>
    <w:rsid w:val="003F7932"/>
    <w:rsid w:val="00401797"/>
    <w:rsid w:val="00401B72"/>
    <w:rsid w:val="00401BC9"/>
    <w:rsid w:val="00402A65"/>
    <w:rsid w:val="00403C71"/>
    <w:rsid w:val="00404803"/>
    <w:rsid w:val="0040480A"/>
    <w:rsid w:val="00404F71"/>
    <w:rsid w:val="0040501B"/>
    <w:rsid w:val="004062C5"/>
    <w:rsid w:val="00406333"/>
    <w:rsid w:val="0040684C"/>
    <w:rsid w:val="00406A42"/>
    <w:rsid w:val="004110A8"/>
    <w:rsid w:val="00411565"/>
    <w:rsid w:val="00411575"/>
    <w:rsid w:val="00411B03"/>
    <w:rsid w:val="00411E23"/>
    <w:rsid w:val="004127CC"/>
    <w:rsid w:val="00413558"/>
    <w:rsid w:val="00413E88"/>
    <w:rsid w:val="00414889"/>
    <w:rsid w:val="00414BCB"/>
    <w:rsid w:val="0041502E"/>
    <w:rsid w:val="004158A1"/>
    <w:rsid w:val="00416193"/>
    <w:rsid w:val="004162BD"/>
    <w:rsid w:val="00417AB1"/>
    <w:rsid w:val="00422EAE"/>
    <w:rsid w:val="0042320F"/>
    <w:rsid w:val="00423AC8"/>
    <w:rsid w:val="00424B3D"/>
    <w:rsid w:val="004252CE"/>
    <w:rsid w:val="00425F9E"/>
    <w:rsid w:val="004277BB"/>
    <w:rsid w:val="004278BE"/>
    <w:rsid w:val="004307BA"/>
    <w:rsid w:val="004310D7"/>
    <w:rsid w:val="00431EEA"/>
    <w:rsid w:val="00432361"/>
    <w:rsid w:val="00432E88"/>
    <w:rsid w:val="00432F45"/>
    <w:rsid w:val="00433259"/>
    <w:rsid w:val="004333CD"/>
    <w:rsid w:val="00433865"/>
    <w:rsid w:val="00433A07"/>
    <w:rsid w:val="00434AF1"/>
    <w:rsid w:val="004353F8"/>
    <w:rsid w:val="00435789"/>
    <w:rsid w:val="004357CC"/>
    <w:rsid w:val="00436FF7"/>
    <w:rsid w:val="004374DF"/>
    <w:rsid w:val="0044075E"/>
    <w:rsid w:val="00443A29"/>
    <w:rsid w:val="00444058"/>
    <w:rsid w:val="00444096"/>
    <w:rsid w:val="004440B2"/>
    <w:rsid w:val="00444AAA"/>
    <w:rsid w:val="00444CC9"/>
    <w:rsid w:val="00445642"/>
    <w:rsid w:val="00445874"/>
    <w:rsid w:val="00446E7D"/>
    <w:rsid w:val="00447D17"/>
    <w:rsid w:val="00447DA7"/>
    <w:rsid w:val="00452E96"/>
    <w:rsid w:val="00453812"/>
    <w:rsid w:val="004547CE"/>
    <w:rsid w:val="00454E10"/>
    <w:rsid w:val="004558B5"/>
    <w:rsid w:val="004560C2"/>
    <w:rsid w:val="0045647E"/>
    <w:rsid w:val="004566C4"/>
    <w:rsid w:val="00456C08"/>
    <w:rsid w:val="004606C6"/>
    <w:rsid w:val="00461007"/>
    <w:rsid w:val="0046187C"/>
    <w:rsid w:val="0046204A"/>
    <w:rsid w:val="0046205B"/>
    <w:rsid w:val="00462EC8"/>
    <w:rsid w:val="00463657"/>
    <w:rsid w:val="00463AA1"/>
    <w:rsid w:val="004650EE"/>
    <w:rsid w:val="00465755"/>
    <w:rsid w:val="00465D05"/>
    <w:rsid w:val="00466E97"/>
    <w:rsid w:val="00467835"/>
    <w:rsid w:val="00467C67"/>
    <w:rsid w:val="00471982"/>
    <w:rsid w:val="00471DB6"/>
    <w:rsid w:val="00471F96"/>
    <w:rsid w:val="0047258D"/>
    <w:rsid w:val="0047382C"/>
    <w:rsid w:val="00473E91"/>
    <w:rsid w:val="00474146"/>
    <w:rsid w:val="00474A86"/>
    <w:rsid w:val="00474E08"/>
    <w:rsid w:val="004750E5"/>
    <w:rsid w:val="004751F2"/>
    <w:rsid w:val="00475D26"/>
    <w:rsid w:val="0047688E"/>
    <w:rsid w:val="00476F78"/>
    <w:rsid w:val="00476FB3"/>
    <w:rsid w:val="004779D5"/>
    <w:rsid w:val="00480755"/>
    <w:rsid w:val="00481CAB"/>
    <w:rsid w:val="00482B9B"/>
    <w:rsid w:val="004836BA"/>
    <w:rsid w:val="00484058"/>
    <w:rsid w:val="004841FC"/>
    <w:rsid w:val="00484341"/>
    <w:rsid w:val="0048596B"/>
    <w:rsid w:val="00485D66"/>
    <w:rsid w:val="004869AE"/>
    <w:rsid w:val="00486A0C"/>
    <w:rsid w:val="00486E6C"/>
    <w:rsid w:val="00487E30"/>
    <w:rsid w:val="00487E88"/>
    <w:rsid w:val="00490531"/>
    <w:rsid w:val="004925E3"/>
    <w:rsid w:val="004941D7"/>
    <w:rsid w:val="00495CE9"/>
    <w:rsid w:val="00495EA4"/>
    <w:rsid w:val="00495ED2"/>
    <w:rsid w:val="00497556"/>
    <w:rsid w:val="00497681"/>
    <w:rsid w:val="004A026A"/>
    <w:rsid w:val="004A0315"/>
    <w:rsid w:val="004A0BEB"/>
    <w:rsid w:val="004A1C21"/>
    <w:rsid w:val="004A2189"/>
    <w:rsid w:val="004A2FC5"/>
    <w:rsid w:val="004A34F8"/>
    <w:rsid w:val="004A4090"/>
    <w:rsid w:val="004A40D8"/>
    <w:rsid w:val="004A4819"/>
    <w:rsid w:val="004A4A8E"/>
    <w:rsid w:val="004A4F51"/>
    <w:rsid w:val="004A4F82"/>
    <w:rsid w:val="004A51C4"/>
    <w:rsid w:val="004A5435"/>
    <w:rsid w:val="004A5440"/>
    <w:rsid w:val="004A5A47"/>
    <w:rsid w:val="004A61A3"/>
    <w:rsid w:val="004A6C2B"/>
    <w:rsid w:val="004A6FC6"/>
    <w:rsid w:val="004A7485"/>
    <w:rsid w:val="004A7E63"/>
    <w:rsid w:val="004B01AA"/>
    <w:rsid w:val="004B0890"/>
    <w:rsid w:val="004B1EE3"/>
    <w:rsid w:val="004B26EA"/>
    <w:rsid w:val="004B2AC1"/>
    <w:rsid w:val="004B34B6"/>
    <w:rsid w:val="004B5905"/>
    <w:rsid w:val="004B5E5E"/>
    <w:rsid w:val="004B62BA"/>
    <w:rsid w:val="004C0C5F"/>
    <w:rsid w:val="004C22EE"/>
    <w:rsid w:val="004C374E"/>
    <w:rsid w:val="004C4083"/>
    <w:rsid w:val="004C4525"/>
    <w:rsid w:val="004C49E4"/>
    <w:rsid w:val="004C4E0A"/>
    <w:rsid w:val="004C5E24"/>
    <w:rsid w:val="004C621F"/>
    <w:rsid w:val="004C633F"/>
    <w:rsid w:val="004C64D4"/>
    <w:rsid w:val="004C6D7C"/>
    <w:rsid w:val="004C7BAB"/>
    <w:rsid w:val="004C7E06"/>
    <w:rsid w:val="004D1027"/>
    <w:rsid w:val="004D104C"/>
    <w:rsid w:val="004D1415"/>
    <w:rsid w:val="004D1C49"/>
    <w:rsid w:val="004D1CD1"/>
    <w:rsid w:val="004D2247"/>
    <w:rsid w:val="004D3A66"/>
    <w:rsid w:val="004D4598"/>
    <w:rsid w:val="004D54AA"/>
    <w:rsid w:val="004D5E9F"/>
    <w:rsid w:val="004D69D5"/>
    <w:rsid w:val="004D7791"/>
    <w:rsid w:val="004E03B1"/>
    <w:rsid w:val="004E08CC"/>
    <w:rsid w:val="004E0E46"/>
    <w:rsid w:val="004E100A"/>
    <w:rsid w:val="004E164B"/>
    <w:rsid w:val="004E1D17"/>
    <w:rsid w:val="004E1E47"/>
    <w:rsid w:val="004E237C"/>
    <w:rsid w:val="004E26A0"/>
    <w:rsid w:val="004E4393"/>
    <w:rsid w:val="004E4CF1"/>
    <w:rsid w:val="004E5049"/>
    <w:rsid w:val="004E5220"/>
    <w:rsid w:val="004E5727"/>
    <w:rsid w:val="004E594D"/>
    <w:rsid w:val="004E5B81"/>
    <w:rsid w:val="004E6236"/>
    <w:rsid w:val="004E67B0"/>
    <w:rsid w:val="004E72F8"/>
    <w:rsid w:val="004F08D8"/>
    <w:rsid w:val="004F0C9D"/>
    <w:rsid w:val="004F1027"/>
    <w:rsid w:val="004F1E4C"/>
    <w:rsid w:val="004F1EB8"/>
    <w:rsid w:val="004F2019"/>
    <w:rsid w:val="004F282F"/>
    <w:rsid w:val="004F291D"/>
    <w:rsid w:val="004F29AD"/>
    <w:rsid w:val="004F2A34"/>
    <w:rsid w:val="004F3B90"/>
    <w:rsid w:val="004F51C1"/>
    <w:rsid w:val="004F64F4"/>
    <w:rsid w:val="004F73E2"/>
    <w:rsid w:val="004F7946"/>
    <w:rsid w:val="00500E31"/>
    <w:rsid w:val="005012B4"/>
    <w:rsid w:val="005021EB"/>
    <w:rsid w:val="005026B8"/>
    <w:rsid w:val="0050285E"/>
    <w:rsid w:val="005028E0"/>
    <w:rsid w:val="00502BB3"/>
    <w:rsid w:val="00502C88"/>
    <w:rsid w:val="00503D96"/>
    <w:rsid w:val="00504C24"/>
    <w:rsid w:val="00504D6D"/>
    <w:rsid w:val="00504EC0"/>
    <w:rsid w:val="0050576F"/>
    <w:rsid w:val="00506E62"/>
    <w:rsid w:val="0050722A"/>
    <w:rsid w:val="00507420"/>
    <w:rsid w:val="005074F4"/>
    <w:rsid w:val="0050765A"/>
    <w:rsid w:val="00507970"/>
    <w:rsid w:val="005108F0"/>
    <w:rsid w:val="00511C7B"/>
    <w:rsid w:val="005130C1"/>
    <w:rsid w:val="0051471C"/>
    <w:rsid w:val="00514E94"/>
    <w:rsid w:val="005161DE"/>
    <w:rsid w:val="00516F2E"/>
    <w:rsid w:val="005178FA"/>
    <w:rsid w:val="005179BC"/>
    <w:rsid w:val="00517BB0"/>
    <w:rsid w:val="00517DE9"/>
    <w:rsid w:val="00520812"/>
    <w:rsid w:val="00520F57"/>
    <w:rsid w:val="00522959"/>
    <w:rsid w:val="00522F92"/>
    <w:rsid w:val="00523B26"/>
    <w:rsid w:val="00526256"/>
    <w:rsid w:val="00526613"/>
    <w:rsid w:val="00527B41"/>
    <w:rsid w:val="00527E65"/>
    <w:rsid w:val="0053005D"/>
    <w:rsid w:val="005312DF"/>
    <w:rsid w:val="00531E2C"/>
    <w:rsid w:val="00533631"/>
    <w:rsid w:val="00534945"/>
    <w:rsid w:val="00534D17"/>
    <w:rsid w:val="00535A64"/>
    <w:rsid w:val="00535D1C"/>
    <w:rsid w:val="00535D5B"/>
    <w:rsid w:val="00535D5D"/>
    <w:rsid w:val="00536248"/>
    <w:rsid w:val="00536843"/>
    <w:rsid w:val="005371B1"/>
    <w:rsid w:val="005371B9"/>
    <w:rsid w:val="00537A0A"/>
    <w:rsid w:val="00537BFF"/>
    <w:rsid w:val="00540895"/>
    <w:rsid w:val="00541444"/>
    <w:rsid w:val="00541569"/>
    <w:rsid w:val="00542BC9"/>
    <w:rsid w:val="005437F4"/>
    <w:rsid w:val="00545135"/>
    <w:rsid w:val="00545500"/>
    <w:rsid w:val="005460A6"/>
    <w:rsid w:val="005463A5"/>
    <w:rsid w:val="005471E2"/>
    <w:rsid w:val="005479EC"/>
    <w:rsid w:val="005506F7"/>
    <w:rsid w:val="00550927"/>
    <w:rsid w:val="00550CA9"/>
    <w:rsid w:val="005513DA"/>
    <w:rsid w:val="0055240A"/>
    <w:rsid w:val="00552467"/>
    <w:rsid w:val="00552864"/>
    <w:rsid w:val="00552DD9"/>
    <w:rsid w:val="00552FB8"/>
    <w:rsid w:val="00553396"/>
    <w:rsid w:val="00553618"/>
    <w:rsid w:val="00553B92"/>
    <w:rsid w:val="00553C40"/>
    <w:rsid w:val="00554D5F"/>
    <w:rsid w:val="00554E16"/>
    <w:rsid w:val="005551B0"/>
    <w:rsid w:val="00555248"/>
    <w:rsid w:val="00555BA6"/>
    <w:rsid w:val="00555BAC"/>
    <w:rsid w:val="0055639E"/>
    <w:rsid w:val="00556CF7"/>
    <w:rsid w:val="0055706B"/>
    <w:rsid w:val="005575CA"/>
    <w:rsid w:val="00557B41"/>
    <w:rsid w:val="00557F48"/>
    <w:rsid w:val="005603C3"/>
    <w:rsid w:val="005604E1"/>
    <w:rsid w:val="00560885"/>
    <w:rsid w:val="00560DCB"/>
    <w:rsid w:val="00560F36"/>
    <w:rsid w:val="00561299"/>
    <w:rsid w:val="00562514"/>
    <w:rsid w:val="005627E3"/>
    <w:rsid w:val="00562BFF"/>
    <w:rsid w:val="00563017"/>
    <w:rsid w:val="005643C6"/>
    <w:rsid w:val="00564C14"/>
    <w:rsid w:val="00565411"/>
    <w:rsid w:val="005660DC"/>
    <w:rsid w:val="00566DFB"/>
    <w:rsid w:val="00567E7E"/>
    <w:rsid w:val="00570CE5"/>
    <w:rsid w:val="005735F0"/>
    <w:rsid w:val="005739B1"/>
    <w:rsid w:val="005754DC"/>
    <w:rsid w:val="0057581A"/>
    <w:rsid w:val="00575F22"/>
    <w:rsid w:val="0057626D"/>
    <w:rsid w:val="005775ED"/>
    <w:rsid w:val="00581087"/>
    <w:rsid w:val="00581C22"/>
    <w:rsid w:val="00581EBA"/>
    <w:rsid w:val="00581FA9"/>
    <w:rsid w:val="005822C6"/>
    <w:rsid w:val="005827C8"/>
    <w:rsid w:val="00582A5F"/>
    <w:rsid w:val="005833D4"/>
    <w:rsid w:val="0058369E"/>
    <w:rsid w:val="005858D9"/>
    <w:rsid w:val="00586FE5"/>
    <w:rsid w:val="00587191"/>
    <w:rsid w:val="005871BA"/>
    <w:rsid w:val="005878B2"/>
    <w:rsid w:val="00590A94"/>
    <w:rsid w:val="00590B44"/>
    <w:rsid w:val="00591F2D"/>
    <w:rsid w:val="00592A8B"/>
    <w:rsid w:val="00593243"/>
    <w:rsid w:val="00594214"/>
    <w:rsid w:val="00594EEC"/>
    <w:rsid w:val="00595915"/>
    <w:rsid w:val="005A0976"/>
    <w:rsid w:val="005A204C"/>
    <w:rsid w:val="005A224C"/>
    <w:rsid w:val="005A25B8"/>
    <w:rsid w:val="005A2B50"/>
    <w:rsid w:val="005A2D5C"/>
    <w:rsid w:val="005A3505"/>
    <w:rsid w:val="005A3758"/>
    <w:rsid w:val="005A3D91"/>
    <w:rsid w:val="005A3DB6"/>
    <w:rsid w:val="005A4960"/>
    <w:rsid w:val="005A4A6B"/>
    <w:rsid w:val="005A4C9F"/>
    <w:rsid w:val="005A5EB8"/>
    <w:rsid w:val="005A609E"/>
    <w:rsid w:val="005A634C"/>
    <w:rsid w:val="005A71E0"/>
    <w:rsid w:val="005A7742"/>
    <w:rsid w:val="005A7B03"/>
    <w:rsid w:val="005B040B"/>
    <w:rsid w:val="005B21A2"/>
    <w:rsid w:val="005B2B8B"/>
    <w:rsid w:val="005B302D"/>
    <w:rsid w:val="005B360D"/>
    <w:rsid w:val="005B38DA"/>
    <w:rsid w:val="005B41DE"/>
    <w:rsid w:val="005B4404"/>
    <w:rsid w:val="005B4522"/>
    <w:rsid w:val="005B47DD"/>
    <w:rsid w:val="005B48B1"/>
    <w:rsid w:val="005B4C1B"/>
    <w:rsid w:val="005B5B60"/>
    <w:rsid w:val="005B7563"/>
    <w:rsid w:val="005C0625"/>
    <w:rsid w:val="005C1BEC"/>
    <w:rsid w:val="005C3339"/>
    <w:rsid w:val="005C3393"/>
    <w:rsid w:val="005C3A04"/>
    <w:rsid w:val="005C4325"/>
    <w:rsid w:val="005C5DD2"/>
    <w:rsid w:val="005C6524"/>
    <w:rsid w:val="005C7560"/>
    <w:rsid w:val="005D0520"/>
    <w:rsid w:val="005D1998"/>
    <w:rsid w:val="005D231A"/>
    <w:rsid w:val="005D26DA"/>
    <w:rsid w:val="005D2E5B"/>
    <w:rsid w:val="005D3F68"/>
    <w:rsid w:val="005D46B2"/>
    <w:rsid w:val="005D504B"/>
    <w:rsid w:val="005D7F96"/>
    <w:rsid w:val="005E0B73"/>
    <w:rsid w:val="005E147C"/>
    <w:rsid w:val="005E15F8"/>
    <w:rsid w:val="005E1B0D"/>
    <w:rsid w:val="005E2B54"/>
    <w:rsid w:val="005E2F8C"/>
    <w:rsid w:val="005E327D"/>
    <w:rsid w:val="005E3F73"/>
    <w:rsid w:val="005E42F8"/>
    <w:rsid w:val="005E498E"/>
    <w:rsid w:val="005E4EE7"/>
    <w:rsid w:val="005E626D"/>
    <w:rsid w:val="005E6FB2"/>
    <w:rsid w:val="005E7066"/>
    <w:rsid w:val="005E719B"/>
    <w:rsid w:val="005F19AD"/>
    <w:rsid w:val="005F1B9D"/>
    <w:rsid w:val="005F438A"/>
    <w:rsid w:val="005F4A6C"/>
    <w:rsid w:val="005F4D0F"/>
    <w:rsid w:val="005F5760"/>
    <w:rsid w:val="005F5C4C"/>
    <w:rsid w:val="005F5E4F"/>
    <w:rsid w:val="005F607A"/>
    <w:rsid w:val="005F68DE"/>
    <w:rsid w:val="005F6E8D"/>
    <w:rsid w:val="006016C7"/>
    <w:rsid w:val="006017E6"/>
    <w:rsid w:val="0060209F"/>
    <w:rsid w:val="00602516"/>
    <w:rsid w:val="00602650"/>
    <w:rsid w:val="00603D89"/>
    <w:rsid w:val="00604A58"/>
    <w:rsid w:val="00604A9C"/>
    <w:rsid w:val="00604C47"/>
    <w:rsid w:val="0060535C"/>
    <w:rsid w:val="0060549A"/>
    <w:rsid w:val="006057B4"/>
    <w:rsid w:val="00605C44"/>
    <w:rsid w:val="00606AD1"/>
    <w:rsid w:val="00607A6B"/>
    <w:rsid w:val="00607E8D"/>
    <w:rsid w:val="00610892"/>
    <w:rsid w:val="00610BFF"/>
    <w:rsid w:val="00610DDA"/>
    <w:rsid w:val="006111EE"/>
    <w:rsid w:val="00611215"/>
    <w:rsid w:val="006114E3"/>
    <w:rsid w:val="00612A49"/>
    <w:rsid w:val="0061367C"/>
    <w:rsid w:val="006174E5"/>
    <w:rsid w:val="006175C5"/>
    <w:rsid w:val="0061790D"/>
    <w:rsid w:val="00617F5C"/>
    <w:rsid w:val="00620323"/>
    <w:rsid w:val="00621D2D"/>
    <w:rsid w:val="00622DFB"/>
    <w:rsid w:val="00622EE0"/>
    <w:rsid w:val="00623126"/>
    <w:rsid w:val="00623EB5"/>
    <w:rsid w:val="00624773"/>
    <w:rsid w:val="00624C30"/>
    <w:rsid w:val="00625644"/>
    <w:rsid w:val="0062621A"/>
    <w:rsid w:val="00626674"/>
    <w:rsid w:val="00627CAE"/>
    <w:rsid w:val="006301D1"/>
    <w:rsid w:val="00630323"/>
    <w:rsid w:val="00630B6C"/>
    <w:rsid w:val="00631017"/>
    <w:rsid w:val="00631469"/>
    <w:rsid w:val="00631A89"/>
    <w:rsid w:val="00631BA1"/>
    <w:rsid w:val="006332BD"/>
    <w:rsid w:val="006336AB"/>
    <w:rsid w:val="00633E69"/>
    <w:rsid w:val="0063409E"/>
    <w:rsid w:val="00634A5B"/>
    <w:rsid w:val="00635248"/>
    <w:rsid w:val="00635721"/>
    <w:rsid w:val="00635728"/>
    <w:rsid w:val="00635B53"/>
    <w:rsid w:val="006363A8"/>
    <w:rsid w:val="006365C2"/>
    <w:rsid w:val="00636FD8"/>
    <w:rsid w:val="00637B53"/>
    <w:rsid w:val="00637E23"/>
    <w:rsid w:val="0064102E"/>
    <w:rsid w:val="006429ED"/>
    <w:rsid w:val="00643059"/>
    <w:rsid w:val="00643BEB"/>
    <w:rsid w:val="00643CCA"/>
    <w:rsid w:val="006442A6"/>
    <w:rsid w:val="006448A5"/>
    <w:rsid w:val="006450C0"/>
    <w:rsid w:val="00645807"/>
    <w:rsid w:val="006458C1"/>
    <w:rsid w:val="006466C1"/>
    <w:rsid w:val="00646BC4"/>
    <w:rsid w:val="00646D01"/>
    <w:rsid w:val="006478C7"/>
    <w:rsid w:val="00647F6E"/>
    <w:rsid w:val="006503B2"/>
    <w:rsid w:val="006504B3"/>
    <w:rsid w:val="00650BDE"/>
    <w:rsid w:val="00650F45"/>
    <w:rsid w:val="006512E0"/>
    <w:rsid w:val="00651D0A"/>
    <w:rsid w:val="00652493"/>
    <w:rsid w:val="006541A4"/>
    <w:rsid w:val="0065493A"/>
    <w:rsid w:val="00654ACA"/>
    <w:rsid w:val="00655DF5"/>
    <w:rsid w:val="006565A5"/>
    <w:rsid w:val="006574A6"/>
    <w:rsid w:val="00657A9F"/>
    <w:rsid w:val="00661139"/>
    <w:rsid w:val="006619DC"/>
    <w:rsid w:val="006627CF"/>
    <w:rsid w:val="0066475B"/>
    <w:rsid w:val="00666454"/>
    <w:rsid w:val="0066717C"/>
    <w:rsid w:val="00667951"/>
    <w:rsid w:val="00670B3D"/>
    <w:rsid w:val="00670D62"/>
    <w:rsid w:val="00671018"/>
    <w:rsid w:val="006729E7"/>
    <w:rsid w:val="00673CE4"/>
    <w:rsid w:val="00674D93"/>
    <w:rsid w:val="006768F3"/>
    <w:rsid w:val="00676E2B"/>
    <w:rsid w:val="00676F31"/>
    <w:rsid w:val="006806B3"/>
    <w:rsid w:val="006813B6"/>
    <w:rsid w:val="006815B0"/>
    <w:rsid w:val="006818D8"/>
    <w:rsid w:val="006819B1"/>
    <w:rsid w:val="00681C1E"/>
    <w:rsid w:val="00684086"/>
    <w:rsid w:val="0068413F"/>
    <w:rsid w:val="00684431"/>
    <w:rsid w:val="00684AF8"/>
    <w:rsid w:val="00684F9F"/>
    <w:rsid w:val="0068629B"/>
    <w:rsid w:val="00686A4B"/>
    <w:rsid w:val="00686D34"/>
    <w:rsid w:val="0068704F"/>
    <w:rsid w:val="00687459"/>
    <w:rsid w:val="006914BF"/>
    <w:rsid w:val="00691DE0"/>
    <w:rsid w:val="006920CF"/>
    <w:rsid w:val="00692B2B"/>
    <w:rsid w:val="00694380"/>
    <w:rsid w:val="006944B4"/>
    <w:rsid w:val="006945E9"/>
    <w:rsid w:val="0069467D"/>
    <w:rsid w:val="00694861"/>
    <w:rsid w:val="006A01BB"/>
    <w:rsid w:val="006A1A97"/>
    <w:rsid w:val="006A1B1F"/>
    <w:rsid w:val="006A20C3"/>
    <w:rsid w:val="006A3205"/>
    <w:rsid w:val="006A456C"/>
    <w:rsid w:val="006A490C"/>
    <w:rsid w:val="006A4A6B"/>
    <w:rsid w:val="006A6309"/>
    <w:rsid w:val="006A6A70"/>
    <w:rsid w:val="006A6B5E"/>
    <w:rsid w:val="006A774E"/>
    <w:rsid w:val="006A798F"/>
    <w:rsid w:val="006A7C98"/>
    <w:rsid w:val="006B012B"/>
    <w:rsid w:val="006B0BE7"/>
    <w:rsid w:val="006B0FD5"/>
    <w:rsid w:val="006B1955"/>
    <w:rsid w:val="006B25EB"/>
    <w:rsid w:val="006B281A"/>
    <w:rsid w:val="006B32E7"/>
    <w:rsid w:val="006B353E"/>
    <w:rsid w:val="006B46D0"/>
    <w:rsid w:val="006B4856"/>
    <w:rsid w:val="006B535A"/>
    <w:rsid w:val="006B537C"/>
    <w:rsid w:val="006B548B"/>
    <w:rsid w:val="006B559C"/>
    <w:rsid w:val="006B55DE"/>
    <w:rsid w:val="006B73B2"/>
    <w:rsid w:val="006B7756"/>
    <w:rsid w:val="006C01E7"/>
    <w:rsid w:val="006C0CDD"/>
    <w:rsid w:val="006C2542"/>
    <w:rsid w:val="006C3955"/>
    <w:rsid w:val="006C455F"/>
    <w:rsid w:val="006C58EA"/>
    <w:rsid w:val="006C66D5"/>
    <w:rsid w:val="006C78F9"/>
    <w:rsid w:val="006D06FC"/>
    <w:rsid w:val="006D0DA6"/>
    <w:rsid w:val="006D32F7"/>
    <w:rsid w:val="006D66D0"/>
    <w:rsid w:val="006D6C9F"/>
    <w:rsid w:val="006D6E85"/>
    <w:rsid w:val="006E0BE7"/>
    <w:rsid w:val="006E1231"/>
    <w:rsid w:val="006E16B8"/>
    <w:rsid w:val="006E3223"/>
    <w:rsid w:val="006E325A"/>
    <w:rsid w:val="006E4EBC"/>
    <w:rsid w:val="006E6660"/>
    <w:rsid w:val="006E7127"/>
    <w:rsid w:val="006E7228"/>
    <w:rsid w:val="006E7918"/>
    <w:rsid w:val="006E7F89"/>
    <w:rsid w:val="006F0BB7"/>
    <w:rsid w:val="006F0ECD"/>
    <w:rsid w:val="006F1060"/>
    <w:rsid w:val="006F1AC9"/>
    <w:rsid w:val="006F1DE9"/>
    <w:rsid w:val="006F1E0B"/>
    <w:rsid w:val="006F216B"/>
    <w:rsid w:val="006F2A21"/>
    <w:rsid w:val="006F2E83"/>
    <w:rsid w:val="006F3E1E"/>
    <w:rsid w:val="006F453C"/>
    <w:rsid w:val="006F592A"/>
    <w:rsid w:val="006F5DBD"/>
    <w:rsid w:val="006F61B9"/>
    <w:rsid w:val="006F6419"/>
    <w:rsid w:val="006F68F8"/>
    <w:rsid w:val="006F793B"/>
    <w:rsid w:val="007008A6"/>
    <w:rsid w:val="00700DBC"/>
    <w:rsid w:val="007011C9"/>
    <w:rsid w:val="00702A4C"/>
    <w:rsid w:val="007041B9"/>
    <w:rsid w:val="00704445"/>
    <w:rsid w:val="00704F22"/>
    <w:rsid w:val="00705EAE"/>
    <w:rsid w:val="00706440"/>
    <w:rsid w:val="007064C2"/>
    <w:rsid w:val="0070659E"/>
    <w:rsid w:val="00707290"/>
    <w:rsid w:val="00707ABD"/>
    <w:rsid w:val="00707AF3"/>
    <w:rsid w:val="00707E27"/>
    <w:rsid w:val="00710B47"/>
    <w:rsid w:val="00710FF2"/>
    <w:rsid w:val="007124B7"/>
    <w:rsid w:val="00712503"/>
    <w:rsid w:val="00712A4B"/>
    <w:rsid w:val="007135B7"/>
    <w:rsid w:val="00713639"/>
    <w:rsid w:val="0071486E"/>
    <w:rsid w:val="00714E37"/>
    <w:rsid w:val="00714EA4"/>
    <w:rsid w:val="00715A81"/>
    <w:rsid w:val="00716014"/>
    <w:rsid w:val="0071648A"/>
    <w:rsid w:val="00716C2F"/>
    <w:rsid w:val="007218FF"/>
    <w:rsid w:val="00721D3D"/>
    <w:rsid w:val="00722758"/>
    <w:rsid w:val="0072305D"/>
    <w:rsid w:val="007236A4"/>
    <w:rsid w:val="00723882"/>
    <w:rsid w:val="0072569A"/>
    <w:rsid w:val="00725D8E"/>
    <w:rsid w:val="00725EC2"/>
    <w:rsid w:val="00726C21"/>
    <w:rsid w:val="007271A3"/>
    <w:rsid w:val="00727A14"/>
    <w:rsid w:val="00730281"/>
    <w:rsid w:val="00730BF9"/>
    <w:rsid w:val="00731133"/>
    <w:rsid w:val="007313CD"/>
    <w:rsid w:val="00731454"/>
    <w:rsid w:val="0073155E"/>
    <w:rsid w:val="0073200F"/>
    <w:rsid w:val="00732847"/>
    <w:rsid w:val="00732F21"/>
    <w:rsid w:val="00733BF3"/>
    <w:rsid w:val="00734106"/>
    <w:rsid w:val="00734716"/>
    <w:rsid w:val="007350AC"/>
    <w:rsid w:val="0073600F"/>
    <w:rsid w:val="00736852"/>
    <w:rsid w:val="007404B3"/>
    <w:rsid w:val="00740DA7"/>
    <w:rsid w:val="007410B5"/>
    <w:rsid w:val="00741DE1"/>
    <w:rsid w:val="007421ED"/>
    <w:rsid w:val="00742708"/>
    <w:rsid w:val="00742AD0"/>
    <w:rsid w:val="00745C43"/>
    <w:rsid w:val="0074617A"/>
    <w:rsid w:val="007461AA"/>
    <w:rsid w:val="007462DD"/>
    <w:rsid w:val="007466EB"/>
    <w:rsid w:val="00746BF1"/>
    <w:rsid w:val="0075191C"/>
    <w:rsid w:val="007519FB"/>
    <w:rsid w:val="00751E55"/>
    <w:rsid w:val="007524A2"/>
    <w:rsid w:val="00752A3F"/>
    <w:rsid w:val="00754F4F"/>
    <w:rsid w:val="00755134"/>
    <w:rsid w:val="00757EA9"/>
    <w:rsid w:val="00757FF3"/>
    <w:rsid w:val="00760172"/>
    <w:rsid w:val="00760D67"/>
    <w:rsid w:val="00761615"/>
    <w:rsid w:val="007619CB"/>
    <w:rsid w:val="00762B93"/>
    <w:rsid w:val="00764BA2"/>
    <w:rsid w:val="00765616"/>
    <w:rsid w:val="00766185"/>
    <w:rsid w:val="00766291"/>
    <w:rsid w:val="00766C2E"/>
    <w:rsid w:val="00766DF1"/>
    <w:rsid w:val="00766E9A"/>
    <w:rsid w:val="007704CF"/>
    <w:rsid w:val="00770D2F"/>
    <w:rsid w:val="007712CA"/>
    <w:rsid w:val="0077152B"/>
    <w:rsid w:val="00771AA9"/>
    <w:rsid w:val="007729E2"/>
    <w:rsid w:val="0077313E"/>
    <w:rsid w:val="00773D4C"/>
    <w:rsid w:val="00773D96"/>
    <w:rsid w:val="00773E5B"/>
    <w:rsid w:val="00774E35"/>
    <w:rsid w:val="00776CD7"/>
    <w:rsid w:val="00776CE7"/>
    <w:rsid w:val="0077708C"/>
    <w:rsid w:val="007773C5"/>
    <w:rsid w:val="00780B85"/>
    <w:rsid w:val="00780F05"/>
    <w:rsid w:val="00781390"/>
    <w:rsid w:val="00781AC1"/>
    <w:rsid w:val="00781C49"/>
    <w:rsid w:val="00781DA8"/>
    <w:rsid w:val="007827DE"/>
    <w:rsid w:val="00782AF8"/>
    <w:rsid w:val="00784310"/>
    <w:rsid w:val="0078461D"/>
    <w:rsid w:val="007859E6"/>
    <w:rsid w:val="00785A81"/>
    <w:rsid w:val="00786AF9"/>
    <w:rsid w:val="0078752F"/>
    <w:rsid w:val="0078776F"/>
    <w:rsid w:val="00787851"/>
    <w:rsid w:val="00787D25"/>
    <w:rsid w:val="007905DA"/>
    <w:rsid w:val="007906B6"/>
    <w:rsid w:val="0079096C"/>
    <w:rsid w:val="00790E54"/>
    <w:rsid w:val="00791E4B"/>
    <w:rsid w:val="00791E9D"/>
    <w:rsid w:val="007924FA"/>
    <w:rsid w:val="0079353E"/>
    <w:rsid w:val="00793E2D"/>
    <w:rsid w:val="00795408"/>
    <w:rsid w:val="00795D32"/>
    <w:rsid w:val="00795F5A"/>
    <w:rsid w:val="00795F71"/>
    <w:rsid w:val="00796C60"/>
    <w:rsid w:val="00796E5A"/>
    <w:rsid w:val="00796EEB"/>
    <w:rsid w:val="0079712B"/>
    <w:rsid w:val="0079728D"/>
    <w:rsid w:val="007977E4"/>
    <w:rsid w:val="007978D2"/>
    <w:rsid w:val="007A0AFE"/>
    <w:rsid w:val="007A0C61"/>
    <w:rsid w:val="007A0C98"/>
    <w:rsid w:val="007A15FD"/>
    <w:rsid w:val="007A292C"/>
    <w:rsid w:val="007A2E64"/>
    <w:rsid w:val="007A308D"/>
    <w:rsid w:val="007A4D27"/>
    <w:rsid w:val="007A4DFE"/>
    <w:rsid w:val="007A62FF"/>
    <w:rsid w:val="007A66C1"/>
    <w:rsid w:val="007A7575"/>
    <w:rsid w:val="007A7DEC"/>
    <w:rsid w:val="007A7EE1"/>
    <w:rsid w:val="007B042F"/>
    <w:rsid w:val="007B0B67"/>
    <w:rsid w:val="007B29A1"/>
    <w:rsid w:val="007B4612"/>
    <w:rsid w:val="007B461A"/>
    <w:rsid w:val="007B4820"/>
    <w:rsid w:val="007B647D"/>
    <w:rsid w:val="007B679D"/>
    <w:rsid w:val="007B7230"/>
    <w:rsid w:val="007C0698"/>
    <w:rsid w:val="007C0803"/>
    <w:rsid w:val="007C0CD4"/>
    <w:rsid w:val="007C128E"/>
    <w:rsid w:val="007C12D4"/>
    <w:rsid w:val="007C1DF2"/>
    <w:rsid w:val="007C39D7"/>
    <w:rsid w:val="007C494A"/>
    <w:rsid w:val="007C4A6E"/>
    <w:rsid w:val="007C70DC"/>
    <w:rsid w:val="007C7EC3"/>
    <w:rsid w:val="007D0AB3"/>
    <w:rsid w:val="007D0E3B"/>
    <w:rsid w:val="007D13A4"/>
    <w:rsid w:val="007D213F"/>
    <w:rsid w:val="007D2F8C"/>
    <w:rsid w:val="007D34EF"/>
    <w:rsid w:val="007D3D21"/>
    <w:rsid w:val="007D4006"/>
    <w:rsid w:val="007D666B"/>
    <w:rsid w:val="007D686C"/>
    <w:rsid w:val="007D6D0E"/>
    <w:rsid w:val="007D72C3"/>
    <w:rsid w:val="007D7B63"/>
    <w:rsid w:val="007D7C21"/>
    <w:rsid w:val="007D7C9B"/>
    <w:rsid w:val="007E09AD"/>
    <w:rsid w:val="007E0A3F"/>
    <w:rsid w:val="007E1C21"/>
    <w:rsid w:val="007E1FEB"/>
    <w:rsid w:val="007E2C7D"/>
    <w:rsid w:val="007E3069"/>
    <w:rsid w:val="007E47BF"/>
    <w:rsid w:val="007E6105"/>
    <w:rsid w:val="007E62E7"/>
    <w:rsid w:val="007E7449"/>
    <w:rsid w:val="007E7D8E"/>
    <w:rsid w:val="007E7F1B"/>
    <w:rsid w:val="007E7FEA"/>
    <w:rsid w:val="007F088A"/>
    <w:rsid w:val="007F0E77"/>
    <w:rsid w:val="007F31C5"/>
    <w:rsid w:val="007F4500"/>
    <w:rsid w:val="007F4EF0"/>
    <w:rsid w:val="007F55DA"/>
    <w:rsid w:val="007F57F9"/>
    <w:rsid w:val="007F5D17"/>
    <w:rsid w:val="007F5FC2"/>
    <w:rsid w:val="007F6083"/>
    <w:rsid w:val="007F6CF6"/>
    <w:rsid w:val="007F6E6B"/>
    <w:rsid w:val="008015ED"/>
    <w:rsid w:val="00802458"/>
    <w:rsid w:val="00802BD1"/>
    <w:rsid w:val="00803141"/>
    <w:rsid w:val="008037A0"/>
    <w:rsid w:val="008040E7"/>
    <w:rsid w:val="00804B4E"/>
    <w:rsid w:val="00804D2C"/>
    <w:rsid w:val="00805415"/>
    <w:rsid w:val="00805A83"/>
    <w:rsid w:val="00805BF2"/>
    <w:rsid w:val="00807A54"/>
    <w:rsid w:val="00807CD6"/>
    <w:rsid w:val="008113B1"/>
    <w:rsid w:val="00812C04"/>
    <w:rsid w:val="00812EE8"/>
    <w:rsid w:val="0081369A"/>
    <w:rsid w:val="00813CFE"/>
    <w:rsid w:val="00813D79"/>
    <w:rsid w:val="00813F2D"/>
    <w:rsid w:val="0081400F"/>
    <w:rsid w:val="00815FB3"/>
    <w:rsid w:val="008176D0"/>
    <w:rsid w:val="00817EF8"/>
    <w:rsid w:val="008205EE"/>
    <w:rsid w:val="0082071D"/>
    <w:rsid w:val="008209D5"/>
    <w:rsid w:val="00820B55"/>
    <w:rsid w:val="00820BBD"/>
    <w:rsid w:val="00821091"/>
    <w:rsid w:val="008210B1"/>
    <w:rsid w:val="0082194E"/>
    <w:rsid w:val="008224AD"/>
    <w:rsid w:val="00822D0C"/>
    <w:rsid w:val="00822ED2"/>
    <w:rsid w:val="00823D7F"/>
    <w:rsid w:val="00825015"/>
    <w:rsid w:val="00825073"/>
    <w:rsid w:val="008259F7"/>
    <w:rsid w:val="00825D4D"/>
    <w:rsid w:val="00825E07"/>
    <w:rsid w:val="00825FFE"/>
    <w:rsid w:val="00826304"/>
    <w:rsid w:val="008263C4"/>
    <w:rsid w:val="00827498"/>
    <w:rsid w:val="00827BE9"/>
    <w:rsid w:val="00830366"/>
    <w:rsid w:val="00830736"/>
    <w:rsid w:val="00830EA0"/>
    <w:rsid w:val="00831B1E"/>
    <w:rsid w:val="008328CA"/>
    <w:rsid w:val="00833811"/>
    <w:rsid w:val="00833D54"/>
    <w:rsid w:val="00834061"/>
    <w:rsid w:val="00834071"/>
    <w:rsid w:val="00834616"/>
    <w:rsid w:val="00834AD3"/>
    <w:rsid w:val="00835824"/>
    <w:rsid w:val="00836BB7"/>
    <w:rsid w:val="0083734E"/>
    <w:rsid w:val="00837EAF"/>
    <w:rsid w:val="00841A67"/>
    <w:rsid w:val="00843371"/>
    <w:rsid w:val="00844CC2"/>
    <w:rsid w:val="00844F54"/>
    <w:rsid w:val="008452E6"/>
    <w:rsid w:val="0084610F"/>
    <w:rsid w:val="008466A5"/>
    <w:rsid w:val="00847A30"/>
    <w:rsid w:val="00850A4C"/>
    <w:rsid w:val="00850DB7"/>
    <w:rsid w:val="008514C4"/>
    <w:rsid w:val="00852264"/>
    <w:rsid w:val="008524DD"/>
    <w:rsid w:val="00852E9F"/>
    <w:rsid w:val="00853165"/>
    <w:rsid w:val="00853315"/>
    <w:rsid w:val="00854356"/>
    <w:rsid w:val="00854F10"/>
    <w:rsid w:val="0085586A"/>
    <w:rsid w:val="00856783"/>
    <w:rsid w:val="00856C18"/>
    <w:rsid w:val="00857B21"/>
    <w:rsid w:val="00857E50"/>
    <w:rsid w:val="00861F17"/>
    <w:rsid w:val="00862890"/>
    <w:rsid w:val="00862BEE"/>
    <w:rsid w:val="00864CDD"/>
    <w:rsid w:val="00865BB6"/>
    <w:rsid w:val="00865FAA"/>
    <w:rsid w:val="00870765"/>
    <w:rsid w:val="0087100A"/>
    <w:rsid w:val="0087113A"/>
    <w:rsid w:val="0087347D"/>
    <w:rsid w:val="00873531"/>
    <w:rsid w:val="00874278"/>
    <w:rsid w:val="0087445A"/>
    <w:rsid w:val="0087451D"/>
    <w:rsid w:val="00874EED"/>
    <w:rsid w:val="008763C4"/>
    <w:rsid w:val="008765EA"/>
    <w:rsid w:val="008768B8"/>
    <w:rsid w:val="00876AAD"/>
    <w:rsid w:val="008771C1"/>
    <w:rsid w:val="00877314"/>
    <w:rsid w:val="00877559"/>
    <w:rsid w:val="008775D3"/>
    <w:rsid w:val="00880E4B"/>
    <w:rsid w:val="008812C8"/>
    <w:rsid w:val="0088264E"/>
    <w:rsid w:val="0088321F"/>
    <w:rsid w:val="0088356B"/>
    <w:rsid w:val="00883638"/>
    <w:rsid w:val="008838BC"/>
    <w:rsid w:val="0088390E"/>
    <w:rsid w:val="00884177"/>
    <w:rsid w:val="00886302"/>
    <w:rsid w:val="0088657D"/>
    <w:rsid w:val="00886B4A"/>
    <w:rsid w:val="00887659"/>
    <w:rsid w:val="0088788C"/>
    <w:rsid w:val="008878D0"/>
    <w:rsid w:val="00887A27"/>
    <w:rsid w:val="00890F94"/>
    <w:rsid w:val="00891662"/>
    <w:rsid w:val="00893192"/>
    <w:rsid w:val="00894DD1"/>
    <w:rsid w:val="00895331"/>
    <w:rsid w:val="008954E0"/>
    <w:rsid w:val="00895CCE"/>
    <w:rsid w:val="00895D97"/>
    <w:rsid w:val="00895E9D"/>
    <w:rsid w:val="0089673C"/>
    <w:rsid w:val="00896871"/>
    <w:rsid w:val="008969B9"/>
    <w:rsid w:val="00896F14"/>
    <w:rsid w:val="008970D2"/>
    <w:rsid w:val="008A0DB6"/>
    <w:rsid w:val="008A1827"/>
    <w:rsid w:val="008A1E1C"/>
    <w:rsid w:val="008A281F"/>
    <w:rsid w:val="008A2913"/>
    <w:rsid w:val="008A3232"/>
    <w:rsid w:val="008A35A6"/>
    <w:rsid w:val="008A38C9"/>
    <w:rsid w:val="008A4BF2"/>
    <w:rsid w:val="008A5F7A"/>
    <w:rsid w:val="008A7205"/>
    <w:rsid w:val="008B029D"/>
    <w:rsid w:val="008B115B"/>
    <w:rsid w:val="008B1788"/>
    <w:rsid w:val="008B24BB"/>
    <w:rsid w:val="008B28F1"/>
    <w:rsid w:val="008B479A"/>
    <w:rsid w:val="008B4CD9"/>
    <w:rsid w:val="008B5BDA"/>
    <w:rsid w:val="008B6036"/>
    <w:rsid w:val="008B69BC"/>
    <w:rsid w:val="008B6EE5"/>
    <w:rsid w:val="008B753E"/>
    <w:rsid w:val="008B77AF"/>
    <w:rsid w:val="008C10A9"/>
    <w:rsid w:val="008C1B4B"/>
    <w:rsid w:val="008C1FDA"/>
    <w:rsid w:val="008C2023"/>
    <w:rsid w:val="008C289D"/>
    <w:rsid w:val="008C4125"/>
    <w:rsid w:val="008C45EB"/>
    <w:rsid w:val="008C5A17"/>
    <w:rsid w:val="008C61FA"/>
    <w:rsid w:val="008C6A8E"/>
    <w:rsid w:val="008C74FC"/>
    <w:rsid w:val="008C75DD"/>
    <w:rsid w:val="008C7B4D"/>
    <w:rsid w:val="008C7EAA"/>
    <w:rsid w:val="008D0E29"/>
    <w:rsid w:val="008D19F2"/>
    <w:rsid w:val="008D1F6C"/>
    <w:rsid w:val="008D2AFC"/>
    <w:rsid w:val="008D3E3B"/>
    <w:rsid w:val="008D426E"/>
    <w:rsid w:val="008D498D"/>
    <w:rsid w:val="008D4F13"/>
    <w:rsid w:val="008D51F3"/>
    <w:rsid w:val="008D61BE"/>
    <w:rsid w:val="008D6A5A"/>
    <w:rsid w:val="008D6A64"/>
    <w:rsid w:val="008D6AFA"/>
    <w:rsid w:val="008D7AC5"/>
    <w:rsid w:val="008D7E8B"/>
    <w:rsid w:val="008E031D"/>
    <w:rsid w:val="008E112B"/>
    <w:rsid w:val="008E1F78"/>
    <w:rsid w:val="008E2056"/>
    <w:rsid w:val="008E232A"/>
    <w:rsid w:val="008E26A5"/>
    <w:rsid w:val="008E2BDB"/>
    <w:rsid w:val="008E3246"/>
    <w:rsid w:val="008E337B"/>
    <w:rsid w:val="008E39BF"/>
    <w:rsid w:val="008E39C8"/>
    <w:rsid w:val="008E4545"/>
    <w:rsid w:val="008E4C55"/>
    <w:rsid w:val="008E5236"/>
    <w:rsid w:val="008E6889"/>
    <w:rsid w:val="008E6C6B"/>
    <w:rsid w:val="008E6F81"/>
    <w:rsid w:val="008E70A9"/>
    <w:rsid w:val="008E756B"/>
    <w:rsid w:val="008E7DB6"/>
    <w:rsid w:val="008F0251"/>
    <w:rsid w:val="008F0CA1"/>
    <w:rsid w:val="008F151D"/>
    <w:rsid w:val="008F1E0F"/>
    <w:rsid w:val="008F252A"/>
    <w:rsid w:val="008F2E67"/>
    <w:rsid w:val="008F37C2"/>
    <w:rsid w:val="008F3AE6"/>
    <w:rsid w:val="008F3E46"/>
    <w:rsid w:val="008F4E77"/>
    <w:rsid w:val="008F506C"/>
    <w:rsid w:val="008F55EE"/>
    <w:rsid w:val="008F6A44"/>
    <w:rsid w:val="008F7213"/>
    <w:rsid w:val="009005BE"/>
    <w:rsid w:val="00901915"/>
    <w:rsid w:val="00901DBC"/>
    <w:rsid w:val="00902935"/>
    <w:rsid w:val="009038E1"/>
    <w:rsid w:val="00903B8D"/>
    <w:rsid w:val="00903D65"/>
    <w:rsid w:val="00903F24"/>
    <w:rsid w:val="00907A20"/>
    <w:rsid w:val="00907D64"/>
    <w:rsid w:val="00910685"/>
    <w:rsid w:val="009108D2"/>
    <w:rsid w:val="00910A19"/>
    <w:rsid w:val="009122DF"/>
    <w:rsid w:val="00912842"/>
    <w:rsid w:val="009136F1"/>
    <w:rsid w:val="0091382C"/>
    <w:rsid w:val="009143E5"/>
    <w:rsid w:val="00914A8E"/>
    <w:rsid w:val="00914F82"/>
    <w:rsid w:val="00915914"/>
    <w:rsid w:val="00916058"/>
    <w:rsid w:val="00916C76"/>
    <w:rsid w:val="00920813"/>
    <w:rsid w:val="00920EB4"/>
    <w:rsid w:val="00921176"/>
    <w:rsid w:val="0092133D"/>
    <w:rsid w:val="0092167A"/>
    <w:rsid w:val="009218D6"/>
    <w:rsid w:val="009225D6"/>
    <w:rsid w:val="00922761"/>
    <w:rsid w:val="009229EF"/>
    <w:rsid w:val="00922D1D"/>
    <w:rsid w:val="00923A7C"/>
    <w:rsid w:val="00923C62"/>
    <w:rsid w:val="009240F0"/>
    <w:rsid w:val="00924499"/>
    <w:rsid w:val="00924869"/>
    <w:rsid w:val="00924F4A"/>
    <w:rsid w:val="00925893"/>
    <w:rsid w:val="009260AC"/>
    <w:rsid w:val="009261BB"/>
    <w:rsid w:val="00926EBB"/>
    <w:rsid w:val="00926F7F"/>
    <w:rsid w:val="00930DAA"/>
    <w:rsid w:val="00930F69"/>
    <w:rsid w:val="009314AA"/>
    <w:rsid w:val="00931735"/>
    <w:rsid w:val="00931F4C"/>
    <w:rsid w:val="00932BDE"/>
    <w:rsid w:val="00932ECD"/>
    <w:rsid w:val="0093369E"/>
    <w:rsid w:val="0093377F"/>
    <w:rsid w:val="00933AF6"/>
    <w:rsid w:val="00934FCC"/>
    <w:rsid w:val="009356F5"/>
    <w:rsid w:val="00936144"/>
    <w:rsid w:val="00936D27"/>
    <w:rsid w:val="009377C3"/>
    <w:rsid w:val="00937A53"/>
    <w:rsid w:val="00937AE4"/>
    <w:rsid w:val="009403D3"/>
    <w:rsid w:val="00941EC7"/>
    <w:rsid w:val="00942782"/>
    <w:rsid w:val="009429D2"/>
    <w:rsid w:val="009439B6"/>
    <w:rsid w:val="009443C4"/>
    <w:rsid w:val="009444A0"/>
    <w:rsid w:val="00946023"/>
    <w:rsid w:val="009462A9"/>
    <w:rsid w:val="00946FAE"/>
    <w:rsid w:val="009471EE"/>
    <w:rsid w:val="00950405"/>
    <w:rsid w:val="009505EE"/>
    <w:rsid w:val="00951369"/>
    <w:rsid w:val="00951D01"/>
    <w:rsid w:val="00951F83"/>
    <w:rsid w:val="00952D68"/>
    <w:rsid w:val="0095309C"/>
    <w:rsid w:val="009543F3"/>
    <w:rsid w:val="00954DC8"/>
    <w:rsid w:val="0095536A"/>
    <w:rsid w:val="00955694"/>
    <w:rsid w:val="009557A2"/>
    <w:rsid w:val="00955DDA"/>
    <w:rsid w:val="009564EB"/>
    <w:rsid w:val="00956650"/>
    <w:rsid w:val="0095751A"/>
    <w:rsid w:val="009578FE"/>
    <w:rsid w:val="00957D73"/>
    <w:rsid w:val="00961543"/>
    <w:rsid w:val="009638D2"/>
    <w:rsid w:val="00964E20"/>
    <w:rsid w:val="009650BB"/>
    <w:rsid w:val="00966969"/>
    <w:rsid w:val="00966BA5"/>
    <w:rsid w:val="00966D1E"/>
    <w:rsid w:val="00967A8A"/>
    <w:rsid w:val="009702B0"/>
    <w:rsid w:val="00970B09"/>
    <w:rsid w:val="009713B7"/>
    <w:rsid w:val="009715BA"/>
    <w:rsid w:val="00971905"/>
    <w:rsid w:val="00971BB6"/>
    <w:rsid w:val="00972078"/>
    <w:rsid w:val="00972456"/>
    <w:rsid w:val="00972A7B"/>
    <w:rsid w:val="009730C2"/>
    <w:rsid w:val="009731AE"/>
    <w:rsid w:val="0097368F"/>
    <w:rsid w:val="00974067"/>
    <w:rsid w:val="0097441D"/>
    <w:rsid w:val="0097497C"/>
    <w:rsid w:val="009751C2"/>
    <w:rsid w:val="009754B4"/>
    <w:rsid w:val="0097611D"/>
    <w:rsid w:val="00977102"/>
    <w:rsid w:val="00977F88"/>
    <w:rsid w:val="00980030"/>
    <w:rsid w:val="00980544"/>
    <w:rsid w:val="00980A65"/>
    <w:rsid w:val="00980C94"/>
    <w:rsid w:val="00980E35"/>
    <w:rsid w:val="00981251"/>
    <w:rsid w:val="00981F4D"/>
    <w:rsid w:val="00982064"/>
    <w:rsid w:val="00982665"/>
    <w:rsid w:val="00983E1B"/>
    <w:rsid w:val="0098477D"/>
    <w:rsid w:val="00984AA1"/>
    <w:rsid w:val="00984E85"/>
    <w:rsid w:val="0098506F"/>
    <w:rsid w:val="00985239"/>
    <w:rsid w:val="00985DD2"/>
    <w:rsid w:val="00987986"/>
    <w:rsid w:val="0099094A"/>
    <w:rsid w:val="00990C69"/>
    <w:rsid w:val="00990FE9"/>
    <w:rsid w:val="009931FD"/>
    <w:rsid w:val="00993731"/>
    <w:rsid w:val="00993F99"/>
    <w:rsid w:val="00995407"/>
    <w:rsid w:val="009959F3"/>
    <w:rsid w:val="00995B5B"/>
    <w:rsid w:val="009A03A7"/>
    <w:rsid w:val="009A06EC"/>
    <w:rsid w:val="009A0B75"/>
    <w:rsid w:val="009A0E10"/>
    <w:rsid w:val="009A7A1D"/>
    <w:rsid w:val="009A7F6F"/>
    <w:rsid w:val="009B0029"/>
    <w:rsid w:val="009B20D0"/>
    <w:rsid w:val="009B2436"/>
    <w:rsid w:val="009B28DF"/>
    <w:rsid w:val="009B2E39"/>
    <w:rsid w:val="009B321D"/>
    <w:rsid w:val="009B6D23"/>
    <w:rsid w:val="009B6DDB"/>
    <w:rsid w:val="009B71E0"/>
    <w:rsid w:val="009B7205"/>
    <w:rsid w:val="009B769E"/>
    <w:rsid w:val="009C025B"/>
    <w:rsid w:val="009C0433"/>
    <w:rsid w:val="009C0C78"/>
    <w:rsid w:val="009C0ED2"/>
    <w:rsid w:val="009C2452"/>
    <w:rsid w:val="009C2545"/>
    <w:rsid w:val="009C26B9"/>
    <w:rsid w:val="009C2EF4"/>
    <w:rsid w:val="009C31E4"/>
    <w:rsid w:val="009C329D"/>
    <w:rsid w:val="009C3A20"/>
    <w:rsid w:val="009C4C23"/>
    <w:rsid w:val="009C4CE0"/>
    <w:rsid w:val="009C562D"/>
    <w:rsid w:val="009C579D"/>
    <w:rsid w:val="009C5914"/>
    <w:rsid w:val="009C6AD5"/>
    <w:rsid w:val="009C6C67"/>
    <w:rsid w:val="009C6E26"/>
    <w:rsid w:val="009D084F"/>
    <w:rsid w:val="009D086F"/>
    <w:rsid w:val="009D0B1C"/>
    <w:rsid w:val="009D0D94"/>
    <w:rsid w:val="009D154B"/>
    <w:rsid w:val="009D15A6"/>
    <w:rsid w:val="009D1D8D"/>
    <w:rsid w:val="009D1F6D"/>
    <w:rsid w:val="009D21D7"/>
    <w:rsid w:val="009D278F"/>
    <w:rsid w:val="009D3301"/>
    <w:rsid w:val="009D4B59"/>
    <w:rsid w:val="009D7232"/>
    <w:rsid w:val="009D73A4"/>
    <w:rsid w:val="009D75A8"/>
    <w:rsid w:val="009D7940"/>
    <w:rsid w:val="009E0461"/>
    <w:rsid w:val="009E15EC"/>
    <w:rsid w:val="009E1BAB"/>
    <w:rsid w:val="009E2999"/>
    <w:rsid w:val="009E4769"/>
    <w:rsid w:val="009E4F78"/>
    <w:rsid w:val="009E53B4"/>
    <w:rsid w:val="009E62B6"/>
    <w:rsid w:val="009E690E"/>
    <w:rsid w:val="009F157A"/>
    <w:rsid w:val="009F15EB"/>
    <w:rsid w:val="009F306D"/>
    <w:rsid w:val="009F340A"/>
    <w:rsid w:val="009F3E32"/>
    <w:rsid w:val="009F3EDC"/>
    <w:rsid w:val="009F3FB4"/>
    <w:rsid w:val="009F5ED9"/>
    <w:rsid w:val="009F6BA0"/>
    <w:rsid w:val="009F7213"/>
    <w:rsid w:val="00A011E8"/>
    <w:rsid w:val="00A0234D"/>
    <w:rsid w:val="00A02372"/>
    <w:rsid w:val="00A02600"/>
    <w:rsid w:val="00A02C75"/>
    <w:rsid w:val="00A02CE7"/>
    <w:rsid w:val="00A050D3"/>
    <w:rsid w:val="00A05478"/>
    <w:rsid w:val="00A05BAB"/>
    <w:rsid w:val="00A06FDE"/>
    <w:rsid w:val="00A07D0F"/>
    <w:rsid w:val="00A10403"/>
    <w:rsid w:val="00A10B45"/>
    <w:rsid w:val="00A10C69"/>
    <w:rsid w:val="00A10E4A"/>
    <w:rsid w:val="00A11499"/>
    <w:rsid w:val="00A11DB5"/>
    <w:rsid w:val="00A11E23"/>
    <w:rsid w:val="00A156C8"/>
    <w:rsid w:val="00A15C24"/>
    <w:rsid w:val="00A160E5"/>
    <w:rsid w:val="00A1705F"/>
    <w:rsid w:val="00A17424"/>
    <w:rsid w:val="00A20CDE"/>
    <w:rsid w:val="00A21286"/>
    <w:rsid w:val="00A21A3B"/>
    <w:rsid w:val="00A21E34"/>
    <w:rsid w:val="00A220E5"/>
    <w:rsid w:val="00A22230"/>
    <w:rsid w:val="00A22E63"/>
    <w:rsid w:val="00A23378"/>
    <w:rsid w:val="00A23695"/>
    <w:rsid w:val="00A24B3F"/>
    <w:rsid w:val="00A24D31"/>
    <w:rsid w:val="00A24E22"/>
    <w:rsid w:val="00A26E15"/>
    <w:rsid w:val="00A27A73"/>
    <w:rsid w:val="00A308BA"/>
    <w:rsid w:val="00A3139C"/>
    <w:rsid w:val="00A3147F"/>
    <w:rsid w:val="00A31E63"/>
    <w:rsid w:val="00A32B77"/>
    <w:rsid w:val="00A32C94"/>
    <w:rsid w:val="00A32D2D"/>
    <w:rsid w:val="00A33B5B"/>
    <w:rsid w:val="00A345A3"/>
    <w:rsid w:val="00A34C9D"/>
    <w:rsid w:val="00A35263"/>
    <w:rsid w:val="00A353B1"/>
    <w:rsid w:val="00A40611"/>
    <w:rsid w:val="00A413EE"/>
    <w:rsid w:val="00A41B6A"/>
    <w:rsid w:val="00A41BBF"/>
    <w:rsid w:val="00A420F9"/>
    <w:rsid w:val="00A42F84"/>
    <w:rsid w:val="00A431C9"/>
    <w:rsid w:val="00A44252"/>
    <w:rsid w:val="00A444DE"/>
    <w:rsid w:val="00A44705"/>
    <w:rsid w:val="00A44D6F"/>
    <w:rsid w:val="00A45412"/>
    <w:rsid w:val="00A45423"/>
    <w:rsid w:val="00A47789"/>
    <w:rsid w:val="00A50095"/>
    <w:rsid w:val="00A50A65"/>
    <w:rsid w:val="00A51148"/>
    <w:rsid w:val="00A51516"/>
    <w:rsid w:val="00A51B08"/>
    <w:rsid w:val="00A51B9F"/>
    <w:rsid w:val="00A53CA3"/>
    <w:rsid w:val="00A53E2A"/>
    <w:rsid w:val="00A54020"/>
    <w:rsid w:val="00A542E9"/>
    <w:rsid w:val="00A54497"/>
    <w:rsid w:val="00A546C6"/>
    <w:rsid w:val="00A54A09"/>
    <w:rsid w:val="00A54FA7"/>
    <w:rsid w:val="00A55B9E"/>
    <w:rsid w:val="00A55DE3"/>
    <w:rsid w:val="00A5731C"/>
    <w:rsid w:val="00A57921"/>
    <w:rsid w:val="00A57D3D"/>
    <w:rsid w:val="00A6074A"/>
    <w:rsid w:val="00A62860"/>
    <w:rsid w:val="00A62C9A"/>
    <w:rsid w:val="00A63235"/>
    <w:rsid w:val="00A63300"/>
    <w:rsid w:val="00A63629"/>
    <w:rsid w:val="00A65A44"/>
    <w:rsid w:val="00A65BF5"/>
    <w:rsid w:val="00A65EDC"/>
    <w:rsid w:val="00A6630C"/>
    <w:rsid w:val="00A671B8"/>
    <w:rsid w:val="00A70E28"/>
    <w:rsid w:val="00A71526"/>
    <w:rsid w:val="00A72F8A"/>
    <w:rsid w:val="00A73A86"/>
    <w:rsid w:val="00A75097"/>
    <w:rsid w:val="00A753C7"/>
    <w:rsid w:val="00A75E6D"/>
    <w:rsid w:val="00A76544"/>
    <w:rsid w:val="00A76BD2"/>
    <w:rsid w:val="00A76ECE"/>
    <w:rsid w:val="00A77629"/>
    <w:rsid w:val="00A77C31"/>
    <w:rsid w:val="00A8171B"/>
    <w:rsid w:val="00A81880"/>
    <w:rsid w:val="00A8193E"/>
    <w:rsid w:val="00A81DBD"/>
    <w:rsid w:val="00A83002"/>
    <w:rsid w:val="00A83C18"/>
    <w:rsid w:val="00A83CC2"/>
    <w:rsid w:val="00A84807"/>
    <w:rsid w:val="00A857FC"/>
    <w:rsid w:val="00A85C14"/>
    <w:rsid w:val="00A87528"/>
    <w:rsid w:val="00A87B10"/>
    <w:rsid w:val="00A9021C"/>
    <w:rsid w:val="00A905A4"/>
    <w:rsid w:val="00A90797"/>
    <w:rsid w:val="00A9126C"/>
    <w:rsid w:val="00A93BC7"/>
    <w:rsid w:val="00A93F78"/>
    <w:rsid w:val="00A94449"/>
    <w:rsid w:val="00A947FE"/>
    <w:rsid w:val="00A94931"/>
    <w:rsid w:val="00A94A82"/>
    <w:rsid w:val="00A95233"/>
    <w:rsid w:val="00A95985"/>
    <w:rsid w:val="00A960B3"/>
    <w:rsid w:val="00A96ADF"/>
    <w:rsid w:val="00A96FB7"/>
    <w:rsid w:val="00A97C29"/>
    <w:rsid w:val="00A97C58"/>
    <w:rsid w:val="00A97DAC"/>
    <w:rsid w:val="00AA02EF"/>
    <w:rsid w:val="00AA0449"/>
    <w:rsid w:val="00AA06B3"/>
    <w:rsid w:val="00AA0A68"/>
    <w:rsid w:val="00AA1840"/>
    <w:rsid w:val="00AA2387"/>
    <w:rsid w:val="00AA2A24"/>
    <w:rsid w:val="00AA378E"/>
    <w:rsid w:val="00AA5A07"/>
    <w:rsid w:val="00AA5F05"/>
    <w:rsid w:val="00AA6ADC"/>
    <w:rsid w:val="00AA6C13"/>
    <w:rsid w:val="00AA79CD"/>
    <w:rsid w:val="00AB0587"/>
    <w:rsid w:val="00AB0990"/>
    <w:rsid w:val="00AB191B"/>
    <w:rsid w:val="00AB22F9"/>
    <w:rsid w:val="00AB386C"/>
    <w:rsid w:val="00AB525C"/>
    <w:rsid w:val="00AB55E5"/>
    <w:rsid w:val="00AB5C17"/>
    <w:rsid w:val="00AB7464"/>
    <w:rsid w:val="00AB7A46"/>
    <w:rsid w:val="00AB7E32"/>
    <w:rsid w:val="00AC02B3"/>
    <w:rsid w:val="00AC0DE8"/>
    <w:rsid w:val="00AC0FB5"/>
    <w:rsid w:val="00AC21C5"/>
    <w:rsid w:val="00AC2E42"/>
    <w:rsid w:val="00AC367A"/>
    <w:rsid w:val="00AC386E"/>
    <w:rsid w:val="00AC40FE"/>
    <w:rsid w:val="00AC42F5"/>
    <w:rsid w:val="00AC514C"/>
    <w:rsid w:val="00AC53B4"/>
    <w:rsid w:val="00AC6578"/>
    <w:rsid w:val="00AC662D"/>
    <w:rsid w:val="00AC796D"/>
    <w:rsid w:val="00AC7D9B"/>
    <w:rsid w:val="00AD025D"/>
    <w:rsid w:val="00AD0A85"/>
    <w:rsid w:val="00AD0FE2"/>
    <w:rsid w:val="00AD12CF"/>
    <w:rsid w:val="00AD1569"/>
    <w:rsid w:val="00AD1FF9"/>
    <w:rsid w:val="00AD2A3B"/>
    <w:rsid w:val="00AD3578"/>
    <w:rsid w:val="00AD3EA5"/>
    <w:rsid w:val="00AD4880"/>
    <w:rsid w:val="00AD49BD"/>
    <w:rsid w:val="00AD6322"/>
    <w:rsid w:val="00AD6488"/>
    <w:rsid w:val="00AD7A47"/>
    <w:rsid w:val="00AD7A4A"/>
    <w:rsid w:val="00AE17D1"/>
    <w:rsid w:val="00AE1C90"/>
    <w:rsid w:val="00AE20EC"/>
    <w:rsid w:val="00AE2724"/>
    <w:rsid w:val="00AE2918"/>
    <w:rsid w:val="00AE2B13"/>
    <w:rsid w:val="00AE2B1E"/>
    <w:rsid w:val="00AE33F3"/>
    <w:rsid w:val="00AE3A83"/>
    <w:rsid w:val="00AE46B7"/>
    <w:rsid w:val="00AE52B5"/>
    <w:rsid w:val="00AE5D2C"/>
    <w:rsid w:val="00AE5DC4"/>
    <w:rsid w:val="00AE64C6"/>
    <w:rsid w:val="00AF031C"/>
    <w:rsid w:val="00AF0516"/>
    <w:rsid w:val="00AF056D"/>
    <w:rsid w:val="00AF0753"/>
    <w:rsid w:val="00AF077E"/>
    <w:rsid w:val="00AF247F"/>
    <w:rsid w:val="00AF2E33"/>
    <w:rsid w:val="00AF36A3"/>
    <w:rsid w:val="00AF5427"/>
    <w:rsid w:val="00AF566C"/>
    <w:rsid w:val="00AF5791"/>
    <w:rsid w:val="00AF760B"/>
    <w:rsid w:val="00B00717"/>
    <w:rsid w:val="00B00FA7"/>
    <w:rsid w:val="00B01454"/>
    <w:rsid w:val="00B01922"/>
    <w:rsid w:val="00B026E0"/>
    <w:rsid w:val="00B033AB"/>
    <w:rsid w:val="00B039E5"/>
    <w:rsid w:val="00B0545F"/>
    <w:rsid w:val="00B05652"/>
    <w:rsid w:val="00B062A6"/>
    <w:rsid w:val="00B06BF9"/>
    <w:rsid w:val="00B07458"/>
    <w:rsid w:val="00B076BD"/>
    <w:rsid w:val="00B10B6F"/>
    <w:rsid w:val="00B10F34"/>
    <w:rsid w:val="00B110AD"/>
    <w:rsid w:val="00B11692"/>
    <w:rsid w:val="00B11CC9"/>
    <w:rsid w:val="00B123EB"/>
    <w:rsid w:val="00B13CB5"/>
    <w:rsid w:val="00B13D23"/>
    <w:rsid w:val="00B13ECA"/>
    <w:rsid w:val="00B1478C"/>
    <w:rsid w:val="00B149B8"/>
    <w:rsid w:val="00B14B3B"/>
    <w:rsid w:val="00B15916"/>
    <w:rsid w:val="00B16207"/>
    <w:rsid w:val="00B16DA4"/>
    <w:rsid w:val="00B17A94"/>
    <w:rsid w:val="00B17CFC"/>
    <w:rsid w:val="00B2035A"/>
    <w:rsid w:val="00B20ABD"/>
    <w:rsid w:val="00B21908"/>
    <w:rsid w:val="00B21D4C"/>
    <w:rsid w:val="00B21E9A"/>
    <w:rsid w:val="00B21FB8"/>
    <w:rsid w:val="00B232A7"/>
    <w:rsid w:val="00B23E82"/>
    <w:rsid w:val="00B24843"/>
    <w:rsid w:val="00B25A5E"/>
    <w:rsid w:val="00B25C4A"/>
    <w:rsid w:val="00B263A0"/>
    <w:rsid w:val="00B26603"/>
    <w:rsid w:val="00B26830"/>
    <w:rsid w:val="00B269ED"/>
    <w:rsid w:val="00B26BD7"/>
    <w:rsid w:val="00B27106"/>
    <w:rsid w:val="00B27AFF"/>
    <w:rsid w:val="00B30457"/>
    <w:rsid w:val="00B314E9"/>
    <w:rsid w:val="00B31A20"/>
    <w:rsid w:val="00B33639"/>
    <w:rsid w:val="00B33844"/>
    <w:rsid w:val="00B344A1"/>
    <w:rsid w:val="00B3453D"/>
    <w:rsid w:val="00B34625"/>
    <w:rsid w:val="00B34E8F"/>
    <w:rsid w:val="00B35976"/>
    <w:rsid w:val="00B365CF"/>
    <w:rsid w:val="00B36A2D"/>
    <w:rsid w:val="00B36CFB"/>
    <w:rsid w:val="00B36F11"/>
    <w:rsid w:val="00B40A9D"/>
    <w:rsid w:val="00B42CFD"/>
    <w:rsid w:val="00B4352D"/>
    <w:rsid w:val="00B440BC"/>
    <w:rsid w:val="00B440C8"/>
    <w:rsid w:val="00B442F5"/>
    <w:rsid w:val="00B4490B"/>
    <w:rsid w:val="00B44CCB"/>
    <w:rsid w:val="00B45671"/>
    <w:rsid w:val="00B45C76"/>
    <w:rsid w:val="00B4677C"/>
    <w:rsid w:val="00B46B6C"/>
    <w:rsid w:val="00B475A7"/>
    <w:rsid w:val="00B476E6"/>
    <w:rsid w:val="00B5168E"/>
    <w:rsid w:val="00B518EB"/>
    <w:rsid w:val="00B52608"/>
    <w:rsid w:val="00B52835"/>
    <w:rsid w:val="00B53173"/>
    <w:rsid w:val="00B5387D"/>
    <w:rsid w:val="00B541FF"/>
    <w:rsid w:val="00B54638"/>
    <w:rsid w:val="00B54E70"/>
    <w:rsid w:val="00B551FB"/>
    <w:rsid w:val="00B5737D"/>
    <w:rsid w:val="00B575A4"/>
    <w:rsid w:val="00B57842"/>
    <w:rsid w:val="00B609B1"/>
    <w:rsid w:val="00B616C9"/>
    <w:rsid w:val="00B61829"/>
    <w:rsid w:val="00B621FA"/>
    <w:rsid w:val="00B6223F"/>
    <w:rsid w:val="00B62B3E"/>
    <w:rsid w:val="00B62E77"/>
    <w:rsid w:val="00B63221"/>
    <w:rsid w:val="00B635BB"/>
    <w:rsid w:val="00B6561E"/>
    <w:rsid w:val="00B65B6B"/>
    <w:rsid w:val="00B67108"/>
    <w:rsid w:val="00B67416"/>
    <w:rsid w:val="00B676BF"/>
    <w:rsid w:val="00B7052E"/>
    <w:rsid w:val="00B70640"/>
    <w:rsid w:val="00B70DFB"/>
    <w:rsid w:val="00B71D68"/>
    <w:rsid w:val="00B71F67"/>
    <w:rsid w:val="00B732F4"/>
    <w:rsid w:val="00B75361"/>
    <w:rsid w:val="00B756DE"/>
    <w:rsid w:val="00B75C6D"/>
    <w:rsid w:val="00B75F64"/>
    <w:rsid w:val="00B7602A"/>
    <w:rsid w:val="00B76A8F"/>
    <w:rsid w:val="00B77270"/>
    <w:rsid w:val="00B802F3"/>
    <w:rsid w:val="00B803D8"/>
    <w:rsid w:val="00B8060E"/>
    <w:rsid w:val="00B80CF5"/>
    <w:rsid w:val="00B813C5"/>
    <w:rsid w:val="00B82C89"/>
    <w:rsid w:val="00B83414"/>
    <w:rsid w:val="00B84B82"/>
    <w:rsid w:val="00B84EFD"/>
    <w:rsid w:val="00B85033"/>
    <w:rsid w:val="00B85077"/>
    <w:rsid w:val="00B850CE"/>
    <w:rsid w:val="00B8582D"/>
    <w:rsid w:val="00B8588C"/>
    <w:rsid w:val="00B85BCE"/>
    <w:rsid w:val="00B86D92"/>
    <w:rsid w:val="00B87103"/>
    <w:rsid w:val="00B91B69"/>
    <w:rsid w:val="00B92CF5"/>
    <w:rsid w:val="00B92D58"/>
    <w:rsid w:val="00B93281"/>
    <w:rsid w:val="00B93B52"/>
    <w:rsid w:val="00B94668"/>
    <w:rsid w:val="00B94818"/>
    <w:rsid w:val="00B94969"/>
    <w:rsid w:val="00B94ADE"/>
    <w:rsid w:val="00B95056"/>
    <w:rsid w:val="00B95AF6"/>
    <w:rsid w:val="00B95DB0"/>
    <w:rsid w:val="00B95F36"/>
    <w:rsid w:val="00B97800"/>
    <w:rsid w:val="00BA01A6"/>
    <w:rsid w:val="00BA03C4"/>
    <w:rsid w:val="00BA0E09"/>
    <w:rsid w:val="00BA1516"/>
    <w:rsid w:val="00BA1BF1"/>
    <w:rsid w:val="00BA1D55"/>
    <w:rsid w:val="00BA2690"/>
    <w:rsid w:val="00BA2802"/>
    <w:rsid w:val="00BA53BF"/>
    <w:rsid w:val="00BA6390"/>
    <w:rsid w:val="00BA6DC5"/>
    <w:rsid w:val="00BA6EDB"/>
    <w:rsid w:val="00BA749A"/>
    <w:rsid w:val="00BA7DBF"/>
    <w:rsid w:val="00BB00C9"/>
    <w:rsid w:val="00BB0FC4"/>
    <w:rsid w:val="00BB357A"/>
    <w:rsid w:val="00BB379D"/>
    <w:rsid w:val="00BB4196"/>
    <w:rsid w:val="00BB465E"/>
    <w:rsid w:val="00BB4C5A"/>
    <w:rsid w:val="00BB4E38"/>
    <w:rsid w:val="00BB4FFD"/>
    <w:rsid w:val="00BB541E"/>
    <w:rsid w:val="00BB7363"/>
    <w:rsid w:val="00BB7770"/>
    <w:rsid w:val="00BB7A45"/>
    <w:rsid w:val="00BC0CD8"/>
    <w:rsid w:val="00BC1A22"/>
    <w:rsid w:val="00BC26D9"/>
    <w:rsid w:val="00BC3295"/>
    <w:rsid w:val="00BC37DC"/>
    <w:rsid w:val="00BC3E5B"/>
    <w:rsid w:val="00BC4578"/>
    <w:rsid w:val="00BC4883"/>
    <w:rsid w:val="00BC48D7"/>
    <w:rsid w:val="00BC5070"/>
    <w:rsid w:val="00BC5672"/>
    <w:rsid w:val="00BC6F70"/>
    <w:rsid w:val="00BC7561"/>
    <w:rsid w:val="00BC76DB"/>
    <w:rsid w:val="00BD0592"/>
    <w:rsid w:val="00BD1A4A"/>
    <w:rsid w:val="00BD2CFE"/>
    <w:rsid w:val="00BD3ACD"/>
    <w:rsid w:val="00BD4A87"/>
    <w:rsid w:val="00BD594C"/>
    <w:rsid w:val="00BD62FA"/>
    <w:rsid w:val="00BD65F7"/>
    <w:rsid w:val="00BD6793"/>
    <w:rsid w:val="00BD77E1"/>
    <w:rsid w:val="00BD7904"/>
    <w:rsid w:val="00BD7E93"/>
    <w:rsid w:val="00BE01CC"/>
    <w:rsid w:val="00BE1E12"/>
    <w:rsid w:val="00BE3318"/>
    <w:rsid w:val="00BE3426"/>
    <w:rsid w:val="00BE36B5"/>
    <w:rsid w:val="00BE3ACB"/>
    <w:rsid w:val="00BE3B4F"/>
    <w:rsid w:val="00BE3ED5"/>
    <w:rsid w:val="00BE451D"/>
    <w:rsid w:val="00BE5973"/>
    <w:rsid w:val="00BE5C27"/>
    <w:rsid w:val="00BE64D0"/>
    <w:rsid w:val="00BE6A03"/>
    <w:rsid w:val="00BE7184"/>
    <w:rsid w:val="00BE727E"/>
    <w:rsid w:val="00BE769A"/>
    <w:rsid w:val="00BF09F4"/>
    <w:rsid w:val="00BF3562"/>
    <w:rsid w:val="00BF38D6"/>
    <w:rsid w:val="00BF40F1"/>
    <w:rsid w:val="00BF42C9"/>
    <w:rsid w:val="00BF4499"/>
    <w:rsid w:val="00BF4A7F"/>
    <w:rsid w:val="00BF4B77"/>
    <w:rsid w:val="00BF6780"/>
    <w:rsid w:val="00C007F2"/>
    <w:rsid w:val="00C0086B"/>
    <w:rsid w:val="00C01232"/>
    <w:rsid w:val="00C02DB9"/>
    <w:rsid w:val="00C03F44"/>
    <w:rsid w:val="00C040C9"/>
    <w:rsid w:val="00C04AAD"/>
    <w:rsid w:val="00C0501E"/>
    <w:rsid w:val="00C06527"/>
    <w:rsid w:val="00C074BC"/>
    <w:rsid w:val="00C07FEF"/>
    <w:rsid w:val="00C1144A"/>
    <w:rsid w:val="00C11497"/>
    <w:rsid w:val="00C1158F"/>
    <w:rsid w:val="00C1256C"/>
    <w:rsid w:val="00C12996"/>
    <w:rsid w:val="00C13553"/>
    <w:rsid w:val="00C140DA"/>
    <w:rsid w:val="00C14935"/>
    <w:rsid w:val="00C1522C"/>
    <w:rsid w:val="00C155A5"/>
    <w:rsid w:val="00C16066"/>
    <w:rsid w:val="00C223C7"/>
    <w:rsid w:val="00C22910"/>
    <w:rsid w:val="00C22D05"/>
    <w:rsid w:val="00C22D36"/>
    <w:rsid w:val="00C2394B"/>
    <w:rsid w:val="00C239E4"/>
    <w:rsid w:val="00C23C33"/>
    <w:rsid w:val="00C23C66"/>
    <w:rsid w:val="00C241A0"/>
    <w:rsid w:val="00C25073"/>
    <w:rsid w:val="00C25702"/>
    <w:rsid w:val="00C2577E"/>
    <w:rsid w:val="00C2594B"/>
    <w:rsid w:val="00C25F85"/>
    <w:rsid w:val="00C270BF"/>
    <w:rsid w:val="00C279BD"/>
    <w:rsid w:val="00C27F00"/>
    <w:rsid w:val="00C30070"/>
    <w:rsid w:val="00C323E5"/>
    <w:rsid w:val="00C329F9"/>
    <w:rsid w:val="00C33C6B"/>
    <w:rsid w:val="00C34032"/>
    <w:rsid w:val="00C34591"/>
    <w:rsid w:val="00C34B1B"/>
    <w:rsid w:val="00C350A0"/>
    <w:rsid w:val="00C36237"/>
    <w:rsid w:val="00C365B1"/>
    <w:rsid w:val="00C366CB"/>
    <w:rsid w:val="00C40067"/>
    <w:rsid w:val="00C41ABA"/>
    <w:rsid w:val="00C44A35"/>
    <w:rsid w:val="00C452D3"/>
    <w:rsid w:val="00C45C97"/>
    <w:rsid w:val="00C46AB9"/>
    <w:rsid w:val="00C477AC"/>
    <w:rsid w:val="00C51118"/>
    <w:rsid w:val="00C52393"/>
    <w:rsid w:val="00C5353F"/>
    <w:rsid w:val="00C535C9"/>
    <w:rsid w:val="00C53721"/>
    <w:rsid w:val="00C53DB0"/>
    <w:rsid w:val="00C56494"/>
    <w:rsid w:val="00C568A1"/>
    <w:rsid w:val="00C57356"/>
    <w:rsid w:val="00C60208"/>
    <w:rsid w:val="00C60C96"/>
    <w:rsid w:val="00C60DE7"/>
    <w:rsid w:val="00C62A8C"/>
    <w:rsid w:val="00C63D69"/>
    <w:rsid w:val="00C63DAB"/>
    <w:rsid w:val="00C64038"/>
    <w:rsid w:val="00C647FD"/>
    <w:rsid w:val="00C64A30"/>
    <w:rsid w:val="00C65474"/>
    <w:rsid w:val="00C6558C"/>
    <w:rsid w:val="00C659B3"/>
    <w:rsid w:val="00C66AA7"/>
    <w:rsid w:val="00C66C7B"/>
    <w:rsid w:val="00C67B5E"/>
    <w:rsid w:val="00C70422"/>
    <w:rsid w:val="00C70A65"/>
    <w:rsid w:val="00C70D30"/>
    <w:rsid w:val="00C7136E"/>
    <w:rsid w:val="00C71891"/>
    <w:rsid w:val="00C72A77"/>
    <w:rsid w:val="00C734EC"/>
    <w:rsid w:val="00C7398E"/>
    <w:rsid w:val="00C747F8"/>
    <w:rsid w:val="00C74D1A"/>
    <w:rsid w:val="00C75D00"/>
    <w:rsid w:val="00C75FF7"/>
    <w:rsid w:val="00C7669D"/>
    <w:rsid w:val="00C7731D"/>
    <w:rsid w:val="00C77682"/>
    <w:rsid w:val="00C80269"/>
    <w:rsid w:val="00C813D2"/>
    <w:rsid w:val="00C814C5"/>
    <w:rsid w:val="00C81A37"/>
    <w:rsid w:val="00C82DC5"/>
    <w:rsid w:val="00C82F5D"/>
    <w:rsid w:val="00C832E9"/>
    <w:rsid w:val="00C83575"/>
    <w:rsid w:val="00C842BB"/>
    <w:rsid w:val="00C85979"/>
    <w:rsid w:val="00C8713C"/>
    <w:rsid w:val="00C875AF"/>
    <w:rsid w:val="00C90661"/>
    <w:rsid w:val="00C91B0E"/>
    <w:rsid w:val="00C91DD0"/>
    <w:rsid w:val="00C9389F"/>
    <w:rsid w:val="00C945D9"/>
    <w:rsid w:val="00C94611"/>
    <w:rsid w:val="00C9512C"/>
    <w:rsid w:val="00C9540F"/>
    <w:rsid w:val="00C967CD"/>
    <w:rsid w:val="00C96ACC"/>
    <w:rsid w:val="00C97191"/>
    <w:rsid w:val="00C97F2E"/>
    <w:rsid w:val="00CA0490"/>
    <w:rsid w:val="00CA0846"/>
    <w:rsid w:val="00CA0917"/>
    <w:rsid w:val="00CA0DFD"/>
    <w:rsid w:val="00CA2196"/>
    <w:rsid w:val="00CA30E4"/>
    <w:rsid w:val="00CA3197"/>
    <w:rsid w:val="00CA34A4"/>
    <w:rsid w:val="00CA3981"/>
    <w:rsid w:val="00CA4B60"/>
    <w:rsid w:val="00CA4D30"/>
    <w:rsid w:val="00CA516B"/>
    <w:rsid w:val="00CA5D63"/>
    <w:rsid w:val="00CA6165"/>
    <w:rsid w:val="00CA7B3E"/>
    <w:rsid w:val="00CA7DC8"/>
    <w:rsid w:val="00CB0CD9"/>
    <w:rsid w:val="00CB1643"/>
    <w:rsid w:val="00CB1A4D"/>
    <w:rsid w:val="00CB2AB6"/>
    <w:rsid w:val="00CB3200"/>
    <w:rsid w:val="00CB3D7A"/>
    <w:rsid w:val="00CB466B"/>
    <w:rsid w:val="00CB5525"/>
    <w:rsid w:val="00CB63CE"/>
    <w:rsid w:val="00CB69BD"/>
    <w:rsid w:val="00CB6AB0"/>
    <w:rsid w:val="00CB78E8"/>
    <w:rsid w:val="00CC02B5"/>
    <w:rsid w:val="00CC0607"/>
    <w:rsid w:val="00CC06E5"/>
    <w:rsid w:val="00CC08F6"/>
    <w:rsid w:val="00CC0FCA"/>
    <w:rsid w:val="00CC1607"/>
    <w:rsid w:val="00CC2AE0"/>
    <w:rsid w:val="00CC2C8B"/>
    <w:rsid w:val="00CC38A5"/>
    <w:rsid w:val="00CC5D16"/>
    <w:rsid w:val="00CC75CF"/>
    <w:rsid w:val="00CD07E8"/>
    <w:rsid w:val="00CD0DC7"/>
    <w:rsid w:val="00CD174D"/>
    <w:rsid w:val="00CD271D"/>
    <w:rsid w:val="00CD3966"/>
    <w:rsid w:val="00CD3B05"/>
    <w:rsid w:val="00CD4407"/>
    <w:rsid w:val="00CD453F"/>
    <w:rsid w:val="00CD4AE2"/>
    <w:rsid w:val="00CD567D"/>
    <w:rsid w:val="00CD57C3"/>
    <w:rsid w:val="00CD5C49"/>
    <w:rsid w:val="00CD5D2D"/>
    <w:rsid w:val="00CD60EE"/>
    <w:rsid w:val="00CD68DA"/>
    <w:rsid w:val="00CD6B2E"/>
    <w:rsid w:val="00CD7D33"/>
    <w:rsid w:val="00CE02E9"/>
    <w:rsid w:val="00CE1395"/>
    <w:rsid w:val="00CE27D1"/>
    <w:rsid w:val="00CE29E4"/>
    <w:rsid w:val="00CE2D82"/>
    <w:rsid w:val="00CE3223"/>
    <w:rsid w:val="00CE331F"/>
    <w:rsid w:val="00CE39A2"/>
    <w:rsid w:val="00CE3A60"/>
    <w:rsid w:val="00CE3E06"/>
    <w:rsid w:val="00CE3EC6"/>
    <w:rsid w:val="00CE4A08"/>
    <w:rsid w:val="00CE71D8"/>
    <w:rsid w:val="00CE7E18"/>
    <w:rsid w:val="00CF279F"/>
    <w:rsid w:val="00CF2BE5"/>
    <w:rsid w:val="00CF2CC2"/>
    <w:rsid w:val="00CF3A7D"/>
    <w:rsid w:val="00CF41F3"/>
    <w:rsid w:val="00CF41FD"/>
    <w:rsid w:val="00CF49AF"/>
    <w:rsid w:val="00CF5857"/>
    <w:rsid w:val="00CF59D5"/>
    <w:rsid w:val="00CF5B7A"/>
    <w:rsid w:val="00CF6480"/>
    <w:rsid w:val="00CF69CF"/>
    <w:rsid w:val="00D006A0"/>
    <w:rsid w:val="00D00EDC"/>
    <w:rsid w:val="00D00F0B"/>
    <w:rsid w:val="00D0146A"/>
    <w:rsid w:val="00D026C3"/>
    <w:rsid w:val="00D0312F"/>
    <w:rsid w:val="00D0420A"/>
    <w:rsid w:val="00D04AAA"/>
    <w:rsid w:val="00D05A15"/>
    <w:rsid w:val="00D0690B"/>
    <w:rsid w:val="00D07D9B"/>
    <w:rsid w:val="00D10CC3"/>
    <w:rsid w:val="00D10E5B"/>
    <w:rsid w:val="00D1153C"/>
    <w:rsid w:val="00D133BC"/>
    <w:rsid w:val="00D13D0B"/>
    <w:rsid w:val="00D13DE6"/>
    <w:rsid w:val="00D14753"/>
    <w:rsid w:val="00D147F2"/>
    <w:rsid w:val="00D154C6"/>
    <w:rsid w:val="00D16B3A"/>
    <w:rsid w:val="00D1792D"/>
    <w:rsid w:val="00D17BC4"/>
    <w:rsid w:val="00D2060F"/>
    <w:rsid w:val="00D20A12"/>
    <w:rsid w:val="00D221B3"/>
    <w:rsid w:val="00D22B47"/>
    <w:rsid w:val="00D22D92"/>
    <w:rsid w:val="00D23576"/>
    <w:rsid w:val="00D23FD6"/>
    <w:rsid w:val="00D24B0C"/>
    <w:rsid w:val="00D24B0D"/>
    <w:rsid w:val="00D26C7A"/>
    <w:rsid w:val="00D30D91"/>
    <w:rsid w:val="00D3124D"/>
    <w:rsid w:val="00D31781"/>
    <w:rsid w:val="00D3286B"/>
    <w:rsid w:val="00D32C05"/>
    <w:rsid w:val="00D3343D"/>
    <w:rsid w:val="00D3409A"/>
    <w:rsid w:val="00D34180"/>
    <w:rsid w:val="00D35670"/>
    <w:rsid w:val="00D35A32"/>
    <w:rsid w:val="00D35C13"/>
    <w:rsid w:val="00D36897"/>
    <w:rsid w:val="00D37E9F"/>
    <w:rsid w:val="00D4007A"/>
    <w:rsid w:val="00D40B12"/>
    <w:rsid w:val="00D414A3"/>
    <w:rsid w:val="00D42AF5"/>
    <w:rsid w:val="00D42B36"/>
    <w:rsid w:val="00D43509"/>
    <w:rsid w:val="00D43683"/>
    <w:rsid w:val="00D43E68"/>
    <w:rsid w:val="00D44748"/>
    <w:rsid w:val="00D4623F"/>
    <w:rsid w:val="00D46573"/>
    <w:rsid w:val="00D46EEE"/>
    <w:rsid w:val="00D47A7B"/>
    <w:rsid w:val="00D50959"/>
    <w:rsid w:val="00D50ED4"/>
    <w:rsid w:val="00D519C5"/>
    <w:rsid w:val="00D5281E"/>
    <w:rsid w:val="00D52E1D"/>
    <w:rsid w:val="00D535AB"/>
    <w:rsid w:val="00D53F7D"/>
    <w:rsid w:val="00D548FD"/>
    <w:rsid w:val="00D55102"/>
    <w:rsid w:val="00D57B53"/>
    <w:rsid w:val="00D60E75"/>
    <w:rsid w:val="00D60E93"/>
    <w:rsid w:val="00D61FAD"/>
    <w:rsid w:val="00D62618"/>
    <w:rsid w:val="00D62650"/>
    <w:rsid w:val="00D631E7"/>
    <w:rsid w:val="00D6535B"/>
    <w:rsid w:val="00D65625"/>
    <w:rsid w:val="00D6562B"/>
    <w:rsid w:val="00D6680F"/>
    <w:rsid w:val="00D669E3"/>
    <w:rsid w:val="00D66B11"/>
    <w:rsid w:val="00D66E34"/>
    <w:rsid w:val="00D70920"/>
    <w:rsid w:val="00D70B4C"/>
    <w:rsid w:val="00D71851"/>
    <w:rsid w:val="00D724BA"/>
    <w:rsid w:val="00D74D2A"/>
    <w:rsid w:val="00D751ED"/>
    <w:rsid w:val="00D75F0D"/>
    <w:rsid w:val="00D762A8"/>
    <w:rsid w:val="00D80ACC"/>
    <w:rsid w:val="00D81ECB"/>
    <w:rsid w:val="00D8219D"/>
    <w:rsid w:val="00D82513"/>
    <w:rsid w:val="00D8346C"/>
    <w:rsid w:val="00D83792"/>
    <w:rsid w:val="00D83BAD"/>
    <w:rsid w:val="00D846FA"/>
    <w:rsid w:val="00D84BD4"/>
    <w:rsid w:val="00D84DAD"/>
    <w:rsid w:val="00D850C2"/>
    <w:rsid w:val="00D855C1"/>
    <w:rsid w:val="00D85F45"/>
    <w:rsid w:val="00D864B7"/>
    <w:rsid w:val="00D866DE"/>
    <w:rsid w:val="00D86D31"/>
    <w:rsid w:val="00D90713"/>
    <w:rsid w:val="00D91C7E"/>
    <w:rsid w:val="00D92324"/>
    <w:rsid w:val="00D92F82"/>
    <w:rsid w:val="00D947C9"/>
    <w:rsid w:val="00D94851"/>
    <w:rsid w:val="00D94D91"/>
    <w:rsid w:val="00D95AF1"/>
    <w:rsid w:val="00D96B5D"/>
    <w:rsid w:val="00D96E72"/>
    <w:rsid w:val="00D96FF4"/>
    <w:rsid w:val="00D97098"/>
    <w:rsid w:val="00D9717C"/>
    <w:rsid w:val="00D97D81"/>
    <w:rsid w:val="00DA0040"/>
    <w:rsid w:val="00DA06FE"/>
    <w:rsid w:val="00DA0C48"/>
    <w:rsid w:val="00DA1DFC"/>
    <w:rsid w:val="00DA222F"/>
    <w:rsid w:val="00DA2443"/>
    <w:rsid w:val="00DA2C8E"/>
    <w:rsid w:val="00DA402A"/>
    <w:rsid w:val="00DA40FB"/>
    <w:rsid w:val="00DA440E"/>
    <w:rsid w:val="00DA4D0F"/>
    <w:rsid w:val="00DA511C"/>
    <w:rsid w:val="00DA52F1"/>
    <w:rsid w:val="00DA5C95"/>
    <w:rsid w:val="00DB09AD"/>
    <w:rsid w:val="00DB0F54"/>
    <w:rsid w:val="00DB0F8D"/>
    <w:rsid w:val="00DB11B0"/>
    <w:rsid w:val="00DB3DDA"/>
    <w:rsid w:val="00DB3F0B"/>
    <w:rsid w:val="00DB44F4"/>
    <w:rsid w:val="00DB5F8F"/>
    <w:rsid w:val="00DB63DE"/>
    <w:rsid w:val="00DB6776"/>
    <w:rsid w:val="00DC0309"/>
    <w:rsid w:val="00DC0A6D"/>
    <w:rsid w:val="00DC14EB"/>
    <w:rsid w:val="00DC17BB"/>
    <w:rsid w:val="00DC1F40"/>
    <w:rsid w:val="00DC21B3"/>
    <w:rsid w:val="00DC22F2"/>
    <w:rsid w:val="00DC292A"/>
    <w:rsid w:val="00DC3408"/>
    <w:rsid w:val="00DC4CBF"/>
    <w:rsid w:val="00DC4E12"/>
    <w:rsid w:val="00DC57A8"/>
    <w:rsid w:val="00DC590A"/>
    <w:rsid w:val="00DC61F9"/>
    <w:rsid w:val="00DC637F"/>
    <w:rsid w:val="00DC6F95"/>
    <w:rsid w:val="00DD209A"/>
    <w:rsid w:val="00DD27EB"/>
    <w:rsid w:val="00DD2A7E"/>
    <w:rsid w:val="00DD3CCF"/>
    <w:rsid w:val="00DD4665"/>
    <w:rsid w:val="00DD5464"/>
    <w:rsid w:val="00DD56B5"/>
    <w:rsid w:val="00DD68CF"/>
    <w:rsid w:val="00DD761D"/>
    <w:rsid w:val="00DE1096"/>
    <w:rsid w:val="00DE1D84"/>
    <w:rsid w:val="00DE320C"/>
    <w:rsid w:val="00DE34B4"/>
    <w:rsid w:val="00DE3891"/>
    <w:rsid w:val="00DE4730"/>
    <w:rsid w:val="00DE49E4"/>
    <w:rsid w:val="00DE50BC"/>
    <w:rsid w:val="00DE5434"/>
    <w:rsid w:val="00DE5526"/>
    <w:rsid w:val="00DE579D"/>
    <w:rsid w:val="00DE57BE"/>
    <w:rsid w:val="00DE6583"/>
    <w:rsid w:val="00DE6858"/>
    <w:rsid w:val="00DE7886"/>
    <w:rsid w:val="00DF052C"/>
    <w:rsid w:val="00DF0632"/>
    <w:rsid w:val="00DF0AED"/>
    <w:rsid w:val="00DF113C"/>
    <w:rsid w:val="00DF1B34"/>
    <w:rsid w:val="00DF28D3"/>
    <w:rsid w:val="00DF4EE6"/>
    <w:rsid w:val="00DF51A1"/>
    <w:rsid w:val="00DF5299"/>
    <w:rsid w:val="00DF6034"/>
    <w:rsid w:val="00DF68D4"/>
    <w:rsid w:val="00DF7798"/>
    <w:rsid w:val="00E000A8"/>
    <w:rsid w:val="00E0052F"/>
    <w:rsid w:val="00E00890"/>
    <w:rsid w:val="00E01F01"/>
    <w:rsid w:val="00E01F27"/>
    <w:rsid w:val="00E02962"/>
    <w:rsid w:val="00E029C1"/>
    <w:rsid w:val="00E02CF2"/>
    <w:rsid w:val="00E03288"/>
    <w:rsid w:val="00E046AD"/>
    <w:rsid w:val="00E04CA8"/>
    <w:rsid w:val="00E04EDC"/>
    <w:rsid w:val="00E058EF"/>
    <w:rsid w:val="00E068B3"/>
    <w:rsid w:val="00E06B77"/>
    <w:rsid w:val="00E06F72"/>
    <w:rsid w:val="00E1002F"/>
    <w:rsid w:val="00E10BCB"/>
    <w:rsid w:val="00E11F06"/>
    <w:rsid w:val="00E1233A"/>
    <w:rsid w:val="00E1352C"/>
    <w:rsid w:val="00E139CD"/>
    <w:rsid w:val="00E14DDD"/>
    <w:rsid w:val="00E16841"/>
    <w:rsid w:val="00E170C2"/>
    <w:rsid w:val="00E20518"/>
    <w:rsid w:val="00E20828"/>
    <w:rsid w:val="00E20BFE"/>
    <w:rsid w:val="00E20C46"/>
    <w:rsid w:val="00E22342"/>
    <w:rsid w:val="00E22C85"/>
    <w:rsid w:val="00E2334A"/>
    <w:rsid w:val="00E2487E"/>
    <w:rsid w:val="00E249DD"/>
    <w:rsid w:val="00E26196"/>
    <w:rsid w:val="00E2630C"/>
    <w:rsid w:val="00E26DED"/>
    <w:rsid w:val="00E277FF"/>
    <w:rsid w:val="00E279FA"/>
    <w:rsid w:val="00E27BB0"/>
    <w:rsid w:val="00E30529"/>
    <w:rsid w:val="00E30EF9"/>
    <w:rsid w:val="00E31741"/>
    <w:rsid w:val="00E31E92"/>
    <w:rsid w:val="00E3257C"/>
    <w:rsid w:val="00E3260B"/>
    <w:rsid w:val="00E333E4"/>
    <w:rsid w:val="00E33AF6"/>
    <w:rsid w:val="00E33C1B"/>
    <w:rsid w:val="00E35D3D"/>
    <w:rsid w:val="00E36246"/>
    <w:rsid w:val="00E3659C"/>
    <w:rsid w:val="00E403EF"/>
    <w:rsid w:val="00E4058C"/>
    <w:rsid w:val="00E4062C"/>
    <w:rsid w:val="00E41673"/>
    <w:rsid w:val="00E43210"/>
    <w:rsid w:val="00E436D6"/>
    <w:rsid w:val="00E443EE"/>
    <w:rsid w:val="00E44725"/>
    <w:rsid w:val="00E452FD"/>
    <w:rsid w:val="00E453F7"/>
    <w:rsid w:val="00E467BA"/>
    <w:rsid w:val="00E477C2"/>
    <w:rsid w:val="00E4780F"/>
    <w:rsid w:val="00E504CE"/>
    <w:rsid w:val="00E5104C"/>
    <w:rsid w:val="00E52238"/>
    <w:rsid w:val="00E532D8"/>
    <w:rsid w:val="00E537A2"/>
    <w:rsid w:val="00E53AE7"/>
    <w:rsid w:val="00E53D0D"/>
    <w:rsid w:val="00E5401F"/>
    <w:rsid w:val="00E56194"/>
    <w:rsid w:val="00E56211"/>
    <w:rsid w:val="00E56273"/>
    <w:rsid w:val="00E603EB"/>
    <w:rsid w:val="00E61993"/>
    <w:rsid w:val="00E61B41"/>
    <w:rsid w:val="00E61E36"/>
    <w:rsid w:val="00E636E5"/>
    <w:rsid w:val="00E637A0"/>
    <w:rsid w:val="00E65DEE"/>
    <w:rsid w:val="00E66348"/>
    <w:rsid w:val="00E66F96"/>
    <w:rsid w:val="00E719EA"/>
    <w:rsid w:val="00E71DDB"/>
    <w:rsid w:val="00E71EE0"/>
    <w:rsid w:val="00E72049"/>
    <w:rsid w:val="00E724CC"/>
    <w:rsid w:val="00E72630"/>
    <w:rsid w:val="00E73340"/>
    <w:rsid w:val="00E73F70"/>
    <w:rsid w:val="00E74992"/>
    <w:rsid w:val="00E74C08"/>
    <w:rsid w:val="00E75881"/>
    <w:rsid w:val="00E764F8"/>
    <w:rsid w:val="00E77C77"/>
    <w:rsid w:val="00E80103"/>
    <w:rsid w:val="00E80DAF"/>
    <w:rsid w:val="00E836DF"/>
    <w:rsid w:val="00E84DDC"/>
    <w:rsid w:val="00E85F0A"/>
    <w:rsid w:val="00E86344"/>
    <w:rsid w:val="00E87BFE"/>
    <w:rsid w:val="00E908CE"/>
    <w:rsid w:val="00E910B8"/>
    <w:rsid w:val="00E91DB4"/>
    <w:rsid w:val="00E920DE"/>
    <w:rsid w:val="00E920E8"/>
    <w:rsid w:val="00E9253D"/>
    <w:rsid w:val="00E93996"/>
    <w:rsid w:val="00E94819"/>
    <w:rsid w:val="00E94E6F"/>
    <w:rsid w:val="00E95525"/>
    <w:rsid w:val="00E95D7F"/>
    <w:rsid w:val="00E963AB"/>
    <w:rsid w:val="00E97522"/>
    <w:rsid w:val="00E97E47"/>
    <w:rsid w:val="00EA00B8"/>
    <w:rsid w:val="00EA07CB"/>
    <w:rsid w:val="00EA143D"/>
    <w:rsid w:val="00EA1B34"/>
    <w:rsid w:val="00EA25B1"/>
    <w:rsid w:val="00EA2CF9"/>
    <w:rsid w:val="00EA3BDA"/>
    <w:rsid w:val="00EA3C4C"/>
    <w:rsid w:val="00EA40F7"/>
    <w:rsid w:val="00EA45A2"/>
    <w:rsid w:val="00EA46EC"/>
    <w:rsid w:val="00EA4964"/>
    <w:rsid w:val="00EA73AF"/>
    <w:rsid w:val="00EA7831"/>
    <w:rsid w:val="00EA7B96"/>
    <w:rsid w:val="00EA7BD5"/>
    <w:rsid w:val="00EB0060"/>
    <w:rsid w:val="00EB02E2"/>
    <w:rsid w:val="00EB07C0"/>
    <w:rsid w:val="00EB0CD6"/>
    <w:rsid w:val="00EB1A68"/>
    <w:rsid w:val="00EB22B7"/>
    <w:rsid w:val="00EB238B"/>
    <w:rsid w:val="00EB2C6D"/>
    <w:rsid w:val="00EB3750"/>
    <w:rsid w:val="00EB4B0E"/>
    <w:rsid w:val="00EB54F9"/>
    <w:rsid w:val="00EB597C"/>
    <w:rsid w:val="00EB6A16"/>
    <w:rsid w:val="00EB6C81"/>
    <w:rsid w:val="00EB6FAE"/>
    <w:rsid w:val="00EB7057"/>
    <w:rsid w:val="00EB7E46"/>
    <w:rsid w:val="00EC0115"/>
    <w:rsid w:val="00EC0778"/>
    <w:rsid w:val="00EC0A6E"/>
    <w:rsid w:val="00EC1791"/>
    <w:rsid w:val="00EC179C"/>
    <w:rsid w:val="00EC198F"/>
    <w:rsid w:val="00EC1DB1"/>
    <w:rsid w:val="00EC249A"/>
    <w:rsid w:val="00EC2799"/>
    <w:rsid w:val="00EC28C0"/>
    <w:rsid w:val="00EC2AF4"/>
    <w:rsid w:val="00EC304B"/>
    <w:rsid w:val="00EC30BC"/>
    <w:rsid w:val="00EC3944"/>
    <w:rsid w:val="00EC3E82"/>
    <w:rsid w:val="00EC3EE7"/>
    <w:rsid w:val="00EC4498"/>
    <w:rsid w:val="00EC467C"/>
    <w:rsid w:val="00EC4833"/>
    <w:rsid w:val="00EC4D38"/>
    <w:rsid w:val="00EC5FCC"/>
    <w:rsid w:val="00EC6B14"/>
    <w:rsid w:val="00EC6E63"/>
    <w:rsid w:val="00EC725F"/>
    <w:rsid w:val="00ED0DDC"/>
    <w:rsid w:val="00ED1953"/>
    <w:rsid w:val="00ED2D6B"/>
    <w:rsid w:val="00ED2FEB"/>
    <w:rsid w:val="00ED2FF0"/>
    <w:rsid w:val="00ED3936"/>
    <w:rsid w:val="00ED3F1B"/>
    <w:rsid w:val="00ED46EC"/>
    <w:rsid w:val="00ED5233"/>
    <w:rsid w:val="00ED5DC2"/>
    <w:rsid w:val="00ED5F5A"/>
    <w:rsid w:val="00ED6F2C"/>
    <w:rsid w:val="00ED7415"/>
    <w:rsid w:val="00ED74E2"/>
    <w:rsid w:val="00ED782F"/>
    <w:rsid w:val="00EE0153"/>
    <w:rsid w:val="00EE0BB2"/>
    <w:rsid w:val="00EE191A"/>
    <w:rsid w:val="00EE1BC9"/>
    <w:rsid w:val="00EE20BA"/>
    <w:rsid w:val="00EE2A27"/>
    <w:rsid w:val="00EE34C3"/>
    <w:rsid w:val="00EE4248"/>
    <w:rsid w:val="00EE49DC"/>
    <w:rsid w:val="00EE4B52"/>
    <w:rsid w:val="00EE52EC"/>
    <w:rsid w:val="00EE5C1F"/>
    <w:rsid w:val="00EE77A5"/>
    <w:rsid w:val="00EF0F2C"/>
    <w:rsid w:val="00EF2ED4"/>
    <w:rsid w:val="00EF4A16"/>
    <w:rsid w:val="00EF4EC0"/>
    <w:rsid w:val="00EF583F"/>
    <w:rsid w:val="00EF5A79"/>
    <w:rsid w:val="00EF6999"/>
    <w:rsid w:val="00EF6B5E"/>
    <w:rsid w:val="00F01266"/>
    <w:rsid w:val="00F01FD7"/>
    <w:rsid w:val="00F029BA"/>
    <w:rsid w:val="00F034A4"/>
    <w:rsid w:val="00F04ECF"/>
    <w:rsid w:val="00F0508A"/>
    <w:rsid w:val="00F10ACA"/>
    <w:rsid w:val="00F116B7"/>
    <w:rsid w:val="00F119CE"/>
    <w:rsid w:val="00F1205A"/>
    <w:rsid w:val="00F1205B"/>
    <w:rsid w:val="00F121E4"/>
    <w:rsid w:val="00F12642"/>
    <w:rsid w:val="00F13052"/>
    <w:rsid w:val="00F13094"/>
    <w:rsid w:val="00F13946"/>
    <w:rsid w:val="00F13F3A"/>
    <w:rsid w:val="00F14DE5"/>
    <w:rsid w:val="00F15686"/>
    <w:rsid w:val="00F163C6"/>
    <w:rsid w:val="00F179E8"/>
    <w:rsid w:val="00F17DEF"/>
    <w:rsid w:val="00F203B8"/>
    <w:rsid w:val="00F21766"/>
    <w:rsid w:val="00F234AA"/>
    <w:rsid w:val="00F23A0E"/>
    <w:rsid w:val="00F24DAC"/>
    <w:rsid w:val="00F25A57"/>
    <w:rsid w:val="00F26A22"/>
    <w:rsid w:val="00F26AAA"/>
    <w:rsid w:val="00F26B84"/>
    <w:rsid w:val="00F26D14"/>
    <w:rsid w:val="00F27CF1"/>
    <w:rsid w:val="00F30638"/>
    <w:rsid w:val="00F3090F"/>
    <w:rsid w:val="00F30B06"/>
    <w:rsid w:val="00F311AB"/>
    <w:rsid w:val="00F32F62"/>
    <w:rsid w:val="00F33FED"/>
    <w:rsid w:val="00F34BCE"/>
    <w:rsid w:val="00F3588F"/>
    <w:rsid w:val="00F361B6"/>
    <w:rsid w:val="00F36E50"/>
    <w:rsid w:val="00F3726B"/>
    <w:rsid w:val="00F37A40"/>
    <w:rsid w:val="00F401B2"/>
    <w:rsid w:val="00F410E7"/>
    <w:rsid w:val="00F4113D"/>
    <w:rsid w:val="00F415F7"/>
    <w:rsid w:val="00F44F18"/>
    <w:rsid w:val="00F45005"/>
    <w:rsid w:val="00F4514B"/>
    <w:rsid w:val="00F46728"/>
    <w:rsid w:val="00F468AB"/>
    <w:rsid w:val="00F46BE3"/>
    <w:rsid w:val="00F46C36"/>
    <w:rsid w:val="00F47175"/>
    <w:rsid w:val="00F47179"/>
    <w:rsid w:val="00F47630"/>
    <w:rsid w:val="00F52C0F"/>
    <w:rsid w:val="00F54A4C"/>
    <w:rsid w:val="00F54B67"/>
    <w:rsid w:val="00F54B9C"/>
    <w:rsid w:val="00F55055"/>
    <w:rsid w:val="00F55404"/>
    <w:rsid w:val="00F5547E"/>
    <w:rsid w:val="00F557FB"/>
    <w:rsid w:val="00F55C19"/>
    <w:rsid w:val="00F55D61"/>
    <w:rsid w:val="00F56992"/>
    <w:rsid w:val="00F57010"/>
    <w:rsid w:val="00F572D5"/>
    <w:rsid w:val="00F604CB"/>
    <w:rsid w:val="00F6115A"/>
    <w:rsid w:val="00F62AE7"/>
    <w:rsid w:val="00F62F01"/>
    <w:rsid w:val="00F63D75"/>
    <w:rsid w:val="00F644E7"/>
    <w:rsid w:val="00F645A6"/>
    <w:rsid w:val="00F646F3"/>
    <w:rsid w:val="00F64D09"/>
    <w:rsid w:val="00F65B28"/>
    <w:rsid w:val="00F6684F"/>
    <w:rsid w:val="00F66B45"/>
    <w:rsid w:val="00F670F5"/>
    <w:rsid w:val="00F67169"/>
    <w:rsid w:val="00F67FAB"/>
    <w:rsid w:val="00F7010E"/>
    <w:rsid w:val="00F738FB"/>
    <w:rsid w:val="00F73AFB"/>
    <w:rsid w:val="00F73D82"/>
    <w:rsid w:val="00F740A9"/>
    <w:rsid w:val="00F74359"/>
    <w:rsid w:val="00F75127"/>
    <w:rsid w:val="00F7653F"/>
    <w:rsid w:val="00F76F86"/>
    <w:rsid w:val="00F777C2"/>
    <w:rsid w:val="00F8044D"/>
    <w:rsid w:val="00F80516"/>
    <w:rsid w:val="00F8115C"/>
    <w:rsid w:val="00F81818"/>
    <w:rsid w:val="00F826F4"/>
    <w:rsid w:val="00F84E20"/>
    <w:rsid w:val="00F85621"/>
    <w:rsid w:val="00F86580"/>
    <w:rsid w:val="00F87D7A"/>
    <w:rsid w:val="00F87E5A"/>
    <w:rsid w:val="00F917EE"/>
    <w:rsid w:val="00F91B42"/>
    <w:rsid w:val="00F9383E"/>
    <w:rsid w:val="00F95641"/>
    <w:rsid w:val="00F958CD"/>
    <w:rsid w:val="00F96024"/>
    <w:rsid w:val="00F96217"/>
    <w:rsid w:val="00F96EEC"/>
    <w:rsid w:val="00F96FCA"/>
    <w:rsid w:val="00F97B29"/>
    <w:rsid w:val="00F97E05"/>
    <w:rsid w:val="00FA071A"/>
    <w:rsid w:val="00FA171A"/>
    <w:rsid w:val="00FA182A"/>
    <w:rsid w:val="00FA1C3F"/>
    <w:rsid w:val="00FA2BCF"/>
    <w:rsid w:val="00FA2E5C"/>
    <w:rsid w:val="00FA47A8"/>
    <w:rsid w:val="00FA4F08"/>
    <w:rsid w:val="00FA5568"/>
    <w:rsid w:val="00FA584D"/>
    <w:rsid w:val="00FA5A91"/>
    <w:rsid w:val="00FA6076"/>
    <w:rsid w:val="00FA6842"/>
    <w:rsid w:val="00FA6DF9"/>
    <w:rsid w:val="00FA6ED7"/>
    <w:rsid w:val="00FA7500"/>
    <w:rsid w:val="00FB0200"/>
    <w:rsid w:val="00FB25EC"/>
    <w:rsid w:val="00FB36D2"/>
    <w:rsid w:val="00FB3D16"/>
    <w:rsid w:val="00FB4048"/>
    <w:rsid w:val="00FB477F"/>
    <w:rsid w:val="00FB4898"/>
    <w:rsid w:val="00FB4D28"/>
    <w:rsid w:val="00FB5233"/>
    <w:rsid w:val="00FB5C34"/>
    <w:rsid w:val="00FB6696"/>
    <w:rsid w:val="00FC051C"/>
    <w:rsid w:val="00FC1731"/>
    <w:rsid w:val="00FC285D"/>
    <w:rsid w:val="00FC3199"/>
    <w:rsid w:val="00FC3DBA"/>
    <w:rsid w:val="00FC4C30"/>
    <w:rsid w:val="00FC56A0"/>
    <w:rsid w:val="00FC6200"/>
    <w:rsid w:val="00FC75F8"/>
    <w:rsid w:val="00FC7A12"/>
    <w:rsid w:val="00FC7DC3"/>
    <w:rsid w:val="00FD011C"/>
    <w:rsid w:val="00FD053F"/>
    <w:rsid w:val="00FD0FEC"/>
    <w:rsid w:val="00FD1304"/>
    <w:rsid w:val="00FD18E0"/>
    <w:rsid w:val="00FD1B3F"/>
    <w:rsid w:val="00FD2573"/>
    <w:rsid w:val="00FD260E"/>
    <w:rsid w:val="00FD36B7"/>
    <w:rsid w:val="00FD3CD2"/>
    <w:rsid w:val="00FD43DB"/>
    <w:rsid w:val="00FD4525"/>
    <w:rsid w:val="00FD45B9"/>
    <w:rsid w:val="00FD529A"/>
    <w:rsid w:val="00FD5677"/>
    <w:rsid w:val="00FD5A27"/>
    <w:rsid w:val="00FD5F45"/>
    <w:rsid w:val="00FD7953"/>
    <w:rsid w:val="00FD7FD3"/>
    <w:rsid w:val="00FE029C"/>
    <w:rsid w:val="00FE1523"/>
    <w:rsid w:val="00FE1527"/>
    <w:rsid w:val="00FE3F82"/>
    <w:rsid w:val="00FE451F"/>
    <w:rsid w:val="00FE45E1"/>
    <w:rsid w:val="00FE58E7"/>
    <w:rsid w:val="00FE6187"/>
    <w:rsid w:val="00FE6872"/>
    <w:rsid w:val="00FE77E0"/>
    <w:rsid w:val="00FE7E3B"/>
    <w:rsid w:val="00FF050F"/>
    <w:rsid w:val="00FF0EBE"/>
    <w:rsid w:val="00FF1C8E"/>
    <w:rsid w:val="00FF2392"/>
    <w:rsid w:val="00FF27A0"/>
    <w:rsid w:val="00FF2847"/>
    <w:rsid w:val="00FF3E6C"/>
    <w:rsid w:val="00FF452D"/>
    <w:rsid w:val="00FF4D75"/>
    <w:rsid w:val="00FF52A8"/>
    <w:rsid w:val="00FF52CA"/>
    <w:rsid w:val="00FF606A"/>
    <w:rsid w:val="00FF68A9"/>
    <w:rsid w:val="00FF7F12"/>
    <w:rsid w:val="014B08FF"/>
    <w:rsid w:val="01B938CE"/>
    <w:rsid w:val="01CA78C3"/>
    <w:rsid w:val="01F135F5"/>
    <w:rsid w:val="03413D3B"/>
    <w:rsid w:val="041B0A5C"/>
    <w:rsid w:val="046140F6"/>
    <w:rsid w:val="04F60EFC"/>
    <w:rsid w:val="05EA0D35"/>
    <w:rsid w:val="0616772D"/>
    <w:rsid w:val="06473D8B"/>
    <w:rsid w:val="06A8707B"/>
    <w:rsid w:val="06EB2968"/>
    <w:rsid w:val="070677A2"/>
    <w:rsid w:val="0709034C"/>
    <w:rsid w:val="07A61D2E"/>
    <w:rsid w:val="08395955"/>
    <w:rsid w:val="089710F7"/>
    <w:rsid w:val="08D12032"/>
    <w:rsid w:val="090E0B90"/>
    <w:rsid w:val="09557F71"/>
    <w:rsid w:val="09B07AB2"/>
    <w:rsid w:val="0A5D3D93"/>
    <w:rsid w:val="0A696E00"/>
    <w:rsid w:val="0B2B177B"/>
    <w:rsid w:val="0B325825"/>
    <w:rsid w:val="0B4D5E6F"/>
    <w:rsid w:val="0B822D26"/>
    <w:rsid w:val="0C346149"/>
    <w:rsid w:val="0C6531BD"/>
    <w:rsid w:val="0C7B653C"/>
    <w:rsid w:val="0C811679"/>
    <w:rsid w:val="0CA830A9"/>
    <w:rsid w:val="0CAF61E6"/>
    <w:rsid w:val="0D417786"/>
    <w:rsid w:val="0D485AB7"/>
    <w:rsid w:val="0D6644B8"/>
    <w:rsid w:val="0D7A3021"/>
    <w:rsid w:val="0E792F4F"/>
    <w:rsid w:val="0F16254C"/>
    <w:rsid w:val="0F342F8E"/>
    <w:rsid w:val="100B1BA1"/>
    <w:rsid w:val="10F90377"/>
    <w:rsid w:val="1101012F"/>
    <w:rsid w:val="113F037E"/>
    <w:rsid w:val="11641C95"/>
    <w:rsid w:val="118E279A"/>
    <w:rsid w:val="11AE4CBE"/>
    <w:rsid w:val="11B071D9"/>
    <w:rsid w:val="124B22F7"/>
    <w:rsid w:val="13767A5D"/>
    <w:rsid w:val="14787805"/>
    <w:rsid w:val="14E712D7"/>
    <w:rsid w:val="15BA13D5"/>
    <w:rsid w:val="161B4457"/>
    <w:rsid w:val="16300397"/>
    <w:rsid w:val="16614970"/>
    <w:rsid w:val="16732C69"/>
    <w:rsid w:val="16CE1049"/>
    <w:rsid w:val="16ED44DA"/>
    <w:rsid w:val="17B46DA6"/>
    <w:rsid w:val="17CE7E2A"/>
    <w:rsid w:val="182C4D12"/>
    <w:rsid w:val="18F901A4"/>
    <w:rsid w:val="191B1F53"/>
    <w:rsid w:val="19CF1DF0"/>
    <w:rsid w:val="1A473F02"/>
    <w:rsid w:val="1A815666"/>
    <w:rsid w:val="1AB377E9"/>
    <w:rsid w:val="1BA626C0"/>
    <w:rsid w:val="1BB76E65"/>
    <w:rsid w:val="1BC410B6"/>
    <w:rsid w:val="1BC543BC"/>
    <w:rsid w:val="1BE7599C"/>
    <w:rsid w:val="1C93342E"/>
    <w:rsid w:val="1CA90EA4"/>
    <w:rsid w:val="1D272744"/>
    <w:rsid w:val="1F7312F5"/>
    <w:rsid w:val="1FB826DF"/>
    <w:rsid w:val="22E22A19"/>
    <w:rsid w:val="23BC14BC"/>
    <w:rsid w:val="23BD6FE3"/>
    <w:rsid w:val="24390D5F"/>
    <w:rsid w:val="24857B00"/>
    <w:rsid w:val="24976331"/>
    <w:rsid w:val="25C934C3"/>
    <w:rsid w:val="25CE3729"/>
    <w:rsid w:val="26C64400"/>
    <w:rsid w:val="27174C5C"/>
    <w:rsid w:val="28981BC9"/>
    <w:rsid w:val="291B4ED7"/>
    <w:rsid w:val="294A30C6"/>
    <w:rsid w:val="297C195D"/>
    <w:rsid w:val="29B80978"/>
    <w:rsid w:val="2ABE3D6C"/>
    <w:rsid w:val="2AC86999"/>
    <w:rsid w:val="2ADF0404"/>
    <w:rsid w:val="2AE82B97"/>
    <w:rsid w:val="2BCC7685"/>
    <w:rsid w:val="2D9521D4"/>
    <w:rsid w:val="2E0777D8"/>
    <w:rsid w:val="2E0B342B"/>
    <w:rsid w:val="2E42735E"/>
    <w:rsid w:val="2E982711"/>
    <w:rsid w:val="2F0E4B96"/>
    <w:rsid w:val="2F9E7873"/>
    <w:rsid w:val="302B0F5B"/>
    <w:rsid w:val="309A4091"/>
    <w:rsid w:val="30D8545C"/>
    <w:rsid w:val="31BB7257"/>
    <w:rsid w:val="322546D1"/>
    <w:rsid w:val="327D4380"/>
    <w:rsid w:val="332C1E5A"/>
    <w:rsid w:val="334A04A9"/>
    <w:rsid w:val="33830EAD"/>
    <w:rsid w:val="34802DE8"/>
    <w:rsid w:val="34BE2A2E"/>
    <w:rsid w:val="35150A2C"/>
    <w:rsid w:val="357853FF"/>
    <w:rsid w:val="359202CF"/>
    <w:rsid w:val="35E21FE4"/>
    <w:rsid w:val="37B15378"/>
    <w:rsid w:val="382B0D5B"/>
    <w:rsid w:val="38A5656B"/>
    <w:rsid w:val="39761CB6"/>
    <w:rsid w:val="39FC4C3C"/>
    <w:rsid w:val="3A3B7187"/>
    <w:rsid w:val="3A461688"/>
    <w:rsid w:val="3A663AD8"/>
    <w:rsid w:val="3BDE6A3C"/>
    <w:rsid w:val="3BF910A8"/>
    <w:rsid w:val="3C161119"/>
    <w:rsid w:val="3CEC29BB"/>
    <w:rsid w:val="3D3103CE"/>
    <w:rsid w:val="3DA71E8E"/>
    <w:rsid w:val="3DC20716"/>
    <w:rsid w:val="3E0B1566"/>
    <w:rsid w:val="3E5864E6"/>
    <w:rsid w:val="3E741757"/>
    <w:rsid w:val="3EF4389B"/>
    <w:rsid w:val="3FC45529"/>
    <w:rsid w:val="40610FCA"/>
    <w:rsid w:val="414F52C6"/>
    <w:rsid w:val="41BD6944"/>
    <w:rsid w:val="41F33D55"/>
    <w:rsid w:val="42954359"/>
    <w:rsid w:val="42D43498"/>
    <w:rsid w:val="43E048FB"/>
    <w:rsid w:val="442035E6"/>
    <w:rsid w:val="44337121"/>
    <w:rsid w:val="443A04B0"/>
    <w:rsid w:val="449D0A3E"/>
    <w:rsid w:val="44D93AD9"/>
    <w:rsid w:val="453B44DF"/>
    <w:rsid w:val="45997458"/>
    <w:rsid w:val="45DC10F2"/>
    <w:rsid w:val="46390ADD"/>
    <w:rsid w:val="463B050F"/>
    <w:rsid w:val="464E3D9E"/>
    <w:rsid w:val="47887784"/>
    <w:rsid w:val="47A974B1"/>
    <w:rsid w:val="47C702AC"/>
    <w:rsid w:val="47D93B3C"/>
    <w:rsid w:val="47DE73A4"/>
    <w:rsid w:val="47E556B4"/>
    <w:rsid w:val="484F2050"/>
    <w:rsid w:val="48C06AA9"/>
    <w:rsid w:val="49B605D8"/>
    <w:rsid w:val="49F679E6"/>
    <w:rsid w:val="49FB0BB8"/>
    <w:rsid w:val="4B183C90"/>
    <w:rsid w:val="4BCE1371"/>
    <w:rsid w:val="4BD94700"/>
    <w:rsid w:val="4C481290"/>
    <w:rsid w:val="4C8F641A"/>
    <w:rsid w:val="4CB22BAD"/>
    <w:rsid w:val="4D2E400B"/>
    <w:rsid w:val="4D40640B"/>
    <w:rsid w:val="4D573E80"/>
    <w:rsid w:val="4D7B7443"/>
    <w:rsid w:val="4E1C29D4"/>
    <w:rsid w:val="4E5264FD"/>
    <w:rsid w:val="4EA333B5"/>
    <w:rsid w:val="4F106CF5"/>
    <w:rsid w:val="51B03B5F"/>
    <w:rsid w:val="521C2FA3"/>
    <w:rsid w:val="523B14BE"/>
    <w:rsid w:val="53817E89"/>
    <w:rsid w:val="540957A8"/>
    <w:rsid w:val="545E48E0"/>
    <w:rsid w:val="54866DF9"/>
    <w:rsid w:val="54C17E31"/>
    <w:rsid w:val="560F1204"/>
    <w:rsid w:val="56273BD2"/>
    <w:rsid w:val="569E667C"/>
    <w:rsid w:val="56BD07AB"/>
    <w:rsid w:val="56E2282F"/>
    <w:rsid w:val="57120E18"/>
    <w:rsid w:val="57792C45"/>
    <w:rsid w:val="592743A1"/>
    <w:rsid w:val="594A00F9"/>
    <w:rsid w:val="596F4300"/>
    <w:rsid w:val="59C26B25"/>
    <w:rsid w:val="59D56689"/>
    <w:rsid w:val="5A137381"/>
    <w:rsid w:val="5B017F91"/>
    <w:rsid w:val="5B0D3DD0"/>
    <w:rsid w:val="5B264E92"/>
    <w:rsid w:val="5B6F05E7"/>
    <w:rsid w:val="5C25514A"/>
    <w:rsid w:val="5C3C5EEC"/>
    <w:rsid w:val="5C797243"/>
    <w:rsid w:val="5C814ACE"/>
    <w:rsid w:val="5ECE7D1A"/>
    <w:rsid w:val="5F837F36"/>
    <w:rsid w:val="5FAE7A09"/>
    <w:rsid w:val="600745F5"/>
    <w:rsid w:val="605F3EB1"/>
    <w:rsid w:val="614B6138"/>
    <w:rsid w:val="61DA6058"/>
    <w:rsid w:val="61F01D56"/>
    <w:rsid w:val="62003C91"/>
    <w:rsid w:val="62822FC4"/>
    <w:rsid w:val="629152E7"/>
    <w:rsid w:val="63293771"/>
    <w:rsid w:val="634E31D8"/>
    <w:rsid w:val="635E6FC5"/>
    <w:rsid w:val="638D2661"/>
    <w:rsid w:val="645C36D2"/>
    <w:rsid w:val="64606B92"/>
    <w:rsid w:val="64850381"/>
    <w:rsid w:val="66357FCA"/>
    <w:rsid w:val="66A3383B"/>
    <w:rsid w:val="674768BC"/>
    <w:rsid w:val="67BA1988"/>
    <w:rsid w:val="67F02AB0"/>
    <w:rsid w:val="697B45FB"/>
    <w:rsid w:val="69A41575"/>
    <w:rsid w:val="69DC0F53"/>
    <w:rsid w:val="6A647785"/>
    <w:rsid w:val="6A731776"/>
    <w:rsid w:val="6AC918D7"/>
    <w:rsid w:val="6B6537B4"/>
    <w:rsid w:val="6BA37E39"/>
    <w:rsid w:val="6C027255"/>
    <w:rsid w:val="6C0855E0"/>
    <w:rsid w:val="6C1955E1"/>
    <w:rsid w:val="6C3E3165"/>
    <w:rsid w:val="6D7C6025"/>
    <w:rsid w:val="6EA97F24"/>
    <w:rsid w:val="6EAC41D7"/>
    <w:rsid w:val="6EFC7F8C"/>
    <w:rsid w:val="6F4C789A"/>
    <w:rsid w:val="7069223E"/>
    <w:rsid w:val="70D860B4"/>
    <w:rsid w:val="712469CE"/>
    <w:rsid w:val="718E26BD"/>
    <w:rsid w:val="73E57241"/>
    <w:rsid w:val="74F17E67"/>
    <w:rsid w:val="75826D11"/>
    <w:rsid w:val="75D457BF"/>
    <w:rsid w:val="760666B5"/>
    <w:rsid w:val="76AD6ED9"/>
    <w:rsid w:val="76B822D7"/>
    <w:rsid w:val="77704F2E"/>
    <w:rsid w:val="777526DF"/>
    <w:rsid w:val="77A80CB1"/>
    <w:rsid w:val="780F6F82"/>
    <w:rsid w:val="78176AF7"/>
    <w:rsid w:val="79414BF6"/>
    <w:rsid w:val="79AD6A52"/>
    <w:rsid w:val="79BE511D"/>
    <w:rsid w:val="79D20267"/>
    <w:rsid w:val="79F43E84"/>
    <w:rsid w:val="7A49604F"/>
    <w:rsid w:val="7A4C3E17"/>
    <w:rsid w:val="7AD718AD"/>
    <w:rsid w:val="7AF67F85"/>
    <w:rsid w:val="7B0703E4"/>
    <w:rsid w:val="7B186CE8"/>
    <w:rsid w:val="7B3B1E3C"/>
    <w:rsid w:val="7BED30EB"/>
    <w:rsid w:val="7C556F2D"/>
    <w:rsid w:val="7CE5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lang w:val="en-US" w:eastAsia="zh-CN" w:bidi="ar-SA"/>
    </w:rPr>
  </w:style>
  <w:style w:type="paragraph" w:styleId="3">
    <w:name w:val="heading 1"/>
    <w:basedOn w:val="1"/>
    <w:next w:val="1"/>
    <w:link w:val="250"/>
    <w:qFormat/>
    <w:uiPriority w:val="0"/>
    <w:pPr>
      <w:keepNext/>
      <w:jc w:val="center"/>
      <w:outlineLvl w:val="0"/>
    </w:pPr>
    <w:rPr>
      <w:sz w:val="28"/>
    </w:rPr>
  </w:style>
  <w:style w:type="paragraph" w:styleId="4">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9"/>
    <w:qFormat/>
    <w:uiPriority w:val="0"/>
    <w:pPr>
      <w:keepNext/>
      <w:keepLines/>
      <w:spacing w:line="360" w:lineRule="auto"/>
      <w:outlineLvl w:val="2"/>
    </w:pPr>
    <w:rPr>
      <w:b/>
      <w:bCs/>
      <w:sz w:val="24"/>
      <w:szCs w:val="32"/>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1"/>
    <w:qFormat/>
    <w:uiPriority w:val="0"/>
    <w:pPr>
      <w:keepNext/>
      <w:keepLines/>
      <w:widowControl/>
      <w:spacing w:before="120" w:after="120" w:line="360" w:lineRule="auto"/>
      <w:ind w:firstLine="499"/>
      <w:jc w:val="left"/>
      <w:outlineLvl w:val="4"/>
    </w:pPr>
    <w:rPr>
      <w:rFonts w:ascii="宋体" w:hAnsi="宋体"/>
      <w:b/>
      <w:kern w:val="0"/>
      <w:sz w:val="24"/>
    </w:rPr>
  </w:style>
  <w:style w:type="paragraph" w:styleId="8">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0">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0"/>
    <w:pPr>
      <w:adjustRightInd w:val="0"/>
      <w:spacing w:after="60" w:line="360" w:lineRule="atLeast"/>
      <w:ind w:left="72" w:leftChars="30" w:right="30" w:rightChars="30"/>
      <w:jc w:val="center"/>
      <w:textAlignment w:val="baseline"/>
    </w:pPr>
  </w:style>
  <w:style w:type="paragraph" w:styleId="12">
    <w:name w:val="List 3"/>
    <w:basedOn w:val="1"/>
    <w:qFormat/>
    <w:uiPriority w:val="0"/>
    <w:pPr>
      <w:widowControl/>
      <w:ind w:left="100" w:leftChars="400" w:hanging="200" w:hangingChars="200"/>
      <w:jc w:val="left"/>
    </w:pPr>
    <w:rPr>
      <w:kern w:val="0"/>
      <w:sz w:val="20"/>
    </w:rPr>
  </w:style>
  <w:style w:type="paragraph" w:styleId="13">
    <w:name w:val="Normal Indent"/>
    <w:basedOn w:val="1"/>
    <w:qFormat/>
    <w:uiPriority w:val="0"/>
    <w:pPr>
      <w:widowControl/>
      <w:ind w:firstLine="420"/>
      <w:jc w:val="left"/>
    </w:pPr>
    <w:rPr>
      <w:kern w:val="0"/>
      <w:sz w:val="20"/>
    </w:rPr>
  </w:style>
  <w:style w:type="paragraph" w:styleId="14">
    <w:name w:val="Document Map"/>
    <w:basedOn w:val="1"/>
    <w:link w:val="87"/>
    <w:qFormat/>
    <w:uiPriority w:val="0"/>
    <w:pPr>
      <w:shd w:val="clear" w:color="auto" w:fill="000080"/>
    </w:pPr>
    <w:rPr>
      <w:szCs w:val="24"/>
    </w:rPr>
  </w:style>
  <w:style w:type="paragraph" w:styleId="15">
    <w:name w:val="annotation text"/>
    <w:basedOn w:val="1"/>
    <w:link w:val="71"/>
    <w:qFormat/>
    <w:uiPriority w:val="0"/>
    <w:pPr>
      <w:jc w:val="left"/>
    </w:pPr>
  </w:style>
  <w:style w:type="paragraph" w:styleId="16">
    <w:name w:val="Body Text 3"/>
    <w:basedOn w:val="1"/>
    <w:link w:val="103"/>
    <w:qFormat/>
    <w:uiPriority w:val="0"/>
    <w:rPr>
      <w:rFonts w:ascii="宋体"/>
      <w:sz w:val="24"/>
    </w:rPr>
  </w:style>
  <w:style w:type="paragraph" w:styleId="17">
    <w:name w:val="Body Text Indent"/>
    <w:basedOn w:val="1"/>
    <w:next w:val="18"/>
    <w:link w:val="64"/>
    <w:qFormat/>
    <w:uiPriority w:val="0"/>
    <w:pPr>
      <w:ind w:firstLine="552"/>
    </w:pPr>
    <w:rPr>
      <w:rFonts w:ascii="宋体"/>
      <w:sz w:val="28"/>
    </w:rPr>
  </w:style>
  <w:style w:type="paragraph" w:styleId="18">
    <w:name w:val="Body Text First Indent 2"/>
    <w:basedOn w:val="17"/>
    <w:link w:val="124"/>
    <w:qFormat/>
    <w:uiPriority w:val="0"/>
    <w:pPr>
      <w:widowControl/>
      <w:spacing w:after="120"/>
      <w:ind w:left="420" w:leftChars="200" w:firstLine="420" w:firstLineChars="200"/>
      <w:jc w:val="left"/>
    </w:pPr>
    <w:rPr>
      <w:rFonts w:ascii="Times New Roman"/>
      <w:kern w:val="0"/>
      <w:sz w:val="20"/>
    </w:rPr>
  </w:style>
  <w:style w:type="paragraph" w:styleId="19">
    <w:name w:val="List 2"/>
    <w:basedOn w:val="1"/>
    <w:qFormat/>
    <w:uiPriority w:val="0"/>
    <w:pPr>
      <w:widowControl/>
      <w:ind w:left="100" w:leftChars="200" w:hanging="200" w:hangingChars="200"/>
      <w:jc w:val="left"/>
    </w:pPr>
    <w:rPr>
      <w:kern w:val="0"/>
      <w:sz w:val="20"/>
    </w:rPr>
  </w:style>
  <w:style w:type="paragraph" w:styleId="20">
    <w:name w:val="Block Text"/>
    <w:basedOn w:val="1"/>
    <w:qFormat/>
    <w:uiPriority w:val="0"/>
    <w:pPr>
      <w:adjustRightInd w:val="0"/>
      <w:ind w:left="420" w:right="33"/>
      <w:jc w:val="left"/>
      <w:textAlignment w:val="baseline"/>
    </w:pPr>
    <w:rPr>
      <w:kern w:val="0"/>
      <w:sz w:val="24"/>
    </w:rPr>
  </w:style>
  <w:style w:type="paragraph" w:styleId="21">
    <w:name w:val="toc 3"/>
    <w:basedOn w:val="1"/>
    <w:next w:val="1"/>
    <w:qFormat/>
    <w:uiPriority w:val="0"/>
    <w:pPr>
      <w:ind w:left="840" w:leftChars="400"/>
    </w:pPr>
    <w:rPr>
      <w:szCs w:val="24"/>
    </w:rPr>
  </w:style>
  <w:style w:type="paragraph" w:styleId="22">
    <w:name w:val="Plain Text"/>
    <w:basedOn w:val="1"/>
    <w:link w:val="56"/>
    <w:qFormat/>
    <w:uiPriority w:val="0"/>
    <w:rPr>
      <w:rFonts w:ascii="宋体" w:hAnsi="Courier New"/>
    </w:rPr>
  </w:style>
  <w:style w:type="paragraph" w:styleId="23">
    <w:name w:val="Date"/>
    <w:basedOn w:val="1"/>
    <w:next w:val="1"/>
    <w:link w:val="63"/>
    <w:qFormat/>
    <w:uiPriority w:val="0"/>
    <w:rPr>
      <w:rFonts w:ascii="宋体"/>
      <w:sz w:val="24"/>
    </w:rPr>
  </w:style>
  <w:style w:type="paragraph" w:styleId="24">
    <w:name w:val="Body Text Indent 2"/>
    <w:basedOn w:val="1"/>
    <w:link w:val="109"/>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rPr>
  </w:style>
  <w:style w:type="paragraph" w:styleId="25">
    <w:name w:val="Balloon Text"/>
    <w:basedOn w:val="1"/>
    <w:link w:val="59"/>
    <w:qFormat/>
    <w:uiPriority w:val="0"/>
    <w:rPr>
      <w:sz w:val="18"/>
      <w:szCs w:val="18"/>
    </w:rPr>
  </w:style>
  <w:style w:type="paragraph" w:styleId="26">
    <w:name w:val="footer"/>
    <w:basedOn w:val="1"/>
    <w:next w:val="1"/>
    <w:link w:val="68"/>
    <w:qFormat/>
    <w:uiPriority w:val="99"/>
    <w:pPr>
      <w:tabs>
        <w:tab w:val="center" w:pos="4153"/>
        <w:tab w:val="right" w:pos="8306"/>
      </w:tabs>
      <w:adjustRightInd w:val="0"/>
      <w:spacing w:line="240" w:lineRule="atLeast"/>
      <w:jc w:val="left"/>
      <w:textAlignment w:val="baseline"/>
    </w:pPr>
    <w:rPr>
      <w:kern w:val="0"/>
      <w:sz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widowControl/>
      <w:ind w:left="200" w:hanging="200" w:hangingChars="200"/>
      <w:jc w:val="left"/>
    </w:pPr>
    <w:rPr>
      <w:kern w:val="0"/>
      <w:sz w:val="20"/>
    </w:rPr>
  </w:style>
  <w:style w:type="paragraph" w:styleId="30">
    <w:name w:val="Body Text Indent 3"/>
    <w:basedOn w:val="1"/>
    <w:link w:val="104"/>
    <w:qFormat/>
    <w:uiPriority w:val="0"/>
    <w:pPr>
      <w:spacing w:after="120"/>
      <w:ind w:left="420" w:leftChars="200"/>
    </w:pPr>
    <w:rPr>
      <w:sz w:val="16"/>
      <w:szCs w:val="16"/>
    </w:rPr>
  </w:style>
  <w:style w:type="paragraph" w:styleId="31">
    <w:name w:val="toc 2"/>
    <w:basedOn w:val="1"/>
    <w:next w:val="1"/>
    <w:qFormat/>
    <w:uiPriority w:val="0"/>
    <w:pPr>
      <w:ind w:left="420" w:leftChars="200"/>
    </w:pPr>
    <w:rPr>
      <w:szCs w:val="24"/>
    </w:rPr>
  </w:style>
  <w:style w:type="paragraph" w:styleId="32">
    <w:name w:val="Body Text 2"/>
    <w:basedOn w:val="1"/>
    <w:link w:val="119"/>
    <w:qFormat/>
    <w:uiPriority w:val="0"/>
    <w:rPr>
      <w:sz w:val="28"/>
    </w:rPr>
  </w:style>
  <w:style w:type="paragraph" w:styleId="33">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qFormat/>
    <w:uiPriority w:val="0"/>
    <w:rPr>
      <w:szCs w:val="24"/>
    </w:rPr>
  </w:style>
  <w:style w:type="paragraph" w:styleId="36">
    <w:name w:val="Title"/>
    <w:basedOn w:val="1"/>
    <w:link w:val="144"/>
    <w:qFormat/>
    <w:uiPriority w:val="0"/>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7">
    <w:name w:val="annotation subject"/>
    <w:basedOn w:val="15"/>
    <w:next w:val="15"/>
    <w:link w:val="174"/>
    <w:unhideWhenUsed/>
    <w:qFormat/>
    <w:uiPriority w:val="0"/>
    <w:rPr>
      <w:b/>
      <w:bCs/>
      <w:szCs w:val="24"/>
    </w:rPr>
  </w:style>
  <w:style w:type="paragraph" w:styleId="38">
    <w:name w:val="Body Text First Indent"/>
    <w:basedOn w:val="2"/>
    <w:link w:val="72"/>
    <w:qFormat/>
    <w:uiPriority w:val="0"/>
    <w:pPr>
      <w:adjustRightInd/>
      <w:spacing w:after="120" w:line="240" w:lineRule="auto"/>
      <w:ind w:left="0" w:leftChars="0" w:right="0" w:rightChars="0" w:firstLine="420" w:firstLineChars="100"/>
      <w:jc w:val="both"/>
      <w:textAlignment w:val="auto"/>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Emphasis"/>
    <w:basedOn w:val="41"/>
    <w:qFormat/>
    <w:uiPriority w:val="0"/>
    <w:rPr>
      <w:i/>
      <w:iCs/>
    </w:rPr>
  </w:style>
  <w:style w:type="character" w:styleId="46">
    <w:name w:val="Hyperlink"/>
    <w:qFormat/>
    <w:uiPriority w:val="99"/>
    <w:rPr>
      <w:color w:val="0000FF"/>
      <w:u w:val="single"/>
    </w:rPr>
  </w:style>
  <w:style w:type="character" w:customStyle="1" w:styleId="47">
    <w:name w:val="标题 1 字符"/>
    <w:qFormat/>
    <w:uiPriority w:val="0"/>
    <w:rPr>
      <w:kern w:val="2"/>
      <w:sz w:val="28"/>
    </w:rPr>
  </w:style>
  <w:style w:type="character" w:customStyle="1" w:styleId="48">
    <w:name w:val="标题 2 字符"/>
    <w:link w:val="4"/>
    <w:qFormat/>
    <w:uiPriority w:val="0"/>
    <w:rPr>
      <w:rFonts w:ascii="Arial" w:hAnsi="Arial" w:eastAsia="黑体"/>
      <w:b/>
      <w:bCs/>
      <w:kern w:val="2"/>
      <w:sz w:val="32"/>
      <w:szCs w:val="32"/>
    </w:rPr>
  </w:style>
  <w:style w:type="character" w:customStyle="1" w:styleId="49">
    <w:name w:val="标题 3 字符"/>
    <w:link w:val="5"/>
    <w:qFormat/>
    <w:uiPriority w:val="0"/>
    <w:rPr>
      <w:b/>
      <w:bCs/>
      <w:kern w:val="2"/>
      <w:sz w:val="24"/>
      <w:szCs w:val="32"/>
    </w:rPr>
  </w:style>
  <w:style w:type="character" w:customStyle="1" w:styleId="50">
    <w:name w:val="标题 4 字符"/>
    <w:link w:val="6"/>
    <w:qFormat/>
    <w:uiPriority w:val="0"/>
    <w:rPr>
      <w:rFonts w:ascii="Arial" w:hAnsi="Arial" w:eastAsia="黑体"/>
      <w:b/>
      <w:bCs/>
      <w:kern w:val="2"/>
      <w:sz w:val="28"/>
      <w:szCs w:val="28"/>
    </w:rPr>
  </w:style>
  <w:style w:type="character" w:customStyle="1" w:styleId="51">
    <w:name w:val="标题 5 字符"/>
    <w:link w:val="7"/>
    <w:qFormat/>
    <w:uiPriority w:val="0"/>
    <w:rPr>
      <w:rFonts w:ascii="宋体" w:hAnsi="宋体"/>
      <w:b/>
      <w:sz w:val="24"/>
    </w:rPr>
  </w:style>
  <w:style w:type="character" w:customStyle="1" w:styleId="52">
    <w:name w:val="标题 6 字符"/>
    <w:link w:val="8"/>
    <w:qFormat/>
    <w:uiPriority w:val="0"/>
    <w:rPr>
      <w:rFonts w:ascii="Arial" w:hAnsi="Arial" w:eastAsia="黑体"/>
      <w:b/>
      <w:bCs/>
      <w:sz w:val="24"/>
      <w:szCs w:val="24"/>
    </w:rPr>
  </w:style>
  <w:style w:type="character" w:customStyle="1" w:styleId="53">
    <w:name w:val="标题 7 字符"/>
    <w:link w:val="9"/>
    <w:qFormat/>
    <w:uiPriority w:val="0"/>
    <w:rPr>
      <w:b/>
      <w:bCs/>
      <w:sz w:val="24"/>
      <w:szCs w:val="24"/>
    </w:rPr>
  </w:style>
  <w:style w:type="character" w:customStyle="1" w:styleId="54">
    <w:name w:val="标题 8 字符"/>
    <w:link w:val="10"/>
    <w:qFormat/>
    <w:uiPriority w:val="0"/>
    <w:rPr>
      <w:rFonts w:ascii="Arial" w:hAnsi="Arial" w:eastAsia="黑体"/>
      <w:sz w:val="24"/>
      <w:szCs w:val="24"/>
    </w:rPr>
  </w:style>
  <w:style w:type="character" w:customStyle="1" w:styleId="55">
    <w:name w:val="标题 9 字符"/>
    <w:link w:val="11"/>
    <w:qFormat/>
    <w:uiPriority w:val="0"/>
    <w:rPr>
      <w:rFonts w:ascii="Arial" w:hAnsi="Arial" w:eastAsia="黑体"/>
      <w:sz w:val="21"/>
      <w:szCs w:val="21"/>
    </w:rPr>
  </w:style>
  <w:style w:type="character" w:customStyle="1" w:styleId="56">
    <w:name w:val="纯文本 字符"/>
    <w:link w:val="22"/>
    <w:qFormat/>
    <w:uiPriority w:val="0"/>
    <w:rPr>
      <w:rFonts w:ascii="宋体" w:hAnsi="Courier New" w:eastAsia="宋体"/>
      <w:kern w:val="2"/>
      <w:sz w:val="21"/>
      <w:lang w:val="en-US" w:eastAsia="zh-CN" w:bidi="ar-SA"/>
    </w:rPr>
  </w:style>
  <w:style w:type="character" w:customStyle="1" w:styleId="57">
    <w:name w:val="正文文本_"/>
    <w:link w:val="58"/>
    <w:qFormat/>
    <w:uiPriority w:val="0"/>
    <w:rPr>
      <w:rFonts w:ascii="MingLiU" w:hAnsi="MingLiU" w:eastAsia="MingLiU" w:cs="MingLiU"/>
      <w:spacing w:val="10"/>
      <w:kern w:val="0"/>
      <w:sz w:val="20"/>
      <w:szCs w:val="21"/>
    </w:rPr>
  </w:style>
  <w:style w:type="paragraph" w:customStyle="1" w:styleId="58">
    <w:name w:val="正文文本6"/>
    <w:basedOn w:val="1"/>
    <w:link w:val="57"/>
    <w:qFormat/>
    <w:uiPriority w:val="0"/>
    <w:pPr>
      <w:shd w:val="clear" w:color="auto" w:fill="FFFFFF"/>
      <w:spacing w:after="2340" w:line="0" w:lineRule="atLeast"/>
      <w:jc w:val="right"/>
    </w:pPr>
    <w:rPr>
      <w:rFonts w:ascii="MingLiU" w:hAnsi="MingLiU" w:eastAsia="MingLiU"/>
      <w:spacing w:val="10"/>
      <w:kern w:val="0"/>
      <w:sz w:val="20"/>
      <w:szCs w:val="21"/>
    </w:rPr>
  </w:style>
  <w:style w:type="character" w:customStyle="1" w:styleId="59">
    <w:name w:val="批注框文本 字符"/>
    <w:link w:val="25"/>
    <w:qFormat/>
    <w:uiPriority w:val="0"/>
    <w:rPr>
      <w:kern w:val="2"/>
      <w:sz w:val="18"/>
      <w:szCs w:val="18"/>
    </w:rPr>
  </w:style>
  <w:style w:type="character" w:customStyle="1" w:styleId="60">
    <w:name w:val="正文文本 + 粗体"/>
    <w:qFormat/>
    <w:uiPriority w:val="0"/>
    <w:rPr>
      <w:rFonts w:ascii="MingLiU" w:hAnsi="MingLiU" w:eastAsia="MingLiU" w:cs="MingLiU"/>
      <w:b/>
      <w:bCs/>
      <w:color w:val="000000"/>
      <w:spacing w:val="0"/>
      <w:w w:val="100"/>
      <w:position w:val="0"/>
      <w:szCs w:val="21"/>
      <w:shd w:val="clear" w:color="auto" w:fill="FFFFFF"/>
      <w:lang w:val="en-US"/>
    </w:rPr>
  </w:style>
  <w:style w:type="character" w:customStyle="1" w:styleId="61">
    <w:name w:val="browse_class"/>
    <w:basedOn w:val="41"/>
    <w:qFormat/>
    <w:uiPriority w:val="0"/>
  </w:style>
  <w:style w:type="character" w:customStyle="1" w:styleId="62">
    <w:name w:val="Char Char19"/>
    <w:qFormat/>
    <w:uiPriority w:val="0"/>
    <w:rPr>
      <w:rFonts w:ascii="宋体" w:hAnsi="Courier New"/>
      <w:kern w:val="2"/>
      <w:sz w:val="21"/>
    </w:rPr>
  </w:style>
  <w:style w:type="character" w:customStyle="1" w:styleId="63">
    <w:name w:val="日期 字符"/>
    <w:link w:val="23"/>
    <w:qFormat/>
    <w:uiPriority w:val="0"/>
    <w:rPr>
      <w:rFonts w:ascii="宋体" w:eastAsia="宋体"/>
      <w:kern w:val="2"/>
      <w:sz w:val="24"/>
      <w:lang w:val="en-US" w:eastAsia="zh-CN" w:bidi="ar-SA"/>
    </w:rPr>
  </w:style>
  <w:style w:type="character" w:customStyle="1" w:styleId="64">
    <w:name w:val="正文文本缩进 字符"/>
    <w:link w:val="17"/>
    <w:qFormat/>
    <w:uiPriority w:val="0"/>
    <w:rPr>
      <w:rFonts w:ascii="宋体" w:eastAsia="宋体"/>
      <w:kern w:val="2"/>
      <w:sz w:val="28"/>
      <w:lang w:val="en-US" w:eastAsia="zh-CN" w:bidi="ar-SA"/>
    </w:rPr>
  </w:style>
  <w:style w:type="character" w:customStyle="1" w:styleId="65">
    <w:name w:val="apple-converted-space"/>
    <w:basedOn w:val="41"/>
    <w:qFormat/>
    <w:uiPriority w:val="0"/>
  </w:style>
  <w:style w:type="character" w:customStyle="1" w:styleId="66">
    <w:name w:val="页眉 字符"/>
    <w:link w:val="27"/>
    <w:qFormat/>
    <w:uiPriority w:val="99"/>
    <w:rPr>
      <w:kern w:val="2"/>
      <w:sz w:val="18"/>
      <w:szCs w:val="18"/>
    </w:rPr>
  </w:style>
  <w:style w:type="character" w:customStyle="1" w:styleId="67">
    <w:name w:val="Char Char Char1 Char Char"/>
    <w:qFormat/>
    <w:uiPriority w:val="0"/>
    <w:rPr>
      <w:rFonts w:eastAsia="宋体"/>
      <w:kern w:val="2"/>
      <w:sz w:val="18"/>
      <w:lang w:val="en-US" w:eastAsia="zh-CN" w:bidi="ar-SA"/>
    </w:rPr>
  </w:style>
  <w:style w:type="character" w:customStyle="1" w:styleId="68">
    <w:name w:val="页脚 字符"/>
    <w:link w:val="26"/>
    <w:qFormat/>
    <w:uiPriority w:val="99"/>
    <w:rPr>
      <w:sz w:val="18"/>
    </w:rPr>
  </w:style>
  <w:style w:type="character" w:customStyle="1" w:styleId="69">
    <w:name w:val="正文文本4"/>
    <w:qFormat/>
    <w:uiPriority w:val="0"/>
    <w:rPr>
      <w:rFonts w:ascii="MingLiU" w:hAnsi="MingLiU" w:eastAsia="MingLiU" w:cs="MingLiU"/>
      <w:color w:val="000000"/>
      <w:spacing w:val="10"/>
      <w:w w:val="100"/>
      <w:kern w:val="0"/>
      <w:position w:val="0"/>
      <w:sz w:val="21"/>
      <w:szCs w:val="21"/>
      <w:u w:val="none"/>
      <w:lang w:val="zh-TW"/>
    </w:rPr>
  </w:style>
  <w:style w:type="character" w:customStyle="1" w:styleId="70">
    <w:name w:val="正文文本 字符"/>
    <w:link w:val="2"/>
    <w:qFormat/>
    <w:uiPriority w:val="0"/>
    <w:rPr>
      <w:kern w:val="2"/>
      <w:sz w:val="21"/>
    </w:rPr>
  </w:style>
  <w:style w:type="character" w:customStyle="1" w:styleId="71">
    <w:name w:val="批注文字 字符"/>
    <w:link w:val="15"/>
    <w:qFormat/>
    <w:uiPriority w:val="0"/>
    <w:rPr>
      <w:kern w:val="2"/>
      <w:sz w:val="21"/>
    </w:rPr>
  </w:style>
  <w:style w:type="character" w:customStyle="1" w:styleId="72">
    <w:name w:val="正文文本首行缩进 字符"/>
    <w:link w:val="38"/>
    <w:qFormat/>
    <w:uiPriority w:val="0"/>
    <w:rPr>
      <w:kern w:val="2"/>
      <w:sz w:val="21"/>
      <w:szCs w:val="24"/>
    </w:rPr>
  </w:style>
  <w:style w:type="character" w:customStyle="1" w:styleId="73">
    <w:name w:val="HTML 预设格式 字符"/>
    <w:link w:val="33"/>
    <w:qFormat/>
    <w:uiPriority w:val="0"/>
    <w:rPr>
      <w:rFonts w:ascii="黑体" w:hAnsi="Courier New" w:eastAsia="黑体" w:cs="Courier New"/>
    </w:rPr>
  </w:style>
  <w:style w:type="paragraph" w:customStyle="1" w:styleId="74">
    <w:name w:val="样式2"/>
    <w:basedOn w:val="75"/>
    <w:qFormat/>
    <w:uiPriority w:val="0"/>
    <w:pPr>
      <w:spacing w:line="300" w:lineRule="auto"/>
      <w:outlineLvl w:val="0"/>
    </w:pPr>
    <w:rPr>
      <w:b/>
      <w:sz w:val="24"/>
      <w:szCs w:val="24"/>
    </w:rPr>
  </w:style>
  <w:style w:type="paragraph" w:customStyle="1" w:styleId="75">
    <w:name w:val="@标题"/>
    <w:basedOn w:val="1"/>
    <w:next w:val="76"/>
    <w:qFormat/>
    <w:uiPriority w:val="0"/>
    <w:pPr>
      <w:keepNext/>
      <w:spacing w:before="50" w:beforeLines="50" w:after="50" w:afterLines="50"/>
      <w:jc w:val="center"/>
      <w:outlineLvl w:val="1"/>
    </w:pPr>
    <w:rPr>
      <w:rFonts w:ascii="Calibri" w:hAnsi="Calibri" w:eastAsia="黑体"/>
      <w:kern w:val="32"/>
      <w:sz w:val="32"/>
    </w:rPr>
  </w:style>
  <w:style w:type="paragraph" w:customStyle="1" w:styleId="76">
    <w:name w:val="@正文"/>
    <w:basedOn w:val="77"/>
    <w:qFormat/>
    <w:uiPriority w:val="0"/>
    <w:pPr>
      <w:wordWrap/>
      <w:spacing w:line="240" w:lineRule="auto"/>
      <w:ind w:firstLine="200" w:firstLineChars="200"/>
    </w:pPr>
    <w:rPr>
      <w:rFonts w:ascii="Calibri" w:hAnsi="Calibri" w:eastAsia="宋体" w:cs="Calibri"/>
      <w:color w:val="000000"/>
      <w:kern w:val="24"/>
      <w:sz w:val="24"/>
      <w:szCs w:val="24"/>
    </w:rPr>
  </w:style>
  <w:style w:type="paragraph" w:customStyle="1" w:styleId="7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78">
    <w:name w:val="列表段落1"/>
    <w:basedOn w:val="1"/>
    <w:qFormat/>
    <w:uiPriority w:val="34"/>
    <w:pPr>
      <w:ind w:firstLine="420" w:firstLineChars="200"/>
    </w:pPr>
    <w:rPr>
      <w:rFonts w:ascii="Calibri" w:hAnsi="Calibri"/>
      <w:szCs w:val="22"/>
    </w:rPr>
  </w:style>
  <w:style w:type="paragraph" w:customStyle="1" w:styleId="79">
    <w:name w:val="Char2"/>
    <w:basedOn w:val="1"/>
    <w:qFormat/>
    <w:uiPriority w:val="0"/>
    <w:rPr>
      <w:rFonts w:ascii="Tahoma" w:hAnsi="Tahoma"/>
      <w:sz w:val="24"/>
    </w:rPr>
  </w:style>
  <w:style w:type="paragraph" w:customStyle="1" w:styleId="80">
    <w:name w:val="正文文本 (4)"/>
    <w:basedOn w:val="1"/>
    <w:qFormat/>
    <w:uiPriority w:val="0"/>
    <w:pPr>
      <w:shd w:val="clear" w:color="auto" w:fill="FFFFFF"/>
      <w:spacing w:line="398" w:lineRule="exact"/>
      <w:jc w:val="distribute"/>
    </w:pPr>
    <w:rPr>
      <w:rFonts w:ascii="MingLiU" w:hAnsi="MingLiU" w:eastAsia="MingLiU" w:cs="MingLiU"/>
      <w:b/>
      <w:bCs/>
      <w:kern w:val="0"/>
      <w:sz w:val="20"/>
      <w:szCs w:val="21"/>
    </w:rPr>
  </w:style>
  <w:style w:type="paragraph" w:customStyle="1" w:styleId="81">
    <w:name w:val="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82">
    <w:name w:val="标题 3 Char"/>
    <w:qFormat/>
    <w:uiPriority w:val="0"/>
    <w:rPr>
      <w:b/>
      <w:bCs/>
      <w:kern w:val="2"/>
      <w:sz w:val="32"/>
      <w:szCs w:val="32"/>
    </w:rPr>
  </w:style>
  <w:style w:type="character" w:customStyle="1" w:styleId="83">
    <w:name w:val="页眉 Char1"/>
    <w:qFormat/>
    <w:locked/>
    <w:uiPriority w:val="99"/>
    <w:rPr>
      <w:kern w:val="2"/>
      <w:sz w:val="18"/>
      <w:szCs w:val="18"/>
    </w:rPr>
  </w:style>
  <w:style w:type="paragraph" w:customStyle="1" w:styleId="84">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5">
    <w:name w:val="Char Char Char Char"/>
    <w:basedOn w:val="1"/>
    <w:qFormat/>
    <w:uiPriority w:val="0"/>
    <w:pPr>
      <w:adjustRightInd w:val="0"/>
      <w:spacing w:line="440" w:lineRule="exact"/>
    </w:pPr>
    <w:rPr>
      <w:rFonts w:ascii="宋体"/>
      <w:kern w:val="0"/>
      <w:sz w:val="28"/>
      <w:szCs w:val="27"/>
    </w:rPr>
  </w:style>
  <w:style w:type="paragraph" w:customStyle="1" w:styleId="86">
    <w:name w:val="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87">
    <w:name w:val="文档结构图 字符"/>
    <w:link w:val="14"/>
    <w:qFormat/>
    <w:uiPriority w:val="0"/>
    <w:rPr>
      <w:kern w:val="2"/>
      <w:sz w:val="21"/>
      <w:szCs w:val="24"/>
      <w:shd w:val="clear" w:color="auto" w:fill="000080"/>
    </w:rPr>
  </w:style>
  <w:style w:type="character" w:customStyle="1" w:styleId="88">
    <w:name w:val="纯文本 Char1"/>
    <w:semiHidden/>
    <w:qFormat/>
    <w:uiPriority w:val="99"/>
    <w:rPr>
      <w:rFonts w:ascii="宋体" w:hAnsi="Courier New" w:cs="Courier New"/>
      <w:kern w:val="2"/>
      <w:sz w:val="21"/>
      <w:szCs w:val="21"/>
    </w:rPr>
  </w:style>
  <w:style w:type="paragraph" w:customStyle="1" w:styleId="89">
    <w:name w:val="Char Char Char"/>
    <w:basedOn w:val="1"/>
    <w:qFormat/>
    <w:uiPriority w:val="0"/>
    <w:pPr>
      <w:widowControl/>
      <w:spacing w:after="160" w:line="240" w:lineRule="exact"/>
      <w:jc w:val="left"/>
    </w:pPr>
    <w:rPr>
      <w:szCs w:val="24"/>
    </w:rPr>
  </w:style>
  <w:style w:type="paragraph" w:customStyle="1" w:styleId="90">
    <w:name w:val="样式1"/>
    <w:basedOn w:val="27"/>
    <w:qFormat/>
    <w:uiPriority w:val="0"/>
    <w:pPr>
      <w:jc w:val="left"/>
    </w:pPr>
    <w:rPr>
      <w:rFonts w:ascii="宋体" w:hAnsi="宋体"/>
      <w:szCs w:val="21"/>
    </w:rPr>
  </w:style>
  <w:style w:type="paragraph" w:customStyle="1" w:styleId="91">
    <w:name w:val="Char Char Char 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2">
    <w:name w:val="Char Char Char Char Char Char Char Char Char Char"/>
    <w:basedOn w:val="1"/>
    <w:qFormat/>
    <w:uiPriority w:val="0"/>
    <w:pPr>
      <w:adjustRightInd w:val="0"/>
      <w:spacing w:line="312" w:lineRule="atLeast"/>
      <w:textAlignment w:val="baseline"/>
    </w:pPr>
    <w:rPr>
      <w:b/>
      <w:bCs/>
      <w:kern w:val="0"/>
      <w:sz w:val="36"/>
      <w:szCs w:val="32"/>
    </w:rPr>
  </w:style>
  <w:style w:type="paragraph" w:customStyle="1" w:styleId="93">
    <w:name w:val="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94">
    <w:name w:val="Char1"/>
    <w:basedOn w:val="1"/>
    <w:qFormat/>
    <w:uiPriority w:val="0"/>
    <w:pPr>
      <w:spacing w:after="160" w:line="240" w:lineRule="exact"/>
    </w:pPr>
    <w:rPr>
      <w:szCs w:val="24"/>
    </w:rPr>
  </w:style>
  <w:style w:type="paragraph" w:customStyle="1" w:styleId="95">
    <w:name w:val="_Style 11"/>
    <w:basedOn w:val="1"/>
    <w:qFormat/>
    <w:uiPriority w:val="0"/>
    <w:rPr>
      <w:szCs w:val="24"/>
    </w:rPr>
  </w:style>
  <w:style w:type="paragraph" w:customStyle="1" w:styleId="96">
    <w:name w:val="样式 标题 1 + 宋体 小四"/>
    <w:basedOn w:val="3"/>
    <w:link w:val="97"/>
    <w:qFormat/>
    <w:uiPriority w:val="0"/>
    <w:pPr>
      <w:keepLines/>
      <w:spacing w:before="340" w:after="330" w:line="578" w:lineRule="auto"/>
      <w:jc w:val="both"/>
    </w:pPr>
    <w:rPr>
      <w:rFonts w:ascii="宋体" w:hAnsi="宋体"/>
      <w:b/>
      <w:bCs/>
      <w:kern w:val="44"/>
      <w:sz w:val="21"/>
      <w:szCs w:val="44"/>
    </w:rPr>
  </w:style>
  <w:style w:type="character" w:customStyle="1" w:styleId="97">
    <w:name w:val="样式 标题 1 + 宋体 小四 Char"/>
    <w:link w:val="96"/>
    <w:qFormat/>
    <w:uiPriority w:val="0"/>
    <w:rPr>
      <w:rFonts w:ascii="宋体" w:hAnsi="宋体"/>
      <w:b/>
      <w:bCs/>
      <w:kern w:val="44"/>
      <w:sz w:val="21"/>
      <w:szCs w:val="44"/>
    </w:rPr>
  </w:style>
  <w:style w:type="paragraph" w:customStyle="1" w:styleId="98">
    <w:name w:val="item"/>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99">
    <w:name w:val="样式4"/>
    <w:basedOn w:val="1"/>
    <w:qFormat/>
    <w:uiPriority w:val="0"/>
    <w:pPr>
      <w:pBdr>
        <w:top w:val="dashDotStroked" w:color="auto" w:sz="24" w:space="4"/>
      </w:pBdr>
      <w:spacing w:before="240" w:after="240"/>
    </w:pPr>
    <w:rPr>
      <w:b/>
      <w:szCs w:val="24"/>
    </w:rPr>
  </w:style>
  <w:style w:type="character" w:customStyle="1" w:styleId="100">
    <w:name w:val="普通(网站) Char"/>
    <w:link w:val="101"/>
    <w:qFormat/>
    <w:uiPriority w:val="0"/>
    <w:rPr>
      <w:rFonts w:ascii="宋体" w:hAnsi="宋体"/>
      <w:sz w:val="24"/>
    </w:rPr>
  </w:style>
  <w:style w:type="paragraph" w:customStyle="1" w:styleId="101">
    <w:name w:val="普通(网站)1"/>
    <w:basedOn w:val="1"/>
    <w:link w:val="100"/>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102">
    <w:name w:val="Char Char Char Char Char Char Char"/>
    <w:basedOn w:val="1"/>
    <w:qFormat/>
    <w:uiPriority w:val="0"/>
    <w:rPr>
      <w:rFonts w:ascii="Tahoma" w:hAnsi="Tahoma"/>
      <w:sz w:val="24"/>
      <w:szCs w:val="24"/>
    </w:rPr>
  </w:style>
  <w:style w:type="character" w:customStyle="1" w:styleId="103">
    <w:name w:val="正文文本 3 字符"/>
    <w:link w:val="16"/>
    <w:qFormat/>
    <w:uiPriority w:val="0"/>
    <w:rPr>
      <w:rFonts w:ascii="宋体"/>
      <w:kern w:val="2"/>
      <w:sz w:val="24"/>
    </w:rPr>
  </w:style>
  <w:style w:type="character" w:customStyle="1" w:styleId="104">
    <w:name w:val="正文文本缩进 3 字符"/>
    <w:link w:val="30"/>
    <w:qFormat/>
    <w:uiPriority w:val="0"/>
    <w:rPr>
      <w:kern w:val="2"/>
      <w:sz w:val="16"/>
      <w:szCs w:val="16"/>
    </w:rPr>
  </w:style>
  <w:style w:type="paragraph" w:customStyle="1" w:styleId="10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108">
    <w:name w:val="批注文字 Char"/>
    <w:qFormat/>
    <w:uiPriority w:val="0"/>
    <w:rPr>
      <w:sz w:val="24"/>
    </w:rPr>
  </w:style>
  <w:style w:type="character" w:customStyle="1" w:styleId="109">
    <w:name w:val="正文文本缩进 2 字符"/>
    <w:link w:val="24"/>
    <w:qFormat/>
    <w:uiPriority w:val="0"/>
    <w:rPr>
      <w:rFonts w:ascii="宋体" w:hAnsi="MS Sans Serif"/>
      <w:spacing w:val="12"/>
      <w:sz w:val="24"/>
    </w:rPr>
  </w:style>
  <w:style w:type="paragraph" w:customStyle="1" w:styleId="110">
    <w:name w:val="正文1"/>
    <w:qFormat/>
    <w:uiPriority w:val="0"/>
    <w:pPr>
      <w:widowControl w:val="0"/>
      <w:adjustRightInd w:val="0"/>
      <w:spacing w:line="312" w:lineRule="atLeast"/>
      <w:jc w:val="both"/>
      <w:textAlignment w:val="baseline"/>
    </w:pPr>
    <w:rPr>
      <w:rFonts w:ascii="宋体" w:hAnsi="Times New Roman" w:cs="Times New Roman" w:eastAsiaTheme="minorEastAsia"/>
      <w:sz w:val="34"/>
      <w:lang w:val="en-US" w:eastAsia="zh-CN" w:bidi="ar-SA"/>
    </w:rPr>
  </w:style>
  <w:style w:type="character" w:customStyle="1" w:styleId="111">
    <w:name w:val="Para head"/>
    <w:qFormat/>
    <w:uiPriority w:val="0"/>
    <w:rPr>
      <w:rFonts w:ascii="Arial" w:hAnsi="Arial" w:eastAsia="Times New Roman"/>
      <w:sz w:val="20"/>
    </w:rPr>
  </w:style>
  <w:style w:type="paragraph" w:customStyle="1" w:styleId="112">
    <w:name w:val="菲页2"/>
    <w:basedOn w:val="5"/>
    <w:qFormat/>
    <w:uiPriority w:val="0"/>
    <w:pPr>
      <w:widowControl/>
      <w:tabs>
        <w:tab w:val="left" w:pos="720"/>
      </w:tabs>
      <w:spacing w:before="120" w:after="120"/>
      <w:ind w:left="720" w:hanging="720"/>
      <w:jc w:val="center"/>
    </w:pPr>
    <w:rPr>
      <w:rFonts w:ascii="黑体" w:hAnsi="宋体" w:eastAsia="黑体"/>
      <w:b w:val="0"/>
      <w:bCs w:val="0"/>
      <w:kern w:val="0"/>
      <w:sz w:val="44"/>
      <w:szCs w:val="20"/>
    </w:rPr>
  </w:style>
  <w:style w:type="paragraph" w:customStyle="1" w:styleId="113">
    <w:name w:val="菲页1"/>
    <w:basedOn w:val="4"/>
    <w:qFormat/>
    <w:uiPriority w:val="0"/>
    <w:pPr>
      <w:widowControl/>
      <w:jc w:val="center"/>
    </w:pPr>
    <w:rPr>
      <w:rFonts w:ascii="黑体" w:hAnsi="宋体"/>
      <w:b w:val="0"/>
      <w:bCs w:val="0"/>
      <w:kern w:val="0"/>
      <w:sz w:val="52"/>
      <w:szCs w:val="20"/>
    </w:rPr>
  </w:style>
  <w:style w:type="paragraph" w:customStyle="1" w:styleId="114">
    <w:name w:val="目录"/>
    <w:basedOn w:val="1"/>
    <w:qFormat/>
    <w:uiPriority w:val="0"/>
    <w:pPr>
      <w:widowControl/>
      <w:jc w:val="center"/>
    </w:pPr>
    <w:rPr>
      <w:rFonts w:ascii="宋体"/>
      <w:b/>
      <w:kern w:val="0"/>
      <w:sz w:val="36"/>
    </w:rPr>
  </w:style>
  <w:style w:type="paragraph" w:customStyle="1" w:styleId="115">
    <w:name w:val="目录文字"/>
    <w:basedOn w:val="1"/>
    <w:qFormat/>
    <w:uiPriority w:val="0"/>
    <w:pPr>
      <w:widowControl/>
      <w:spacing w:line="480" w:lineRule="auto"/>
      <w:jc w:val="left"/>
    </w:pPr>
    <w:rPr>
      <w:rFonts w:ascii="宋体" w:hAnsi="宋体"/>
      <w:kern w:val="0"/>
      <w:sz w:val="24"/>
    </w:rPr>
  </w:style>
  <w:style w:type="paragraph" w:customStyle="1" w:styleId="116">
    <w:name w:val="菲页(卷)"/>
    <w:basedOn w:val="3"/>
    <w:next w:val="110"/>
    <w:qFormat/>
    <w:uiPriority w:val="0"/>
    <w:pPr>
      <w:widowControl/>
      <w:tabs>
        <w:tab w:val="left" w:pos="432"/>
      </w:tabs>
      <w:ind w:left="432" w:hanging="432"/>
      <w:outlineLvl w:val="1"/>
    </w:pPr>
    <w:rPr>
      <w:rFonts w:ascii="黑体" w:eastAsia="黑体"/>
      <w:kern w:val="0"/>
      <w:sz w:val="52"/>
    </w:rPr>
  </w:style>
  <w:style w:type="paragraph" w:customStyle="1" w:styleId="117">
    <w:name w:val="1"/>
    <w:basedOn w:val="1"/>
    <w:qFormat/>
    <w:uiPriority w:val="0"/>
    <w:rPr>
      <w:szCs w:val="24"/>
    </w:rPr>
  </w:style>
  <w:style w:type="paragraph" w:customStyle="1" w:styleId="118">
    <w:name w:val="xl5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2"/>
      <w:szCs w:val="32"/>
    </w:rPr>
  </w:style>
  <w:style w:type="character" w:customStyle="1" w:styleId="119">
    <w:name w:val="正文文本 2 字符"/>
    <w:link w:val="32"/>
    <w:qFormat/>
    <w:uiPriority w:val="0"/>
    <w:rPr>
      <w:kern w:val="2"/>
      <w:sz w:val="28"/>
    </w:rPr>
  </w:style>
  <w:style w:type="paragraph" w:customStyle="1" w:styleId="120">
    <w:name w:val="样式 标题 5 + 小四 行距: 1.5 倍行距"/>
    <w:basedOn w:val="7"/>
    <w:qFormat/>
    <w:uiPriority w:val="0"/>
    <w:pPr>
      <w:keepNext w:val="0"/>
      <w:keepLines w:val="0"/>
      <w:spacing w:before="0" w:after="0"/>
      <w:ind w:firstLine="0"/>
      <w:outlineLvl w:val="9"/>
    </w:pPr>
    <w:rPr>
      <w:rFonts w:ascii="Times New Roman" w:hAnsi="Times New Roman" w:eastAsia="华文中宋"/>
      <w:bCs/>
      <w:sz w:val="21"/>
    </w:rPr>
  </w:style>
  <w:style w:type="paragraph" w:customStyle="1" w:styleId="121">
    <w:name w:val="表头"/>
    <w:basedOn w:val="1"/>
    <w:qFormat/>
    <w:uiPriority w:val="0"/>
    <w:pPr>
      <w:spacing w:line="360" w:lineRule="auto"/>
      <w:jc w:val="center"/>
    </w:pPr>
    <w:rPr>
      <w:rFonts w:ascii="黑体" w:eastAsia="黑体"/>
      <w:kern w:val="0"/>
      <w:sz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4"/>
    </w:rPr>
  </w:style>
  <w:style w:type="paragraph" w:customStyle="1" w:styleId="123">
    <w:name w:val="图表文字"/>
    <w:basedOn w:val="1"/>
    <w:qFormat/>
    <w:uiPriority w:val="0"/>
    <w:pPr>
      <w:widowControl/>
      <w:adjustRightInd w:val="0"/>
      <w:spacing w:before="120" w:after="120"/>
      <w:jc w:val="center"/>
    </w:pPr>
    <w:rPr>
      <w:rFonts w:ascii="黑体" w:eastAsia="黑体"/>
      <w:kern w:val="0"/>
      <w:sz w:val="28"/>
    </w:rPr>
  </w:style>
  <w:style w:type="character" w:customStyle="1" w:styleId="124">
    <w:name w:val="正文文本首行缩进 2 字符"/>
    <w:basedOn w:val="64"/>
    <w:link w:val="18"/>
    <w:qFormat/>
    <w:uiPriority w:val="0"/>
    <w:rPr>
      <w:rFonts w:ascii="宋体" w:eastAsia="宋体"/>
      <w:kern w:val="2"/>
      <w:sz w:val="28"/>
      <w:lang w:val="en-US" w:eastAsia="zh-CN" w:bidi="ar-SA"/>
    </w:rPr>
  </w:style>
  <w:style w:type="paragraph" w:customStyle="1" w:styleId="125">
    <w:name w:val="Char Char Char Char Char Char Char1"/>
    <w:basedOn w:val="1"/>
    <w:qFormat/>
    <w:uiPriority w:val="0"/>
    <w:rPr>
      <w:rFonts w:ascii="Tahoma" w:hAnsi="Tahoma"/>
      <w:sz w:val="24"/>
    </w:rPr>
  </w:style>
  <w:style w:type="paragraph" w:customStyle="1" w:styleId="126">
    <w:name w:val="正文文本1"/>
    <w:basedOn w:val="1"/>
    <w:qFormat/>
    <w:uiPriority w:val="0"/>
    <w:rPr>
      <w:rFonts w:ascii="宋体" w:hAnsi="宋体"/>
      <w:sz w:val="30"/>
    </w:rPr>
  </w:style>
  <w:style w:type="paragraph" w:customStyle="1" w:styleId="127">
    <w:name w:val="contentarticle"/>
    <w:basedOn w:val="1"/>
    <w:qFormat/>
    <w:uiPriority w:val="0"/>
    <w:pPr>
      <w:widowControl/>
      <w:spacing w:before="100" w:beforeAutospacing="1" w:after="100" w:afterAutospacing="1"/>
      <w:jc w:val="left"/>
    </w:pPr>
    <w:rPr>
      <w:rFonts w:ascii="宋体" w:hAnsi="宋体" w:cs="宋体"/>
      <w:kern w:val="0"/>
      <w:sz w:val="19"/>
      <w:szCs w:val="19"/>
    </w:rPr>
  </w:style>
  <w:style w:type="character" w:customStyle="1" w:styleId="128">
    <w:name w:val="普通文字 Char Char"/>
    <w:qFormat/>
    <w:uiPriority w:val="0"/>
    <w:rPr>
      <w:rFonts w:ascii="宋体" w:eastAsia="宋体"/>
      <w:kern w:val="2"/>
      <w:sz w:val="21"/>
      <w:lang w:val="en-US" w:eastAsia="zh-CN" w:bidi="ar-SA"/>
    </w:rPr>
  </w:style>
  <w:style w:type="paragraph" w:customStyle="1" w:styleId="129">
    <w:name w:val="Char Char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30">
    <w:name w:val="Char Char20"/>
    <w:qFormat/>
    <w:uiPriority w:val="0"/>
    <w:rPr>
      <w:b/>
      <w:bCs/>
      <w:kern w:val="44"/>
      <w:sz w:val="44"/>
      <w:szCs w:val="44"/>
    </w:rPr>
  </w:style>
  <w:style w:type="paragraph" w:customStyle="1" w:styleId="131">
    <w:name w:val="Char3"/>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2">
    <w:name w:val="Char Char1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3">
    <w:name w:val="Char Char Char1"/>
    <w:basedOn w:val="1"/>
    <w:qFormat/>
    <w:uiPriority w:val="0"/>
    <w:pPr>
      <w:widowControl/>
      <w:spacing w:after="160" w:line="240" w:lineRule="exact"/>
      <w:jc w:val="left"/>
    </w:pPr>
    <w:rPr>
      <w:szCs w:val="24"/>
    </w:rPr>
  </w:style>
  <w:style w:type="paragraph" w:customStyle="1" w:styleId="134">
    <w:name w:val="Char Char Char Char Char1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5">
    <w:name w:val="Char Char Char Char Char Char Char Char Char Char1"/>
    <w:basedOn w:val="1"/>
    <w:qFormat/>
    <w:uiPriority w:val="0"/>
    <w:pPr>
      <w:adjustRightInd w:val="0"/>
      <w:spacing w:line="312" w:lineRule="atLeast"/>
      <w:textAlignment w:val="baseline"/>
    </w:pPr>
    <w:rPr>
      <w:b/>
      <w:bCs/>
      <w:kern w:val="0"/>
      <w:sz w:val="36"/>
      <w:szCs w:val="32"/>
    </w:rPr>
  </w:style>
  <w:style w:type="paragraph" w:customStyle="1" w:styleId="136">
    <w:name w:val="Char Char2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37">
    <w:name w:val="Char12"/>
    <w:basedOn w:val="1"/>
    <w:qFormat/>
    <w:uiPriority w:val="0"/>
    <w:pPr>
      <w:spacing w:after="160" w:line="240" w:lineRule="exact"/>
    </w:pPr>
    <w:rPr>
      <w:szCs w:val="24"/>
    </w:rPr>
  </w:style>
  <w:style w:type="paragraph" w:customStyle="1" w:styleId="138">
    <w:name w:val="列出段落1"/>
    <w:basedOn w:val="1"/>
    <w:qFormat/>
    <w:uiPriority w:val="0"/>
    <w:pPr>
      <w:ind w:firstLine="420" w:firstLineChars="200"/>
    </w:pPr>
    <w:rPr>
      <w:rFonts w:ascii="Calibri" w:hAnsi="Calibri"/>
      <w:szCs w:val="22"/>
    </w:rPr>
  </w:style>
  <w:style w:type="character" w:customStyle="1" w:styleId="139">
    <w:name w:val="纯文本 Char Char Char Char Char Char2"/>
    <w:qFormat/>
    <w:uiPriority w:val="0"/>
    <w:rPr>
      <w:rFonts w:ascii="宋体" w:eastAsia="宋体"/>
      <w:kern w:val="2"/>
      <w:sz w:val="21"/>
      <w:lang w:val="en-US" w:eastAsia="zh-CN"/>
    </w:rPr>
  </w:style>
  <w:style w:type="paragraph" w:customStyle="1" w:styleId="140">
    <w:name w:val="普通(网站)11"/>
    <w:basedOn w:val="1"/>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141">
    <w:name w:val="正文文本11"/>
    <w:basedOn w:val="1"/>
    <w:qFormat/>
    <w:uiPriority w:val="0"/>
    <w:rPr>
      <w:rFonts w:ascii="宋体" w:hAnsi="宋体"/>
      <w:sz w:val="30"/>
    </w:rPr>
  </w:style>
  <w:style w:type="paragraph" w:customStyle="1" w:styleId="142">
    <w:name w:val="正文11"/>
    <w:qFormat/>
    <w:uiPriority w:val="0"/>
    <w:pPr>
      <w:widowControl w:val="0"/>
      <w:adjustRightInd w:val="0"/>
      <w:spacing w:line="312" w:lineRule="atLeast"/>
      <w:jc w:val="both"/>
      <w:textAlignment w:val="baseline"/>
    </w:pPr>
    <w:rPr>
      <w:rFonts w:ascii="宋体" w:hAnsi="Times New Roman" w:cs="Times New Roman" w:eastAsiaTheme="minorEastAsia"/>
      <w:sz w:val="34"/>
      <w:lang w:val="en-US" w:eastAsia="zh-CN" w:bidi="ar-SA"/>
    </w:rPr>
  </w:style>
  <w:style w:type="paragraph" w:customStyle="1" w:styleId="143">
    <w:name w:val="格式2"/>
    <w:qFormat/>
    <w:uiPriority w:val="0"/>
    <w:pPr>
      <w:widowControl w:val="0"/>
      <w:adjustRightInd w:val="0"/>
      <w:snapToGrid w:val="0"/>
      <w:spacing w:before="50" w:line="440" w:lineRule="exact"/>
      <w:jc w:val="both"/>
    </w:pPr>
    <w:rPr>
      <w:rFonts w:ascii="Times New Roman" w:hAnsi="Times New Roman" w:cs="Times New Roman" w:eastAsiaTheme="minorEastAsia"/>
      <w:sz w:val="24"/>
      <w:szCs w:val="24"/>
      <w:lang w:val="en-US" w:eastAsia="zh-CN" w:bidi="ar-SA"/>
    </w:rPr>
  </w:style>
  <w:style w:type="character" w:customStyle="1" w:styleId="144">
    <w:name w:val="标题 字符"/>
    <w:link w:val="36"/>
    <w:qFormat/>
    <w:uiPriority w:val="0"/>
    <w:rPr>
      <w:rFonts w:ascii="Arial" w:hAnsi="Arial" w:eastAsia="楷体_GB2312" w:cs="Arial"/>
      <w:b/>
      <w:sz w:val="32"/>
      <w:szCs w:val="32"/>
    </w:rPr>
  </w:style>
  <w:style w:type="paragraph" w:customStyle="1" w:styleId="145">
    <w:name w:val="Char Char1 Char Char Char Char Char Char Char"/>
    <w:basedOn w:val="1"/>
    <w:qFormat/>
    <w:uiPriority w:val="0"/>
    <w:pPr>
      <w:adjustRightInd w:val="0"/>
      <w:spacing w:line="440" w:lineRule="exact"/>
    </w:pPr>
    <w:rPr>
      <w:rFonts w:ascii="宋体"/>
      <w:kern w:val="0"/>
      <w:sz w:val="28"/>
      <w:szCs w:val="27"/>
    </w:rPr>
  </w:style>
  <w:style w:type="paragraph" w:customStyle="1" w:styleId="146">
    <w:name w:val="Char Char Char Char Char"/>
    <w:basedOn w:val="1"/>
    <w:qFormat/>
    <w:uiPriority w:val="0"/>
    <w:pPr>
      <w:adjustRightInd w:val="0"/>
      <w:spacing w:line="440" w:lineRule="exact"/>
    </w:pPr>
    <w:rPr>
      <w:rFonts w:ascii="宋体"/>
      <w:kern w:val="0"/>
      <w:sz w:val="28"/>
      <w:szCs w:val="27"/>
    </w:rPr>
  </w:style>
  <w:style w:type="paragraph" w:customStyle="1" w:styleId="147">
    <w:name w:val="Char Char"/>
    <w:basedOn w:val="1"/>
    <w:qFormat/>
    <w:uiPriority w:val="0"/>
    <w:pPr>
      <w:widowControl/>
      <w:spacing w:after="160"/>
      <w:jc w:val="center"/>
    </w:pPr>
    <w:rPr>
      <w:rFonts w:ascii="宋体" w:hAnsi="宋体"/>
      <w:kern w:val="0"/>
      <w:sz w:val="28"/>
      <w:szCs w:val="28"/>
      <w:lang w:eastAsia="en-US"/>
    </w:rPr>
  </w:style>
  <w:style w:type="paragraph" w:customStyle="1" w:styleId="148">
    <w:name w:val="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Char Char Char Char Char Char Char Char"/>
    <w:basedOn w:val="1"/>
    <w:qFormat/>
    <w:uiPriority w:val="0"/>
    <w:pPr>
      <w:adjustRightInd w:val="0"/>
      <w:spacing w:line="440" w:lineRule="exact"/>
    </w:pPr>
    <w:rPr>
      <w:rFonts w:ascii="宋体"/>
      <w:kern w:val="0"/>
      <w:sz w:val="28"/>
      <w:szCs w:val="27"/>
    </w:rPr>
  </w:style>
  <w:style w:type="paragraph" w:customStyle="1" w:styleId="150">
    <w:name w:val="Char1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Char Char1 Char Char Char Char"/>
    <w:basedOn w:val="1"/>
    <w:qFormat/>
    <w:uiPriority w:val="0"/>
    <w:pPr>
      <w:adjustRightInd w:val="0"/>
      <w:spacing w:line="440" w:lineRule="exact"/>
    </w:pPr>
    <w:rPr>
      <w:rFonts w:ascii="宋体"/>
      <w:kern w:val="0"/>
      <w:sz w:val="28"/>
      <w:szCs w:val="27"/>
    </w:rPr>
  </w:style>
  <w:style w:type="paragraph" w:customStyle="1" w:styleId="152">
    <w:name w:val="Char Char1 Char Char Char Char Char Char Char Char Char"/>
    <w:basedOn w:val="1"/>
    <w:link w:val="153"/>
    <w:qFormat/>
    <w:uiPriority w:val="0"/>
    <w:pPr>
      <w:widowControl/>
      <w:spacing w:after="160" w:line="240" w:lineRule="exact"/>
      <w:jc w:val="left"/>
    </w:pPr>
    <w:rPr>
      <w:rFonts w:ascii="Verdana" w:hAnsi="Verdana" w:eastAsia="仿宋_GB2312"/>
      <w:kern w:val="0"/>
      <w:sz w:val="24"/>
      <w:lang w:eastAsia="en-US"/>
    </w:rPr>
  </w:style>
  <w:style w:type="character" w:customStyle="1" w:styleId="153">
    <w:name w:val="Char Char1 Char Char Char Char Char Char Char Char Char Char"/>
    <w:link w:val="152"/>
    <w:qFormat/>
    <w:locked/>
    <w:uiPriority w:val="0"/>
    <w:rPr>
      <w:rFonts w:ascii="Verdana" w:hAnsi="Verdana" w:eastAsia="仿宋_GB2312"/>
      <w:sz w:val="24"/>
      <w:lang w:eastAsia="en-US"/>
    </w:rPr>
  </w:style>
  <w:style w:type="paragraph" w:customStyle="1" w:styleId="154">
    <w:name w:val="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5">
    <w:name w:val="Char Char1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6">
    <w:name w:val="Char Char Char Char Char Char Char Char Char Char Char Char Char Char Char1 Char"/>
    <w:basedOn w:val="1"/>
    <w:qFormat/>
    <w:uiPriority w:val="0"/>
    <w:pPr>
      <w:adjustRightInd w:val="0"/>
      <w:spacing w:line="312" w:lineRule="atLeast"/>
      <w:textAlignment w:val="baseline"/>
    </w:pPr>
    <w:rPr>
      <w:b/>
      <w:bCs/>
      <w:kern w:val="0"/>
      <w:sz w:val="36"/>
      <w:szCs w:val="32"/>
    </w:rPr>
  </w:style>
  <w:style w:type="paragraph" w:customStyle="1" w:styleId="157">
    <w:name w:val="格式1"/>
    <w:next w:val="1"/>
    <w:qFormat/>
    <w:uiPriority w:val="0"/>
    <w:pPr>
      <w:keepNext/>
      <w:widowControl w:val="0"/>
      <w:adjustRightInd w:val="0"/>
      <w:snapToGrid w:val="0"/>
      <w:spacing w:before="156" w:line="440" w:lineRule="exact"/>
      <w:jc w:val="both"/>
      <w:outlineLvl w:val="3"/>
    </w:pPr>
    <w:rPr>
      <w:rFonts w:ascii="Times New Roman" w:hAnsi="Times New Roman" w:cs="Times New Roman" w:eastAsiaTheme="minorEastAsia"/>
      <w:b/>
      <w:bCs/>
      <w:sz w:val="24"/>
      <w:szCs w:val="24"/>
      <w:lang w:val="en-US" w:eastAsia="zh-CN" w:bidi="ar-SA"/>
    </w:rPr>
  </w:style>
  <w:style w:type="paragraph" w:customStyle="1" w:styleId="158">
    <w:name w:val="Char2 Char Char Char"/>
    <w:basedOn w:val="1"/>
    <w:qFormat/>
    <w:uiPriority w:val="0"/>
    <w:rPr>
      <w:rFonts w:ascii="仿宋_GB2312"/>
      <w:b/>
      <w:sz w:val="30"/>
      <w:szCs w:val="32"/>
    </w:rPr>
  </w:style>
  <w:style w:type="paragraph" w:customStyle="1" w:styleId="159">
    <w:name w:val="特点"/>
    <w:basedOn w:val="1"/>
    <w:next w:val="20"/>
    <w:qFormat/>
    <w:uiPriority w:val="0"/>
    <w:pPr>
      <w:spacing w:after="120"/>
      <w:ind w:left="1440" w:leftChars="700" w:right="1440" w:rightChars="700"/>
    </w:pPr>
    <w:rPr>
      <w:szCs w:val="21"/>
    </w:rPr>
  </w:style>
  <w:style w:type="paragraph" w:customStyle="1" w:styleId="160">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szCs w:val="24"/>
    </w:rPr>
  </w:style>
  <w:style w:type="paragraph" w:customStyle="1" w:styleId="161">
    <w:name w:val="Char Char Char Char1"/>
    <w:basedOn w:val="1"/>
    <w:qFormat/>
    <w:uiPriority w:val="0"/>
    <w:pPr>
      <w:adjustRightInd w:val="0"/>
      <w:spacing w:line="312" w:lineRule="atLeast"/>
      <w:textAlignment w:val="baseline"/>
    </w:pPr>
    <w:rPr>
      <w:b/>
      <w:bCs/>
      <w:kern w:val="0"/>
      <w:sz w:val="36"/>
      <w:szCs w:val="32"/>
    </w:rPr>
  </w:style>
  <w:style w:type="paragraph" w:customStyle="1" w:styleId="162">
    <w:name w:val="Char Char Char Char Char Char Char Char Char Char Char1 Char Char Char Char Char Char Char Char Char Char Char Char"/>
    <w:basedOn w:val="1"/>
    <w:qFormat/>
    <w:uiPriority w:val="0"/>
    <w:rPr>
      <w:rFonts w:ascii="Tahoma" w:hAnsi="Tahoma"/>
      <w:sz w:val="24"/>
      <w:szCs w:val="24"/>
    </w:rPr>
  </w:style>
  <w:style w:type="paragraph" w:customStyle="1" w:styleId="163">
    <w:name w:val="二级标题"/>
    <w:basedOn w:val="36"/>
    <w:qFormat/>
    <w:uiPriority w:val="0"/>
    <w:pPr>
      <w:keepNext/>
      <w:adjustRightInd/>
      <w:spacing w:before="100" w:after="100" w:line="240" w:lineRule="auto"/>
      <w:textAlignment w:val="auto"/>
    </w:pPr>
    <w:rPr>
      <w:rFonts w:ascii="宋体" w:hAnsi="宋体" w:eastAsia="宋体" w:cs="Times New Roman"/>
      <w:b w:val="0"/>
      <w:color w:val="000000"/>
      <w:kern w:val="2"/>
      <w:sz w:val="24"/>
      <w:szCs w:val="24"/>
    </w:rPr>
  </w:style>
  <w:style w:type="paragraph" w:customStyle="1" w:styleId="164">
    <w:name w:val="Char Char1 Char Char"/>
    <w:basedOn w:val="1"/>
    <w:qFormat/>
    <w:uiPriority w:val="0"/>
    <w:rPr>
      <w:szCs w:val="24"/>
    </w:rPr>
  </w:style>
  <w:style w:type="paragraph" w:customStyle="1" w:styleId="165">
    <w:name w:val="Char21"/>
    <w:basedOn w:val="1"/>
    <w:qFormat/>
    <w:uiPriority w:val="0"/>
    <w:rPr>
      <w:szCs w:val="24"/>
    </w:rPr>
  </w:style>
  <w:style w:type="character" w:customStyle="1" w:styleId="166">
    <w:name w:val="apple-style-span"/>
    <w:qFormat/>
    <w:uiPriority w:val="0"/>
    <w:rPr>
      <w:rFonts w:cs="Times New Roman"/>
    </w:rPr>
  </w:style>
  <w:style w:type="character" w:customStyle="1" w:styleId="167">
    <w:name w:val="段 Char"/>
    <w:link w:val="168"/>
    <w:qFormat/>
    <w:locked/>
    <w:uiPriority w:val="0"/>
    <w:rPr>
      <w:rFonts w:ascii="宋体" w:hAnsi="宋体" w:eastAsia="Times New Roman"/>
      <w:kern w:val="2"/>
      <w:sz w:val="21"/>
      <w:szCs w:val="22"/>
    </w:rPr>
  </w:style>
  <w:style w:type="paragraph" w:customStyle="1" w:styleId="168">
    <w:name w:val="段"/>
    <w:link w:val="167"/>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69">
    <w:name w:val="Char Char211"/>
    <w:qFormat/>
    <w:uiPriority w:val="0"/>
    <w:rPr>
      <w:rFonts w:eastAsia="宋体"/>
      <w:b/>
      <w:bCs/>
      <w:kern w:val="44"/>
      <w:sz w:val="44"/>
      <w:szCs w:val="44"/>
      <w:lang w:val="en-US" w:eastAsia="zh-CN" w:bidi="ar-SA"/>
    </w:rPr>
  </w:style>
  <w:style w:type="character" w:customStyle="1" w:styleId="170">
    <w:name w:val="标题 1 Char1"/>
    <w:qFormat/>
    <w:uiPriority w:val="0"/>
    <w:rPr>
      <w:b/>
      <w:bCs/>
      <w:kern w:val="44"/>
      <w:sz w:val="44"/>
      <w:szCs w:val="44"/>
    </w:rPr>
  </w:style>
  <w:style w:type="character" w:customStyle="1" w:styleId="171">
    <w:name w:val="标题 1 Char Char Char"/>
    <w:qFormat/>
    <w:uiPriority w:val="0"/>
    <w:rPr>
      <w:rFonts w:ascii="黑体" w:hAnsi="Times New Roman" w:eastAsia="黑体" w:cs="宋体"/>
      <w:sz w:val="28"/>
      <w:szCs w:val="20"/>
    </w:rPr>
  </w:style>
  <w:style w:type="character" w:customStyle="1" w:styleId="172">
    <w:name w:val="锐丰正文 Char"/>
    <w:link w:val="173"/>
    <w:qFormat/>
    <w:uiPriority w:val="0"/>
    <w:rPr>
      <w:rFonts w:eastAsia="楷体_GB2312"/>
      <w:kern w:val="2"/>
      <w:sz w:val="28"/>
    </w:rPr>
  </w:style>
  <w:style w:type="paragraph" w:customStyle="1" w:styleId="173">
    <w:name w:val="锐丰正文"/>
    <w:basedOn w:val="1"/>
    <w:link w:val="172"/>
    <w:qFormat/>
    <w:uiPriority w:val="0"/>
    <w:pPr>
      <w:spacing w:line="520" w:lineRule="exact"/>
      <w:ind w:firstLine="200" w:firstLineChars="200"/>
    </w:pPr>
    <w:rPr>
      <w:rFonts w:eastAsia="楷体_GB2312"/>
      <w:sz w:val="28"/>
    </w:rPr>
  </w:style>
  <w:style w:type="character" w:customStyle="1" w:styleId="174">
    <w:name w:val="批注主题 字符"/>
    <w:link w:val="37"/>
    <w:qFormat/>
    <w:uiPriority w:val="0"/>
    <w:rPr>
      <w:b/>
      <w:bCs/>
      <w:kern w:val="2"/>
      <w:sz w:val="21"/>
      <w:szCs w:val="24"/>
    </w:rPr>
  </w:style>
  <w:style w:type="paragraph" w:customStyle="1" w:styleId="175">
    <w:name w:val="_Style 1"/>
    <w:basedOn w:val="1"/>
    <w:qFormat/>
    <w:uiPriority w:val="0"/>
    <w:pPr>
      <w:ind w:firstLine="420" w:firstLineChars="200"/>
    </w:pPr>
  </w:style>
  <w:style w:type="paragraph" w:customStyle="1" w:styleId="176">
    <w:name w:val="字母编号列项（一级）"/>
    <w:qFormat/>
    <w:uiPriority w:val="0"/>
    <w:pPr>
      <w:tabs>
        <w:tab w:val="left" w:pos="360"/>
        <w:tab w:val="left" w:pos="839"/>
      </w:tabs>
      <w:ind w:left="360" w:hanging="360"/>
      <w:jc w:val="both"/>
    </w:pPr>
    <w:rPr>
      <w:rFonts w:ascii="宋体" w:hAnsi="Times New Roman" w:cs="Times New Roman" w:eastAsiaTheme="minorEastAsia"/>
      <w:sz w:val="21"/>
      <w:lang w:val="en-US" w:eastAsia="zh-CN" w:bidi="ar-SA"/>
    </w:rPr>
  </w:style>
  <w:style w:type="paragraph" w:customStyle="1" w:styleId="177">
    <w:name w:val="数字编号列项（二级）"/>
    <w:qFormat/>
    <w:uiPriority w:val="0"/>
    <w:pPr>
      <w:tabs>
        <w:tab w:val="left" w:pos="840"/>
        <w:tab w:val="left" w:pos="1259"/>
      </w:tabs>
      <w:ind w:left="840" w:hanging="420"/>
      <w:jc w:val="both"/>
    </w:pPr>
    <w:rPr>
      <w:rFonts w:ascii="宋体" w:hAnsi="Times New Roman" w:cs="Times New Roman" w:eastAsiaTheme="minorEastAsia"/>
      <w:sz w:val="21"/>
      <w:lang w:val="en-US" w:eastAsia="zh-CN" w:bidi="ar-SA"/>
    </w:rPr>
  </w:style>
  <w:style w:type="paragraph" w:customStyle="1" w:styleId="178">
    <w:name w:val="正文 A"/>
    <w:qFormat/>
    <w:uiPriority w:val="0"/>
    <w:pPr>
      <w:widowControl w:val="0"/>
      <w:jc w:val="both"/>
    </w:pPr>
    <w:rPr>
      <w:rFonts w:ascii="Times New Roman" w:hAnsi="Times New Roman" w:cs="Times New Roman" w:eastAsiaTheme="minorEastAsia"/>
      <w:color w:val="000000"/>
      <w:u w:color="000000"/>
      <w:lang w:val="en-US" w:eastAsia="zh-CN" w:bidi="ar-SA"/>
    </w:rPr>
  </w:style>
  <w:style w:type="paragraph" w:customStyle="1" w:styleId="179">
    <w:name w:val="TOC 标题1"/>
    <w:basedOn w:val="3"/>
    <w:next w:val="1"/>
    <w:qFormat/>
    <w:uiPriority w:val="0"/>
    <w:pPr>
      <w:keepLines/>
      <w:widowControl/>
      <w:spacing w:before="480" w:line="276" w:lineRule="auto"/>
      <w:jc w:val="left"/>
      <w:outlineLvl w:val="9"/>
    </w:pPr>
    <w:rPr>
      <w:rFonts w:ascii="Cambria" w:hAnsi="Cambria"/>
      <w:b/>
      <w:bCs/>
      <w:color w:val="365F91"/>
      <w:kern w:val="0"/>
      <w:szCs w:val="28"/>
    </w:rPr>
  </w:style>
  <w:style w:type="paragraph" w:customStyle="1" w:styleId="180">
    <w:name w:val="编号列项（三级）"/>
    <w:qFormat/>
    <w:uiPriority w:val="0"/>
    <w:pPr>
      <w:tabs>
        <w:tab w:val="left" w:pos="0"/>
        <w:tab w:val="left" w:pos="1260"/>
      </w:tabs>
      <w:ind w:left="1260" w:hanging="420"/>
    </w:pPr>
    <w:rPr>
      <w:rFonts w:ascii="宋体" w:hAnsi="Times New Roman" w:cs="Times New Roman" w:eastAsiaTheme="minorEastAsia"/>
      <w:sz w:val="21"/>
      <w:lang w:val="en-US" w:eastAsia="zh-CN" w:bidi="ar-SA"/>
    </w:rPr>
  </w:style>
  <w:style w:type="character" w:customStyle="1" w:styleId="181">
    <w:name w:val="msonormal"/>
    <w:basedOn w:val="41"/>
    <w:qFormat/>
    <w:uiPriority w:val="0"/>
  </w:style>
  <w:style w:type="paragraph" w:customStyle="1" w:styleId="182">
    <w:name w:val="_Style 13"/>
    <w:basedOn w:val="14"/>
    <w:qFormat/>
    <w:uiPriority w:val="0"/>
  </w:style>
  <w:style w:type="character" w:customStyle="1" w:styleId="183">
    <w:name w:val="一上图表名称 字符"/>
    <w:link w:val="184"/>
    <w:qFormat/>
    <w:locked/>
    <w:uiPriority w:val="0"/>
    <w:rPr>
      <w:rFonts w:ascii="黑体" w:hAnsi="黑体" w:eastAsia="黑体"/>
      <w:kern w:val="2"/>
      <w:sz w:val="21"/>
      <w:szCs w:val="21"/>
    </w:rPr>
  </w:style>
  <w:style w:type="paragraph" w:customStyle="1" w:styleId="184">
    <w:name w:val="一上图表名称"/>
    <w:basedOn w:val="1"/>
    <w:link w:val="183"/>
    <w:qFormat/>
    <w:uiPriority w:val="0"/>
    <w:pPr>
      <w:spacing w:line="360" w:lineRule="auto"/>
      <w:jc w:val="center"/>
    </w:pPr>
    <w:rPr>
      <w:rFonts w:ascii="黑体" w:hAnsi="黑体" w:eastAsia="黑体"/>
      <w:szCs w:val="21"/>
    </w:rPr>
  </w:style>
  <w:style w:type="paragraph" w:customStyle="1" w:styleId="185">
    <w:name w:val="列出段落2"/>
    <w:basedOn w:val="1"/>
    <w:qFormat/>
    <w:uiPriority w:val="34"/>
    <w:pPr>
      <w:ind w:firstLine="420" w:firstLineChars="200"/>
    </w:pPr>
  </w:style>
  <w:style w:type="paragraph" w:customStyle="1" w:styleId="1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7">
    <w:name w:val="xl6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8">
    <w:name w:val="xl66"/>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189">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19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b/>
      <w:bCs/>
      <w:kern w:val="0"/>
      <w:sz w:val="18"/>
      <w:szCs w:val="18"/>
    </w:rPr>
  </w:style>
  <w:style w:type="paragraph" w:customStyle="1" w:styleId="193">
    <w:name w:val="xl71"/>
    <w:basedOn w:val="1"/>
    <w:qFormat/>
    <w:uiPriority w:val="0"/>
    <w:pPr>
      <w:widowControl/>
      <w:pBdr>
        <w:left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19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kern w:val="0"/>
      <w:sz w:val="18"/>
      <w:szCs w:val="18"/>
    </w:rPr>
  </w:style>
  <w:style w:type="paragraph" w:customStyle="1" w:styleId="19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0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2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20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03">
    <w:name w:val="xl8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0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05">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center"/>
    </w:pPr>
    <w:rPr>
      <w:rFonts w:ascii="宋体" w:hAnsi="宋体" w:cs="宋体"/>
      <w:b/>
      <w:bCs/>
      <w:kern w:val="0"/>
      <w:sz w:val="18"/>
      <w:szCs w:val="18"/>
    </w:rPr>
  </w:style>
  <w:style w:type="paragraph" w:customStyle="1" w:styleId="206">
    <w:name w:val="xl84"/>
    <w:basedOn w:val="1"/>
    <w:qFormat/>
    <w:uiPriority w:val="0"/>
    <w:pPr>
      <w:widowControl/>
      <w:pBdr>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b/>
      <w:bCs/>
      <w:kern w:val="0"/>
      <w:sz w:val="18"/>
      <w:szCs w:val="18"/>
    </w:rPr>
  </w:style>
  <w:style w:type="paragraph" w:customStyle="1" w:styleId="207">
    <w:name w:val="xl8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0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09">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10">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2">
    <w:name w:val="xl9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13">
    <w:name w:val="xl91"/>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1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15">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6">
    <w:name w:val="xl94"/>
    <w:basedOn w:val="1"/>
    <w:qFormat/>
    <w:uiPriority w:val="0"/>
    <w:pPr>
      <w:widowControl/>
      <w:pBdr>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b/>
      <w:bCs/>
      <w:kern w:val="0"/>
      <w:sz w:val="18"/>
      <w:szCs w:val="18"/>
    </w:rPr>
  </w:style>
  <w:style w:type="paragraph" w:customStyle="1" w:styleId="217">
    <w:name w:val="xl95"/>
    <w:basedOn w:val="1"/>
    <w:qFormat/>
    <w:uiPriority w:val="0"/>
    <w:pPr>
      <w:widowControl/>
      <w:pBdr>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218">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0">
    <w:name w:val="xl98"/>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21">
    <w:name w:val="xl99"/>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222">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24">
    <w:name w:val="xl102"/>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22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paragraph" w:customStyle="1" w:styleId="22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27">
    <w:name w:val="xl105"/>
    <w:basedOn w:val="1"/>
    <w:qFormat/>
    <w:uiPriority w:val="0"/>
    <w:pPr>
      <w:widowControl/>
      <w:pBdr>
        <w:top w:val="single" w:color="auto" w:sz="4" w:space="0"/>
        <w:left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22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9">
    <w:name w:val="xl10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0">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1">
    <w:name w:val="xl10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33">
    <w:name w:val="xl11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34">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35">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36">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37">
    <w:name w:val="xl115"/>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38">
    <w:name w:val="xl116"/>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39">
    <w:name w:val="xl117"/>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40">
    <w:name w:val="xl118"/>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character" w:customStyle="1" w:styleId="241">
    <w:name w:val="NormalCharacter"/>
    <w:qFormat/>
    <w:uiPriority w:val="0"/>
    <w:rPr>
      <w:rFonts w:ascii="宋体" w:hAnsi="Times New Roman" w:eastAsia="宋体"/>
      <w:sz w:val="24"/>
      <w:lang w:val="en-US" w:eastAsia="zh-CN" w:bidi="ar-SA"/>
    </w:rPr>
  </w:style>
  <w:style w:type="paragraph" w:customStyle="1" w:styleId="242">
    <w:name w:val="BodyText"/>
    <w:basedOn w:val="1"/>
    <w:next w:val="1"/>
    <w:qFormat/>
    <w:uiPriority w:val="0"/>
    <w:pPr>
      <w:spacing w:after="120"/>
      <w:textAlignment w:val="baseline"/>
    </w:pPr>
    <w:rPr>
      <w:rFonts w:eastAsia="宋体"/>
    </w:rPr>
  </w:style>
  <w:style w:type="paragraph" w:customStyle="1" w:styleId="243">
    <w:name w:val="PlainText"/>
    <w:basedOn w:val="1"/>
    <w:qFormat/>
    <w:uiPriority w:val="0"/>
    <w:pPr>
      <w:textAlignment w:val="baseline"/>
    </w:pPr>
    <w:rPr>
      <w:rFonts w:ascii="宋体" w:hAnsi="Courier New" w:eastAsia="宋体"/>
    </w:rPr>
  </w:style>
  <w:style w:type="character" w:customStyle="1" w:styleId="244">
    <w:name w:val="正文文本 3 Char"/>
    <w:qFormat/>
    <w:uiPriority w:val="0"/>
    <w:rPr>
      <w:rFonts w:ascii="宋体"/>
      <w:kern w:val="2"/>
      <w:sz w:val="24"/>
    </w:rPr>
  </w:style>
  <w:style w:type="paragraph" w:customStyle="1" w:styleId="245">
    <w:name w:val="p0"/>
    <w:basedOn w:val="1"/>
    <w:qFormat/>
    <w:uiPriority w:val="0"/>
    <w:pPr>
      <w:widowControl/>
    </w:pPr>
    <w:rPr>
      <w:rFonts w:eastAsia="宋体"/>
      <w:kern w:val="0"/>
      <w:szCs w:val="21"/>
    </w:rPr>
  </w:style>
  <w:style w:type="paragraph" w:customStyle="1" w:styleId="246">
    <w:name w:val="修订1"/>
    <w:hidden/>
    <w:semiHidden/>
    <w:qFormat/>
    <w:uiPriority w:val="99"/>
    <w:rPr>
      <w:rFonts w:ascii="Times New Roman" w:hAnsi="Times New Roman" w:cs="Times New Roman" w:eastAsiaTheme="minorEastAsia"/>
      <w:kern w:val="2"/>
      <w:sz w:val="21"/>
      <w:lang w:val="en-US" w:eastAsia="zh-CN" w:bidi="ar-SA"/>
    </w:rPr>
  </w:style>
  <w:style w:type="paragraph" w:customStyle="1" w:styleId="247">
    <w:name w:val="4"/>
    <w:basedOn w:val="1"/>
    <w:next w:val="248"/>
    <w:qFormat/>
    <w:uiPriority w:val="34"/>
    <w:pPr>
      <w:widowControl/>
      <w:ind w:firstLine="420" w:firstLineChars="200"/>
      <w:jc w:val="left"/>
    </w:pPr>
    <w:rPr>
      <w:rFonts w:ascii="宋体" w:hAnsi="宋体" w:eastAsia="宋体" w:cs="宋体"/>
      <w:kern w:val="0"/>
      <w:sz w:val="24"/>
      <w:szCs w:val="24"/>
    </w:rPr>
  </w:style>
  <w:style w:type="paragraph" w:styleId="248">
    <w:name w:val="List Paragraph"/>
    <w:basedOn w:val="1"/>
    <w:qFormat/>
    <w:uiPriority w:val="99"/>
    <w:pPr>
      <w:ind w:firstLine="420" w:firstLineChars="200"/>
    </w:pPr>
  </w:style>
  <w:style w:type="character" w:customStyle="1" w:styleId="249">
    <w:name w:val="未处理的提及1"/>
    <w:basedOn w:val="41"/>
    <w:semiHidden/>
    <w:unhideWhenUsed/>
    <w:qFormat/>
    <w:uiPriority w:val="99"/>
    <w:rPr>
      <w:color w:val="605E5C"/>
      <w:shd w:val="clear" w:color="auto" w:fill="E1DFDD"/>
    </w:rPr>
  </w:style>
  <w:style w:type="character" w:customStyle="1" w:styleId="250">
    <w:name w:val="标题 1 字符1"/>
    <w:basedOn w:val="41"/>
    <w:link w:val="3"/>
    <w:qFormat/>
    <w:uiPriority w:val="0"/>
    <w:rPr>
      <w:rFonts w:ascii="Times New Roman" w:hAnsi="Times New Roman" w:eastAsia="宋体" w:cs="Times New Roman"/>
      <w:b/>
      <w:sz w:val="30"/>
      <w:szCs w:val="20"/>
    </w:rPr>
  </w:style>
  <w:style w:type="paragraph" w:customStyle="1" w:styleId="251">
    <w:name w:val="修订2"/>
    <w:hidden/>
    <w:semiHidden/>
    <w:qFormat/>
    <w:uiPriority w:val="99"/>
    <w:rPr>
      <w:rFonts w:ascii="Times New Roman" w:hAnsi="Times New Roman" w:cs="Times New Roman" w:eastAsiaTheme="minorEastAsia"/>
      <w:kern w:val="2"/>
      <w:sz w:val="21"/>
      <w:lang w:val="en-US" w:eastAsia="zh-CN" w:bidi="ar-SA"/>
    </w:rPr>
  </w:style>
  <w:style w:type="paragraph" w:customStyle="1" w:styleId="252">
    <w:name w:val="样式10"/>
    <w:basedOn w:val="1"/>
    <w:qFormat/>
    <w:uiPriority w:val="0"/>
    <w:pPr>
      <w:tabs>
        <w:tab w:val="left" w:pos="632"/>
      </w:tabs>
      <w:spacing w:line="360" w:lineRule="auto"/>
      <w:jc w:val="left"/>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40F270541543B4A535E27B1E43B960"/>
        <w:style w:val=""/>
        <w:category>
          <w:name w:val="常规"/>
          <w:gallery w:val="placeholder"/>
        </w:category>
        <w:types>
          <w:type w:val="bbPlcHdr"/>
        </w:types>
        <w:behaviors>
          <w:behavior w:val="content"/>
        </w:behaviors>
        <w:description w:val=""/>
        <w:guid w:val="{E9F65AFB-BFE2-4CAC-A2F4-91E8568DEE14}"/>
      </w:docPartPr>
      <w:docPartBody>
        <w:p>
          <w:pPr>
            <w:pStyle w:val="5"/>
          </w:pPr>
          <w:r>
            <w:rPr>
              <w:color w:val="808080" w:themeColor="text1" w:themeTint="80"/>
              <w:lang w:val="zh-CN"/>
              <w14:textFill>
                <w14:solidFill>
                  <w14:schemeClr w14:val="tx1">
                    <w14:lumMod w14:val="50000"/>
                    <w14:lumOff w14:val="50000"/>
                  </w14:schemeClr>
                </w14:solidFill>
              </w14:textFill>
            </w:rPr>
            <w:t>[文档标题]</w:t>
          </w:r>
        </w:p>
      </w:docPartBody>
    </w:docPart>
    <w:docPart>
      <w:docPartPr>
        <w:name w:val="BE1A9D8CA450424C99BD58AA14E18C52"/>
        <w:style w:val=""/>
        <w:category>
          <w:name w:val="常规"/>
          <w:gallery w:val="placeholder"/>
        </w:category>
        <w:types>
          <w:type w:val="bbPlcHdr"/>
        </w:types>
        <w:behaviors>
          <w:behavior w:val="content"/>
        </w:behaviors>
        <w:description w:val=""/>
        <w:guid w:val="{291CCC10-8F12-407D-8CB3-95698BBC41FA}"/>
      </w:docPartPr>
      <w:docPartBody>
        <w:p>
          <w:pPr>
            <w:pStyle w:val="6"/>
          </w:pPr>
          <w:r>
            <w:rPr>
              <w:color w:val="808080" w:themeColor="text1" w:themeTint="80"/>
              <w:lang w:val="zh-CN"/>
              <w14:textFill>
                <w14:solidFill>
                  <w14:schemeClr w14:val="tx1">
                    <w14:lumMod w14:val="50000"/>
                    <w14:lumOff w14:val="50000"/>
                  </w14:schemeClr>
                </w14:solidFill>
              </w14:textFill>
            </w:rPr>
            <w:t>[文档标题]</w:t>
          </w:r>
        </w:p>
      </w:docPartBody>
    </w:docPart>
    <w:docPart>
      <w:docPartPr>
        <w:name w:val="{227c9608-234f-4331-bb2b-cf772a3cea18}"/>
        <w:style w:val=""/>
        <w:category>
          <w:name w:val="常规"/>
          <w:gallery w:val="placeholder"/>
        </w:category>
        <w:types>
          <w:type w:val="bbPlcHdr"/>
        </w:types>
        <w:behaviors>
          <w:behavior w:val="content"/>
        </w:behaviors>
        <w:description w:val=""/>
        <w:guid w:val="{227C9608-234F-4331-BB2B-CF772A3CEA18}"/>
      </w:docPartPr>
      <w:docPartBody>
        <w:p>
          <w:pPr>
            <w:pStyle w:val="5"/>
          </w:pPr>
          <w:r>
            <w:rPr>
              <w:color w:val="808080" w:themeColor="text1" w:themeTint="80"/>
              <w:lang w:val="zh-CN"/>
              <w14:textFill>
                <w14:solidFill>
                  <w14:schemeClr w14:val="tx1">
                    <w14:lumMod w14:val="50000"/>
                    <w14:lumOff w14:val="50000"/>
                  </w14:schemeClr>
                </w14:solidFill>
              </w14:textFill>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93"/>
    <w:rsid w:val="000D646E"/>
    <w:rsid w:val="002F5A63"/>
    <w:rsid w:val="0048417E"/>
    <w:rsid w:val="006109E3"/>
    <w:rsid w:val="006628B7"/>
    <w:rsid w:val="00923BD0"/>
    <w:rsid w:val="009F1293"/>
    <w:rsid w:val="00B709FF"/>
    <w:rsid w:val="00BB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040F270541543B4A535E27B1E43B9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E1A9D8CA450424C99BD58AA14E18C5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B1AD7-E62B-4B53-A295-193135E8D7C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77</Pages>
  <Words>37798</Words>
  <Characters>40481</Characters>
  <Lines>317</Lines>
  <Paragraphs>89</Paragraphs>
  <TotalTime>0</TotalTime>
  <ScaleCrop>false</ScaleCrop>
  <LinksUpToDate>false</LinksUpToDate>
  <CharactersWithSpaces>41953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2023-06-12T05:00:00Z</dcterms:created>
  <dc:creator>User</dc:creator>
  <cp:lastModifiedBy>PC</cp:lastModifiedBy>
  <cp:lastPrinted>2023-07-04T08:22:01Z</cp:lastPrinted>
  <dcterms:modified xsi:type="dcterms:W3CDTF">2023-07-04T08:22:03Z</dcterms:modified>
  <dc:title>政府采购服务项目招标文件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8538013EB92C4A439F81A2BFD5781D52</vt:lpwstr>
  </property>
</Properties>
</file>