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沣西新城辖区内2023一季度违法建、构筑物拆除项目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竞争性磋商公告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沣西新城辖区内2023一季度违法建、构筑物拆除项目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的潜在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应在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全国公共资源交易平台（陕西省·西咸新区）（http://xxxq.sxggzyjy.cn/）自行下载获取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，并于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2023年05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14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分（北京时间）前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递交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XX511700062295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沣西新城辖区内2023一季度违法建、构筑物拆除项目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预算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980000.00元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沣西新城辖区内2023一季度违法建、构筑物拆除项目</w:t>
      </w: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40"/>
        <w:gridCol w:w="1455"/>
        <w:gridCol w:w="1185"/>
        <w:gridCol w:w="1590"/>
        <w:gridCol w:w="156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品目号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品目名称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采购标的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数量（单位）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1-1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其他构筑物工程施工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沣西新城辖区内2023一季度违法建、构筑物拆除项目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详见采购文件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980000.00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980000.00</w:t>
            </w:r>
          </w:p>
        </w:tc>
      </w:tr>
    </w:tbl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本合同包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二、申请人的资格要求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满足《中华人民共和国政府釆购法》第二十二条规定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落实政府采购政策需满足的资格要求：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合同包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专门面向中小企业采购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本项目的特定资格要求：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1、供应商的营业执照等证明文件；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法定代表人授权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委托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书、被授权人身份证（法定代表人参加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磋商时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须提供法定代表人身份证）；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建设行政主管部门颁发的建筑工程施工总承包三级以上资质（含三级）；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有效的安全生产许可证；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3、项目经理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具备建筑工程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级（含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级）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注册建造师证书并具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安全生产考核证（B证），且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在本单位注册，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无在建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工程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供应商不处于“中国执行信息公开网”网站（http://zxgk.court.gov.cn）失信被执行人；“信用中国”网站 (www.creditchina.gov.cn)“信用服务”中“重大税收违法失信主体”；“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 w:eastAsia="zh-CN"/>
        </w:rPr>
        <w:t>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处于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 w:eastAsia="zh-CN"/>
        </w:rPr>
        <w:t>中国政府采购网（http://www.ccgp.gov.cn/）“政府采购严重违法失信行为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信息记录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中的禁止参加政府采购活动期间；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、单位负责人为同一人或者存在控股、管理关系的不同单位不得同时投标。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三、获取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日，每天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09:00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18:00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北京时间，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途径：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登录全国公共资源交易平台(陕西省·西咸新区)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自行下载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在线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获取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0元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截止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秒（北京时间）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地点：全国公共资源交易平台（陕西省.西咸新区）（http://xxxq.sxggzyjy.cn）网上递交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开启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秒（北京时间）</w:t>
      </w:r>
    </w:p>
    <w:p>
      <w:pPr>
        <w:pStyle w:val="2"/>
        <w:spacing w:line="360" w:lineRule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地点：全国公共资源交易平台（陕西省.西咸新区）平台不见面开标大厅；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自本公告发布之日起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、其他补充事宜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注：1、本项目为线上不见面开标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，请于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2023年05月22日14时00分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前进入全国公共资源交易平台（陕西省.西咸新区）不见面开标系统。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2、需要落实的政府采购政策，包含但不限于以下政策：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关于印发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《政府采购促进中小企业发展办法》的通知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财库〔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〕46号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）；（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财政部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司法部《关于政府采购支持监狱企业发展有关问题的通知》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财库〔2014〕68号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）；（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国务院办公厅《关于建立政府强制采购节能产品制度的通知》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国办发〔2007〕51号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）；（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）财政部、国家发展改革委关于印发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《节能产品政府采购实施意见》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通知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财库〔2004〕185号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）；（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）财政部、国家环保总局联合印发《关于环境标志产品政府采购实施的意见》（财库〔2006〕90号）；（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财政部、民政部、中国残疾人联合会《关于促进残疾人就业政府采购政策的通知》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财库〔2017〕141号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）；（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）财政部、发展改革委、生态环境部、市场监管总局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《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关于调整优化节能产品、环境标志产品政府采购执行机制的通知》（财库〔2019〕9号）；（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）陕西省财政厅关于印发《陕西省中小企业政府采购信用融资办法》（陕财办采〔2018〕23号）；（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）《财政部关于进一步加大政府采购支持中小企业力度的通知》（财库〔2022] 19号) ；(10）《陕西省财政厅关于进一步加大政府采购支持中小企业力度的通知》（陕财办采〔2022]5号)；（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）《财政部关于在政府采购活动中查询及使用信用记录有关问题的通知》（财库〔2016〕125 号）；（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）《陕西省财政厅关于落实政府采购支持中小企业政策有关事项的通知》（陕财办采函〔2022〕10号）(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）其他需要落实的政府采购政策；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网上投标确认流程：登录全国公共资源交易平台（陕西省 西咸新区）（http://xxxq.sxggzyjy.cn/），选择“电子交易平台-陕西政府采购交易系统”进行登录，登录后选择“交易乙方”选择本项目选择“我要投标”填写相关信息后提交确认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获取招标文件方式：选择本项目点击“项目流程”进入采购文件下载页面，点击“交易文件下载”即可下载该项目发布的电子招标文件。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须在获取招标文件时限内（即发售时间内）登录陕西省西咸新区公共资源交易中心平台系统，下载招标文件。逾期下载通道将关闭，未及时下载招标文件将会影响后续开评标活动。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供应商须按照陕西省财政厅《关于政府采购供应商注册登记有关事项的通知》中的要求，通过陕西省政府采购网（http://www.ccgp-shaanxi.gov.cn/）注册登记加入陕西省政府采购供应商库。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6、办理CA锁方式：供应商初次使用交易平台，需前往陕西省数字证书认证中心股份有限公司办理 CA 锁，办理地址及咨询电话如下：西安市高新三路九号信息港大厦一层 101室，咨询电话:4006369888 ；西安市长安北路14号省体育公寓B 座一楼，咨询电话：029-88661241 ；西安市公共资源交易中心：西安市文景北路16号白桦林国际B座2楼最右12号窗口，电话：029-86510073转80211。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次招标采用“不见面开标”方式。“不见面开标大厅”登录方式：全国公共资源交易平台（陕西省西咸新区）-电子交易平台-西咸新区公共资源交易平台不见面开标系统。电子响应文件在截止时间前签章加密上传至全国公共资源交易平台（陕西省西咸新区）。关于使用不见面开标方式的相关事项详见“http://xxxq.sxggzyjy.cn/xwzx/002002/20210721/d7421699-e891-4f40-b441-dccc415e05b3.html”内容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根据《国务院关于开展营商环境创新试点工作的意见》(国发〔2021〕24号)，简化对政府采购投标人资格条件等的形式审查，不再要求投标人提供相关财务状况、缴纳税收和社会保障资金等证明材料，降低政府采购投标人交易成本。根据《关于实施政府采购供应商基本资格条件承诺制的通知》（沣西财金发〔2022〕75号），投标人在参与政府采购项目投标时，可对《中华人民共和国政府采购法实施条例》第十七条第一款第（二）项、第（三）项、第（四）项所要求提供的相关材料进行简化。本项目投标人只需以书面形式提供规定格式的《基本资格条件承诺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凡对本次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釆购人信息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陕西省西咸新区自然资源和规划局(沣西)工作部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址：沣西新城秦皇大道与尚业路交界东北50米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联系方式：029-38020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2.釆购代理机构信息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称：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华睿诚项目管理有限公司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联系人：宗</w:t>
      </w:r>
      <w:r>
        <w:rPr>
          <w:rFonts w:hint="eastAsia" w:ascii="宋体" w:hAnsi="宋体" w:eastAsia="宋体" w:cs="宋体"/>
          <w:sz w:val="24"/>
          <w:szCs w:val="24"/>
        </w:rPr>
        <w:t>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址：沣西新城秦皇大道与康定路东南角沣西国际大厦1幢23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联系方式：029-88681528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BB6D4E"/>
    <w:multiLevelType w:val="singleLevel"/>
    <w:tmpl w:val="D9BB6D4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ZWFiMzdmODc5MzgzMDgwOTIyMTY2OTQ0N2Y3MTAifQ=="/>
  </w:docVars>
  <w:rsids>
    <w:rsidRoot w:val="264C4450"/>
    <w:rsid w:val="196B7938"/>
    <w:rsid w:val="22FB7F7F"/>
    <w:rsid w:val="264C4450"/>
    <w:rsid w:val="2A7A3E7F"/>
    <w:rsid w:val="35D32F31"/>
    <w:rsid w:val="4AD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2590</Words>
  <Characters>3081</Characters>
  <Lines>0</Lines>
  <Paragraphs>0</Paragraphs>
  <TotalTime>20</TotalTime>
  <ScaleCrop>false</ScaleCrop>
  <LinksUpToDate>false</LinksUpToDate>
  <CharactersWithSpaces>3141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2023-05-08T02:59:00Z</dcterms:created>
  <dc:creator>Rui</dc:creator>
  <cp:lastModifiedBy>Rui</cp:lastModifiedBy>
  <dcterms:modified xsi:type="dcterms:W3CDTF">2023-05-08T03:41:52Z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08FCCA203FDD4722BA36128105DEEB89_11</vt:lpwstr>
  </property>
</Properties>
</file>