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156" w:afterLines="50" w:line="360" w:lineRule="auto"/>
        <w:rPr>
          <w:rFonts w:hint="eastAsia" w:ascii="仿宋" w:hAnsi="仿宋" w:eastAsia="仿宋" w:cs="仿宋"/>
          <w:bCs/>
          <w:szCs w:val="36"/>
          <w:highlight w:val="none"/>
        </w:rPr>
      </w:pPr>
      <w:r>
        <w:rPr>
          <w:rFonts w:hint="eastAsia" w:ascii="仿宋" w:hAnsi="仿宋" w:eastAsia="仿宋" w:cs="仿宋"/>
          <w:bCs/>
          <w:szCs w:val="36"/>
          <w:highlight w:val="none"/>
        </w:rPr>
        <w:t>采购内容及技术要求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将新河入沣西水质自动监测站向新河河堤外迁移约50m，新建站房基础、采水及排水系统。开展新河入沣西和新河西宝老线水质自动监测站运维服务（合同签订之日起两年），对pH、CODcr、氨氮、总磷、总氮等分析仪器进行维保，保证在线监测系统正常运行，数据定期上传至沣西新城环保监管平台。运维工作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1.确保在线监测系统正常运行。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2.主要和附属构筑物及标识标牌完好无损。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3.开展对监测站pH、CODcr、氨氮、总磷、总氮等分析仪器自动监测的手工比对。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4.每周至少巡视监测站1次，并做好巡查记录。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5.每月对pH、CODcr、氨氮、总磷、总氮等分析仪器进样管路、测量电极等部件进行清洗。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6.每月检查pH、CODcr、氨氮、总磷、总氮等分析仪器的零点、标准，超过国家相关规范要求，及时进行校准。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7.配合相关部门做好定期水质检测、抽检工作。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8.日常运维的其他相关工作。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根据运维需要合理配备维护管理人员，人员配备应包括专业技术人员如技术负责人，运行维护人员，负责现场操作、设备仪器维护、突发事件的协助处理、电气设备的维护与保养、水质分析等其他相关工作，且运行期间要求做到持证上岗（持有相应的运营管理和运营操作岗位培训合格证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、项目预算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总预算65万元，费用包括监测站迁移费、监测站用地租赁费用、水费、电费、网费、药剂费、人工费、自行监测费、税费、设备维修费等一切保证水质自动监测站正常运行的费用。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三、服务期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自入场运维之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日起两年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4F84293C"/>
    <w:rsid w:val="1FB301BA"/>
    <w:rsid w:val="4F8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626</Characters>
  <Lines>0</Lines>
  <Paragraphs>0</Paragraphs>
  <TotalTime>0</TotalTime>
  <ScaleCrop>false</ScaleCrop>
  <LinksUpToDate>false</LinksUpToDate>
  <CharactersWithSpaces>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2023-06-01T02:28:00Z</dcterms:created>
  <dc:creator>Legion</dc:creator>
  <cp:lastModifiedBy>Legion</cp:lastModifiedBy>
  <dcterms:modified xsi:type="dcterms:W3CDTF">2023-06-01T08:55:56Z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DD1DA3B1D64C43A5B730DB2BF0703F5C_11</vt:lpwstr>
  </property>
</Properties>
</file>