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77" w:lineRule="auto"/>
        <w:jc w:val="left"/>
        <w:rPr>
          <w:rFonts w:hint="eastAsia" w:ascii="宋体" w:hAnsi="宋体" w:eastAsia="宋体" w:cs="宋体"/>
          <w:b/>
          <w:color w:val="000000"/>
          <w:sz w:val="30"/>
          <w:szCs w:val="30"/>
          <w:highlight w:val="none"/>
          <w:lang w:eastAsia="zh-CN"/>
        </w:rPr>
      </w:pPr>
      <w:r>
        <w:rPr>
          <w:rFonts w:hint="eastAsia" w:ascii="宋体" w:hAnsi="宋体" w:eastAsia="宋体" w:cs="宋体"/>
          <w:b/>
          <w:color w:val="000000"/>
          <w:sz w:val="30"/>
          <w:szCs w:val="30"/>
          <w:highlight w:val="none"/>
          <w:lang w:eastAsia="zh-CN"/>
        </w:rPr>
        <w:t>【政府采购</w:t>
      </w:r>
      <w:r>
        <w:rPr>
          <w:rFonts w:hint="eastAsia" w:ascii="宋体" w:hAnsi="宋体" w:eastAsia="宋体" w:cs="宋体"/>
          <w:b/>
          <w:color w:val="000000"/>
          <w:sz w:val="30"/>
          <w:szCs w:val="30"/>
          <w:highlight w:val="none"/>
          <w:lang w:val="en-US" w:eastAsia="zh-CN"/>
        </w:rPr>
        <w:t>项目</w:t>
      </w:r>
      <w:r>
        <w:rPr>
          <w:rFonts w:hint="eastAsia" w:ascii="宋体" w:hAnsi="宋体" w:eastAsia="宋体" w:cs="宋体"/>
          <w:b/>
          <w:color w:val="000000"/>
          <w:sz w:val="30"/>
          <w:szCs w:val="30"/>
          <w:highlight w:val="none"/>
          <w:lang w:eastAsia="zh-CN"/>
        </w:rPr>
        <w:t>】</w:t>
      </w:r>
    </w:p>
    <w:p>
      <w:pPr>
        <w:jc w:val="both"/>
        <w:rPr>
          <w:rFonts w:hint="default" w:ascii="宋体" w:hAnsi="宋体" w:eastAsia="宋体" w:cs="宋体"/>
          <w:b/>
          <w:bCs/>
          <w:sz w:val="30"/>
          <w:szCs w:val="30"/>
          <w:highlight w:val="none"/>
          <w:lang w:val="en-US" w:eastAsia="zh-CN"/>
        </w:rPr>
      </w:pPr>
      <w:r>
        <w:rPr>
          <w:rFonts w:hint="eastAsia" w:ascii="宋体" w:hAnsi="宋体" w:eastAsia="宋体" w:cs="宋体"/>
          <w:b/>
          <w:bCs/>
          <w:color w:val="000000"/>
          <w:sz w:val="30"/>
          <w:szCs w:val="30"/>
          <w:highlight w:val="none"/>
          <w:lang w:eastAsia="zh-CN"/>
        </w:rPr>
        <w:t>项目编号</w:t>
      </w:r>
      <w:r>
        <w:rPr>
          <w:rFonts w:hint="eastAsia" w:ascii="宋体" w:hAnsi="宋体" w:eastAsia="宋体" w:cs="宋体"/>
          <w:b/>
          <w:bCs/>
          <w:color w:val="000000"/>
          <w:sz w:val="30"/>
          <w:szCs w:val="30"/>
          <w:highlight w:val="none"/>
        </w:rPr>
        <w:t>：LHZBZC20231</w:t>
      </w:r>
      <w:r>
        <w:rPr>
          <w:rFonts w:hint="eastAsia" w:ascii="宋体" w:hAnsi="宋体" w:eastAsia="宋体" w:cs="宋体"/>
          <w:b/>
          <w:bCs/>
          <w:color w:val="000000"/>
          <w:sz w:val="30"/>
          <w:szCs w:val="30"/>
          <w:highlight w:val="none"/>
          <w:lang w:val="en-US" w:eastAsia="zh-CN"/>
        </w:rPr>
        <w:t>38</w:t>
      </w:r>
    </w:p>
    <w:p>
      <w:pPr>
        <w:rPr>
          <w:rFonts w:hint="eastAsia" w:ascii="宋体" w:hAnsi="宋体" w:eastAsia="宋体" w:cs="宋体"/>
          <w:b/>
          <w:spacing w:val="-18"/>
          <w:sz w:val="52"/>
          <w:szCs w:val="52"/>
          <w:highlight w:val="none"/>
        </w:rPr>
      </w:pPr>
    </w:p>
    <w:p>
      <w:pPr>
        <w:pStyle w:val="8"/>
        <w:rPr>
          <w:rFonts w:hint="eastAsia" w:ascii="宋体" w:hAnsi="宋体" w:eastAsia="宋体" w:cs="宋体"/>
          <w:highlight w:val="none"/>
        </w:rPr>
      </w:pPr>
    </w:p>
    <w:p>
      <w:pPr>
        <w:ind w:firstLine="0" w:firstLineChars="0"/>
        <w:jc w:val="center"/>
        <w:rPr>
          <w:rFonts w:ascii="宋体" w:hAnsi="宋体" w:eastAsia="宋体" w:cs="宋体"/>
          <w:b/>
          <w:color w:val="auto"/>
          <w:sz w:val="48"/>
          <w:szCs w:val="48"/>
        </w:rPr>
      </w:pPr>
      <w:r>
        <w:rPr>
          <w:rFonts w:hint="eastAsia" w:ascii="宋体" w:hAnsi="宋体" w:eastAsia="宋体" w:cs="宋体"/>
          <w:b/>
          <w:color w:val="auto"/>
          <w:sz w:val="48"/>
          <w:szCs w:val="48"/>
          <w:lang w:eastAsia="zh-CN"/>
        </w:rPr>
        <w:t>沣西新城竣工项目财务决算</w:t>
      </w:r>
    </w:p>
    <w:p>
      <w:pPr>
        <w:keepNext/>
        <w:keepLines/>
        <w:spacing w:line="377" w:lineRule="auto"/>
        <w:rPr>
          <w:rFonts w:hint="eastAsia" w:ascii="宋体" w:hAnsi="宋体" w:eastAsia="宋体" w:cs="宋体"/>
          <w:highlight w:val="none"/>
        </w:rPr>
      </w:pPr>
    </w:p>
    <w:p>
      <w:pPr>
        <w:jc w:val="center"/>
        <w:rPr>
          <w:rFonts w:hint="eastAsia" w:ascii="宋体" w:hAnsi="宋体" w:eastAsia="宋体" w:cs="宋体"/>
          <w:b/>
          <w:bCs/>
          <w:spacing w:val="20"/>
          <w:kern w:val="0"/>
          <w:sz w:val="52"/>
          <w:szCs w:val="52"/>
          <w:highlight w:val="none"/>
        </w:rPr>
      </w:pPr>
    </w:p>
    <w:p>
      <w:pPr>
        <w:pStyle w:val="24"/>
        <w:rPr>
          <w:rFonts w:hint="eastAsia" w:ascii="宋体" w:hAnsi="宋体" w:eastAsia="宋体" w:cs="宋体"/>
          <w:b/>
          <w:bCs/>
          <w:spacing w:val="20"/>
          <w:kern w:val="0"/>
          <w:sz w:val="52"/>
          <w:szCs w:val="52"/>
          <w:highlight w:val="none"/>
        </w:rPr>
      </w:pPr>
    </w:p>
    <w:p>
      <w:pPr>
        <w:pStyle w:val="25"/>
        <w:rPr>
          <w:rFonts w:hint="eastAsia"/>
        </w:rPr>
      </w:pPr>
    </w:p>
    <w:p>
      <w:pPr>
        <w:ind w:firstLine="0" w:firstLineChars="0"/>
        <w:jc w:val="center"/>
        <w:outlineLvl w:val="9"/>
        <w:rPr>
          <w:rFonts w:ascii="宋体" w:hAnsi="宋体" w:eastAsia="宋体" w:cs="宋体"/>
          <w:b/>
          <w:color w:val="auto"/>
          <w:sz w:val="72"/>
          <w:szCs w:val="72"/>
        </w:rPr>
      </w:pPr>
      <w:r>
        <w:rPr>
          <w:rFonts w:hint="eastAsia" w:ascii="宋体" w:hAnsi="宋体" w:eastAsia="宋体" w:cs="宋体"/>
          <w:b/>
          <w:color w:val="auto"/>
          <w:sz w:val="72"/>
          <w:szCs w:val="72"/>
        </w:rPr>
        <w:t>竞争性磋商文件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bCs/>
          <w:sz w:val="32"/>
          <w:szCs w:val="32"/>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pStyle w:val="41"/>
        <w:rPr>
          <w:rFonts w:hint="eastAsia" w:ascii="宋体" w:hAnsi="宋体" w:eastAsia="宋体" w:cs="宋体"/>
          <w:highlight w:val="none"/>
        </w:rPr>
      </w:pPr>
    </w:p>
    <w:p>
      <w:pPr>
        <w:jc w:val="center"/>
        <w:rPr>
          <w:rFonts w:hint="eastAsia" w:ascii="宋体" w:hAnsi="宋体" w:eastAsia="宋体" w:cs="宋体"/>
          <w:b/>
          <w:sz w:val="36"/>
          <w:szCs w:val="36"/>
          <w:highlight w:val="none"/>
        </w:rPr>
      </w:pPr>
    </w:p>
    <w:p>
      <w:pPr>
        <w:tabs>
          <w:tab w:val="left" w:pos="1785"/>
        </w:tabs>
        <w:ind w:left="0" w:leftChars="0" w:firstLine="0" w:firstLineChars="0"/>
        <w:jc w:val="center"/>
        <w:outlineLvl w:val="9"/>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采 购 人：</w:t>
      </w:r>
      <w:r>
        <w:rPr>
          <w:rFonts w:hint="eastAsia" w:ascii="宋体" w:hAnsi="宋体" w:eastAsia="宋体" w:cs="宋体"/>
          <w:b/>
          <w:bCs/>
          <w:color w:val="auto"/>
          <w:sz w:val="30"/>
          <w:szCs w:val="30"/>
          <w:lang w:eastAsia="zh-CN"/>
        </w:rPr>
        <w:t>陕西省西咸新区沣西新城财政金融部</w:t>
      </w:r>
    </w:p>
    <w:p>
      <w:pPr>
        <w:tabs>
          <w:tab w:val="left" w:pos="1785"/>
        </w:tabs>
        <w:ind w:left="0" w:leftChars="0" w:firstLine="0" w:firstLineChars="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采购代理机构：</w:t>
      </w:r>
      <w:r>
        <w:rPr>
          <w:rFonts w:hint="eastAsia" w:ascii="宋体" w:hAnsi="宋体" w:eastAsia="宋体" w:cs="宋体"/>
          <w:b/>
          <w:bCs/>
          <w:color w:val="auto"/>
          <w:sz w:val="30"/>
          <w:szCs w:val="30"/>
          <w:lang w:eastAsia="zh-CN"/>
        </w:rPr>
        <w:t>凌辉建设工程咨询有限公司</w:t>
      </w:r>
    </w:p>
    <w:p>
      <w:pPr>
        <w:ind w:left="0" w:leftChars="0" w:firstLine="0" w:firstLineChars="0"/>
        <w:jc w:val="center"/>
        <w:rPr>
          <w:rFonts w:ascii="宋体" w:hAnsi="宋体" w:eastAsia="宋体" w:cs="宋体"/>
          <w:color w:val="auto"/>
          <w:sz w:val="30"/>
          <w:szCs w:val="30"/>
        </w:rPr>
      </w:pPr>
      <w:r>
        <w:rPr>
          <w:rFonts w:hint="eastAsia" w:ascii="宋体" w:hAnsi="宋体" w:eastAsia="宋体" w:cs="宋体"/>
          <w:b/>
          <w:bCs/>
          <w:color w:val="auto"/>
          <w:sz w:val="30"/>
          <w:szCs w:val="30"/>
        </w:rPr>
        <w:t xml:space="preserve">日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期： 二〇二三年</w:t>
      </w:r>
      <w:r>
        <w:rPr>
          <w:rFonts w:hint="eastAsia" w:ascii="宋体" w:hAnsi="宋体" w:eastAsia="宋体" w:cs="宋体"/>
          <w:b/>
          <w:bCs/>
          <w:color w:val="auto"/>
          <w:sz w:val="30"/>
          <w:szCs w:val="30"/>
          <w:lang w:val="en-US" w:eastAsia="zh-CN"/>
        </w:rPr>
        <w:t>十</w:t>
      </w:r>
      <w:r>
        <w:rPr>
          <w:rFonts w:hint="eastAsia" w:ascii="宋体" w:hAnsi="宋体" w:eastAsia="宋体" w:cs="宋体"/>
          <w:b/>
          <w:bCs/>
          <w:color w:val="auto"/>
          <w:sz w:val="30"/>
          <w:szCs w:val="30"/>
        </w:rPr>
        <w:t>月</w:t>
      </w:r>
    </w:p>
    <w:p>
      <w:pPr>
        <w:pStyle w:val="12"/>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eastAsia="宋体" w:cs="宋体"/>
          <w:b/>
          <w:sz w:val="52"/>
          <w:szCs w:val="52"/>
          <w:highlight w:val="none"/>
        </w:rPr>
      </w:pPr>
      <w:r>
        <w:rPr>
          <w:rFonts w:hint="eastAsia" w:ascii="宋体" w:hAnsi="宋体" w:eastAsia="宋体" w:cs="宋体"/>
          <w:b/>
          <w:sz w:val="52"/>
          <w:szCs w:val="52"/>
          <w:highlight w:val="none"/>
        </w:rPr>
        <w:t>目</w:t>
      </w:r>
      <w:r>
        <w:rPr>
          <w:rFonts w:hint="eastAsia" w:ascii="宋体" w:hAnsi="宋体" w:eastAsia="宋体" w:cs="宋体"/>
          <w:b/>
          <w:sz w:val="52"/>
          <w:szCs w:val="52"/>
          <w:highlight w:val="none"/>
          <w:lang w:val="en-US" w:eastAsia="zh-CN"/>
        </w:rPr>
        <w:t xml:space="preserve">  </w:t>
      </w:r>
      <w:r>
        <w:rPr>
          <w:rFonts w:hint="eastAsia" w:ascii="宋体" w:hAnsi="宋体" w:eastAsia="宋体" w:cs="宋体"/>
          <w:b/>
          <w:sz w:val="52"/>
          <w:szCs w:val="52"/>
          <w:highlight w:val="none"/>
        </w:rPr>
        <w:t>录</w:t>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28"/>
          <w:szCs w:val="32"/>
          <w:highlight w:val="none"/>
        </w:rPr>
      </w:pPr>
      <w:r>
        <w:rPr>
          <w:rFonts w:hint="eastAsia" w:ascii="宋体" w:hAnsi="宋体" w:eastAsia="宋体" w:cs="宋体"/>
          <w:sz w:val="72"/>
          <w:szCs w:val="72"/>
          <w:highlight w:val="none"/>
        </w:rPr>
        <w:fldChar w:fldCharType="begin"/>
      </w:r>
      <w:r>
        <w:rPr>
          <w:rFonts w:hint="eastAsia" w:ascii="宋体" w:hAnsi="宋体" w:eastAsia="宋体" w:cs="宋体"/>
          <w:sz w:val="72"/>
          <w:szCs w:val="72"/>
          <w:highlight w:val="none"/>
        </w:rPr>
        <w:instrText xml:space="preserve">TOC \o "1-1" \h \u </w:instrText>
      </w:r>
      <w:r>
        <w:rPr>
          <w:rFonts w:hint="eastAsia" w:ascii="宋体" w:hAnsi="宋体" w:eastAsia="宋体" w:cs="宋体"/>
          <w:sz w:val="72"/>
          <w:szCs w:val="72"/>
          <w:highlight w:val="none"/>
        </w:rPr>
        <w:fldChar w:fldCharType="separate"/>
      </w: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_Toc32148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32"/>
          <w:highlight w:val="none"/>
        </w:rPr>
        <w:t>第一部分 竞争性磋商公告</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_Toc32148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1</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28"/>
          <w:szCs w:val="32"/>
          <w:highlight w:val="none"/>
        </w:rPr>
      </w:pP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_Toc11472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32"/>
          <w:highlight w:val="none"/>
        </w:rPr>
        <w:t>第二部分 供应商须知</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_Toc11472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5</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28"/>
          <w:szCs w:val="32"/>
          <w:highlight w:val="none"/>
        </w:rPr>
      </w:pP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_Toc22406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56"/>
          <w:highlight w:val="none"/>
        </w:rPr>
        <w:t xml:space="preserve">第三部分 </w:t>
      </w:r>
      <w:r>
        <w:rPr>
          <w:rFonts w:hint="eastAsia" w:ascii="宋体" w:hAnsi="宋体" w:eastAsia="宋体" w:cs="宋体"/>
          <w:b/>
          <w:bCs/>
          <w:sz w:val="28"/>
          <w:szCs w:val="56"/>
          <w:highlight w:val="none"/>
          <w:lang w:eastAsia="zh-CN"/>
        </w:rPr>
        <w:t>评审</w:t>
      </w:r>
      <w:r>
        <w:rPr>
          <w:rFonts w:hint="eastAsia" w:ascii="宋体" w:hAnsi="宋体" w:eastAsia="宋体" w:cs="宋体"/>
          <w:b/>
          <w:bCs/>
          <w:sz w:val="28"/>
          <w:szCs w:val="56"/>
          <w:highlight w:val="none"/>
        </w:rPr>
        <w:t>办法</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_Toc22406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29</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28"/>
          <w:szCs w:val="32"/>
          <w:highlight w:val="none"/>
        </w:rPr>
      </w:pP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_Toc6678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32"/>
          <w:highlight w:val="none"/>
          <w:lang w:eastAsia="zh-CN"/>
        </w:rPr>
        <w:t>第四部分</w:t>
      </w:r>
      <w:r>
        <w:rPr>
          <w:rFonts w:hint="eastAsia" w:ascii="宋体" w:hAnsi="宋体" w:eastAsia="宋体" w:cs="宋体"/>
          <w:b/>
          <w:bCs/>
          <w:sz w:val="28"/>
          <w:szCs w:val="32"/>
          <w:highlight w:val="none"/>
        </w:rPr>
        <w:t xml:space="preserve"> </w:t>
      </w:r>
      <w:r>
        <w:rPr>
          <w:rFonts w:hint="eastAsia" w:ascii="宋体" w:hAnsi="宋体" w:eastAsia="宋体" w:cs="宋体"/>
          <w:b/>
          <w:bCs/>
          <w:sz w:val="28"/>
          <w:szCs w:val="32"/>
          <w:highlight w:val="none"/>
          <w:lang w:eastAsia="zh-CN"/>
        </w:rPr>
        <w:t>采购内容及要求</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_Toc6678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35</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b/>
          <w:bCs/>
          <w:sz w:val="28"/>
          <w:szCs w:val="32"/>
          <w:highlight w:val="none"/>
        </w:rPr>
      </w:pP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_Toc1664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52"/>
          <w:highlight w:val="none"/>
          <w:lang w:val="en-US" w:eastAsia="zh-CN"/>
        </w:rPr>
        <w:t xml:space="preserve">第五部分 </w:t>
      </w:r>
      <w:r>
        <w:rPr>
          <w:rFonts w:hint="eastAsia" w:ascii="宋体" w:hAnsi="宋体" w:eastAsia="宋体" w:cs="宋体"/>
          <w:b/>
          <w:bCs/>
          <w:sz w:val="28"/>
          <w:szCs w:val="52"/>
          <w:highlight w:val="none"/>
        </w:rPr>
        <w:t>合同条款及格式</w:t>
      </w:r>
      <w:r>
        <w:rPr>
          <w:rFonts w:hint="eastAsia" w:hAnsi="宋体" w:cs="宋体"/>
          <w:b/>
          <w:bCs/>
          <w:sz w:val="28"/>
          <w:szCs w:val="28"/>
          <w:highlight w:val="none"/>
        </w:rPr>
        <w:t>（参考格式）</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_Toc1664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37</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宋体" w:hAnsi="宋体" w:eastAsia="宋体" w:cs="宋体"/>
          <w:sz w:val="28"/>
          <w:szCs w:val="32"/>
          <w:highlight w:val="none"/>
        </w:rPr>
      </w:pPr>
      <w:r>
        <w:rPr>
          <w:rFonts w:hint="eastAsia" w:ascii="宋体" w:hAnsi="宋体" w:eastAsia="宋体" w:cs="宋体"/>
          <w:b/>
          <w:bCs/>
          <w:sz w:val="28"/>
          <w:szCs w:val="160"/>
          <w:highlight w:val="none"/>
        </w:rPr>
        <w:fldChar w:fldCharType="begin"/>
      </w:r>
      <w:r>
        <w:rPr>
          <w:rFonts w:hint="eastAsia" w:ascii="宋体" w:hAnsi="宋体" w:eastAsia="宋体" w:cs="宋体"/>
          <w:b/>
          <w:bCs/>
          <w:sz w:val="28"/>
          <w:szCs w:val="160"/>
          <w:highlight w:val="none"/>
        </w:rPr>
        <w:instrText xml:space="preserve"> HYPERLINK \l _Toc28766 </w:instrText>
      </w:r>
      <w:r>
        <w:rPr>
          <w:rFonts w:hint="eastAsia" w:ascii="宋体" w:hAnsi="宋体" w:eastAsia="宋体" w:cs="宋体"/>
          <w:b/>
          <w:bCs/>
          <w:sz w:val="28"/>
          <w:szCs w:val="160"/>
          <w:highlight w:val="none"/>
        </w:rPr>
        <w:fldChar w:fldCharType="separate"/>
      </w:r>
      <w:r>
        <w:rPr>
          <w:rFonts w:hint="eastAsia" w:ascii="宋体" w:hAnsi="宋体" w:eastAsia="宋体" w:cs="宋体"/>
          <w:b/>
          <w:bCs/>
          <w:sz w:val="28"/>
          <w:szCs w:val="52"/>
          <w:highlight w:val="none"/>
          <w:lang w:eastAsia="zh-CN"/>
        </w:rPr>
        <w:t>第六部分</w:t>
      </w:r>
      <w:r>
        <w:rPr>
          <w:rFonts w:hint="eastAsia" w:ascii="宋体" w:hAnsi="宋体" w:eastAsia="宋体" w:cs="宋体"/>
          <w:b/>
          <w:bCs/>
          <w:sz w:val="28"/>
          <w:szCs w:val="52"/>
          <w:highlight w:val="none"/>
          <w:lang w:val="en-US" w:eastAsia="zh-CN"/>
        </w:rPr>
        <w:t xml:space="preserve"> 磋商</w:t>
      </w:r>
      <w:r>
        <w:rPr>
          <w:rFonts w:hint="eastAsia" w:ascii="宋体" w:hAnsi="宋体" w:eastAsia="宋体" w:cs="宋体"/>
          <w:b/>
          <w:bCs/>
          <w:sz w:val="28"/>
          <w:szCs w:val="52"/>
          <w:highlight w:val="none"/>
        </w:rPr>
        <w:t>响应文件格式</w:t>
      </w:r>
      <w:r>
        <w:rPr>
          <w:rFonts w:hint="eastAsia" w:ascii="宋体" w:hAnsi="宋体" w:eastAsia="宋体" w:cs="宋体"/>
          <w:b/>
          <w:bCs/>
          <w:sz w:val="28"/>
          <w:szCs w:val="32"/>
          <w:highlight w:val="none"/>
        </w:rPr>
        <w:tab/>
      </w:r>
      <w:r>
        <w:rPr>
          <w:rFonts w:hint="eastAsia" w:ascii="宋体" w:hAnsi="宋体" w:eastAsia="宋体" w:cs="宋体"/>
          <w:b/>
          <w:bCs/>
          <w:sz w:val="28"/>
          <w:szCs w:val="32"/>
          <w:highlight w:val="none"/>
        </w:rPr>
        <w:fldChar w:fldCharType="begin"/>
      </w:r>
      <w:r>
        <w:rPr>
          <w:rFonts w:hint="eastAsia" w:ascii="宋体" w:hAnsi="宋体" w:eastAsia="宋体" w:cs="宋体"/>
          <w:b/>
          <w:bCs/>
          <w:sz w:val="28"/>
          <w:szCs w:val="32"/>
          <w:highlight w:val="none"/>
        </w:rPr>
        <w:instrText xml:space="preserve"> PAGEREF _Toc28766 \h </w:instrText>
      </w:r>
      <w:r>
        <w:rPr>
          <w:rFonts w:hint="eastAsia" w:ascii="宋体" w:hAnsi="宋体" w:eastAsia="宋体" w:cs="宋体"/>
          <w:b/>
          <w:bCs/>
          <w:sz w:val="28"/>
          <w:szCs w:val="32"/>
          <w:highlight w:val="none"/>
        </w:rPr>
        <w:fldChar w:fldCharType="separate"/>
      </w:r>
      <w:r>
        <w:rPr>
          <w:rFonts w:hint="eastAsia" w:ascii="宋体" w:hAnsi="宋体" w:eastAsia="宋体" w:cs="宋体"/>
          <w:b/>
          <w:bCs/>
          <w:sz w:val="28"/>
          <w:szCs w:val="32"/>
          <w:highlight w:val="none"/>
        </w:rPr>
        <w:t>43</w:t>
      </w:r>
      <w:r>
        <w:rPr>
          <w:rFonts w:hint="eastAsia" w:ascii="宋体" w:hAnsi="宋体" w:eastAsia="宋体" w:cs="宋体"/>
          <w:b/>
          <w:bCs/>
          <w:sz w:val="28"/>
          <w:szCs w:val="32"/>
          <w:highlight w:val="none"/>
        </w:rPr>
        <w:fldChar w:fldCharType="end"/>
      </w:r>
      <w:r>
        <w:rPr>
          <w:rFonts w:hint="eastAsia" w:ascii="宋体" w:hAnsi="宋体" w:eastAsia="宋体" w:cs="宋体"/>
          <w:b/>
          <w:bCs/>
          <w:sz w:val="28"/>
          <w:szCs w:val="160"/>
          <w:highlight w:val="none"/>
        </w:rPr>
        <w:fldChar w:fldCharType="end"/>
      </w:r>
    </w:p>
    <w:p>
      <w:pPr>
        <w:pStyle w:val="21"/>
        <w:tabs>
          <w:tab w:val="right" w:leader="dot" w:pos="8306"/>
        </w:tabs>
        <w:rPr>
          <w:rFonts w:hint="eastAsia" w:ascii="宋体" w:hAnsi="宋体" w:eastAsia="宋体" w:cs="宋体"/>
          <w:highlight w:val="none"/>
        </w:rPr>
      </w:pPr>
    </w:p>
    <w:p>
      <w:pPr>
        <w:spacing w:line="500" w:lineRule="exact"/>
        <w:ind w:firstLine="420" w:firstLineChars="200"/>
        <w:jc w:val="center"/>
        <w:rPr>
          <w:rFonts w:hint="eastAsia" w:ascii="宋体" w:hAnsi="宋体" w:eastAsia="宋体" w:cs="宋体"/>
          <w:sz w:val="72"/>
          <w:szCs w:val="72"/>
          <w:highlight w:val="none"/>
        </w:rPr>
      </w:pPr>
      <w:r>
        <w:rPr>
          <w:rFonts w:hint="eastAsia" w:ascii="宋体" w:hAnsi="宋体" w:eastAsia="宋体" w:cs="宋体"/>
          <w:szCs w:val="72"/>
          <w:highlight w:val="none"/>
        </w:rPr>
        <w:fldChar w:fldCharType="end"/>
      </w:r>
    </w:p>
    <w:p>
      <w:pPr>
        <w:spacing w:line="700" w:lineRule="exact"/>
        <w:ind w:firstLine="640" w:firstLineChars="200"/>
        <w:rPr>
          <w:rFonts w:hint="eastAsia" w:ascii="宋体" w:hAnsi="宋体" w:eastAsia="宋体" w:cs="宋体"/>
          <w:sz w:val="32"/>
          <w:szCs w:val="32"/>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spacing w:line="500" w:lineRule="exact"/>
        <w:ind w:firstLine="560" w:firstLineChars="200"/>
        <w:rPr>
          <w:rFonts w:hint="eastAsia" w:ascii="宋体" w:hAnsi="宋体" w:eastAsia="宋体" w:cs="宋体"/>
          <w:sz w:val="28"/>
          <w:szCs w:val="28"/>
          <w:highlight w:val="none"/>
        </w:rPr>
      </w:pPr>
    </w:p>
    <w:p>
      <w:pPr>
        <w:pStyle w:val="3"/>
        <w:spacing w:line="520" w:lineRule="atLeast"/>
        <w:jc w:val="center"/>
        <w:rPr>
          <w:rFonts w:hint="eastAsia" w:ascii="宋体" w:hAnsi="宋体" w:eastAsia="宋体" w:cs="宋体"/>
          <w:highlight w:val="none"/>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0" w:name="_Toc18759"/>
    </w:p>
    <w:p>
      <w:pPr>
        <w:pStyle w:val="3"/>
        <w:pageBreakBefore w:val="0"/>
        <w:shd w:val="clear"/>
        <w:kinsoku/>
        <w:overflowPunct/>
        <w:topLinePunct w:val="0"/>
        <w:autoSpaceDE/>
        <w:autoSpaceDN/>
        <w:bidi w:val="0"/>
        <w:adjustRightInd/>
        <w:snapToGrid/>
        <w:spacing w:line="360" w:lineRule="auto"/>
        <w:jc w:val="center"/>
        <w:outlineLvl w:val="0"/>
        <w:rPr>
          <w:rFonts w:hint="eastAsia" w:ascii="宋体" w:hAnsi="宋体" w:eastAsia="宋体" w:cs="宋体"/>
          <w:highlight w:val="none"/>
        </w:rPr>
      </w:pPr>
      <w:bookmarkStart w:id="1" w:name="_Toc32148"/>
      <w:bookmarkStart w:id="2" w:name="_Toc22345"/>
      <w:bookmarkStart w:id="3" w:name="_Toc7658"/>
      <w:bookmarkStart w:id="4" w:name="_Toc14166"/>
      <w:r>
        <w:rPr>
          <w:rFonts w:hint="eastAsia" w:ascii="宋体" w:hAnsi="宋体" w:eastAsia="宋体" w:cs="宋体"/>
          <w:highlight w:val="none"/>
        </w:rPr>
        <w:t>第一部分 竞争性磋商公告</w:t>
      </w:r>
      <w:bookmarkEnd w:id="0"/>
      <w:bookmarkEnd w:id="1"/>
      <w:bookmarkEnd w:id="2"/>
      <w:bookmarkEnd w:id="3"/>
      <w:bookmarkEnd w:id="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jc w:val="both"/>
              <w:textAlignment w:val="baseline"/>
              <w:outlineLvl w:val="9"/>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29"/>
                <w:rFonts w:hint="eastAsia" w:ascii="宋体" w:hAnsi="宋体" w:eastAsia="宋体" w:cs="宋体"/>
                <w:b/>
                <w:bCs/>
                <w:i w:val="0"/>
                <w:iCs w:val="0"/>
                <w:caps w:val="0"/>
                <w:color w:val="auto"/>
                <w:spacing w:val="0"/>
                <w:sz w:val="24"/>
                <w:szCs w:val="24"/>
                <w:highlight w:val="none"/>
                <w:shd w:val="clear" w:color="auto" w:fill="FFFFFF"/>
                <w:vertAlign w:val="baseline"/>
              </w:rPr>
              <w:t>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outlineLvl w:val="9"/>
              <w:rPr>
                <w:rStyle w:val="29"/>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lang w:eastAsia="zh-CN"/>
              </w:rPr>
              <w:t>沣西新城竣工项目财务决算</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采购项目的潜在供应商应在全国公共资源交易平台（陕西省·西咸新区）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网上自行</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下载</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获取采购文件，并于 2023年</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10</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月</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18</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 xml:space="preserve">日 </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09</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时</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3</w:t>
            </w:r>
            <w:r>
              <w:rPr>
                <w:rStyle w:val="29"/>
                <w:rFonts w:hint="eastAsia" w:ascii="宋体" w:hAnsi="宋体" w:eastAsia="宋体" w:cs="宋体"/>
                <w:b w:val="0"/>
                <w:bCs w:val="0"/>
                <w:i w:val="0"/>
                <w:iCs w:val="0"/>
                <w:caps w:val="0"/>
                <w:color w:val="auto"/>
                <w:spacing w:val="0"/>
                <w:sz w:val="24"/>
                <w:szCs w:val="24"/>
                <w:highlight w:val="none"/>
                <w:shd w:val="clear" w:color="auto" w:fill="FFFFFF"/>
                <w:vertAlign w:val="baseline"/>
              </w:rPr>
              <w:t>0分（北京时间）前提交响应文件。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项目编号：LHZBZC202313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沣西新城竣工项目财务决算</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465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沣西新城竣工项目财务决算</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465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,000.00元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465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,000.00元</w:t>
      </w:r>
    </w:p>
    <w:tbl>
      <w:tblPr>
        <w:tblStyle w:val="26"/>
        <w:tblW w:w="5743" w:type="pct"/>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1417"/>
        <w:gridCol w:w="1267"/>
        <w:gridCol w:w="1133"/>
        <w:gridCol w:w="1517"/>
        <w:gridCol w:w="1716"/>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6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5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w:t>
            </w:r>
          </w:p>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（单位）</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其他专业技术服务</w:t>
            </w:r>
          </w:p>
        </w:tc>
        <w:tc>
          <w:tcPr>
            <w:tcW w:w="6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决算</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服务</w:t>
            </w:r>
          </w:p>
        </w:tc>
        <w:tc>
          <w:tcPr>
            <w:tcW w:w="5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465,000.00</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0" w:afterAutospacing="0" w:line="360" w:lineRule="auto"/>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465,000.00</w:t>
            </w:r>
          </w:p>
        </w:tc>
      </w:tr>
    </w:tbl>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合同签订之日起至2023年12月31日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沣西新城竣工项目财务决算</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fill="FFFFFF"/>
          <w:vertAlign w:val="baseline"/>
        </w:rPr>
        <w:t>本项目专门面向中小企业采购</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，供</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应商应为中小微企业或监狱企业或残疾人福利性单位。</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沣西新城竣工项目财务决算</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、供应商须具有行政主管部门颁发的会计师事务所执业证书；拟派项目负责人具有合格有效的注册会计师证书。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3.2、须提供法定代表人授权书（附法定代表人、被授权人身份证复印件）；法定代表人直接参加磋商的，须提供法定代表人身份证明文件及身份证复印件。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3.3、本项目不接受联合体投标。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3.4、单位负责人为同一人或者存在控股、管理关系的不同单位，不得参加同一合同项下的政府采购活动。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时间：2023年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日至2023年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日，每天上午00:00:00至12:00:00，下午12:00:00至23:59:59（北京时间）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途径：全国公共资源交易平台（陕西省·西咸新区）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网上自行</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下载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方式：在线获取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截止时间：2023年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 xml:space="preserve">日 </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地点：全国公共资源交易平台（陕西省·西咸新区）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时间：2023年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0分00秒（北京时间）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地点：全国公共资源交易平台（陕西省·西咸新区）不见面开标大厅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1、报名须知：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 （1）在本项目获取磋商文件时间内使用捆绑省交易平台的数字认证证书（CA锁）登录全国公共资源交易平台（陕西省•西咸新区）（http://xxxq.sxggzyjy.cn/）选择本项目并完善相关信息后下载磋商文件，逾期下载通道将关闭，未及时下载磋商文件将会影响后续开评标活动。</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本项目采用电子化投标及远程不见面开标方式进行，供应商须使用数字认证证书（CA锁）对电子磋商响应文件进行签章、加密、递交及磋商时解密等相关事宜，具体办理详见：http://www.sxggzyjy.cn/fwzn/004003/20220701/6972fe02-f996-4928-951e-545dab02e53c.html。</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因投标人自身设施故障或自身原因导致无法完成投标的，由投标人自行承担后果。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需要落实政府采购政策：（1）财政部、工业和信息化部关于印发《政府采购促进中小企业发展管理办法》的通知(财库〔2020〕46号)、《财政部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12）《陕西省财政厅关于进一步落实政府采购支持中小企业相关政策的通知》（陕财办采〔2023〕3号）</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13</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如有最新颁布的政府采购政策，按最新的文件执行</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3、请供应商按照《陕西省财政厅关于政府采购供应商注册登记有关事项的通知》的要求，通过陕西省政府采购网（http://www.ccgp-shaanxi.gov.cn/）注册登记加入陕西省政府采购供应商库。</w:t>
      </w:r>
    </w:p>
    <w:p>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226" w:firstLine="480" w:firstLineChars="200"/>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w:t>
      </w:r>
      <w:r>
        <w:rPr>
          <w:rFonts w:hint="eastAsia" w:ascii="宋体" w:hAnsi="宋体" w:eastAsia="宋体" w:cs="宋体"/>
          <w:color w:val="333333"/>
          <w:sz w:val="24"/>
          <w:szCs w:val="24"/>
          <w:shd w:val="clear" w:fill="FFFFFF"/>
        </w:rPr>
        <w:t>根据《国务院关于开展营商环境创新试点工作的意见(国发〔2021〕24号)》，简化对政府采购供应商资格条件的形式审查，简化对供应商资格条件等的形式审查，不再要求供应商提供相关财务状况、缴纳税收和社会保障资金等证明材料，降低政府采购供应商交易成本。根据《陕西省西咸新区财政金融局关于全面推行政府采购供应商基本资格条件承诺制的通知（陕西咸财金发〔2023〕119号）》，供应商在参与政府采购项目投标时，可对《中华人民共和国政府采购法实施条例》第十七条第一款第（二）项、第（三）项、第（四）项所要求提供的相关材料进行简化。简化后，供应商只需以书面形式提供规定格式的《基本资格条件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9"/>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名称：陕西省西咸新区沣西新城财政金融部</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地址：陕西省西咸新区沣西新城管委会9号楼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029-38020790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凌辉建设工程咨询有限公司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color w:val="auto"/>
          <w:highlight w:val="none"/>
        </w:rPr>
        <w:t>陕西省西安市未央区大明宫中央广场A座22层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联系方式：029-</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81010100-32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吴元帅</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电话：029-</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81010100-32</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凌辉建设工程咨询有限公司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left="0" w:right="0" w:firstLine="480"/>
        <w:jc w:val="right"/>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2023年</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07</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56" w:lineRule="auto"/>
        <w:ind w:left="0" w:right="0" w:firstLine="0"/>
        <w:jc w:val="right"/>
        <w:textAlignment w:val="baseline"/>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pPr>
        <w:outlineLvl w:val="9"/>
        <w:rPr>
          <w:rFonts w:hint="eastAsia" w:ascii="宋体" w:hAnsi="宋体" w:eastAsia="宋体" w:cs="宋体"/>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rPr>
      </w:pPr>
      <w:bookmarkStart w:id="5" w:name="_Toc15172"/>
      <w:bookmarkStart w:id="6" w:name="_Toc22820"/>
      <w:bookmarkStart w:id="7" w:name="_Toc28083"/>
      <w:bookmarkStart w:id="8" w:name="_Toc11472"/>
      <w:r>
        <w:rPr>
          <w:rFonts w:hint="eastAsia" w:ascii="宋体" w:hAnsi="宋体" w:eastAsia="宋体" w:cs="宋体"/>
          <w:highlight w:val="none"/>
        </w:rPr>
        <w:t>第二部分 供应商须知</w:t>
      </w:r>
      <w:bookmarkEnd w:id="5"/>
      <w:bookmarkEnd w:id="6"/>
      <w:bookmarkEnd w:id="7"/>
      <w:bookmarkEnd w:id="8"/>
    </w:p>
    <w:p>
      <w:pPr>
        <w:pStyle w:val="44"/>
        <w:ind w:firstLine="0" w:firstLineChars="0"/>
        <w:jc w:val="center"/>
        <w:outlineLvl w:val="1"/>
        <w:rPr>
          <w:rFonts w:hint="eastAsia" w:ascii="宋体" w:hAnsi="宋体" w:eastAsia="宋体" w:cs="宋体"/>
          <w:b/>
          <w:szCs w:val="28"/>
          <w:highlight w:val="none"/>
        </w:rPr>
      </w:pPr>
      <w:r>
        <w:rPr>
          <w:rFonts w:hint="eastAsia" w:ascii="宋体" w:hAnsi="宋体" w:eastAsia="宋体" w:cs="宋体"/>
          <w:b/>
          <w:szCs w:val="28"/>
          <w:highlight w:val="none"/>
        </w:rPr>
        <w:t>供应商须知前附表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83"/>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内容</w:t>
            </w:r>
          </w:p>
        </w:tc>
        <w:tc>
          <w:tcPr>
            <w:tcW w:w="3777"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777" w:type="pct"/>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名称：陕西省西咸新区沣西新城财政金融部</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地址：陕西省西咸新区沣西新城管委会9号楼</w:t>
            </w:r>
          </w:p>
          <w:p>
            <w:pPr>
              <w:keepNext w:val="0"/>
              <w:keepLines w:val="0"/>
              <w:pageBreakBefore w:val="0"/>
              <w:kinsoku/>
              <w:overflowPunct/>
              <w:topLinePunct w:val="0"/>
              <w:bidi w:val="0"/>
              <w:snapToGrid/>
              <w:spacing w:line="353"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联系人：尚老师</w:t>
            </w:r>
          </w:p>
          <w:p>
            <w:pPr>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电话：029-38020790</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凌辉建设工程咨询有限公司</w:t>
            </w:r>
          </w:p>
          <w:p>
            <w:pPr>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：陕西省西安市未央区大明宫中央广场A座22层</w:t>
            </w:r>
          </w:p>
          <w:p>
            <w:pPr>
              <w:keepNext w:val="0"/>
              <w:keepLines w:val="0"/>
              <w:pageBreakBefore w:val="0"/>
              <w:kinsoku/>
              <w:overflowPunct/>
              <w:topLinePunct w:val="0"/>
              <w:bidi w:val="0"/>
              <w:snapToGrid/>
              <w:spacing w:line="353"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吴元帅</w:t>
            </w:r>
          </w:p>
          <w:p>
            <w:pPr>
              <w:keepNext w:val="0"/>
              <w:keepLines w:val="0"/>
              <w:pageBreakBefore w:val="0"/>
              <w:kinsoku/>
              <w:overflowPunct/>
              <w:topLinePunct w:val="0"/>
              <w:bidi w:val="0"/>
              <w:snapToGrid/>
              <w:spacing w:line="353"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电话：029-</w:t>
            </w:r>
            <w:r>
              <w:rPr>
                <w:rFonts w:hint="eastAsia" w:ascii="宋体" w:hAnsi="宋体" w:eastAsia="宋体" w:cs="宋体"/>
                <w:sz w:val="24"/>
                <w:szCs w:val="24"/>
                <w:highlight w:val="none"/>
                <w:lang w:val="en-US" w:eastAsia="zh-CN"/>
              </w:rPr>
              <w:t>81010100-32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spacing w:val="-6"/>
                <w:sz w:val="24"/>
                <w:szCs w:val="24"/>
                <w:highlight w:val="none"/>
                <w:lang w:eastAsia="zh-CN"/>
              </w:rPr>
            </w:pPr>
            <w:r>
              <w:rPr>
                <w:rFonts w:hint="eastAsia" w:ascii="宋体" w:hAnsi="宋体" w:eastAsia="宋体" w:cs="宋体"/>
                <w:color w:val="auto"/>
                <w:sz w:val="24"/>
                <w:szCs w:val="24"/>
                <w:highlight w:val="none"/>
                <w:lang w:val="en-US" w:eastAsia="zh-CN"/>
              </w:rPr>
              <w:t>沣西新城竣工项目财务决算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项目性质</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预算</w:t>
            </w:r>
          </w:p>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eastAsia="zh-CN"/>
              </w:rPr>
              <w:t>）</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本项目采购预算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465000</w:t>
            </w:r>
            <w:r>
              <w:rPr>
                <w:rFonts w:hint="eastAsia" w:ascii="宋体" w:hAnsi="宋体" w:eastAsia="宋体" w:cs="宋体"/>
                <w:sz w:val="24"/>
                <w:szCs w:val="24"/>
                <w:highlight w:val="none"/>
                <w:lang w:eastAsia="zh-CN"/>
              </w:rPr>
              <w:t>.00</w:t>
            </w:r>
            <w:r>
              <w:rPr>
                <w:rFonts w:hint="eastAsia" w:ascii="宋体" w:hAnsi="宋体" w:eastAsia="宋体" w:cs="宋体"/>
                <w:color w:val="auto"/>
                <w:sz w:val="24"/>
                <w:szCs w:val="24"/>
                <w:highlight w:val="none"/>
                <w:u w:val="none"/>
                <w:lang w:val="en-US" w:eastAsia="zh-CN" w:bidi="ar-SA"/>
              </w:rPr>
              <w:t>元，</w:t>
            </w:r>
            <w:r>
              <w:rPr>
                <w:rFonts w:hint="eastAsia" w:ascii="宋体" w:hAnsi="宋体" w:eastAsia="宋体" w:cs="宋体"/>
                <w:sz w:val="24"/>
                <w:szCs w:val="24"/>
                <w:highlight w:val="none"/>
              </w:rPr>
              <w:t>供应商任何超出采购预算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的报价为无效报价，作为未实质性响应磋商文件，按无效响应处理。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服务期限</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合同签订之日起至2023年12月31日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质量要求</w:t>
            </w:r>
          </w:p>
        </w:tc>
        <w:tc>
          <w:tcPr>
            <w:tcW w:w="3777" w:type="pct"/>
            <w:vAlign w:val="center"/>
          </w:tcPr>
          <w:p>
            <w:pPr>
              <w:keepNext w:val="0"/>
              <w:keepLines w:val="0"/>
              <w:pageBreakBefore w:val="0"/>
              <w:kinsoku/>
              <w:overflowPunct/>
              <w:topLinePunct w:val="0"/>
              <w:bidi w:val="0"/>
              <w:snapToGrid/>
              <w:spacing w:line="353"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sz w:val="24"/>
                <w:szCs w:val="24"/>
                <w:highlight w:val="none"/>
              </w:rPr>
              <w:t>符合国家相关行业规范“合格”标准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采购内容</w:t>
            </w:r>
          </w:p>
        </w:tc>
        <w:tc>
          <w:tcPr>
            <w:tcW w:w="3777" w:type="pct"/>
            <w:vAlign w:val="center"/>
          </w:tcPr>
          <w:p>
            <w:pPr>
              <w:keepNext w:val="0"/>
              <w:keepLines w:val="0"/>
              <w:pageBreakBefore w:val="0"/>
              <w:kinsoku/>
              <w:overflowPunct/>
              <w:topLinePunct w:val="0"/>
              <w:bidi w:val="0"/>
              <w:snapToGrid/>
              <w:spacing w:line="353" w:lineRule="auto"/>
              <w:jc w:val="lef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沣西新城竣工项目财务决算，</w:t>
            </w:r>
            <w:r>
              <w:rPr>
                <w:rFonts w:hint="eastAsia" w:ascii="宋体" w:hAnsi="宋体" w:eastAsia="宋体" w:cs="宋体"/>
                <w:sz w:val="24"/>
              </w:rPr>
              <w:t>对陕西省西咸新区沣西新城管理委员会</w:t>
            </w:r>
            <w:r>
              <w:rPr>
                <w:rFonts w:hint="eastAsia" w:ascii="宋体" w:hAnsi="宋体" w:cs="宋体"/>
                <w:sz w:val="24"/>
                <w:highlight w:val="none"/>
                <w:lang w:val="en-US" w:eastAsia="zh-CN"/>
              </w:rPr>
              <w:t>6</w:t>
            </w:r>
            <w:r>
              <w:rPr>
                <w:rFonts w:hint="eastAsia" w:ascii="宋体" w:hAnsi="宋体" w:eastAsia="宋体" w:cs="宋体"/>
                <w:sz w:val="24"/>
                <w:highlight w:val="none"/>
              </w:rPr>
              <w:t>项基本建设项目</w:t>
            </w:r>
            <w:r>
              <w:rPr>
                <w:rFonts w:hint="eastAsia" w:ascii="宋体" w:hAnsi="宋体" w:eastAsia="宋体" w:cs="宋体"/>
                <w:sz w:val="24"/>
              </w:rPr>
              <w:t>进行</w:t>
            </w:r>
            <w:r>
              <w:rPr>
                <w:rFonts w:hint="eastAsia" w:ascii="宋体" w:hAnsi="宋体" w:eastAsia="宋体" w:cs="宋体"/>
                <w:sz w:val="24"/>
                <w:lang w:val="en-US" w:eastAsia="zh-CN"/>
              </w:rPr>
              <w:t>竣工</w:t>
            </w:r>
            <w:r>
              <w:rPr>
                <w:rFonts w:hint="eastAsia" w:ascii="宋体" w:hAnsi="宋体" w:eastAsia="宋体" w:cs="宋体"/>
                <w:sz w:val="24"/>
              </w:rPr>
              <w:t>财务决算审核</w:t>
            </w:r>
            <w:r>
              <w:rPr>
                <w:rFonts w:hint="eastAsia" w:ascii="宋体" w:hAnsi="宋体" w:eastAsia="宋体" w:cs="宋体"/>
                <w:sz w:val="24"/>
                <w:lang w:eastAsia="zh-CN"/>
              </w:rPr>
              <w:t>，</w:t>
            </w:r>
            <w:r>
              <w:rPr>
                <w:rFonts w:hint="eastAsia" w:ascii="宋体" w:hAnsi="宋体" w:eastAsia="宋体" w:cs="宋体"/>
                <w:sz w:val="24"/>
                <w:lang w:val="en-US" w:eastAsia="zh-CN"/>
              </w:rPr>
              <w:t>根据审核情况出具</w:t>
            </w:r>
            <w:r>
              <w:rPr>
                <w:rFonts w:hint="eastAsia" w:ascii="宋体" w:hAnsi="宋体" w:cs="宋体"/>
                <w:sz w:val="24"/>
                <w:lang w:val="en-US" w:eastAsia="zh-CN"/>
              </w:rPr>
              <w:t>项目竣工财务决算审核报告</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bidi="ar-SA"/>
              </w:rPr>
              <w:t>具体详见竞争性磋商文件。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供应商的资格要求</w:t>
            </w:r>
          </w:p>
        </w:tc>
        <w:tc>
          <w:tcPr>
            <w:tcW w:w="3777" w:type="pct"/>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本项目专门面向中小企业采购，供应商应为中小微企业或监狱企业或残疾人福利性单位。</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right="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right="0"/>
              <w:jc w:val="both"/>
              <w:textAlignment w:val="baseline"/>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3.1、供应商须具有行政主管部门颁发的会计师事务所执业证书；拟派项目负责人具有合格有效的注册会计师证书。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right="0"/>
              <w:jc w:val="both"/>
              <w:textAlignment w:val="baseline"/>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3.2、须提供法定代表人授权书（附法定代表人、被授权人身份证复印件）；法定代表人直接参加磋商的，须提供法定代表人身份证明文件及身份证复印件。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right="0"/>
              <w:jc w:val="both"/>
              <w:textAlignment w:val="baseline"/>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3.3、本项目不接受联合体投标。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right="0"/>
              <w:jc w:val="both"/>
              <w:textAlignment w:val="baseline"/>
              <w:outlineLvl w:val="9"/>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lang w:val="en-US" w:eastAsia="zh-CN" w:bidi="ar-SA"/>
              </w:rPr>
              <w:t>3.4、单位负责人为同一人或者存在控股、管理关系的不同单位，不得参加同一合同项下的政府采购活动。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联合体磋商</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pacing w:val="-18"/>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现场勘查、标前答疑会</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转包与分包履约</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本项目不得转包及分包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eastAsia="zh-CN"/>
              </w:rPr>
              <w:t>磋商文件</w:t>
            </w:r>
            <w:r>
              <w:rPr>
                <w:rFonts w:hint="eastAsia" w:ascii="宋体" w:hAnsi="宋体" w:eastAsia="宋体" w:cs="宋体"/>
                <w:color w:val="000000"/>
                <w:sz w:val="24"/>
                <w:szCs w:val="24"/>
                <w:highlight w:val="none"/>
                <w:lang w:val="en-US" w:eastAsia="zh-CN"/>
              </w:rPr>
              <w:t>澄清或修改</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采购代理</w:t>
            </w:r>
            <w:r>
              <w:rPr>
                <w:rFonts w:hint="eastAsia" w:ascii="宋体" w:hAnsi="宋体" w:eastAsia="宋体" w:cs="宋体"/>
                <w:i w:val="0"/>
                <w:iCs w:val="0"/>
                <w:caps w:val="0"/>
                <w:color w:val="auto"/>
                <w:spacing w:val="0"/>
                <w:sz w:val="24"/>
                <w:szCs w:val="24"/>
                <w:highlight w:val="none"/>
                <w:shd w:val="clear" w:color="auto" w:fill="FFFFFF"/>
              </w:rPr>
              <w:t>机构可以对已发出的</w:t>
            </w:r>
            <w:r>
              <w:rPr>
                <w:rFonts w:hint="eastAsia" w:ascii="宋体" w:hAnsi="宋体" w:eastAsia="宋体" w:cs="宋体"/>
                <w:i w:val="0"/>
                <w:iCs w:val="0"/>
                <w:caps w:val="0"/>
                <w:color w:val="auto"/>
                <w:spacing w:val="0"/>
                <w:sz w:val="24"/>
                <w:szCs w:val="24"/>
                <w:highlight w:val="none"/>
                <w:shd w:val="clear" w:color="auto" w:fill="FFFFFF"/>
                <w:lang w:eastAsia="zh-CN"/>
              </w:rPr>
              <w:t>磋商文件</w:t>
            </w:r>
            <w:r>
              <w:rPr>
                <w:rFonts w:hint="eastAsia" w:ascii="宋体" w:hAnsi="宋体" w:eastAsia="宋体" w:cs="宋体"/>
                <w:i w:val="0"/>
                <w:iCs w:val="0"/>
                <w:caps w:val="0"/>
                <w:color w:val="auto"/>
                <w:spacing w:val="0"/>
                <w:sz w:val="24"/>
                <w:szCs w:val="24"/>
                <w:highlight w:val="none"/>
                <w:shd w:val="clear" w:color="auto" w:fill="FFFFFF"/>
              </w:rPr>
              <w:t>进行必要的澄清或者修改，</w:t>
            </w:r>
            <w:r>
              <w:rPr>
                <w:rFonts w:hint="eastAsia" w:ascii="宋体" w:hAnsi="宋体" w:eastAsia="宋体" w:cs="宋体"/>
                <w:i w:val="0"/>
                <w:iCs w:val="0"/>
                <w:caps w:val="0"/>
                <w:color w:val="auto"/>
                <w:spacing w:val="0"/>
                <w:sz w:val="24"/>
                <w:szCs w:val="24"/>
                <w:highlight w:val="none"/>
                <w:shd w:val="clear" w:color="auto" w:fill="FFFFFF"/>
                <w:lang w:val="en-US" w:eastAsia="zh-CN"/>
              </w:rPr>
              <w:t>澄清或修改内容可能影响磋商响应文件编制的应在磋商</w:t>
            </w:r>
            <w:r>
              <w:rPr>
                <w:rFonts w:hint="eastAsia" w:ascii="宋体" w:hAnsi="宋体" w:eastAsia="宋体" w:cs="宋体"/>
                <w:i w:val="0"/>
                <w:iCs w:val="0"/>
                <w:caps w:val="0"/>
                <w:color w:val="auto"/>
                <w:spacing w:val="0"/>
                <w:sz w:val="24"/>
                <w:szCs w:val="24"/>
                <w:highlight w:val="none"/>
                <w:shd w:val="clear" w:color="auto" w:fill="FFFFFF"/>
              </w:rPr>
              <w:t>响应文件截止时间至少5日前</w:t>
            </w:r>
            <w:r>
              <w:rPr>
                <w:rFonts w:hint="eastAsia" w:ascii="宋体" w:hAnsi="宋体" w:eastAsia="宋体" w:cs="宋体"/>
                <w:i w:val="0"/>
                <w:iCs w:val="0"/>
                <w:caps w:val="0"/>
                <w:color w:val="auto"/>
                <w:spacing w:val="0"/>
                <w:sz w:val="24"/>
                <w:szCs w:val="24"/>
                <w:highlight w:val="none"/>
                <w:shd w:val="clear" w:color="auto" w:fill="FFFFFF"/>
                <w:lang w:val="en-US" w:eastAsia="zh-CN"/>
              </w:rPr>
              <w:t>以书面形式</w:t>
            </w:r>
            <w:r>
              <w:rPr>
                <w:rFonts w:hint="eastAsia" w:ascii="宋体" w:hAnsi="宋体" w:eastAsia="宋体" w:cs="宋体"/>
                <w:i w:val="0"/>
                <w:iCs w:val="0"/>
                <w:caps w:val="0"/>
                <w:color w:val="auto"/>
                <w:spacing w:val="0"/>
                <w:sz w:val="24"/>
                <w:szCs w:val="24"/>
                <w:highlight w:val="none"/>
                <w:shd w:val="clear" w:color="auto" w:fill="FFFFFF"/>
              </w:rPr>
              <w:t>通知所有获取</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i w:val="0"/>
                <w:iCs w:val="0"/>
                <w:caps w:val="0"/>
                <w:color w:val="auto"/>
                <w:spacing w:val="0"/>
                <w:sz w:val="24"/>
                <w:szCs w:val="24"/>
                <w:highlight w:val="none"/>
                <w:shd w:val="clear" w:color="auto" w:fill="FFFFFF"/>
              </w:rPr>
              <w:t>的供应商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供应商对</w:t>
            </w:r>
            <w:r>
              <w:rPr>
                <w:rFonts w:hint="eastAsia" w:ascii="宋体" w:hAnsi="宋体" w:eastAsia="宋体" w:cs="宋体"/>
                <w:spacing w:val="0"/>
                <w:sz w:val="24"/>
                <w:szCs w:val="24"/>
                <w:highlight w:val="none"/>
                <w:lang w:eastAsia="zh-CN"/>
              </w:rPr>
              <w:t>磋商文件</w:t>
            </w:r>
            <w:r>
              <w:rPr>
                <w:rFonts w:hint="eastAsia" w:ascii="宋体" w:hAnsi="宋体" w:eastAsia="宋体" w:cs="宋体"/>
                <w:color w:val="000000" w:themeColor="text1"/>
                <w:spacing w:val="0"/>
                <w:sz w:val="24"/>
                <w:szCs w:val="24"/>
                <w:highlight w:val="none"/>
                <w14:textFill>
                  <w14:solidFill>
                    <w14:schemeClr w14:val="tx1"/>
                  </w14:solidFill>
                </w14:textFill>
              </w:rPr>
              <w:t>提出质疑的时间</w:t>
            </w:r>
          </w:p>
        </w:tc>
        <w:tc>
          <w:tcPr>
            <w:tcW w:w="3777" w:type="pct"/>
            <w:vAlign w:val="center"/>
          </w:tcPr>
          <w:p>
            <w:pPr>
              <w:keepNext w:val="0"/>
              <w:keepLines w:val="0"/>
              <w:pageBreakBefore w:val="0"/>
              <w:kinsoku/>
              <w:overflowPunct/>
              <w:topLinePunct w:val="0"/>
              <w:bidi w:val="0"/>
              <w:snapToGrid/>
              <w:spacing w:line="353"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供应商若对</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有质疑的，在磋商截止时间3日前，以书面形式向采购代理机构提出，在此之后提出的质疑无效。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构成</w:t>
            </w:r>
            <w:r>
              <w:rPr>
                <w:rFonts w:hint="eastAsia" w:ascii="宋体" w:hAnsi="宋体" w:eastAsia="宋体" w:cs="宋体"/>
                <w:sz w:val="24"/>
                <w:szCs w:val="24"/>
                <w:highlight w:val="none"/>
                <w:lang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的其他文件</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的澄清、修改书及有关补充通知为</w:t>
            </w:r>
            <w:r>
              <w:rPr>
                <w:rFonts w:hint="eastAsia" w:ascii="宋体" w:hAnsi="宋体" w:eastAsia="宋体" w:cs="宋体"/>
                <w:i w:val="0"/>
                <w:iCs w:val="0"/>
                <w:caps w:val="0"/>
                <w:color w:val="auto"/>
                <w:spacing w:val="0"/>
                <w:sz w:val="24"/>
                <w:szCs w:val="24"/>
                <w:highlight w:val="none"/>
                <w:shd w:val="clear" w:color="auto" w:fill="FFFFFF"/>
                <w:lang w:val="en-US" w:eastAsia="zh-CN"/>
              </w:rPr>
              <w:t>磋商文件</w:t>
            </w:r>
            <w:r>
              <w:rPr>
                <w:rFonts w:hint="eastAsia" w:ascii="宋体" w:hAnsi="宋体" w:eastAsia="宋体" w:cs="宋体"/>
                <w:color w:val="000000" w:themeColor="text1"/>
                <w:sz w:val="24"/>
                <w:szCs w:val="24"/>
                <w:highlight w:val="none"/>
                <w14:textFill>
                  <w14:solidFill>
                    <w14:schemeClr w14:val="tx1"/>
                  </w14:solidFill>
                </w14:textFill>
              </w:rPr>
              <w:t>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pacing w:val="-3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w:t>
            </w:r>
            <w:r>
              <w:rPr>
                <w:rFonts w:hint="eastAsia" w:ascii="宋体" w:hAnsi="宋体" w:eastAsia="宋体" w:cs="宋体"/>
                <w:color w:val="000000" w:themeColor="text1"/>
                <w:sz w:val="24"/>
                <w:szCs w:val="24"/>
                <w:highlight w:val="none"/>
                <w14:textFill>
                  <w14:solidFill>
                    <w14:schemeClr w14:val="tx1"/>
                  </w14:solidFill>
                </w14:textFill>
              </w:rPr>
              <w:t>截止时间及磋商时间和地点</w:t>
            </w:r>
          </w:p>
        </w:tc>
        <w:tc>
          <w:tcPr>
            <w:tcW w:w="3777" w:type="pct"/>
            <w:vAlign w:val="center"/>
          </w:tcPr>
          <w:p>
            <w:pPr>
              <w:pStyle w:val="45"/>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17</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有效期</w:t>
            </w:r>
          </w:p>
        </w:tc>
        <w:tc>
          <w:tcPr>
            <w:tcW w:w="3777" w:type="pct"/>
            <w:vAlign w:val="center"/>
          </w:tcPr>
          <w:p>
            <w:pPr>
              <w:keepNext w:val="0"/>
              <w:keepLines w:val="0"/>
              <w:pageBreakBefore w:val="0"/>
              <w:kinsoku/>
              <w:overflowPunct/>
              <w:topLinePunct w:val="0"/>
              <w:bidi w:val="0"/>
              <w:snapToGrid/>
              <w:spacing w:line="353"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自磋商之日起90日历日</w:t>
            </w:r>
            <w:r>
              <w:rPr>
                <w:rFonts w:hint="eastAsia" w:ascii="宋体" w:hAnsi="宋体" w:eastAsia="宋体" w:cs="宋体"/>
                <w:color w:val="000000" w:themeColor="text1"/>
                <w:spacing w:val="-4"/>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磋商保证金</w:t>
            </w:r>
          </w:p>
        </w:tc>
        <w:tc>
          <w:tcPr>
            <w:tcW w:w="3777" w:type="pct"/>
            <w:vAlign w:val="center"/>
          </w:tcPr>
          <w:p>
            <w:pPr>
              <w:keepNext w:val="0"/>
              <w:keepLines w:val="0"/>
              <w:pageBreakBefore w:val="0"/>
              <w:kinsoku/>
              <w:overflowPunct/>
              <w:topLinePunct w:val="0"/>
              <w:bidi w:val="0"/>
              <w:snapToGrid/>
              <w:spacing w:line="353"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按照《沣西新城财政局关于政府采购活动免收投标保证金的通知》要求，本项目不收取磋商保证金。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备选方案和报价</w:t>
            </w:r>
          </w:p>
        </w:tc>
        <w:tc>
          <w:tcPr>
            <w:tcW w:w="3777" w:type="pct"/>
            <w:vAlign w:val="center"/>
          </w:tcPr>
          <w:p>
            <w:pPr>
              <w:keepNext w:val="0"/>
              <w:keepLines w:val="0"/>
              <w:pageBreakBefore w:val="0"/>
              <w:tabs>
                <w:tab w:val="left" w:pos="7013"/>
              </w:tabs>
              <w:kinsoku/>
              <w:overflowPunct/>
              <w:topLinePunct w:val="0"/>
              <w:bidi w:val="0"/>
              <w:snapToGrid/>
              <w:spacing w:line="353"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不接受备选方案和多个报价及只对采购项目部分内容的报价。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盖章签字</w:t>
            </w:r>
          </w:p>
        </w:tc>
        <w:tc>
          <w:tcPr>
            <w:tcW w:w="3777" w:type="pct"/>
            <w:vAlign w:val="center"/>
          </w:tcPr>
          <w:p>
            <w:pPr>
              <w:keepNext w:val="0"/>
              <w:keepLines w:val="0"/>
              <w:pageBreakBefore w:val="0"/>
              <w:tabs>
                <w:tab w:val="left" w:pos="7013"/>
              </w:tabs>
              <w:kinsoku/>
              <w:overflowPunct/>
              <w:topLinePunct w:val="0"/>
              <w:bidi w:val="0"/>
              <w:snapToGrid/>
              <w:spacing w:line="353"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vertAlign w:val="baseline"/>
                <w:lang w:val="en-US" w:eastAsia="zh-CN" w:bidi="ar-SA"/>
              </w:rPr>
              <w:t>供应商应当按照磋商响应文件格式中的签字或盖章要求对磋商响应文件进行签署，需要法定代表人签字或盖章的地方，请使用“法人CA”进行签章或法定代表人签字后上传至电子磋商响应文件；需要加盖供应商公章的地方，请使用“企业CA”进行盖章；需要被授权人签字或盖章的地方，可采用纸质签字后上传至电子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21</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lang w:val="en-US" w:eastAsia="zh-CN"/>
              </w:rPr>
              <w:t>的递交</w:t>
            </w:r>
          </w:p>
        </w:tc>
        <w:tc>
          <w:tcPr>
            <w:tcW w:w="3777" w:type="pct"/>
            <w:vAlign w:val="center"/>
          </w:tcPr>
          <w:p>
            <w:pPr>
              <w:keepNext w:val="0"/>
              <w:keepLines w:val="0"/>
              <w:pageBreakBefore w:val="0"/>
              <w:numPr>
                <w:ilvl w:val="0"/>
                <w:numId w:val="0"/>
              </w:numPr>
              <w:kinsoku/>
              <w:wordWrap/>
              <w:overflowPunct/>
              <w:topLinePunct w:val="0"/>
              <w:bidi w:val="0"/>
              <w:snapToGrid/>
              <w:spacing w:line="351" w:lineRule="auto"/>
              <w:ind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1、磋商响应</w:t>
            </w:r>
            <w:r>
              <w:rPr>
                <w:rFonts w:hint="eastAsia" w:ascii="宋体" w:hAnsi="宋体" w:eastAsia="宋体" w:cs="宋体"/>
                <w:sz w:val="24"/>
                <w:szCs w:val="24"/>
                <w:highlight w:val="none"/>
                <w:lang w:val="zh-CN" w:eastAsia="zh-CN" w:bidi="ar-SA"/>
              </w:rPr>
              <w:t>文件可于</w:t>
            </w:r>
            <w:r>
              <w:rPr>
                <w:rFonts w:hint="eastAsia" w:ascii="宋体" w:hAnsi="宋体" w:eastAsia="宋体" w:cs="宋体"/>
                <w:sz w:val="24"/>
                <w:szCs w:val="24"/>
                <w:highlight w:val="none"/>
                <w:lang w:val="en-US" w:eastAsia="zh-CN" w:bidi="ar-SA"/>
              </w:rPr>
              <w:t>磋商响应</w:t>
            </w:r>
            <w:r>
              <w:rPr>
                <w:rFonts w:hint="eastAsia" w:ascii="宋体" w:hAnsi="宋体" w:eastAsia="宋体" w:cs="宋体"/>
                <w:sz w:val="24"/>
                <w:szCs w:val="24"/>
                <w:highlight w:val="none"/>
                <w:lang w:val="zh-CN" w:eastAsia="zh-CN" w:bidi="ar-SA"/>
              </w:rPr>
              <w:t>文件递交截止时间前任意时段登录全国公共资源交易平台（陕西省·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）网站[电子交易平台-</w:t>
            </w:r>
            <w:r>
              <w:rPr>
                <w:rFonts w:hint="eastAsia" w:ascii="宋体" w:hAnsi="宋体" w:eastAsia="宋体" w:cs="宋体"/>
                <w:sz w:val="24"/>
                <w:szCs w:val="24"/>
                <w:highlight w:val="none"/>
                <w:lang w:val="en-US" w:eastAsia="zh-CN" w:bidi="ar-SA"/>
              </w:rPr>
              <w:t>陕西政府采购交易系统</w:t>
            </w:r>
            <w:r>
              <w:rPr>
                <w:rFonts w:hint="eastAsia" w:ascii="宋体" w:hAnsi="宋体" w:eastAsia="宋体" w:cs="宋体"/>
                <w:sz w:val="24"/>
                <w:szCs w:val="24"/>
                <w:highlight w:val="none"/>
                <w:lang w:val="zh-CN" w:eastAsia="zh-CN" w:bidi="ar-SA"/>
              </w:rPr>
              <w:t>]进行提交，逾期系统将拒绝接收。</w:t>
            </w:r>
          </w:p>
          <w:p>
            <w:pPr>
              <w:keepNext w:val="0"/>
              <w:keepLines w:val="0"/>
              <w:pageBreakBefore w:val="0"/>
              <w:numPr>
                <w:ilvl w:val="0"/>
                <w:numId w:val="0"/>
              </w:numPr>
              <w:kinsoku/>
              <w:overflowPunct/>
              <w:topLinePunct w:val="0"/>
              <w:bidi w:val="0"/>
              <w:snapToGrid/>
              <w:spacing w:line="353" w:lineRule="auto"/>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lang w:val="en-US" w:eastAsia="zh-CN" w:bidi="ar-SA"/>
              </w:rPr>
              <w:t>2、</w:t>
            </w:r>
            <w:r>
              <w:rPr>
                <w:rFonts w:hint="eastAsia" w:ascii="宋体" w:hAnsi="宋体" w:eastAsia="宋体" w:cs="宋体"/>
                <w:sz w:val="24"/>
                <w:szCs w:val="24"/>
                <w:highlight w:val="none"/>
                <w:lang w:val="zh-CN" w:eastAsia="zh-CN" w:bidi="ar-SA"/>
              </w:rPr>
              <w:t>提交时，</w:t>
            </w:r>
            <w:r>
              <w:rPr>
                <w:rFonts w:hint="eastAsia" w:ascii="宋体" w:hAnsi="宋体" w:eastAsia="宋体" w:cs="宋体"/>
                <w:sz w:val="24"/>
                <w:szCs w:val="24"/>
                <w:highlight w:val="none"/>
                <w:lang w:val="en-US" w:eastAsia="zh-CN" w:bidi="ar-SA"/>
              </w:rPr>
              <w:t>供应商</w:t>
            </w:r>
            <w:r>
              <w:rPr>
                <w:rFonts w:hint="eastAsia" w:ascii="宋体" w:hAnsi="宋体" w:eastAsia="宋体" w:cs="宋体"/>
                <w:sz w:val="24"/>
                <w:szCs w:val="24"/>
                <w:highlight w:val="none"/>
                <w:lang w:val="zh-CN" w:eastAsia="zh-CN" w:bidi="ar-SA"/>
              </w:rPr>
              <w:t>应登录全国公共资源交易中心平台（陕西省·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），选择[首页]电子交易平台-</w:t>
            </w:r>
            <w:r>
              <w:rPr>
                <w:rFonts w:hint="eastAsia" w:ascii="宋体" w:hAnsi="宋体" w:eastAsia="宋体" w:cs="宋体"/>
                <w:sz w:val="24"/>
                <w:szCs w:val="24"/>
                <w:highlight w:val="none"/>
                <w:lang w:val="en-US" w:eastAsia="zh-CN" w:bidi="ar-SA"/>
              </w:rPr>
              <w:t>陕西政府采购交易系统登录</w:t>
            </w:r>
            <w:r>
              <w:rPr>
                <w:rFonts w:hint="eastAsia" w:ascii="宋体" w:hAnsi="宋体" w:eastAsia="宋体" w:cs="宋体"/>
                <w:sz w:val="24"/>
                <w:szCs w:val="24"/>
                <w:highlight w:val="none"/>
                <w:lang w:val="zh-CN" w:eastAsia="zh-CN" w:bidi="ar-SA"/>
              </w:rPr>
              <w:t>-我的项目”，点击[项目流程]，在打开的[项目管理]对话框中选择[上传</w:t>
            </w:r>
            <w:r>
              <w:rPr>
                <w:rFonts w:hint="eastAsia" w:ascii="宋体" w:hAnsi="宋体" w:eastAsia="宋体" w:cs="宋体"/>
                <w:sz w:val="24"/>
                <w:szCs w:val="24"/>
                <w:highlight w:val="none"/>
                <w:lang w:val="en-US" w:eastAsia="zh-CN" w:bidi="ar-SA"/>
              </w:rPr>
              <w:t>磋商响应</w:t>
            </w:r>
            <w:r>
              <w:rPr>
                <w:rFonts w:hint="eastAsia" w:ascii="宋体" w:hAnsi="宋体" w:eastAsia="宋体" w:cs="宋体"/>
                <w:sz w:val="24"/>
                <w:szCs w:val="24"/>
                <w:highlight w:val="none"/>
                <w:lang w:val="zh-CN" w:eastAsia="zh-CN" w:bidi="ar-SA"/>
              </w:rPr>
              <w:t>文件]，上传加密的</w:t>
            </w:r>
            <w:r>
              <w:rPr>
                <w:rFonts w:hint="eastAsia" w:ascii="宋体" w:hAnsi="宋体" w:eastAsia="宋体" w:cs="宋体"/>
                <w:sz w:val="24"/>
                <w:szCs w:val="24"/>
                <w:highlight w:val="none"/>
                <w:lang w:val="en-US" w:eastAsia="zh-CN" w:bidi="ar-SA"/>
              </w:rPr>
              <w:t>磋商响应</w:t>
            </w:r>
            <w:r>
              <w:rPr>
                <w:rFonts w:hint="eastAsia" w:ascii="宋体" w:hAnsi="宋体" w:eastAsia="宋体" w:cs="宋体"/>
                <w:sz w:val="24"/>
                <w:szCs w:val="24"/>
                <w:highlight w:val="none"/>
                <w:lang w:val="zh-CN" w:eastAsia="zh-CN" w:bidi="ar-SA"/>
              </w:rPr>
              <w:t>文件（*.SXSTF），上传成功后，电子化平台将予以记录。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870" w:type="pct"/>
            <w:vAlign w:val="center"/>
          </w:tcPr>
          <w:p>
            <w:pPr>
              <w:pStyle w:val="46"/>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000000"/>
                <w:sz w:val="24"/>
                <w:szCs w:val="24"/>
                <w:highlight w:val="none"/>
              </w:rPr>
            </w:pPr>
            <w:r>
              <w:rPr>
                <w:rFonts w:hint="eastAsia"/>
                <w:lang w:val="zh-CN"/>
              </w:rPr>
              <w:t>履约保证金</w:t>
            </w:r>
          </w:p>
        </w:tc>
        <w:tc>
          <w:tcPr>
            <w:tcW w:w="3777" w:type="pct"/>
            <w:vAlign w:val="center"/>
          </w:tcPr>
          <w:p>
            <w:pPr>
              <w:pStyle w:val="46"/>
              <w:keepNext w:val="0"/>
              <w:keepLines w:val="0"/>
              <w:pageBreakBefore w:val="0"/>
              <w:kinsoku/>
              <w:wordWrap/>
              <w:overflowPunct/>
              <w:topLinePunct w:val="0"/>
              <w:bidi w:val="0"/>
              <w:snapToGrid/>
              <w:spacing w:line="360" w:lineRule="auto"/>
              <w:ind w:left="0" w:leftChars="0" w:right="0" w:rightChars="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auto"/>
                <w:sz w:val="24"/>
                <w:szCs w:val="24"/>
                <w:highlight w:val="none"/>
                <w:lang w:val="en-US" w:eastAsia="zh-CN" w:bidi="ar-SA"/>
              </w:rPr>
              <w:t>本项目不设履约保证金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870" w:type="pct"/>
            <w:vAlign w:val="center"/>
          </w:tcPr>
          <w:p>
            <w:pPr>
              <w:pStyle w:val="46"/>
              <w:spacing w:line="360" w:lineRule="auto"/>
              <w:jc w:val="center"/>
              <w:rPr>
                <w:rFonts w:hint="eastAsia" w:ascii="宋体" w:hAnsi="宋体" w:eastAsia="宋体" w:cs="宋体"/>
                <w:highlight w:val="none"/>
                <w:lang w:val="zh-CN"/>
              </w:rPr>
            </w:pPr>
            <w:r>
              <w:rPr>
                <w:rFonts w:hint="eastAsia" w:ascii="宋体" w:hAnsi="宋体" w:eastAsia="宋体" w:cs="宋体"/>
                <w:highlight w:val="none"/>
                <w:lang w:val="en-US" w:eastAsia="zh-CN"/>
              </w:rPr>
              <w:t>成交</w:t>
            </w:r>
            <w:r>
              <w:rPr>
                <w:rFonts w:hint="eastAsia" w:ascii="宋体" w:hAnsi="宋体" w:eastAsia="宋体" w:cs="宋体"/>
                <w:highlight w:val="none"/>
                <w:lang w:val="zh-CN"/>
              </w:rPr>
              <w:t>公告</w:t>
            </w:r>
          </w:p>
          <w:p>
            <w:pPr>
              <w:pStyle w:val="46"/>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highlight w:val="none"/>
                <w:lang w:val="zh-CN"/>
              </w:rPr>
              <w:t>媒介、期限</w:t>
            </w:r>
          </w:p>
        </w:tc>
        <w:tc>
          <w:tcPr>
            <w:tcW w:w="3777" w:type="pct"/>
            <w:vAlign w:val="center"/>
          </w:tcPr>
          <w:p>
            <w:pPr>
              <w:pStyle w:val="46"/>
              <w:spacing w:line="360" w:lineRule="auto"/>
              <w:rPr>
                <w:rFonts w:hint="eastAsia" w:ascii="宋体" w:hAnsi="宋体" w:eastAsia="宋体" w:cs="宋体"/>
                <w:highlight w:val="none"/>
              </w:rPr>
            </w:pPr>
            <w:r>
              <w:rPr>
                <w:rFonts w:hint="eastAsia" w:ascii="宋体" w:hAnsi="宋体" w:eastAsia="宋体" w:cs="宋体"/>
                <w:highlight w:val="none"/>
                <w:lang w:val="zh-CN"/>
              </w:rPr>
              <w:t>公告媒介：陕西省政府采购网、</w:t>
            </w:r>
            <w:r>
              <w:rPr>
                <w:rFonts w:hint="eastAsia" w:ascii="宋体" w:hAnsi="宋体" w:eastAsia="宋体" w:cs="宋体"/>
                <w:sz w:val="24"/>
                <w:szCs w:val="24"/>
                <w:highlight w:val="none"/>
                <w:lang w:val="zh-CN" w:eastAsia="zh-CN" w:bidi="ar-SA"/>
              </w:rPr>
              <w:t>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w:t>
            </w:r>
          </w:p>
          <w:p>
            <w:pPr>
              <w:pStyle w:val="46"/>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highlight w:val="none"/>
                <w:lang w:val="zh-CN"/>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w:t>
            </w:r>
          </w:p>
        </w:tc>
        <w:tc>
          <w:tcPr>
            <w:tcW w:w="870"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信用信息</w:t>
            </w:r>
          </w:p>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查询</w:t>
            </w:r>
            <w:r>
              <w:rPr>
                <w:rFonts w:hint="eastAsia" w:ascii="宋体" w:hAnsi="宋体" w:eastAsia="宋体" w:cs="宋体"/>
                <w:color w:val="000000"/>
                <w:sz w:val="24"/>
                <w:szCs w:val="24"/>
                <w:highlight w:val="none"/>
                <w:lang w:val="en-US" w:eastAsia="zh-CN"/>
              </w:rPr>
              <w:t>使用</w:t>
            </w:r>
          </w:p>
        </w:tc>
        <w:tc>
          <w:tcPr>
            <w:tcW w:w="3777" w:type="pct"/>
            <w:vAlign w:val="center"/>
          </w:tcPr>
          <w:p>
            <w:pPr>
              <w:pStyle w:val="46"/>
              <w:keepNext w:val="0"/>
              <w:keepLines w:val="0"/>
              <w:pageBreakBefore w:val="0"/>
              <w:widowControl w:val="0"/>
              <w:numPr>
                <w:ilvl w:val="0"/>
                <w:numId w:val="0"/>
              </w:numPr>
              <w:kinsoku/>
              <w:wordWrap/>
              <w:overflowPunct/>
              <w:topLinePunct w:val="0"/>
              <w:bidi w:val="0"/>
              <w:snapToGrid/>
              <w:spacing w:line="356" w:lineRule="auto"/>
              <w:ind w:right="0" w:rightChars="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“信用中国”网站（www.creditchina.gov.cn）和“中国政府采购网”（www.ccgp.gov.cn）为</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信用信息查询渠道</w:t>
            </w:r>
            <w:r>
              <w:rPr>
                <w:rFonts w:hint="eastAsia" w:ascii="宋体" w:hAnsi="宋体" w:eastAsia="宋体" w:cs="宋体"/>
                <w:color w:val="000000"/>
                <w:sz w:val="24"/>
                <w:highlight w:val="none"/>
                <w:lang w:eastAsia="zh-CN"/>
              </w:rPr>
              <w:t>。</w:t>
            </w:r>
          </w:p>
          <w:p>
            <w:pPr>
              <w:pStyle w:val="46"/>
              <w:keepNext w:val="0"/>
              <w:keepLines w:val="0"/>
              <w:pageBreakBefore w:val="0"/>
              <w:widowControl w:val="0"/>
              <w:numPr>
                <w:ilvl w:val="0"/>
                <w:numId w:val="0"/>
              </w:numPr>
              <w:kinsoku/>
              <w:wordWrap w:val="0"/>
              <w:overflowPunct/>
              <w:topLinePunct w:val="0"/>
              <w:autoSpaceDE w:val="0"/>
              <w:autoSpaceDN w:val="0"/>
              <w:bidi w:val="0"/>
              <w:adjustRightInd w:val="0"/>
              <w:snapToGrid/>
              <w:spacing w:line="353" w:lineRule="auto"/>
              <w:ind w:right="0" w:rightChars="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2、采购代理机构将在磋商响应文件递交截止时间后符合性审查前通过</w:t>
            </w:r>
            <w:r>
              <w:rPr>
                <w:rFonts w:hint="eastAsia" w:ascii="宋体" w:hAnsi="宋体" w:eastAsia="宋体" w:cs="宋体"/>
                <w:color w:val="000000"/>
                <w:sz w:val="24"/>
                <w:highlight w:val="none"/>
              </w:rPr>
              <w:t>“信用中国”网站（www.creditchina.gov.cn）和“中国政府采购网”（www.ccgp.gov.cn）</w:t>
            </w:r>
            <w:r>
              <w:rPr>
                <w:rFonts w:hint="eastAsia" w:ascii="宋体" w:hAnsi="宋体" w:eastAsia="宋体" w:cs="宋体"/>
                <w:color w:val="000000"/>
                <w:sz w:val="24"/>
                <w:highlight w:val="none"/>
                <w:lang w:val="en-US" w:eastAsia="zh-CN"/>
              </w:rPr>
              <w:t>对各供应商的信用记录进行甄别，并对信用信息查询记录和证据打印留存。对</w:t>
            </w:r>
            <w:r>
              <w:rPr>
                <w:rFonts w:hint="eastAsia" w:ascii="宋体" w:hAnsi="宋体" w:eastAsia="宋体" w:cs="宋体"/>
                <w:color w:val="000000"/>
                <w:kern w:val="2"/>
                <w:sz w:val="24"/>
                <w:szCs w:val="24"/>
                <w:highlight w:val="none"/>
                <w:lang w:val="en-US" w:eastAsia="zh-CN" w:bidi="ar-SA"/>
              </w:rPr>
              <w:t>列入失信被执行人、重大税收违法案件当事人名单、政府采购严重违法失信行为记录名单及其他不符合《中华人民共和国政府采购法》第二十二条规定的供应商，根据《关于在政府采购活动中查询及使用信用记录有关问题的通知》（财库〔2016〕125号）的第二条第（三）款规定，其响应资格将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w:t>
            </w:r>
          </w:p>
        </w:tc>
        <w:tc>
          <w:tcPr>
            <w:tcW w:w="870" w:type="pct"/>
            <w:vAlign w:val="center"/>
          </w:tcPr>
          <w:p>
            <w:pPr>
              <w:pStyle w:val="46"/>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rPr>
              <w:t>代理服务费</w:t>
            </w:r>
          </w:p>
        </w:tc>
        <w:tc>
          <w:tcPr>
            <w:tcW w:w="3777" w:type="pct"/>
            <w:vAlign w:val="center"/>
          </w:tcPr>
          <w:p>
            <w:pPr>
              <w:pStyle w:val="46"/>
              <w:spacing w:line="360" w:lineRule="auto"/>
              <w:rPr>
                <w:rFonts w:hint="eastAsia" w:ascii="宋体" w:hAnsi="宋体" w:eastAsia="宋体" w:cs="宋体"/>
                <w:highlight w:val="none"/>
              </w:rPr>
            </w:pPr>
            <w:r>
              <w:rPr>
                <w:rFonts w:hint="eastAsia" w:cs="宋体"/>
                <w:highlight w:val="none"/>
                <w:lang w:val="en-US" w:eastAsia="zh-CN"/>
              </w:rPr>
              <w:t>本项目招标</w:t>
            </w:r>
            <w:r>
              <w:rPr>
                <w:rFonts w:hint="eastAsia" w:ascii="宋体" w:hAnsi="宋体" w:eastAsia="宋体" w:cs="宋体"/>
                <w:highlight w:val="none"/>
              </w:rPr>
              <w:t>代理服务费参照《国家计委关于印发招标代理服务收费管理暂行办法》计价格[2002]1980号以及发改价格[201</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534</w:t>
            </w:r>
            <w:r>
              <w:rPr>
                <w:rFonts w:hint="eastAsia" w:ascii="宋体" w:hAnsi="宋体" w:eastAsia="宋体" w:cs="宋体"/>
                <w:highlight w:val="none"/>
              </w:rPr>
              <w:t>号规定</w:t>
            </w:r>
            <w:r>
              <w:rPr>
                <w:rFonts w:hint="eastAsia" w:cs="宋体"/>
                <w:highlight w:val="none"/>
                <w:lang w:val="en-US" w:eastAsia="zh-CN"/>
              </w:rPr>
              <w:t>标准</w:t>
            </w:r>
            <w:r>
              <w:rPr>
                <w:rFonts w:hint="eastAsia" w:ascii="宋体" w:hAnsi="宋体" w:eastAsia="宋体" w:cs="宋体"/>
                <w:highlight w:val="none"/>
                <w:lang w:val="en-US" w:eastAsia="zh-CN"/>
              </w:rPr>
              <w:t>计算</w:t>
            </w:r>
            <w:r>
              <w:rPr>
                <w:rFonts w:hint="eastAsia" w:ascii="宋体" w:hAnsi="宋体" w:eastAsia="宋体" w:cs="宋体"/>
                <w:highlight w:val="none"/>
              </w:rPr>
              <w:t>收取，由</w:t>
            </w:r>
            <w:r>
              <w:rPr>
                <w:rFonts w:hint="eastAsia" w:ascii="宋体" w:hAnsi="宋体" w:eastAsia="宋体" w:cs="宋体"/>
                <w:highlight w:val="none"/>
                <w:lang w:val="en-US" w:eastAsia="zh-CN"/>
              </w:rPr>
              <w:t>成交供应商</w:t>
            </w:r>
            <w:r>
              <w:rPr>
                <w:rFonts w:hint="eastAsia" w:ascii="宋体" w:hAnsi="宋体" w:eastAsia="宋体" w:cs="宋体"/>
                <w:highlight w:val="none"/>
              </w:rPr>
              <w:t>在领取</w:t>
            </w:r>
            <w:r>
              <w:rPr>
                <w:rFonts w:hint="eastAsia" w:ascii="宋体" w:hAnsi="宋体" w:eastAsia="宋体" w:cs="宋体"/>
                <w:highlight w:val="none"/>
                <w:lang w:val="en-US" w:eastAsia="zh-CN"/>
              </w:rPr>
              <w:t>成交</w:t>
            </w:r>
            <w:r>
              <w:rPr>
                <w:rFonts w:hint="eastAsia" w:ascii="宋体" w:hAnsi="宋体" w:eastAsia="宋体" w:cs="宋体"/>
                <w:highlight w:val="none"/>
              </w:rPr>
              <w:t>通知书前向采购代理机构支付。</w:t>
            </w:r>
          </w:p>
          <w:p>
            <w:pPr>
              <w:pStyle w:val="46"/>
              <w:spacing w:line="360" w:lineRule="auto"/>
              <w:rPr>
                <w:rFonts w:hint="eastAsia" w:ascii="宋体" w:hAnsi="宋体" w:eastAsia="宋体" w:cs="宋体"/>
                <w:highlight w:val="none"/>
                <w:lang w:eastAsia="zh-CN"/>
              </w:rPr>
            </w:pPr>
            <w:r>
              <w:rPr>
                <w:rFonts w:hint="eastAsia" w:ascii="宋体" w:hAnsi="宋体" w:eastAsia="宋体" w:cs="宋体"/>
                <w:highlight w:val="none"/>
              </w:rPr>
              <w:t>开户名称：</w:t>
            </w:r>
            <w:r>
              <w:rPr>
                <w:rFonts w:hint="eastAsia" w:cs="宋体"/>
                <w:highlight w:val="none"/>
                <w:lang w:eastAsia="zh-CN"/>
              </w:rPr>
              <w:t>凌辉建设工程咨询有限公司</w:t>
            </w:r>
          </w:p>
          <w:p>
            <w:pPr>
              <w:pStyle w:val="46"/>
              <w:spacing w:line="360" w:lineRule="auto"/>
              <w:rPr>
                <w:rFonts w:hint="eastAsia" w:ascii="宋体" w:hAnsi="宋体" w:eastAsia="宋体" w:cs="宋体"/>
                <w:highlight w:val="none"/>
              </w:rPr>
            </w:pPr>
            <w:r>
              <w:rPr>
                <w:rFonts w:hint="eastAsia" w:ascii="宋体" w:hAnsi="宋体" w:eastAsia="宋体" w:cs="宋体"/>
                <w:highlight w:val="none"/>
              </w:rPr>
              <w:t>开户行名称：招商银行股份有限公司西安南大街支行</w:t>
            </w:r>
          </w:p>
          <w:p>
            <w:pPr>
              <w:pStyle w:val="46"/>
              <w:keepNext w:val="0"/>
              <w:keepLines w:val="0"/>
              <w:pageBreakBefore w:val="0"/>
              <w:kinsoku/>
              <w:overflowPunct/>
              <w:topLinePunct w:val="0"/>
              <w:bidi w:val="0"/>
              <w:snapToGrid/>
              <w:spacing w:line="353" w:lineRule="auto"/>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highlight w:val="none"/>
              </w:rPr>
              <w:t>账      号：2920 8367 4310</w:t>
            </w:r>
            <w:r>
              <w:rPr>
                <w:rFonts w:hint="eastAsia" w:cs="宋体"/>
                <w:highlight w:val="none"/>
                <w:lang w:val="en-US" w:eastAsia="zh-CN"/>
              </w:rPr>
              <w:t xml:space="preserve"> </w:t>
            </w:r>
            <w:r>
              <w:rPr>
                <w:rFonts w:hint="eastAsia" w:ascii="宋体" w:hAnsi="宋体" w:eastAsia="宋体" w:cs="宋体"/>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w:t>
            </w:r>
          </w:p>
        </w:tc>
        <w:tc>
          <w:tcPr>
            <w:tcW w:w="870" w:type="pct"/>
            <w:vAlign w:val="center"/>
          </w:tcPr>
          <w:p>
            <w:pPr>
              <w:pStyle w:val="46"/>
              <w:keepNext w:val="0"/>
              <w:keepLines w:val="0"/>
              <w:pageBreakBefore w:val="0"/>
              <w:kinsoku/>
              <w:overflowPunct/>
              <w:topLinePunct w:val="0"/>
              <w:bidi w:val="0"/>
              <w:snapToGrid/>
              <w:spacing w:line="353"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b w:val="0"/>
                <w:bCs w:val="0"/>
                <w:color w:val="000000" w:themeColor="text1"/>
                <w:highlight w:val="none"/>
                <w:lang w:val="en-US" w:eastAsia="zh-CN"/>
                <w14:textFill>
                  <w14:solidFill>
                    <w14:schemeClr w14:val="tx1"/>
                  </w14:solidFill>
                </w14:textFill>
              </w:rPr>
              <w:t>电子化投标特别说明</w:t>
            </w:r>
          </w:p>
        </w:tc>
        <w:tc>
          <w:tcPr>
            <w:tcW w:w="3777" w:type="pct"/>
            <w:vAlign w:val="center"/>
          </w:tcPr>
          <w:p>
            <w:pPr>
              <w:pStyle w:val="46"/>
              <w:keepNext w:val="0"/>
              <w:keepLines w:val="0"/>
              <w:pageBreakBefore w:val="0"/>
              <w:widowControl w:val="0"/>
              <w:numPr>
                <w:ilvl w:val="0"/>
                <w:numId w:val="0"/>
              </w:numPr>
              <w:kinsoku/>
              <w:wordWrap/>
              <w:overflowPunct/>
              <w:topLinePunct w:val="0"/>
              <w:bidi w:val="0"/>
              <w:snapToGrid/>
              <w:spacing w:line="288" w:lineRule="auto"/>
              <w:ind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本项目采用电子化投标及远程不见面开标方式进行，</w:t>
            </w: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zh-CN" w:eastAsia="zh-CN" w:bidi="ar-SA"/>
              </w:rPr>
              <w:t>无需</w:t>
            </w:r>
            <w:r>
              <w:rPr>
                <w:rFonts w:hint="eastAsia" w:ascii="宋体" w:hAnsi="宋体" w:eastAsia="宋体" w:cs="宋体"/>
                <w:kern w:val="2"/>
                <w:sz w:val="24"/>
                <w:szCs w:val="24"/>
                <w:highlight w:val="none"/>
                <w:lang w:val="en-US" w:eastAsia="zh-CN" w:bidi="ar-SA"/>
              </w:rPr>
              <w:t>到场。</w:t>
            </w:r>
          </w:p>
          <w:p>
            <w:pPr>
              <w:pStyle w:val="46"/>
              <w:keepNext w:val="0"/>
              <w:keepLines w:val="0"/>
              <w:pageBreakBefore w:val="0"/>
              <w:widowControl w:val="0"/>
              <w:numPr>
                <w:ilvl w:val="0"/>
                <w:numId w:val="0"/>
              </w:numPr>
              <w:kinsoku/>
              <w:wordWrap/>
              <w:overflowPunct/>
              <w:topLinePunct w:val="0"/>
              <w:bidi w:val="0"/>
              <w:snapToGrid/>
              <w:spacing w:line="288" w:lineRule="auto"/>
              <w:ind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2、请各供应商于磋商响应文件递交截止时间前60分钟内通过</w:t>
            </w:r>
            <w:r>
              <w:rPr>
                <w:rFonts w:hint="eastAsia" w:ascii="宋体" w:hAnsi="宋体" w:eastAsia="宋体" w:cs="宋体"/>
                <w:sz w:val="24"/>
                <w:szCs w:val="24"/>
                <w:highlight w:val="none"/>
                <w:lang w:val="zh-CN" w:eastAsia="zh-CN" w:bidi="ar-SA"/>
              </w:rPr>
              <w:t>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w:t>
            </w:r>
            <w:r>
              <w:rPr>
                <w:rFonts w:hint="eastAsia" w:ascii="宋体" w:hAnsi="宋体" w:eastAsia="宋体" w:cs="宋体"/>
                <w:kern w:val="2"/>
                <w:sz w:val="24"/>
                <w:szCs w:val="24"/>
                <w:highlight w:val="none"/>
                <w:lang w:val="zh-CN" w:eastAsia="zh-CN" w:bidi="ar-SA"/>
              </w:rPr>
              <w:t>点击[电子交易平台]--[不见面开标系统]进入不见面开标大厅，在我的项目里面找到等待开标的项目，点击进入不见面开标会议室，</w:t>
            </w:r>
            <w:r>
              <w:rPr>
                <w:rFonts w:hint="eastAsia" w:ascii="宋体" w:hAnsi="宋体" w:eastAsia="宋体" w:cs="宋体"/>
                <w:kern w:val="2"/>
                <w:sz w:val="24"/>
                <w:szCs w:val="24"/>
                <w:highlight w:val="none"/>
                <w:lang w:val="en-US" w:eastAsia="zh-CN" w:bidi="ar-SA"/>
              </w:rPr>
              <w:t>阅读开标流程，完成在线签到，</w:t>
            </w:r>
            <w:r>
              <w:rPr>
                <w:rFonts w:hint="eastAsia" w:ascii="宋体" w:hAnsi="宋体" w:eastAsia="宋体" w:cs="宋体"/>
                <w:kern w:val="2"/>
                <w:sz w:val="24"/>
                <w:szCs w:val="24"/>
                <w:highlight w:val="none"/>
                <w:lang w:val="zh-CN" w:eastAsia="zh-CN" w:bidi="ar-SA"/>
              </w:rPr>
              <w:t>否则将无法参与不见面开标流程。</w:t>
            </w:r>
            <w:r>
              <w:rPr>
                <w:rFonts w:hint="eastAsia" w:ascii="宋体" w:hAnsi="宋体" w:eastAsia="宋体" w:cs="宋体"/>
                <w:kern w:val="2"/>
                <w:sz w:val="24"/>
                <w:szCs w:val="24"/>
                <w:highlight w:val="none"/>
                <w:lang w:val="en-US" w:eastAsia="zh-CN" w:bidi="ar-SA"/>
              </w:rPr>
              <w:t>具体操作详见</w:t>
            </w:r>
            <w:r>
              <w:rPr>
                <w:rFonts w:hint="eastAsia" w:ascii="宋体" w:hAnsi="宋体" w:eastAsia="宋体" w:cs="宋体"/>
                <w:sz w:val="24"/>
                <w:szCs w:val="24"/>
                <w:highlight w:val="none"/>
                <w:lang w:val="zh-CN" w:eastAsia="zh-CN" w:bidi="ar-SA"/>
              </w:rPr>
              <w:t>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服务指南</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下载专区</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中西咸新区公共资源交易政府采购不见面开标大厅供应商操作手册。</w:t>
            </w:r>
          </w:p>
          <w:p>
            <w:pPr>
              <w:pStyle w:val="46"/>
              <w:keepNext w:val="0"/>
              <w:keepLines w:val="0"/>
              <w:pageBreakBefore w:val="0"/>
              <w:widowControl w:val="0"/>
              <w:kinsoku/>
              <w:wordWrap/>
              <w:overflowPunct/>
              <w:topLinePunct w:val="0"/>
              <w:bidi w:val="0"/>
              <w:snapToGrid/>
              <w:spacing w:line="288" w:lineRule="auto"/>
              <w:ind w:left="0" w:leftChars="0" w:right="0" w:rightChars="0" w:firstLine="0" w:firstLineChars="0"/>
              <w:jc w:val="both"/>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3、为顺利实现本项目</w:t>
            </w:r>
            <w:r>
              <w:rPr>
                <w:rFonts w:hint="eastAsia" w:ascii="宋体" w:hAnsi="宋体" w:eastAsia="宋体" w:cs="宋体"/>
                <w:kern w:val="2"/>
                <w:sz w:val="24"/>
                <w:szCs w:val="24"/>
                <w:highlight w:val="none"/>
                <w:lang w:val="en-US" w:eastAsia="zh-CN" w:bidi="ar-SA"/>
              </w:rPr>
              <w:t>开标</w:t>
            </w:r>
            <w:r>
              <w:rPr>
                <w:rFonts w:hint="eastAsia" w:ascii="宋体" w:hAnsi="宋体" w:eastAsia="宋体" w:cs="宋体"/>
                <w:kern w:val="2"/>
                <w:sz w:val="24"/>
                <w:szCs w:val="24"/>
                <w:highlight w:val="none"/>
                <w:lang w:val="zh-CN" w:eastAsia="zh-CN" w:bidi="ar-SA"/>
              </w:rPr>
              <w:t>会议的远程交互，</w:t>
            </w:r>
            <w:r>
              <w:rPr>
                <w:rFonts w:hint="eastAsia" w:ascii="宋体" w:hAnsi="宋体" w:eastAsia="宋体" w:cs="宋体"/>
                <w:kern w:val="2"/>
                <w:sz w:val="24"/>
                <w:szCs w:val="24"/>
                <w:highlight w:val="none"/>
                <w:lang w:val="en-US" w:eastAsia="zh-CN" w:bidi="ar-SA"/>
              </w:rPr>
              <w:t>各供应商</w:t>
            </w:r>
            <w:r>
              <w:rPr>
                <w:rFonts w:hint="eastAsia" w:ascii="宋体" w:hAnsi="宋体" w:eastAsia="宋体" w:cs="宋体"/>
                <w:kern w:val="2"/>
                <w:sz w:val="24"/>
                <w:szCs w:val="24"/>
                <w:highlight w:val="none"/>
                <w:lang w:val="zh-CN" w:eastAsia="zh-CN" w:bidi="ar-SA"/>
              </w:rPr>
              <w:t>须提前调试好硬件、软件设备。</w:t>
            </w:r>
            <w:r>
              <w:rPr>
                <w:rFonts w:hint="eastAsia" w:ascii="宋体" w:hAnsi="宋体" w:eastAsia="宋体" w:cs="宋体"/>
                <w:kern w:val="2"/>
                <w:sz w:val="24"/>
                <w:szCs w:val="24"/>
                <w:highlight w:val="none"/>
                <w:lang w:val="en-US" w:eastAsia="zh-CN" w:bidi="ar-SA"/>
              </w:rPr>
              <w:t>在</w:t>
            </w:r>
            <w:r>
              <w:rPr>
                <w:rFonts w:hint="eastAsia" w:ascii="宋体" w:hAnsi="宋体" w:eastAsia="宋体" w:cs="宋体"/>
                <w:kern w:val="2"/>
                <w:sz w:val="24"/>
                <w:szCs w:val="24"/>
                <w:highlight w:val="none"/>
                <w:lang w:val="zh-CN" w:eastAsia="zh-CN" w:bidi="ar-SA"/>
              </w:rPr>
              <w:t>进入不见面开标大厅后，未经工作人员同意，不得随意下线离场，</w:t>
            </w:r>
            <w:r>
              <w:rPr>
                <w:rFonts w:hint="eastAsia" w:ascii="宋体" w:hAnsi="宋体" w:eastAsia="宋体" w:cs="宋体"/>
                <w:kern w:val="2"/>
                <w:sz w:val="24"/>
                <w:szCs w:val="24"/>
                <w:highlight w:val="none"/>
                <w:lang w:val="en-US" w:eastAsia="zh-CN" w:bidi="ar-SA"/>
              </w:rPr>
              <w:t>开标过程中应</w:t>
            </w:r>
            <w:r>
              <w:rPr>
                <w:rFonts w:hint="eastAsia" w:ascii="宋体" w:hAnsi="宋体" w:eastAsia="宋体" w:cs="宋体"/>
                <w:kern w:val="2"/>
                <w:sz w:val="24"/>
                <w:szCs w:val="24"/>
                <w:highlight w:val="none"/>
                <w:lang w:val="zh-CN" w:eastAsia="zh-CN" w:bidi="ar-SA"/>
              </w:rPr>
              <w:t>及时关注右侧公告及互动栏目信息，并尽快做出响应。</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4、（1）</w:t>
            </w:r>
            <w:r>
              <w:rPr>
                <w:rFonts w:hint="eastAsia" w:ascii="宋体" w:hAnsi="宋体" w:eastAsia="宋体" w:cs="宋体"/>
                <w:kern w:val="2"/>
                <w:sz w:val="24"/>
                <w:szCs w:val="24"/>
                <w:highlight w:val="none"/>
                <w:lang w:val="zh-CN" w:eastAsia="zh-CN" w:bidi="ar-SA"/>
              </w:rPr>
              <w:t>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pPr>
              <w:pStyle w:val="46"/>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zh-CN" w:eastAsia="zh-CN" w:bidi="ar-SA"/>
              </w:rPr>
              <w:t>在</w:t>
            </w:r>
            <w:r>
              <w:rPr>
                <w:rFonts w:hint="eastAsia" w:ascii="宋体" w:hAnsi="宋体" w:eastAsia="宋体" w:cs="宋体"/>
                <w:kern w:val="2"/>
                <w:sz w:val="24"/>
                <w:szCs w:val="24"/>
                <w:highlight w:val="none"/>
                <w:lang w:val="en-US" w:eastAsia="zh-CN" w:bidi="ar-SA"/>
              </w:rPr>
              <w:t>磋商响应</w:t>
            </w:r>
            <w:r>
              <w:rPr>
                <w:rFonts w:hint="eastAsia" w:ascii="宋体" w:hAnsi="宋体" w:eastAsia="宋体" w:cs="宋体"/>
                <w:kern w:val="2"/>
                <w:sz w:val="24"/>
                <w:szCs w:val="24"/>
                <w:highlight w:val="none"/>
                <w:lang w:val="zh-CN" w:eastAsia="zh-CN" w:bidi="ar-SA"/>
              </w:rPr>
              <w:t>文件制作、加密、上传、签到、解密等环节</w:t>
            </w:r>
            <w:r>
              <w:rPr>
                <w:rFonts w:hint="eastAsia" w:ascii="宋体" w:hAnsi="宋体" w:eastAsia="宋体" w:cs="宋体"/>
                <w:kern w:val="2"/>
                <w:sz w:val="24"/>
                <w:szCs w:val="24"/>
                <w:highlight w:val="none"/>
                <w:lang w:val="en-US" w:eastAsia="zh-CN" w:bidi="ar-SA"/>
              </w:rPr>
              <w:t>务必</w:t>
            </w:r>
            <w:r>
              <w:rPr>
                <w:rFonts w:hint="eastAsia" w:ascii="宋体" w:hAnsi="宋体" w:eastAsia="宋体" w:cs="宋体"/>
                <w:kern w:val="2"/>
                <w:sz w:val="24"/>
                <w:szCs w:val="24"/>
                <w:highlight w:val="none"/>
                <w:lang w:val="zh-CN" w:eastAsia="zh-CN" w:bidi="ar-SA"/>
              </w:rPr>
              <w:t>保持CA锁一致，因供应商自身原因造成</w:t>
            </w:r>
            <w:r>
              <w:rPr>
                <w:rFonts w:hint="eastAsia" w:ascii="宋体" w:hAnsi="宋体" w:eastAsia="宋体" w:cs="宋体"/>
                <w:kern w:val="2"/>
                <w:sz w:val="24"/>
                <w:szCs w:val="24"/>
                <w:highlight w:val="none"/>
                <w:lang w:val="en-US" w:eastAsia="zh-CN" w:bidi="ar-SA"/>
              </w:rPr>
              <w:t>磋商响应</w:t>
            </w:r>
            <w:r>
              <w:rPr>
                <w:rFonts w:hint="eastAsia" w:ascii="宋体" w:hAnsi="宋体" w:eastAsia="宋体" w:cs="宋体"/>
                <w:kern w:val="2"/>
                <w:sz w:val="24"/>
                <w:szCs w:val="24"/>
                <w:highlight w:val="none"/>
                <w:lang w:val="zh-CN" w:eastAsia="zh-CN" w:bidi="ar-SA"/>
              </w:rPr>
              <w:t>文件在规定的时间内无法解密的，按无效响应处理</w:t>
            </w:r>
          </w:p>
          <w:p>
            <w:pPr>
              <w:pStyle w:val="46"/>
              <w:keepNext w:val="0"/>
              <w:keepLines w:val="0"/>
              <w:pageBreakBefore w:val="0"/>
              <w:widowControl w:val="0"/>
              <w:kinsoku/>
              <w:wordWrap/>
              <w:overflowPunct/>
              <w:topLinePunct w:val="0"/>
              <w:bidi w:val="0"/>
              <w:snapToGrid/>
              <w:spacing w:line="288" w:lineRule="auto"/>
              <w:textAlignment w:val="auto"/>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5、供应商须在“全国公共资源交易中心平台（陕西省）（http://www.sxggzyjy.cn/）”的“服务指南”栏目“下载专区”中，免费下载“政府采购投标单位二次报价操作手册”并按照操作手册在开标当日进行网上二次报价。</w:t>
            </w:r>
          </w:p>
          <w:p>
            <w:pPr>
              <w:pStyle w:val="46"/>
              <w:keepNext w:val="0"/>
              <w:keepLines w:val="0"/>
              <w:pageBreakBefore w:val="0"/>
              <w:widowControl w:val="0"/>
              <w:kinsoku/>
              <w:wordWrap/>
              <w:overflowPunct/>
              <w:topLinePunct w:val="0"/>
              <w:bidi w:val="0"/>
              <w:snapToGrid/>
              <w:spacing w:line="288" w:lineRule="auto"/>
              <w:textAlignment w:val="auto"/>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6、办理CA锁方式：供应商初次使用交易平台，需前往陕西省数字证书认证中心股份有限公司办理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pPr>
              <w:pStyle w:val="46"/>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000000" w:themeColor="text1"/>
                <w:highlight w:val="none"/>
                <w:lang w:val="zh-CN"/>
                <w14:textFill>
                  <w14:solidFill>
                    <w14:schemeClr w14:val="tx1"/>
                  </w14:solidFill>
                </w14:textFill>
              </w:rPr>
            </w:pPr>
            <w:r>
              <w:rPr>
                <w:rFonts w:hint="eastAsia" w:cs="宋体"/>
                <w:kern w:val="2"/>
                <w:sz w:val="24"/>
                <w:szCs w:val="24"/>
                <w:highlight w:val="none"/>
                <w:lang w:val="en-US" w:eastAsia="zh-CN" w:bidi="ar-SA"/>
              </w:rPr>
              <w:t>7、供应商应于开标前检查网络环境、安装插件以及浏览器，提前阅读西咸新区公共资源交易不见面开标大厅操作手册，应在开标前一小时内完成在线签到工作。如有供应商因不熟悉系统操作流程无法签到，应及时联系新区公共资源交易中心技术人员指导完成相应操作。（技术人员及联系方式：技术热线：400-998-0000    029-33585729）</w:t>
            </w:r>
            <w:r>
              <w:rPr>
                <w:rFonts w:hint="eastAsia" w:ascii="宋体" w:hAnsi="宋体" w:eastAsia="宋体" w:cs="宋体"/>
                <w:kern w:val="2"/>
                <w:sz w:val="24"/>
                <w:szCs w:val="24"/>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w:t>
            </w:r>
          </w:p>
        </w:tc>
        <w:tc>
          <w:tcPr>
            <w:tcW w:w="870" w:type="pct"/>
            <w:vAlign w:val="center"/>
          </w:tcPr>
          <w:p>
            <w:pPr>
              <w:pStyle w:val="46"/>
              <w:spacing w:line="360" w:lineRule="auto"/>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highlight w:val="none"/>
                <w:lang w:val="en-US" w:eastAsia="zh-CN"/>
              </w:rPr>
              <w:t>其他应说明事项</w:t>
            </w:r>
          </w:p>
        </w:tc>
        <w:tc>
          <w:tcPr>
            <w:tcW w:w="3777" w:type="pct"/>
            <w:vAlign w:val="center"/>
          </w:tcPr>
          <w:p>
            <w:pPr>
              <w:pStyle w:val="46"/>
              <w:numPr>
                <w:ilvl w:val="0"/>
                <w:numId w:val="3"/>
              </w:num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lang w:val="en-US" w:eastAsia="zh-CN"/>
              </w:rPr>
              <w:t>供应商登记免费领取磋商文件的，如不参与项目磋商，应在递交磋商响应文件截止时间前一日以书面形式告知釆购代理机构。否则，采购代理机构可以向财政部门反映情况并提供相应的佐证。供应商一年内累计出现三次该情形，将被监管部门记录为失信行为</w:t>
            </w:r>
            <w:r>
              <w:rPr>
                <w:rFonts w:hint="eastAsia" w:cs="宋体"/>
                <w:highlight w:val="none"/>
                <w:lang w:val="en-US" w:eastAsia="zh-CN"/>
              </w:rPr>
              <w:t>。</w:t>
            </w:r>
          </w:p>
          <w:p>
            <w:pPr>
              <w:pStyle w:val="46"/>
              <w:numPr>
                <w:ilvl w:val="0"/>
                <w:numId w:val="0"/>
              </w:numPr>
              <w:spacing w:line="360" w:lineRule="auto"/>
              <w:rPr>
                <w:rFonts w:hint="eastAsia" w:cs="宋体"/>
                <w:highlight w:val="none"/>
                <w:lang w:val="en-US" w:eastAsia="zh-CN"/>
              </w:rPr>
            </w:pPr>
            <w:r>
              <w:rPr>
                <w:rFonts w:hint="eastAsia" w:cs="宋体"/>
                <w:highlight w:val="none"/>
                <w:lang w:val="en-US" w:eastAsia="zh-CN"/>
              </w:rPr>
              <w:t>2、本项目成交供应商须在领取成交通知书时提供纸质响应文件正本壹套及副本贰套交由采购代理机构备案留存，该文件须与线上电子投标文件完全一致。</w:t>
            </w:r>
          </w:p>
          <w:p>
            <w:pPr>
              <w:pStyle w:val="46"/>
              <w:numPr>
                <w:ilvl w:val="0"/>
                <w:numId w:val="0"/>
              </w:numPr>
              <w:spacing w:line="360" w:lineRule="auto"/>
              <w:rPr>
                <w:rFonts w:hint="eastAsia" w:cs="宋体"/>
                <w:highlight w:val="none"/>
                <w:lang w:val="en-US" w:eastAsia="zh-CN"/>
              </w:rPr>
            </w:pPr>
            <w:r>
              <w:rPr>
                <w:rFonts w:hint="eastAsia" w:cs="宋体"/>
                <w:highlight w:val="none"/>
                <w:lang w:val="en-US" w:eastAsia="zh-CN"/>
              </w:rPr>
              <w:t>3、本磋商文件中所涉及的“投标人”、“供应商”、“乙方”在磋商阶段均按“供应商”理解。“招标人”、“采购人”、“甲方”、“采购单位”在磋商阶段均按“采购人”理解。</w:t>
            </w:r>
          </w:p>
          <w:p>
            <w:pPr>
              <w:pStyle w:val="46"/>
              <w:numPr>
                <w:ilvl w:val="0"/>
                <w:numId w:val="0"/>
              </w:numPr>
              <w:spacing w:line="360" w:lineRule="auto"/>
              <w:rPr>
                <w:rFonts w:hint="eastAsia" w:ascii="宋体" w:hAnsi="宋体" w:eastAsia="宋体" w:cs="宋体"/>
                <w:kern w:val="2"/>
                <w:sz w:val="24"/>
                <w:szCs w:val="24"/>
                <w:highlight w:val="none"/>
                <w:lang w:val="en-US" w:eastAsia="zh-CN" w:bidi="ar-SA"/>
              </w:rPr>
            </w:pPr>
            <w:r>
              <w:rPr>
                <w:rFonts w:hint="eastAsia" w:cs="宋体"/>
                <w:b/>
                <w:bCs/>
                <w:highlight w:val="none"/>
                <w:lang w:val="en-US" w:eastAsia="zh-CN"/>
              </w:rPr>
              <w:t>4、本项目为专门面向中小企业采购的采购项目。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52" w:type="pct"/>
            <w:vAlign w:val="center"/>
          </w:tcPr>
          <w:p>
            <w:pPr>
              <w:keepNext w:val="0"/>
              <w:keepLines w:val="0"/>
              <w:pageBreakBefore w:val="0"/>
              <w:kinsoku/>
              <w:overflowPunct/>
              <w:topLinePunct w:val="0"/>
              <w:bidi w:val="0"/>
              <w:snapToGrid/>
              <w:spacing w:line="353" w:lineRule="auto"/>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28</w:t>
            </w:r>
          </w:p>
        </w:tc>
        <w:tc>
          <w:tcPr>
            <w:tcW w:w="870" w:type="pct"/>
            <w:vAlign w:val="center"/>
          </w:tcPr>
          <w:p>
            <w:pPr>
              <w:pStyle w:val="46"/>
              <w:spacing w:line="360" w:lineRule="auto"/>
              <w:jc w:val="center"/>
              <w:rPr>
                <w:rFonts w:hint="default" w:ascii="宋体" w:hAnsi="宋体" w:eastAsia="宋体" w:cs="宋体"/>
                <w:highlight w:val="none"/>
                <w:lang w:val="en-US" w:eastAsia="zh-CN"/>
              </w:rPr>
            </w:pPr>
            <w:r>
              <w:rPr>
                <w:rFonts w:hint="eastAsia"/>
                <w:b/>
                <w:bCs/>
                <w:spacing w:val="-1"/>
                <w:sz w:val="24"/>
                <w:szCs w:val="24"/>
                <w:lang w:val="en-US" w:eastAsia="zh-CN"/>
              </w:rPr>
              <w:t>采购</w:t>
            </w:r>
            <w:r>
              <w:rPr>
                <w:b/>
                <w:bCs/>
                <w:spacing w:val="-1"/>
                <w:sz w:val="24"/>
                <w:szCs w:val="24"/>
              </w:rPr>
              <w:t>标的</w:t>
            </w:r>
            <w:r>
              <w:rPr>
                <w:rFonts w:hint="eastAsia"/>
                <w:b/>
                <w:bCs/>
                <w:spacing w:val="-1"/>
                <w:sz w:val="24"/>
                <w:szCs w:val="24"/>
                <w:lang w:val="en-US" w:eastAsia="zh-CN"/>
              </w:rPr>
              <w:t>所属行业</w:t>
            </w:r>
          </w:p>
        </w:tc>
        <w:tc>
          <w:tcPr>
            <w:tcW w:w="3777" w:type="pct"/>
            <w:vAlign w:val="center"/>
          </w:tcPr>
          <w:p>
            <w:pPr>
              <w:pStyle w:val="46"/>
              <w:numPr>
                <w:ilvl w:val="0"/>
                <w:numId w:val="0"/>
              </w:numPr>
              <w:spacing w:line="360" w:lineRule="auto"/>
              <w:rPr>
                <w:rFonts w:hint="default"/>
                <w:b/>
                <w:bCs/>
                <w:spacing w:val="-1"/>
                <w:sz w:val="24"/>
                <w:szCs w:val="24"/>
                <w:lang w:val="en-US" w:eastAsia="zh-CN"/>
              </w:rPr>
            </w:pPr>
            <w:r>
              <w:rPr>
                <w:rFonts w:hint="default"/>
                <w:b/>
                <w:bCs/>
                <w:spacing w:val="-1"/>
                <w:sz w:val="24"/>
                <w:szCs w:val="24"/>
                <w:lang w:val="en-US" w:eastAsia="zh-CN"/>
              </w:rPr>
              <w:t>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jc w:val="center"/>
        </w:trPr>
        <w:tc>
          <w:tcPr>
            <w:tcW w:w="5000" w:type="pct"/>
            <w:gridSpan w:val="3"/>
            <w:vAlign w:val="center"/>
          </w:tcPr>
          <w:p>
            <w:pPr>
              <w:pStyle w:val="62"/>
              <w:keepNext w:val="0"/>
              <w:keepLines w:val="0"/>
              <w:pageBreakBefore w:val="0"/>
              <w:widowControl w:val="0"/>
              <w:kinsoku/>
              <w:wordWrap/>
              <w:overflowPunct/>
              <w:topLinePunct w:val="0"/>
              <w:autoSpaceDE/>
              <w:autoSpaceDN/>
              <w:bidi w:val="0"/>
              <w:adjustRightInd/>
              <w:spacing w:line="288" w:lineRule="auto"/>
              <w:ind w:firstLine="422"/>
              <w:textAlignment w:val="auto"/>
              <w:rPr>
                <w:rFonts w:cs="Times New Roman"/>
                <w:b/>
                <w:sz w:val="21"/>
                <w:szCs w:val="21"/>
              </w:rPr>
            </w:pPr>
            <w:r>
              <w:rPr>
                <w:rFonts w:hint="eastAsia" w:cs="Times New Roman"/>
                <w:b/>
                <w:sz w:val="21"/>
                <w:szCs w:val="21"/>
              </w:rPr>
              <w:t>根据西咸新区财政局《关于促进政府采购公平竞争优化营商环境的通知》要求。供应商若不参与项目投标，应在递交响应文件截止前一日以书面形式（格式如下，签字盖章后发回代理机构邮箱即可</w:t>
            </w:r>
            <w:r>
              <w:rPr>
                <w:rFonts w:hint="eastAsia" w:ascii="宋体" w:hAnsi="宋体" w:eastAsia="宋体" w:cs="宋体"/>
                <w:b/>
                <w:sz w:val="21"/>
                <w:szCs w:val="21"/>
                <w:lang w:val="en-US" w:eastAsia="zh-CN"/>
              </w:rPr>
              <w:t>1932571762</w:t>
            </w:r>
            <w:r>
              <w:rPr>
                <w:rFonts w:hint="eastAsia" w:ascii="宋体" w:hAnsi="宋体" w:eastAsia="宋体" w:cs="宋体"/>
                <w:b/>
                <w:sz w:val="21"/>
                <w:szCs w:val="21"/>
              </w:rPr>
              <w:t>@qq.com</w:t>
            </w:r>
            <w:r>
              <w:rPr>
                <w:rFonts w:hint="eastAsia" w:cs="Times New Roman"/>
                <w:b/>
                <w:sz w:val="21"/>
                <w:szCs w:val="21"/>
              </w:rPr>
              <w:t>）告知采购代理机构。否则，采购代理机构可以向财政部门反映情况并提供相应的佐证。供应商一年内出现累计三次该情形，将被监管部门记录为失信行为。</w:t>
            </w:r>
          </w:p>
          <w:p>
            <w:pPr>
              <w:pStyle w:val="62"/>
              <w:keepNext w:val="0"/>
              <w:keepLines w:val="0"/>
              <w:pageBreakBefore w:val="0"/>
              <w:widowControl w:val="0"/>
              <w:kinsoku/>
              <w:wordWrap/>
              <w:overflowPunct/>
              <w:topLinePunct w:val="0"/>
              <w:autoSpaceDE/>
              <w:autoSpaceDN/>
              <w:bidi w:val="0"/>
              <w:adjustRightInd/>
              <w:spacing w:line="288" w:lineRule="auto"/>
              <w:ind w:firstLine="422"/>
              <w:jc w:val="center"/>
              <w:textAlignment w:val="auto"/>
              <w:rPr>
                <w:rFonts w:cs="Times New Roman"/>
                <w:b/>
                <w:sz w:val="21"/>
                <w:szCs w:val="21"/>
              </w:rPr>
            </w:pPr>
            <w:r>
              <w:rPr>
                <w:rFonts w:hint="eastAsia" w:cs="Times New Roman"/>
                <w:b/>
                <w:sz w:val="21"/>
                <w:szCs w:val="21"/>
              </w:rPr>
              <w:t>不参与投标告知函</w:t>
            </w:r>
          </w:p>
          <w:p>
            <w:pPr>
              <w:pStyle w:val="62"/>
              <w:keepNext w:val="0"/>
              <w:keepLines w:val="0"/>
              <w:pageBreakBefore w:val="0"/>
              <w:widowControl w:val="0"/>
              <w:kinsoku/>
              <w:wordWrap/>
              <w:overflowPunct/>
              <w:topLinePunct w:val="0"/>
              <w:autoSpaceDE/>
              <w:autoSpaceDN/>
              <w:bidi w:val="0"/>
              <w:adjustRightInd/>
              <w:spacing w:line="288" w:lineRule="auto"/>
              <w:ind w:firstLine="422"/>
              <w:textAlignment w:val="auto"/>
              <w:rPr>
                <w:rFonts w:cs="Times New Roman"/>
                <w:b/>
                <w:sz w:val="21"/>
                <w:szCs w:val="21"/>
              </w:rPr>
            </w:pPr>
            <w:r>
              <w:rPr>
                <w:rFonts w:hint="eastAsia" w:cs="Times New Roman"/>
                <w:b/>
                <w:sz w:val="21"/>
                <w:szCs w:val="21"/>
                <w:lang w:val="en-US" w:eastAsia="zh-CN"/>
              </w:rPr>
              <w:t>凌辉建设工程咨询有限公司</w:t>
            </w:r>
            <w:r>
              <w:rPr>
                <w:rFonts w:hint="eastAsia" w:cs="Times New Roman"/>
                <w:b/>
                <w:sz w:val="21"/>
                <w:szCs w:val="21"/>
              </w:rPr>
              <w:t>：</w:t>
            </w:r>
          </w:p>
          <w:p>
            <w:pPr>
              <w:pStyle w:val="62"/>
              <w:keepNext w:val="0"/>
              <w:keepLines w:val="0"/>
              <w:pageBreakBefore w:val="0"/>
              <w:widowControl w:val="0"/>
              <w:kinsoku/>
              <w:wordWrap/>
              <w:overflowPunct/>
              <w:topLinePunct w:val="0"/>
              <w:autoSpaceDE/>
              <w:autoSpaceDN/>
              <w:bidi w:val="0"/>
              <w:adjustRightInd/>
              <w:spacing w:line="288" w:lineRule="auto"/>
              <w:ind w:firstLine="422"/>
              <w:textAlignment w:val="auto"/>
              <w:rPr>
                <w:rFonts w:cs="Times New Roman"/>
                <w:b/>
                <w:sz w:val="21"/>
                <w:szCs w:val="21"/>
              </w:rPr>
            </w:pPr>
            <w:r>
              <w:rPr>
                <w:rFonts w:hint="eastAsia" w:cs="Times New Roman"/>
                <w:b/>
                <w:sz w:val="21"/>
                <w:szCs w:val="21"/>
              </w:rPr>
              <w:t xml:space="preserve">我单位（  </w:t>
            </w:r>
            <w:r>
              <w:rPr>
                <w:rFonts w:cs="Times New Roman"/>
                <w:b/>
                <w:sz w:val="21"/>
                <w:szCs w:val="21"/>
              </w:rPr>
              <w:t xml:space="preserve">                    </w:t>
            </w:r>
            <w:r>
              <w:rPr>
                <w:rFonts w:hint="eastAsia" w:cs="Times New Roman"/>
                <w:b/>
                <w:sz w:val="21"/>
                <w:szCs w:val="21"/>
              </w:rPr>
              <w:t xml:space="preserve">），于 </w:t>
            </w:r>
            <w:r>
              <w:rPr>
                <w:rFonts w:cs="Times New Roman"/>
                <w:b/>
                <w:sz w:val="21"/>
                <w:szCs w:val="21"/>
              </w:rPr>
              <w:t xml:space="preserve">       </w:t>
            </w:r>
            <w:r>
              <w:rPr>
                <w:rFonts w:hint="eastAsia" w:cs="Times New Roman"/>
                <w:b/>
                <w:sz w:val="21"/>
                <w:szCs w:val="21"/>
              </w:rPr>
              <w:t xml:space="preserve">年 </w:t>
            </w:r>
            <w:r>
              <w:rPr>
                <w:rFonts w:cs="Times New Roman"/>
                <w:b/>
                <w:sz w:val="21"/>
                <w:szCs w:val="21"/>
              </w:rPr>
              <w:t xml:space="preserve">     </w:t>
            </w:r>
            <w:r>
              <w:rPr>
                <w:rFonts w:hint="eastAsia" w:cs="Times New Roman"/>
                <w:b/>
                <w:sz w:val="21"/>
                <w:szCs w:val="21"/>
              </w:rPr>
              <w:t xml:space="preserve">月 </w:t>
            </w:r>
            <w:r>
              <w:rPr>
                <w:rFonts w:cs="Times New Roman"/>
                <w:b/>
                <w:sz w:val="21"/>
                <w:szCs w:val="21"/>
              </w:rPr>
              <w:t xml:space="preserve">     </w:t>
            </w:r>
            <w:r>
              <w:rPr>
                <w:rFonts w:hint="eastAsia" w:cs="Times New Roman"/>
                <w:b/>
                <w:sz w:val="21"/>
                <w:szCs w:val="21"/>
              </w:rPr>
              <w:t>日，经我单位研究决定，由于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u w:val="single"/>
              </w:rPr>
              <w:t>（不参与理由）</w:t>
            </w:r>
            <w:r>
              <w:rPr>
                <w:rFonts w:cs="Times New Roman"/>
                <w:b/>
                <w:sz w:val="21"/>
                <w:szCs w:val="21"/>
                <w:u w:val="single"/>
              </w:rPr>
              <w:t xml:space="preserve">         </w:t>
            </w:r>
            <w:r>
              <w:rPr>
                <w:rFonts w:hint="eastAsia" w:cs="Times New Roman"/>
                <w:b/>
                <w:sz w:val="21"/>
                <w:szCs w:val="21"/>
              </w:rPr>
              <w:t>。确认不参与关于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rPr>
              <w:t>的投标活动。</w:t>
            </w:r>
          </w:p>
          <w:p>
            <w:pPr>
              <w:pStyle w:val="62"/>
              <w:keepNext w:val="0"/>
              <w:keepLines w:val="0"/>
              <w:pageBreakBefore w:val="0"/>
              <w:widowControl w:val="0"/>
              <w:kinsoku/>
              <w:wordWrap/>
              <w:overflowPunct/>
              <w:topLinePunct w:val="0"/>
              <w:autoSpaceDE/>
              <w:autoSpaceDN/>
              <w:bidi w:val="0"/>
              <w:adjustRightInd/>
              <w:spacing w:line="288" w:lineRule="auto"/>
              <w:ind w:firstLine="422"/>
              <w:textAlignment w:val="auto"/>
              <w:rPr>
                <w:rFonts w:cs="Times New Roman"/>
                <w:b/>
                <w:sz w:val="21"/>
                <w:szCs w:val="21"/>
              </w:rPr>
            </w:pPr>
            <w:r>
              <w:rPr>
                <w:rFonts w:hint="eastAsia" w:cs="Times New Roman"/>
                <w:b/>
                <w:sz w:val="21"/>
                <w:szCs w:val="21"/>
              </w:rPr>
              <w:t>特此说明！</w:t>
            </w:r>
          </w:p>
          <w:p>
            <w:pPr>
              <w:pStyle w:val="62"/>
              <w:keepNext w:val="0"/>
              <w:keepLines w:val="0"/>
              <w:pageBreakBefore w:val="0"/>
              <w:widowControl w:val="0"/>
              <w:kinsoku/>
              <w:wordWrap/>
              <w:overflowPunct/>
              <w:topLinePunct w:val="0"/>
              <w:autoSpaceDE/>
              <w:autoSpaceDN/>
              <w:bidi w:val="0"/>
              <w:adjustRightInd/>
              <w:spacing w:line="288" w:lineRule="auto"/>
              <w:ind w:firstLine="422"/>
              <w:textAlignment w:val="auto"/>
              <w:rPr>
                <w:rFonts w:cs="Times New Roman"/>
                <w:b/>
                <w:sz w:val="21"/>
                <w:szCs w:val="21"/>
              </w:rPr>
            </w:pPr>
            <w:r>
              <w:rPr>
                <w:rFonts w:hint="eastAsia" w:cs="Times New Roman"/>
                <w:b/>
                <w:sz w:val="21"/>
                <w:szCs w:val="21"/>
              </w:rPr>
              <w:t xml:space="preserve">单位名称（盖章）： </w:t>
            </w:r>
            <w:r>
              <w:rPr>
                <w:rFonts w:cs="Times New Roman"/>
                <w:b/>
                <w:sz w:val="21"/>
                <w:szCs w:val="21"/>
              </w:rPr>
              <w:t xml:space="preserve">        </w:t>
            </w:r>
          </w:p>
          <w:p>
            <w:pPr>
              <w:pStyle w:val="19"/>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eastAsia="宋体"/>
                <w:b/>
                <w:sz w:val="21"/>
                <w:szCs w:val="24"/>
              </w:rPr>
            </w:pPr>
            <w:r>
              <w:rPr>
                <w:rFonts w:hint="eastAsia" w:cs="Times New Roman"/>
                <w:b/>
                <w:sz w:val="21"/>
                <w:szCs w:val="21"/>
              </w:rPr>
              <w:t>时间：</w:t>
            </w:r>
          </w:p>
        </w:tc>
      </w:tr>
    </w:tbl>
    <w:p>
      <w:pPr>
        <w:pStyle w:val="12"/>
        <w:rPr>
          <w:rFonts w:hint="eastAsia" w:ascii="宋体" w:hAnsi="宋体" w:eastAsia="宋体" w:cs="宋体"/>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20" w:lineRule="atLeast"/>
        <w:jc w:val="center"/>
        <w:outlineLvl w:val="1"/>
        <w:rPr>
          <w:rFonts w:hint="eastAsia" w:ascii="宋体" w:hAnsi="宋体" w:eastAsia="宋体" w:cs="宋体"/>
          <w:b/>
          <w:sz w:val="24"/>
          <w:highlight w:val="none"/>
        </w:rPr>
      </w:pPr>
      <w:r>
        <w:rPr>
          <w:rFonts w:hint="eastAsia" w:ascii="宋体" w:hAnsi="宋体" w:eastAsia="宋体" w:cs="宋体"/>
          <w:b/>
          <w:sz w:val="32"/>
          <w:szCs w:val="32"/>
          <w:highlight w:val="none"/>
        </w:rPr>
        <w:t>供应商须知</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highlight w:val="none"/>
          <w:lang w:eastAsia="zh-CN"/>
        </w:rPr>
      </w:pPr>
      <w:r>
        <w:rPr>
          <w:rFonts w:hint="eastAsia" w:ascii="宋体" w:hAnsi="宋体" w:eastAsia="宋体" w:cs="宋体"/>
          <w:b/>
          <w:sz w:val="24"/>
          <w:highlight w:val="none"/>
        </w:rPr>
        <w:t>一、</w:t>
      </w:r>
      <w:r>
        <w:rPr>
          <w:rFonts w:hint="eastAsia" w:ascii="宋体" w:hAnsi="宋体" w:eastAsia="宋体" w:cs="宋体"/>
          <w:b/>
          <w:sz w:val="24"/>
          <w:highlight w:val="none"/>
          <w:lang w:eastAsia="zh-CN"/>
        </w:rPr>
        <w:t>适用范围</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仅适用于本次</w:t>
      </w:r>
      <w:r>
        <w:rPr>
          <w:rFonts w:hint="eastAsia" w:ascii="宋体" w:hAnsi="宋体" w:eastAsia="宋体" w:cs="宋体"/>
          <w:color w:val="auto"/>
          <w:sz w:val="24"/>
          <w:highlight w:val="none"/>
          <w:lang w:eastAsia="zh-CN"/>
        </w:rPr>
        <w:t>竞争性磋商</w:t>
      </w:r>
      <w:r>
        <w:rPr>
          <w:rFonts w:hint="eastAsia" w:ascii="宋体" w:hAnsi="宋体" w:eastAsia="宋体" w:cs="宋体"/>
          <w:color w:val="auto"/>
          <w:sz w:val="24"/>
          <w:highlight w:val="none"/>
        </w:rPr>
        <w:t>所叙述项目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采购活动。</w:t>
      </w:r>
    </w:p>
    <w:p>
      <w:pPr>
        <w:keepNext w:val="0"/>
        <w:keepLines w:val="0"/>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二</w:t>
      </w:r>
      <w:r>
        <w:rPr>
          <w:rFonts w:hint="eastAsia" w:ascii="宋体" w:hAnsi="宋体" w:eastAsia="宋体" w:cs="宋体"/>
          <w:b/>
          <w:sz w:val="24"/>
          <w:highlight w:val="none"/>
        </w:rPr>
        <w:t>、名词解释</w:t>
      </w:r>
    </w:p>
    <w:p>
      <w:pPr>
        <w:pStyle w:val="4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single" w:color="FFFFFF"/>
        </w:rPr>
      </w:pPr>
      <w:r>
        <w:rPr>
          <w:rFonts w:hint="eastAsia" w:ascii="宋体" w:hAnsi="宋体" w:eastAsia="宋体" w:cs="宋体"/>
          <w:b w:val="0"/>
          <w:bCs/>
          <w:kern w:val="2"/>
          <w:sz w:val="24"/>
          <w:szCs w:val="22"/>
          <w:highlight w:val="none"/>
          <w:lang w:val="en-US" w:eastAsia="zh-CN" w:bidi="ar-SA"/>
        </w:rPr>
        <w:t>1、采购人：陕西省西咸新区沣西新城财政金融部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2、</w:t>
      </w:r>
      <w:r>
        <w:rPr>
          <w:rFonts w:hint="eastAsia" w:ascii="宋体" w:hAnsi="宋体" w:eastAsia="宋体" w:cs="宋体"/>
          <w:b w:val="0"/>
          <w:bCs/>
          <w:sz w:val="24"/>
          <w:highlight w:val="none"/>
          <w:lang w:val="en-US" w:eastAsia="zh-CN"/>
        </w:rPr>
        <w:t>采购</w:t>
      </w:r>
      <w:r>
        <w:rPr>
          <w:rFonts w:hint="eastAsia" w:ascii="宋体" w:hAnsi="宋体" w:eastAsia="宋体" w:cs="宋体"/>
          <w:b w:val="0"/>
          <w:bCs/>
          <w:sz w:val="24"/>
          <w:highlight w:val="none"/>
        </w:rPr>
        <w:t>代理机构：</w:t>
      </w:r>
      <w:r>
        <w:rPr>
          <w:rFonts w:hint="eastAsia" w:ascii="宋体" w:hAnsi="宋体" w:eastAsia="宋体" w:cs="宋体"/>
          <w:b w:val="0"/>
          <w:bCs/>
          <w:sz w:val="24"/>
          <w:highlight w:val="none"/>
          <w:lang w:eastAsia="zh-CN"/>
        </w:rPr>
        <w:t>凌辉建设工程咨询有限公司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3、监督管理机构：</w:t>
      </w:r>
      <w:r>
        <w:rPr>
          <w:rFonts w:hint="eastAsia" w:ascii="宋体" w:hAnsi="宋体" w:eastAsia="宋体" w:cs="宋体"/>
          <w:b w:val="0"/>
          <w:bCs/>
          <w:color w:val="000000" w:themeColor="text1"/>
          <w:sz w:val="24"/>
          <w:highlight w:val="none"/>
          <w:lang w:val="en-US" w:eastAsia="zh-CN"/>
          <w14:textFill>
            <w14:solidFill>
              <w14:schemeClr w14:val="tx1"/>
            </w14:solidFill>
          </w14:textFill>
        </w:rPr>
        <w:t>同级人民政府财政部门及有关部门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14:textFill>
            <w14:solidFill>
              <w14:schemeClr w14:val="tx1"/>
            </w14:solidFill>
          </w14:textFill>
        </w:rPr>
        <w:t>供应商：</w:t>
      </w:r>
      <w:r>
        <w:rPr>
          <w:rFonts w:hint="eastAsia" w:ascii="宋体" w:hAnsi="宋体" w:eastAsia="宋体" w:cs="宋体"/>
          <w:sz w:val="24"/>
          <w:szCs w:val="24"/>
          <w:highlight w:val="none"/>
        </w:rPr>
        <w:t>是指响应和符合</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规定资格条件且参与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竞争的法人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其他组织或者自然人</w:t>
      </w:r>
      <w:r>
        <w:rPr>
          <w:rFonts w:hint="eastAsia" w:ascii="宋体" w:hAnsi="宋体" w:eastAsia="宋体" w:cs="宋体"/>
          <w:b w:val="0"/>
          <w:bCs/>
          <w:color w:val="000000" w:themeColor="text1"/>
          <w:sz w:val="24"/>
          <w:highlight w:val="none"/>
          <w14:textFill>
            <w14:solidFill>
              <w14:schemeClr w14:val="tx1"/>
            </w14:solidFill>
          </w14:textFill>
        </w:rPr>
        <w:t>。</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highlight w:val="none"/>
        </w:rPr>
      </w:pPr>
      <w:r>
        <w:rPr>
          <w:rFonts w:hint="eastAsia" w:ascii="宋体" w:hAnsi="宋体" w:eastAsia="宋体" w:cs="宋体"/>
          <w:b/>
          <w:bCs/>
          <w:sz w:val="24"/>
          <w:highlight w:val="none"/>
          <w:lang w:eastAsia="zh-CN"/>
        </w:rPr>
        <w:t>三</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磋商文件</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1、本次采购依据《中华人民共和国政府采购法》和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政府采购竞争性磋商采购方式管理暂行办法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（财库〔2014〕214号）及相关法规政策。</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包括目录中所列的六部分，供应商应仔细阅读</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中所有的事项、格式、条款和规范要求，在磋商响应文件中对磋商文件的各方面都作出实质性的响应，按照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的要求提交全部资料。</w:t>
      </w:r>
    </w:p>
    <w:p>
      <w:pPr>
        <w:keepNext w:val="0"/>
        <w:keepLines w:val="0"/>
        <w:pageBreakBefore w:val="0"/>
        <w:tabs>
          <w:tab w:val="left" w:pos="0"/>
        </w:tabs>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的修改、澄清或补正</w:t>
      </w:r>
    </w:p>
    <w:p>
      <w:pPr>
        <w:keepNext w:val="0"/>
        <w:keepLines w:val="0"/>
        <w:pageBreakBefore w:val="0"/>
        <w:tabs>
          <w:tab w:val="left" w:pos="0"/>
        </w:tabs>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3-1、采购代理机构可以对已发出的</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进行必要的澄清或者修改，澄清或者修改的内容作为磋商文件的组成部分。澄清或者修改的内容可能影响</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响应文件编制的，采购代理机构应当在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响应文件截止时间至少5日前，以书面形式通知所有获取</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的供应商；不足5日的，采购代理机构应当顺延提交首次</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响应文件截止时间。</w:t>
      </w:r>
    </w:p>
    <w:p>
      <w:pPr>
        <w:keepNext w:val="0"/>
        <w:keepLines w:val="0"/>
        <w:pageBreakBefore w:val="0"/>
        <w:tabs>
          <w:tab w:val="left" w:pos="0"/>
        </w:tabs>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3-2、供应商要求对</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进行澄清的，必须在磋商截止时间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日前，以书面形式送达</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将以书面形式予以答复；必要时将书面答复传送给所有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收受人。</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可以视采购具体情况，延长磋商</w:t>
      </w:r>
      <w:r>
        <w:rPr>
          <w:rFonts w:hint="eastAsia" w:ascii="宋体" w:hAnsi="宋体" w:eastAsia="宋体" w:cs="宋体"/>
          <w:sz w:val="24"/>
          <w:szCs w:val="24"/>
          <w:highlight w:val="none"/>
          <w:lang w:val="en-US" w:eastAsia="zh-CN"/>
        </w:rPr>
        <w:t>响应文件递交</w:t>
      </w:r>
      <w:r>
        <w:rPr>
          <w:rFonts w:hint="eastAsia" w:ascii="宋体" w:hAnsi="宋体" w:eastAsia="宋体" w:cs="宋体"/>
          <w:sz w:val="24"/>
          <w:szCs w:val="24"/>
          <w:highlight w:val="none"/>
        </w:rPr>
        <w:t>截止时间和磋商时间，至少在</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要求的</w:t>
      </w:r>
      <w:r>
        <w:rPr>
          <w:rFonts w:hint="eastAsia" w:ascii="宋体" w:hAnsi="宋体" w:eastAsia="宋体" w:cs="宋体"/>
          <w:sz w:val="24"/>
          <w:szCs w:val="24"/>
          <w:highlight w:val="none"/>
          <w:lang w:val="en-US" w:eastAsia="zh-CN"/>
        </w:rPr>
        <w:t>递交</w:t>
      </w:r>
      <w:r>
        <w:rPr>
          <w:rFonts w:hint="eastAsia" w:ascii="宋体" w:hAnsi="宋体" w:eastAsia="宋体" w:cs="宋体"/>
          <w:sz w:val="24"/>
          <w:szCs w:val="24"/>
          <w:highlight w:val="none"/>
        </w:rPr>
        <w:t>磋商响应文件截止时间</w:t>
      </w:r>
      <w:r>
        <w:rPr>
          <w:rFonts w:hint="eastAsia" w:ascii="宋体" w:hAnsi="宋体" w:eastAsia="宋体" w:cs="宋体"/>
          <w:sz w:val="24"/>
          <w:szCs w:val="24"/>
          <w:highlight w:val="none"/>
          <w:lang w:val="en-US" w:eastAsia="zh-CN"/>
        </w:rPr>
        <w:t>和磋商时间</w:t>
      </w:r>
      <w:r>
        <w:rPr>
          <w:rFonts w:hint="eastAsia" w:ascii="宋体" w:hAnsi="宋体" w:eastAsia="宋体" w:cs="宋体"/>
          <w:sz w:val="24"/>
          <w:szCs w:val="24"/>
          <w:highlight w:val="none"/>
        </w:rPr>
        <w:t>前，将变更时间书面通知所有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收受人，并在政府采购信息发布媒体上发布变更公告。</w:t>
      </w:r>
    </w:p>
    <w:p>
      <w:pPr>
        <w:keepNext w:val="0"/>
        <w:keepLines w:val="0"/>
        <w:pageBreakBefore w:val="0"/>
        <w:kinsoku w:val="0"/>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磋商截止</w:t>
      </w:r>
      <w:r>
        <w:rPr>
          <w:rFonts w:hint="eastAsia" w:ascii="宋体" w:hAnsi="宋体" w:eastAsia="宋体" w:cs="宋体"/>
          <w:sz w:val="24"/>
          <w:szCs w:val="24"/>
          <w:highlight w:val="none"/>
        </w:rPr>
        <w:t>前未对磋商文件所列条款提出质疑而进行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，视为接受磋商文件所列条款，</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采购代理</w:t>
      </w:r>
      <w:r>
        <w:rPr>
          <w:rFonts w:hint="eastAsia" w:ascii="宋体" w:hAnsi="宋体" w:eastAsia="宋体" w:cs="宋体"/>
          <w:sz w:val="24"/>
          <w:szCs w:val="24"/>
          <w:highlight w:val="none"/>
        </w:rPr>
        <w:t>机构将不再受理对磋商文件所列条款的任何质疑。</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登记发售，一经售出，恕不能退。</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不得擅自转让、变卖或复制</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进行磋商响应。</w:t>
      </w:r>
    </w:p>
    <w:p>
      <w:pPr>
        <w:keepNext w:val="0"/>
        <w:keepLines w:val="0"/>
        <w:pageBreakBefore w:val="0"/>
        <w:tabs>
          <w:tab w:val="left" w:pos="0"/>
        </w:tabs>
        <w:wordWrap/>
        <w:overflowPunct/>
        <w:topLinePunct w:val="0"/>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的解释权归</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7、不论</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结果如何，</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应自行承担所有与准备和参加</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相关的全部费用。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竞争性</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1、供应商资格要求：</w:t>
      </w:r>
    </w:p>
    <w:p>
      <w:pPr>
        <w:tabs>
          <w:tab w:val="left" w:pos="720"/>
        </w:tabs>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满足《中华人民共和国政府采购法》第二十二条规定</w:t>
      </w:r>
      <w:r>
        <w:rPr>
          <w:rFonts w:hint="eastAsia" w:ascii="宋体" w:hAnsi="宋体" w:eastAsia="宋体" w:cs="宋体"/>
          <w:sz w:val="24"/>
          <w:highlight w:val="none"/>
          <w:lang w:eastAsia="zh-CN"/>
        </w:rPr>
        <w:t>；</w:t>
      </w:r>
    </w:p>
    <w:p>
      <w:pPr>
        <w:tabs>
          <w:tab w:val="left" w:pos="72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firstLineChars="200"/>
        <w:jc w:val="both"/>
        <w:textAlignment w:val="baseline"/>
        <w:rPr>
          <w:rFonts w:hint="eastAsia" w:ascii="宋体" w:hAnsi="宋体" w:eastAsia="宋体" w:cs="宋体"/>
          <w:sz w:val="24"/>
          <w:highlight w:val="none"/>
          <w:lang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本项目专门面向中小企业采购，供应商应为中小微企业或监狱企业或残疾人福利性单位。</w:t>
      </w:r>
    </w:p>
    <w:p>
      <w:pPr>
        <w:tabs>
          <w:tab w:val="left" w:pos="72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本项目的特定资格要求：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、供应商须具有行政主管部门颁发的会计师事务所执业证书；拟派项目负责人具有合格有效的注册会计师证书。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3.2、须提供法定代表人授权书（附法定代表人、被授权人身份证复印件）；法定代表人直接参加磋商的，须提供法定代表人身份证明文件及身份证复印件。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3.3、本项目不接受联合体投标。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3.4、单位负责人为同一人或者存在控股、管理关系的不同单位，不得参加同一合同项下的政府采购活动。</w:t>
      </w:r>
    </w:p>
    <w:p>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注：以上资格要求均为必备资格，缺少其中任何一项，其磋商响应文件视为无效文件。</w:t>
      </w:r>
    </w:p>
    <w:p>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lang w:val="en-US" w:eastAsia="zh-CN"/>
        </w:rPr>
        <w:t>1-4、供应商</w:t>
      </w:r>
      <w:r>
        <w:rPr>
          <w:rFonts w:hint="eastAsia" w:ascii="宋体" w:hAnsi="宋体" w:eastAsia="宋体" w:cs="宋体"/>
          <w:sz w:val="24"/>
          <w:highlight w:val="none"/>
        </w:rPr>
        <w:t>应保证所提供的全部证明材料的真实性，并保证愿意接受由采购人对其所提供材料的真实性的调查和考证。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、磋商响应文件的组成：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响应文件必须根据</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提供的内容及格式编制，并对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做出实质性响应。具体内容包括：</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2-1、磋商响应函</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2-2、磋商报价一览表</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2-3、供应商资格证明文件</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2-4、磋商响应方案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2-5、供应商承诺书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2-6、</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认为有必要补充说明的其他事项</w:t>
      </w:r>
      <w:r>
        <w:rPr>
          <w:rFonts w:hint="eastAsia" w:ascii="宋体" w:hAnsi="宋体" w:eastAsia="宋体" w:cs="宋体"/>
          <w:kern w:val="2"/>
          <w:sz w:val="24"/>
          <w:szCs w:val="22"/>
          <w:highlight w:val="none"/>
          <w:lang w:val="en-US" w:eastAsia="zh-CN" w:bidi="ar-SA"/>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3、供应商不得以他人名义磋商和串通磋商。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4、磋商内容填写说明</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4-1、磋商响应文件格式：供应商提交的磋商响应文件应当使用磋商文件规定的全部格式（表格可以按同样格式扩展）编写。</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4-2、磋商报价一览表要求按格式填写。若供应商填写有误，采购代理机构将默认为磋商文件要求格式。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5、磋商响应文件的计量单位</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磋商响应文件中所使用的计量单位，除有特殊要求外，均采用国家法定计量单位。</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6、磋商报价</w:t>
      </w:r>
    </w:p>
    <w:p>
      <w:pPr>
        <w:keepNext w:val="0"/>
        <w:keepLines w:val="0"/>
        <w:pageBreakBefore w:val="0"/>
        <w:widowControl w:val="0"/>
        <w:numPr>
          <w:ilvl w:val="0"/>
          <w:numId w:val="0"/>
        </w:numPr>
        <w:kinsoku/>
        <w:wordWrap/>
        <w:overflowPunct/>
        <w:topLinePunct w:val="0"/>
        <w:autoSpaceDE/>
        <w:autoSpaceDN/>
        <w:bidi w:val="0"/>
        <w:spacing w:line="360" w:lineRule="auto"/>
        <w:ind w:firstLine="496" w:firstLineChars="200"/>
        <w:textAlignment w:val="auto"/>
        <w:rPr>
          <w:rFonts w:hint="eastAsia" w:ascii="宋体" w:hAnsi="宋体" w:eastAsia="宋体" w:cs="宋体"/>
          <w:spacing w:val="4"/>
          <w:sz w:val="24"/>
          <w:highlight w:val="none"/>
          <w:lang w:val="en-US" w:eastAsia="zh-CN"/>
        </w:rPr>
      </w:pPr>
      <w:r>
        <w:rPr>
          <w:rFonts w:hint="eastAsia" w:ascii="宋体" w:hAnsi="宋体" w:eastAsia="宋体" w:cs="宋体"/>
          <w:spacing w:val="4"/>
          <w:sz w:val="24"/>
          <w:highlight w:val="none"/>
          <w:lang w:val="en-US" w:eastAsia="zh-CN"/>
        </w:rPr>
        <w:t>6-1、供应商应按照磋商文件要求填报磋商报价，并充分了解该采购项目的总体情况以及影响磋商报价的其他要素。</w:t>
      </w:r>
    </w:p>
    <w:p>
      <w:pPr>
        <w:keepNext w:val="0"/>
        <w:keepLines w:val="0"/>
        <w:pageBreakBefore w:val="0"/>
        <w:widowControl w:val="0"/>
        <w:numPr>
          <w:ilvl w:val="0"/>
          <w:numId w:val="0"/>
        </w:numPr>
        <w:kinsoku/>
        <w:wordWrap/>
        <w:overflowPunct/>
        <w:topLinePunct w:val="0"/>
        <w:autoSpaceDE/>
        <w:autoSpaceDN/>
        <w:bidi w:val="0"/>
        <w:spacing w:line="360" w:lineRule="auto"/>
        <w:ind w:firstLine="496" w:firstLineChars="200"/>
        <w:textAlignment w:val="auto"/>
        <w:rPr>
          <w:rFonts w:hint="eastAsia" w:ascii="宋体" w:hAnsi="宋体" w:eastAsia="宋体" w:cs="宋体"/>
          <w:sz w:val="24"/>
          <w:szCs w:val="20"/>
          <w:highlight w:val="none"/>
        </w:rPr>
      </w:pPr>
      <w:r>
        <w:rPr>
          <w:rFonts w:hint="eastAsia" w:ascii="宋体" w:hAnsi="宋体" w:eastAsia="宋体" w:cs="宋体"/>
          <w:spacing w:val="4"/>
          <w:sz w:val="24"/>
          <w:highlight w:val="none"/>
          <w:lang w:val="en-US" w:eastAsia="zh-CN"/>
        </w:rPr>
        <w:t>6-2、本次磋商报价为自主报价。</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6-3、供应商的磋商报价不得高于采购预算（最高限价），否则按无效响应处理。供应商的磋商报价小数点后保留二位，供应商自行考虑并承担风险。</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000000"/>
          <w:sz w:val="24"/>
          <w:highlight w:val="none"/>
          <w:shd w:val="clear" w:color="auto" w:fill="auto"/>
          <w:lang w:val="en-US" w:eastAsia="zh-CN"/>
        </w:rPr>
        <w:t>6-4、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响应项目要求的全部工作内容的价格体现。在提供</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的过程中的任何遗漏，均由</w:t>
      </w:r>
      <w:r>
        <w:rPr>
          <w:rFonts w:hint="eastAsia" w:ascii="宋体" w:hAnsi="宋体" w:eastAsia="宋体" w:cs="宋体"/>
          <w:bCs/>
          <w:color w:val="000000"/>
          <w:sz w:val="24"/>
          <w:highlight w:val="none"/>
          <w:shd w:val="clear" w:color="auto" w:fill="auto"/>
          <w:lang w:val="en-US" w:eastAsia="zh-CN"/>
        </w:rPr>
        <w:t>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免费提供，采购人将不再支付任何费用。</w:t>
      </w:r>
      <w:r>
        <w:rPr>
          <w:rFonts w:hint="eastAsia" w:ascii="宋体" w:hAnsi="宋体" w:eastAsia="宋体" w:cs="宋体"/>
          <w:bCs/>
          <w:color w:val="000000"/>
          <w:sz w:val="24"/>
          <w:highlight w:val="none"/>
          <w:shd w:val="clear" w:color="auto" w:fill="auto"/>
          <w:lang w:val="en-US" w:eastAsia="zh-CN"/>
        </w:rPr>
        <w:t>成交</w:t>
      </w:r>
      <w:r>
        <w:rPr>
          <w:rFonts w:hint="eastAsia" w:ascii="宋体" w:hAnsi="宋体" w:eastAsia="宋体" w:cs="宋体"/>
          <w:color w:val="auto"/>
          <w:sz w:val="24"/>
          <w:highlight w:val="none"/>
        </w:rPr>
        <w:t>后不允许擅自改变</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内容。</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6-5、供应商每种服务只允许有一个报价，并且在合同履行过程中是固定不变的，任何有选择或可调整的报价将不予接受，并按无效响应处理。</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lang w:val="en-US" w:eastAsia="zh-CN"/>
        </w:rPr>
      </w:pPr>
      <w:r>
        <w:rPr>
          <w:rFonts w:hint="eastAsia" w:ascii="宋体" w:hAnsi="宋体" w:eastAsia="宋体" w:cs="宋体"/>
          <w:bCs/>
          <w:color w:val="000000"/>
          <w:sz w:val="24"/>
          <w:highlight w:val="none"/>
          <w:shd w:val="clear" w:color="auto" w:fill="auto"/>
          <w:lang w:val="en-US" w:eastAsia="zh-CN"/>
        </w:rPr>
        <w:t>6-6、当磋商小组认为，某供应商的报价存在明显低于其他通过资格性及符合性审查供应商的报价，有可能影响服务质量和不能诚信履约的，应当要求其在评审现场规定时间内，提供必要的书面文件予以解释和说明，必要时提交相关证明材料；若供应商不能证明其报价合理性，磋商小组将其作无效响应处理。</w:t>
      </w:r>
    </w:p>
    <w:p>
      <w:pPr>
        <w:keepNext w:val="0"/>
        <w:keepLines w:val="0"/>
        <w:pageBreakBefore w:val="0"/>
        <w:wordWrap/>
        <w:overflowPunct/>
        <w:topLinePunct w:val="0"/>
        <w:bidi w:val="0"/>
        <w:spacing w:line="360" w:lineRule="auto"/>
        <w:ind w:firstLine="480" w:firstLineChars="200"/>
        <w:rPr>
          <w:rFonts w:hint="eastAsia" w:ascii="宋体" w:hAnsi="宋体" w:eastAsia="宋体" w:cs="宋体"/>
          <w:bCs/>
          <w:color w:val="000000"/>
          <w:sz w:val="24"/>
          <w:highlight w:val="none"/>
          <w:shd w:val="clear" w:color="auto" w:fill="auto"/>
        </w:rPr>
      </w:pPr>
      <w:r>
        <w:rPr>
          <w:rFonts w:hint="eastAsia" w:ascii="宋体" w:hAnsi="宋体" w:eastAsia="宋体" w:cs="宋体"/>
          <w:bCs/>
          <w:color w:val="000000"/>
          <w:sz w:val="24"/>
          <w:highlight w:val="none"/>
          <w:shd w:val="clear" w:color="auto" w:fill="auto"/>
          <w:lang w:val="en-US" w:eastAsia="zh-CN"/>
        </w:rPr>
        <w:t>6-7、</w:t>
      </w:r>
      <w:r>
        <w:rPr>
          <w:rFonts w:hint="eastAsia" w:ascii="宋体" w:hAnsi="宋体" w:eastAsia="宋体" w:cs="宋体"/>
          <w:bCs/>
          <w:color w:val="000000"/>
          <w:sz w:val="24"/>
          <w:highlight w:val="none"/>
          <w:shd w:val="clear" w:color="auto" w:fill="auto"/>
        </w:rPr>
        <w:t>报价以人民币（元）为计算单位。</w:t>
      </w:r>
    </w:p>
    <w:p>
      <w:pPr>
        <w:keepNext w:val="0"/>
        <w:keepLines w:val="0"/>
        <w:pageBreakBefore w:val="0"/>
        <w:tabs>
          <w:tab w:val="left" w:pos="156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lang w:val="en-US" w:eastAsia="zh-CN"/>
        </w:rPr>
        <w:t>7</w:t>
      </w:r>
      <w:r>
        <w:rPr>
          <w:rFonts w:hint="eastAsia" w:ascii="宋体" w:hAnsi="宋体" w:eastAsia="宋体" w:cs="宋体"/>
          <w:kern w:val="0"/>
          <w:sz w:val="24"/>
          <w:szCs w:val="21"/>
          <w:highlight w:val="none"/>
        </w:rPr>
        <w:t>、磋商有效期</w:t>
      </w:r>
    </w:p>
    <w:p>
      <w:pPr>
        <w:pStyle w:val="44"/>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eastAsia="zh-CN"/>
        </w:rPr>
        <w:t>磋商</w:t>
      </w:r>
      <w:r>
        <w:rPr>
          <w:rFonts w:hint="eastAsia" w:ascii="宋体" w:hAnsi="宋体" w:eastAsia="宋体" w:cs="宋体"/>
          <w:sz w:val="24"/>
          <w:szCs w:val="21"/>
          <w:highlight w:val="none"/>
        </w:rPr>
        <w:t>响应文件有效期为自磋商之日起算</w:t>
      </w:r>
      <w:r>
        <w:rPr>
          <w:rFonts w:hint="eastAsia" w:ascii="宋体" w:hAnsi="宋体" w:eastAsia="宋体" w:cs="宋体"/>
          <w:sz w:val="24"/>
          <w:szCs w:val="21"/>
          <w:highlight w:val="none"/>
          <w:lang w:val="en-US" w:eastAsia="zh-CN"/>
        </w:rPr>
        <w:t>90</w:t>
      </w:r>
      <w:r>
        <w:rPr>
          <w:rFonts w:hint="eastAsia" w:ascii="宋体" w:hAnsi="宋体" w:eastAsia="宋体" w:cs="宋体"/>
          <w:sz w:val="24"/>
          <w:szCs w:val="21"/>
          <w:highlight w:val="none"/>
        </w:rPr>
        <w:t>日历日；</w:t>
      </w:r>
      <w:r>
        <w:rPr>
          <w:rFonts w:hint="eastAsia" w:ascii="宋体" w:hAnsi="宋体" w:eastAsia="宋体" w:cs="宋体"/>
          <w:sz w:val="24"/>
          <w:szCs w:val="21"/>
          <w:highlight w:val="none"/>
          <w:lang w:eastAsia="zh-CN"/>
        </w:rPr>
        <w:t>磋商</w:t>
      </w:r>
      <w:r>
        <w:rPr>
          <w:rFonts w:hint="eastAsia" w:ascii="宋体" w:hAnsi="宋体" w:eastAsia="宋体" w:cs="宋体"/>
          <w:sz w:val="24"/>
          <w:szCs w:val="21"/>
          <w:highlight w:val="none"/>
        </w:rPr>
        <w:t>响应文件无磋商有效期或有效期短于</w:t>
      </w:r>
      <w:r>
        <w:rPr>
          <w:rFonts w:hint="eastAsia" w:ascii="宋体" w:hAnsi="宋体" w:eastAsia="宋体" w:cs="宋体"/>
          <w:sz w:val="24"/>
          <w:szCs w:val="21"/>
          <w:highlight w:val="none"/>
          <w:lang w:eastAsia="zh-CN"/>
        </w:rPr>
        <w:t>磋商文件</w:t>
      </w:r>
      <w:r>
        <w:rPr>
          <w:rFonts w:hint="eastAsia" w:ascii="宋体" w:hAnsi="宋体" w:eastAsia="宋体" w:cs="宋体"/>
          <w:sz w:val="24"/>
          <w:szCs w:val="21"/>
          <w:highlight w:val="none"/>
        </w:rPr>
        <w:t>规定的磋商有效期，按无效响应文件处理。成交供应商的</w:t>
      </w:r>
      <w:r>
        <w:rPr>
          <w:rFonts w:hint="eastAsia" w:ascii="宋体" w:hAnsi="宋体" w:eastAsia="宋体" w:cs="宋体"/>
          <w:sz w:val="24"/>
          <w:szCs w:val="21"/>
          <w:highlight w:val="none"/>
          <w:lang w:eastAsia="zh-CN"/>
        </w:rPr>
        <w:t>磋商</w:t>
      </w:r>
      <w:r>
        <w:rPr>
          <w:rFonts w:hint="eastAsia" w:ascii="宋体" w:hAnsi="宋体" w:eastAsia="宋体" w:cs="宋体"/>
          <w:sz w:val="24"/>
          <w:szCs w:val="21"/>
          <w:highlight w:val="none"/>
        </w:rPr>
        <w:t>响应文件有效期延长至合同执行完毕。</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、磋商期间一切费用自理。</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eastAsia="zh-CN"/>
        </w:rPr>
        <w:t>五</w:t>
      </w:r>
      <w:r>
        <w:rPr>
          <w:rFonts w:hint="eastAsia" w:ascii="宋体" w:hAnsi="宋体" w:eastAsia="宋体" w:cs="宋体"/>
          <w:b/>
          <w:sz w:val="24"/>
          <w:highlight w:val="none"/>
        </w:rPr>
        <w:t>、磋商保证金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按照《沣西新城财政局关于政府采购活动免收投标保证金的通知》要求，本项目不收取磋商保证金。</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六、磋商响应文件的下载、制作、签署、递交</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2"/>
          <w:highlight w:val="none"/>
          <w14:textFill>
            <w14:solidFill>
              <w14:schemeClr w14:val="tx1"/>
            </w14:solidFill>
          </w14:textFill>
        </w:rPr>
        <w:t>编制</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磋商响应</w:t>
      </w:r>
      <w:r>
        <w:rPr>
          <w:rFonts w:hint="eastAsia" w:ascii="宋体" w:hAnsi="宋体" w:eastAsia="宋体" w:cs="宋体"/>
          <w:color w:val="000000" w:themeColor="text1"/>
          <w:kern w:val="0"/>
          <w:sz w:val="24"/>
          <w:szCs w:val="22"/>
          <w:highlight w:val="none"/>
          <w14:textFill>
            <w14:solidFill>
              <w14:schemeClr w14:val="tx1"/>
            </w14:solidFill>
          </w14:textFill>
        </w:rPr>
        <w:t>文件时，应使用最新发布的</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szCs w:val="22"/>
          <w:highlight w:val="none"/>
          <w14:textFill>
            <w14:solidFill>
              <w14:schemeClr w14:val="tx1"/>
            </w14:solidFill>
          </w14:textFill>
        </w:rPr>
        <w:t>文件及专用制作工具进行编制。并使用数字认证证书（CA）对</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磋商响应</w:t>
      </w:r>
      <w:r>
        <w:rPr>
          <w:rFonts w:hint="eastAsia" w:ascii="宋体" w:hAnsi="宋体" w:eastAsia="宋体" w:cs="宋体"/>
          <w:color w:val="000000" w:themeColor="text1"/>
          <w:kern w:val="0"/>
          <w:sz w:val="24"/>
          <w:szCs w:val="22"/>
          <w:highlight w:val="none"/>
          <w14:textFill>
            <w14:solidFill>
              <w14:schemeClr w14:val="tx1"/>
            </w14:solidFill>
          </w14:textFill>
        </w:rPr>
        <w:t>文件进行签署、加密、递交及</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szCs w:val="22"/>
          <w:highlight w:val="none"/>
          <w14:textFill>
            <w14:solidFill>
              <w14:schemeClr w14:val="tx1"/>
            </w14:solidFill>
          </w14:textFill>
        </w:rPr>
        <w:t>时解密等相关操作。</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2、磋商</w:t>
      </w:r>
      <w:r>
        <w:rPr>
          <w:rFonts w:hint="eastAsia" w:ascii="宋体" w:hAnsi="宋体" w:eastAsia="宋体" w:cs="宋体"/>
          <w:color w:val="000000" w:themeColor="text1"/>
          <w:kern w:val="0"/>
          <w:sz w:val="24"/>
          <w:szCs w:val="22"/>
          <w:highlight w:val="none"/>
          <w14:textFill>
            <w14:solidFill>
              <w14:schemeClr w14:val="tx1"/>
            </w14:solidFill>
          </w14:textFill>
        </w:rPr>
        <w:t>文件下载</w:t>
      </w:r>
    </w:p>
    <w:p>
      <w:pPr>
        <w:tabs>
          <w:tab w:val="left" w:pos="7665"/>
        </w:tabs>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登录全国公共资源交易平台（陕西省·西咸新区）网站[电子交易平台-企业端]后，在[我的项目]中点击“投标前阶段-招标文件领取”进入“招标文件下载”页面，点击“下载招标文件”；注意：该项目如有答疑澄清文件，则应点击“投标前阶段-答疑澄清文件领取”进入“答疑文件下载”页面，点击下载，下载完成后，点击“递交回执”，进入“生成回执函”页面，签章完毕后，点击“签章提交”，完成签章操作。下载更新后的招标文件（*.SXSCF），使用旧版招标文件制作的投标文件，系统将拒绝接收。</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2-2、磋商</w:t>
      </w:r>
      <w:r>
        <w:rPr>
          <w:rFonts w:hint="eastAsia" w:ascii="宋体" w:hAnsi="宋体" w:eastAsia="宋体" w:cs="宋体"/>
          <w:color w:val="000000" w:themeColor="text1"/>
          <w:kern w:val="0"/>
          <w:sz w:val="24"/>
          <w:szCs w:val="22"/>
          <w:highlight w:val="none"/>
          <w14:textFill>
            <w14:solidFill>
              <w14:schemeClr w14:val="tx1"/>
            </w14:solidFill>
          </w14:textFill>
        </w:rPr>
        <w:t>文件需要使用专用软件打开、浏览</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themeColor="text1"/>
          <w:kern w:val="0"/>
          <w:sz w:val="24"/>
          <w:szCs w:val="22"/>
          <w:highlight w:val="none"/>
          <w:lang w:eastAsia="zh-CN"/>
          <w14:textFill>
            <w14:solidFill>
              <w14:schemeClr w14:val="tx1"/>
            </w14:solidFill>
          </w14:textFill>
        </w:rPr>
      </w:pPr>
      <w:r>
        <w:rPr>
          <w:rFonts w:hint="eastAsia" w:ascii="宋体" w:hAnsi="宋体" w:eastAsia="宋体" w:cs="宋体"/>
          <w:color w:val="000000" w:themeColor="text1"/>
          <w:kern w:val="0"/>
          <w:sz w:val="24"/>
          <w:szCs w:val="22"/>
          <w:highlight w:val="none"/>
          <w14:textFill>
            <w14:solidFill>
              <w14:schemeClr w14:val="tx1"/>
            </w14:solidFill>
          </w14:textFill>
        </w:rPr>
        <w:t>供应商登录全国公共资源交易平台（陕西省）网站[服务指南-下载专区]免费下载《陕西省公共资源交易平台政府采购电子标书制作工具(8.0.1.01)》，并升级至最新版本，使用该客户端可以打开电子</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w:t>
      </w:r>
      <w:r>
        <w:rPr>
          <w:rFonts w:hint="eastAsia" w:ascii="宋体" w:hAnsi="宋体" w:eastAsia="宋体" w:cs="宋体"/>
          <w:color w:val="000000" w:themeColor="text1"/>
          <w:kern w:val="0"/>
          <w:sz w:val="24"/>
          <w:szCs w:val="22"/>
          <w:highlight w:val="none"/>
          <w14:textFill>
            <w14:solidFill>
              <w14:schemeClr w14:val="tx1"/>
            </w14:solidFill>
          </w14:textFill>
        </w:rPr>
        <w:t>文件。软件操作手册详见全国公共资源交易平台（陕西省）网站[服务指南-下载专区]中的《陕西省公共资源交易（政府采购类）</w:t>
      </w:r>
      <w:r>
        <w:rPr>
          <w:rFonts w:hint="eastAsia" w:ascii="宋体" w:hAnsi="宋体" w:eastAsia="宋体" w:cs="宋体"/>
          <w:color w:val="000000" w:themeColor="text1"/>
          <w:kern w:val="0"/>
          <w:sz w:val="24"/>
          <w:szCs w:val="22"/>
          <w:highlight w:val="none"/>
          <w:lang w:eastAsia="zh-CN"/>
          <w14:textFill>
            <w14:solidFill>
              <w14:schemeClr w14:val="tx1"/>
            </w14:solidFill>
          </w14:textFill>
        </w:rPr>
        <w:t>磋商响应文件</w:t>
      </w:r>
      <w:r>
        <w:rPr>
          <w:rFonts w:hint="eastAsia" w:ascii="宋体" w:hAnsi="宋体" w:eastAsia="宋体" w:cs="宋体"/>
          <w:color w:val="000000" w:themeColor="text1"/>
          <w:kern w:val="0"/>
          <w:sz w:val="24"/>
          <w:szCs w:val="22"/>
          <w:highlight w:val="none"/>
          <w14:textFill>
            <w14:solidFill>
              <w14:schemeClr w14:val="tx1"/>
            </w14:solidFill>
          </w14:textFill>
        </w:rPr>
        <w:t>制作软件操作手册》</w:t>
      </w:r>
      <w:r>
        <w:rPr>
          <w:rFonts w:hint="eastAsia" w:ascii="宋体" w:hAnsi="宋体" w:eastAsia="宋体" w:cs="宋体"/>
          <w:color w:val="000000" w:themeColor="text1"/>
          <w:kern w:val="0"/>
          <w:sz w:val="24"/>
          <w:szCs w:val="22"/>
          <w:highlight w:val="none"/>
          <w:lang w:eastAsia="zh-CN"/>
          <w14:textFill>
            <w14:solidFill>
              <w14:schemeClr w14:val="tx1"/>
            </w14:solidFill>
          </w14:textFill>
        </w:rPr>
        <w:t>；</w:t>
      </w:r>
    </w:p>
    <w:p>
      <w:pPr>
        <w:keepNext w:val="0"/>
        <w:keepLines w:val="0"/>
        <w:pageBreakBefore w:val="0"/>
        <w:widowControl w:val="0"/>
        <w:kinsoku/>
        <w:wordWrap w:val="0"/>
        <w:overflowPunct/>
        <w:topLinePunct w:val="0"/>
        <w:autoSpaceDE w:val="0"/>
        <w:autoSpaceDN w:val="0"/>
        <w:bidi w:val="0"/>
        <w:adjustRightInd w:val="0"/>
        <w:snapToGrid/>
        <w:spacing w:line="360" w:lineRule="auto"/>
        <w:ind w:left="0" w:leftChars="0" w:firstLine="480" w:firstLineChars="200"/>
        <w:jc w:val="left"/>
        <w:textAlignment w:val="baseline"/>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themeColor="text1"/>
          <w:kern w:val="0"/>
          <w:sz w:val="24"/>
          <w:szCs w:val="22"/>
          <w:highlight w:val="none"/>
          <w14:textFill>
            <w14:solidFill>
              <w14:schemeClr w14:val="tx1"/>
            </w14:solidFill>
          </w14:textFill>
        </w:rPr>
        <w:t>制作工具下载地址：https://zhidao.bqpoint.com/epointknow2/bqepointknowquestion.html?producttype=1&amp;platformguid=684edb0d-467c-4a6a-b31b-9e7929e1fdee&amp;areacode=610000&amp;CategoryCode=16</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2-3、</w:t>
      </w:r>
      <w:r>
        <w:rPr>
          <w:rFonts w:hint="eastAsia" w:ascii="宋体" w:hAnsi="宋体" w:eastAsia="宋体" w:cs="宋体"/>
          <w:color w:val="000000" w:themeColor="text1"/>
          <w:kern w:val="0"/>
          <w:sz w:val="24"/>
          <w:szCs w:val="22"/>
          <w:highlight w:val="none"/>
          <w14:textFill>
            <w14:solidFill>
              <w14:schemeClr w14:val="tx1"/>
            </w14:solidFill>
          </w14:textFill>
        </w:rPr>
        <w:t>制作</w:t>
      </w:r>
      <w:r>
        <w:rPr>
          <w:rFonts w:hint="eastAsia" w:ascii="宋体" w:hAnsi="宋体" w:eastAsia="宋体" w:cs="宋体"/>
          <w:color w:val="000000" w:themeColor="text1"/>
          <w:kern w:val="0"/>
          <w:sz w:val="24"/>
          <w:szCs w:val="22"/>
          <w:highlight w:val="none"/>
          <w:lang w:val="en-US" w:eastAsia="zh-CN"/>
          <w14:textFill>
            <w14:solidFill>
              <w14:schemeClr w14:val="tx1"/>
            </w14:solidFill>
          </w14:textFill>
        </w:rPr>
        <w:t>磋商响应</w:t>
      </w:r>
      <w:r>
        <w:rPr>
          <w:rFonts w:hint="eastAsia" w:ascii="宋体" w:hAnsi="宋体" w:eastAsia="宋体" w:cs="宋体"/>
          <w:color w:val="000000" w:themeColor="text1"/>
          <w:kern w:val="0"/>
          <w:sz w:val="24"/>
          <w:szCs w:val="22"/>
          <w:highlight w:val="none"/>
          <w14:textFill>
            <w14:solidFill>
              <w14:schemeClr w14:val="tx1"/>
            </w14:solidFill>
          </w14:textFill>
        </w:rPr>
        <w:t>文件</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w:t>
      </w:r>
      <w:r>
        <w:rPr>
          <w:rFonts w:hint="eastAsia" w:ascii="宋体" w:hAnsi="宋体" w:eastAsia="宋体" w:cs="宋体"/>
          <w:color w:val="000000"/>
          <w:kern w:val="0"/>
          <w:sz w:val="24"/>
          <w:szCs w:val="22"/>
          <w:highlight w:val="none"/>
          <w:lang w:val="en-US" w:eastAsia="zh-CN"/>
        </w:rPr>
        <w:t>2</w:t>
      </w:r>
      <w:r>
        <w:rPr>
          <w:rFonts w:hint="eastAsia" w:ascii="宋体" w:hAnsi="宋体" w:eastAsia="宋体" w:cs="宋体"/>
          <w:color w:val="000000"/>
          <w:kern w:val="0"/>
          <w:sz w:val="24"/>
          <w:szCs w:val="22"/>
          <w:highlight w:val="none"/>
          <w:lang w:eastAsia="zh-CN"/>
        </w:rPr>
        <w:t>）</w:t>
      </w:r>
      <w:r>
        <w:rPr>
          <w:rFonts w:hint="eastAsia" w:ascii="宋体" w:hAnsi="宋体" w:eastAsia="宋体" w:cs="宋体"/>
          <w:color w:val="000000"/>
          <w:kern w:val="0"/>
          <w:sz w:val="24"/>
          <w:szCs w:val="22"/>
          <w:highlight w:val="none"/>
        </w:rPr>
        <w:t>编制</w:t>
      </w:r>
      <w:r>
        <w:rPr>
          <w:rFonts w:hint="eastAsia" w:ascii="宋体" w:hAnsi="宋体" w:eastAsia="宋体" w:cs="宋体"/>
          <w:color w:val="000000"/>
          <w:kern w:val="0"/>
          <w:sz w:val="24"/>
          <w:szCs w:val="22"/>
          <w:highlight w:val="none"/>
          <w:lang w:val="en-US" w:eastAsia="zh-CN"/>
        </w:rPr>
        <w:t>磋商响应文件</w:t>
      </w:r>
      <w:r>
        <w:rPr>
          <w:rFonts w:hint="eastAsia" w:ascii="宋体" w:hAnsi="宋体" w:eastAsia="宋体" w:cs="宋体"/>
          <w:color w:val="000000"/>
          <w:kern w:val="0"/>
          <w:sz w:val="24"/>
          <w:szCs w:val="22"/>
          <w:highlight w:val="none"/>
        </w:rPr>
        <w:t>时，应使用最新发布的</w:t>
      </w:r>
      <w:r>
        <w:rPr>
          <w:rFonts w:hint="eastAsia" w:ascii="宋体" w:hAnsi="宋体" w:eastAsia="宋体" w:cs="宋体"/>
          <w:color w:val="000000"/>
          <w:kern w:val="0"/>
          <w:sz w:val="24"/>
          <w:szCs w:val="22"/>
          <w:highlight w:val="none"/>
          <w:lang w:val="en-US" w:eastAsia="zh-CN"/>
        </w:rPr>
        <w:t>磋商</w:t>
      </w:r>
      <w:r>
        <w:rPr>
          <w:rFonts w:hint="eastAsia" w:ascii="宋体" w:hAnsi="宋体" w:eastAsia="宋体" w:cs="宋体"/>
          <w:color w:val="000000"/>
          <w:kern w:val="0"/>
          <w:sz w:val="24"/>
          <w:szCs w:val="22"/>
          <w:highlight w:val="none"/>
        </w:rPr>
        <w:t>文件及专用制作工具进行编制。并使用数字认证证书（CA）对</w:t>
      </w:r>
      <w:r>
        <w:rPr>
          <w:rFonts w:hint="eastAsia" w:ascii="宋体" w:hAnsi="宋体" w:eastAsia="宋体" w:cs="宋体"/>
          <w:color w:val="000000"/>
          <w:kern w:val="0"/>
          <w:sz w:val="24"/>
          <w:szCs w:val="22"/>
          <w:highlight w:val="none"/>
          <w:lang w:val="en-US" w:eastAsia="zh-CN"/>
        </w:rPr>
        <w:t>磋商响应文件</w:t>
      </w:r>
      <w:r>
        <w:rPr>
          <w:rFonts w:hint="eastAsia" w:ascii="宋体" w:hAnsi="宋体" w:eastAsia="宋体" w:cs="宋体"/>
          <w:color w:val="000000"/>
          <w:kern w:val="0"/>
          <w:sz w:val="24"/>
          <w:szCs w:val="22"/>
          <w:highlight w:val="none"/>
        </w:rPr>
        <w:t>进行签署、加密、递交及</w:t>
      </w:r>
      <w:r>
        <w:rPr>
          <w:rFonts w:hint="eastAsia" w:ascii="宋体" w:hAnsi="宋体" w:eastAsia="宋体" w:cs="宋体"/>
          <w:color w:val="000000"/>
          <w:kern w:val="0"/>
          <w:sz w:val="24"/>
          <w:szCs w:val="22"/>
          <w:highlight w:val="none"/>
          <w:lang w:val="en-US" w:eastAsia="zh-CN"/>
        </w:rPr>
        <w:t>磋商</w:t>
      </w:r>
      <w:r>
        <w:rPr>
          <w:rFonts w:hint="eastAsia" w:ascii="宋体" w:hAnsi="宋体" w:eastAsia="宋体" w:cs="宋体"/>
          <w:color w:val="000000"/>
          <w:kern w:val="0"/>
          <w:sz w:val="24"/>
          <w:szCs w:val="22"/>
          <w:highlight w:val="none"/>
        </w:rPr>
        <w:t>时解密等相关操作</w:t>
      </w:r>
      <w:r>
        <w:rPr>
          <w:rFonts w:hint="eastAsia" w:ascii="宋体" w:hAnsi="宋体" w:eastAsia="宋体" w:cs="宋体"/>
          <w:color w:val="000000"/>
          <w:kern w:val="0"/>
          <w:sz w:val="24"/>
          <w:szCs w:val="22"/>
          <w:highlight w:val="none"/>
          <w:lang w:eastAsia="zh-CN"/>
        </w:rPr>
        <w:t>，如因</w:t>
      </w:r>
      <w:r>
        <w:rPr>
          <w:rFonts w:hint="eastAsia" w:ascii="宋体" w:hAnsi="宋体" w:eastAsia="宋体" w:cs="宋体"/>
          <w:color w:val="000000"/>
          <w:kern w:val="0"/>
          <w:sz w:val="24"/>
          <w:szCs w:val="22"/>
          <w:highlight w:val="none"/>
          <w:lang w:val="en-US" w:eastAsia="zh-CN"/>
        </w:rPr>
        <w:t>供应商</w:t>
      </w:r>
      <w:r>
        <w:rPr>
          <w:rFonts w:hint="eastAsia" w:ascii="宋体" w:hAnsi="宋体" w:eastAsia="宋体" w:cs="宋体"/>
          <w:color w:val="000000"/>
          <w:kern w:val="0"/>
          <w:sz w:val="24"/>
          <w:szCs w:val="22"/>
          <w:highlight w:val="none"/>
          <w:lang w:eastAsia="zh-CN"/>
        </w:rPr>
        <w:t>自身原因在不见面开标大厅开标时数字认证证书（</w:t>
      </w:r>
      <w:r>
        <w:rPr>
          <w:rFonts w:hint="eastAsia" w:ascii="宋体" w:hAnsi="宋体" w:eastAsia="宋体" w:cs="宋体"/>
          <w:color w:val="000000"/>
          <w:kern w:val="0"/>
          <w:sz w:val="24"/>
          <w:szCs w:val="22"/>
          <w:highlight w:val="none"/>
          <w:lang w:val="en-US" w:eastAsia="zh-CN"/>
        </w:rPr>
        <w:t>CA</w:t>
      </w:r>
      <w:r>
        <w:rPr>
          <w:rFonts w:hint="eastAsia" w:ascii="宋体" w:hAnsi="宋体" w:eastAsia="宋体" w:cs="宋体"/>
          <w:color w:val="000000"/>
          <w:kern w:val="0"/>
          <w:sz w:val="24"/>
          <w:szCs w:val="22"/>
          <w:highlight w:val="none"/>
          <w:lang w:eastAsia="zh-CN"/>
        </w:rPr>
        <w:t>）无法解密</w:t>
      </w:r>
      <w:r>
        <w:rPr>
          <w:rFonts w:hint="eastAsia" w:ascii="宋体" w:hAnsi="宋体" w:eastAsia="宋体" w:cs="宋体"/>
          <w:color w:val="000000"/>
          <w:kern w:val="0"/>
          <w:sz w:val="24"/>
          <w:szCs w:val="22"/>
          <w:highlight w:val="none"/>
          <w:lang w:val="en-US" w:eastAsia="zh-CN"/>
        </w:rPr>
        <w:t>磋商响应</w:t>
      </w:r>
      <w:r>
        <w:rPr>
          <w:rFonts w:hint="eastAsia" w:ascii="宋体" w:hAnsi="宋体" w:eastAsia="宋体" w:cs="宋体"/>
          <w:color w:val="000000"/>
          <w:kern w:val="0"/>
          <w:sz w:val="24"/>
          <w:szCs w:val="22"/>
          <w:highlight w:val="none"/>
          <w:lang w:eastAsia="zh-CN"/>
        </w:rPr>
        <w:t>文件，按无效</w:t>
      </w:r>
      <w:r>
        <w:rPr>
          <w:rFonts w:hint="eastAsia" w:ascii="宋体" w:hAnsi="宋体" w:eastAsia="宋体" w:cs="宋体"/>
          <w:color w:val="000000"/>
          <w:kern w:val="0"/>
          <w:sz w:val="24"/>
          <w:szCs w:val="22"/>
          <w:highlight w:val="none"/>
          <w:lang w:val="en-US" w:eastAsia="zh-CN"/>
        </w:rPr>
        <w:t>响应</w:t>
      </w:r>
      <w:r>
        <w:rPr>
          <w:rFonts w:hint="eastAsia" w:ascii="宋体" w:hAnsi="宋体" w:eastAsia="宋体" w:cs="宋体"/>
          <w:color w:val="000000"/>
          <w:kern w:val="0"/>
          <w:sz w:val="24"/>
          <w:szCs w:val="22"/>
          <w:highlight w:val="none"/>
          <w:lang w:eastAsia="zh-CN"/>
        </w:rPr>
        <w:t>对待</w:t>
      </w:r>
      <w:r>
        <w:rPr>
          <w:rFonts w:hint="eastAsia" w:ascii="宋体" w:hAnsi="宋体" w:eastAsia="宋体" w:cs="宋体"/>
          <w:color w:val="000000"/>
          <w:kern w:val="0"/>
          <w:sz w:val="24"/>
          <w:szCs w:val="22"/>
          <w:highlight w:val="none"/>
        </w:rPr>
        <w:t>。</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val="en-US" w:eastAsia="zh-CN"/>
        </w:rPr>
        <w:t>（3）</w:t>
      </w:r>
      <w:r>
        <w:rPr>
          <w:rFonts w:hint="eastAsia" w:ascii="宋体" w:hAnsi="宋体" w:eastAsia="宋体" w:cs="宋体"/>
          <w:b w:val="0"/>
          <w:bCs w:val="0"/>
          <w:color w:val="000000"/>
          <w:kern w:val="2"/>
          <w:sz w:val="24"/>
          <w:szCs w:val="24"/>
          <w:highlight w:val="none"/>
          <w:lang w:val="en-US" w:eastAsia="zh-CN" w:bidi="ar-SA"/>
        </w:rPr>
        <w:t>磋商响应文件同样需要使用上述软件进行编制。在编制过程中，如有技术性</w:t>
      </w:r>
      <w:r>
        <w:rPr>
          <w:rFonts w:hint="eastAsia" w:ascii="宋体" w:hAnsi="宋体" w:eastAsia="宋体" w:cs="宋体"/>
          <w:color w:val="000000"/>
          <w:kern w:val="0"/>
          <w:sz w:val="24"/>
          <w:szCs w:val="22"/>
          <w:highlight w:val="none"/>
        </w:rPr>
        <w:t>问题，请先翻阅操作手册或致电软件开发商，技术支持热线：4009280095、4009980000；</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val="en-US" w:eastAsia="zh-CN"/>
        </w:rPr>
        <w:t>2-4、磋商响应文件的签署</w:t>
      </w:r>
    </w:p>
    <w:p>
      <w:pPr>
        <w:keepNext w:val="0"/>
        <w:keepLines w:val="0"/>
        <w:pageBreakBefore w:val="0"/>
        <w:overflowPunct/>
        <w:topLinePunct w:val="0"/>
        <w:autoSpaceDE w:val="0"/>
        <w:autoSpaceDN w:val="0"/>
        <w:bidi w:val="0"/>
        <w:adjustRightInd w:val="0"/>
        <w:spacing w:line="360" w:lineRule="auto"/>
        <w:ind w:left="0" w:leftChars="0" w:firstLine="480" w:firstLineChars="200"/>
        <w:textAlignment w:val="baseline"/>
        <w:rPr>
          <w:rFonts w:hint="eastAsia" w:ascii="宋体" w:hAnsi="宋体" w:eastAsia="宋体" w:cs="宋体"/>
          <w:b/>
          <w:bCs/>
          <w:kern w:val="0"/>
          <w:sz w:val="24"/>
          <w:szCs w:val="22"/>
          <w:highlight w:val="none"/>
          <w:u w:val="single"/>
        </w:rPr>
      </w:pPr>
      <w:r>
        <w:rPr>
          <w:rFonts w:hint="eastAsia" w:ascii="宋体" w:hAnsi="宋体" w:eastAsia="宋体" w:cs="宋体"/>
          <w:color w:val="000000"/>
          <w:kern w:val="2"/>
          <w:sz w:val="24"/>
          <w:szCs w:val="24"/>
          <w:highlight w:val="none"/>
          <w:vertAlign w:val="baseline"/>
          <w:lang w:val="en-US" w:eastAsia="zh-CN" w:bidi="ar-SA"/>
        </w:rPr>
        <w:t>供应商应当按照磋商响应文件格式中的签字或盖章要求对磋商响应文件进行签署，需要法定代表人签字或盖章的地方，请使用“法人CA”进行签章或法定代表人签字后上传至电子磋商响应文件；需要加盖供应商公章的地方，请使用“企业CA”进行盖章；需要被授权人签字或盖章的地方，可采用纸质签字后上传至电子磋商响应文件。</w:t>
      </w:r>
    </w:p>
    <w:p>
      <w:pPr>
        <w:pStyle w:val="19"/>
        <w:keepNext w:val="0"/>
        <w:keepLines w:val="0"/>
        <w:pageBreakBefore w:val="0"/>
        <w:overflowPunct/>
        <w:topLinePunct w:val="0"/>
        <w:bidi w:val="0"/>
        <w:spacing w:line="360" w:lineRule="auto"/>
        <w:ind w:left="0" w:leftChars="0" w:firstLine="482" w:firstLineChars="20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注：如未按照上述要求进行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文件制作和签署的均视其为无效文件。</w:t>
      </w:r>
    </w:p>
    <w:p>
      <w:pPr>
        <w:keepNext w:val="0"/>
        <w:keepLines w:val="0"/>
        <w:pageBreakBefore w:val="0"/>
        <w:overflowPunct/>
        <w:topLinePunct w:val="0"/>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3、磋商响应文件的递交：</w:t>
      </w:r>
    </w:p>
    <w:p>
      <w:pPr>
        <w:keepNext w:val="0"/>
        <w:keepLines w:val="0"/>
        <w:pageBreakBefore w:val="0"/>
        <w:overflowPunct/>
        <w:topLinePunct w:val="0"/>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sz w:val="24"/>
          <w:szCs w:val="24"/>
          <w:highlight w:val="none"/>
          <w:lang w:val="en-US" w:eastAsia="zh-CN"/>
        </w:rPr>
      </w:pPr>
      <w:bookmarkStart w:id="9" w:name="_Toc183682365"/>
      <w:bookmarkStart w:id="10" w:name="_Toc183582228"/>
      <w:bookmarkStart w:id="11" w:name="_Toc217446055"/>
      <w:r>
        <w:rPr>
          <w:rFonts w:hint="eastAsia" w:ascii="宋体" w:hAnsi="宋体" w:eastAsia="宋体" w:cs="宋体"/>
          <w:sz w:val="24"/>
          <w:szCs w:val="24"/>
          <w:highlight w:val="none"/>
          <w:lang w:val="en-US" w:eastAsia="zh-CN" w:bidi="ar-SA"/>
        </w:rPr>
        <w:t>磋商响应</w:t>
      </w:r>
      <w:r>
        <w:rPr>
          <w:rFonts w:hint="eastAsia" w:ascii="宋体" w:hAnsi="宋体" w:eastAsia="宋体" w:cs="宋体"/>
          <w:sz w:val="24"/>
          <w:szCs w:val="24"/>
          <w:highlight w:val="none"/>
          <w:lang w:val="zh-CN" w:eastAsia="zh-CN" w:bidi="ar-SA"/>
        </w:rPr>
        <w:t>文件可于</w:t>
      </w:r>
      <w:r>
        <w:rPr>
          <w:rFonts w:hint="eastAsia" w:ascii="宋体" w:hAnsi="宋体" w:eastAsia="宋体" w:cs="宋体"/>
          <w:sz w:val="24"/>
          <w:szCs w:val="24"/>
          <w:highlight w:val="none"/>
          <w:lang w:val="en-US" w:eastAsia="zh-CN" w:bidi="ar-SA"/>
        </w:rPr>
        <w:t>磋商响应</w:t>
      </w:r>
      <w:r>
        <w:rPr>
          <w:rFonts w:hint="eastAsia" w:ascii="宋体" w:hAnsi="宋体" w:eastAsia="宋体" w:cs="宋体"/>
          <w:sz w:val="24"/>
          <w:szCs w:val="24"/>
          <w:highlight w:val="none"/>
          <w:lang w:val="zh-CN" w:eastAsia="zh-CN" w:bidi="ar-SA"/>
        </w:rPr>
        <w:t>文件递交截止时间前任意时段登录全国公共资源交易平台（陕西省·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）网站[电子交易平台-</w:t>
      </w:r>
      <w:r>
        <w:rPr>
          <w:rFonts w:hint="eastAsia" w:ascii="宋体" w:hAnsi="宋体" w:eastAsia="宋体" w:cs="宋体"/>
          <w:sz w:val="24"/>
          <w:szCs w:val="24"/>
          <w:highlight w:val="none"/>
          <w:lang w:val="en-US" w:eastAsia="zh-CN" w:bidi="ar-SA"/>
        </w:rPr>
        <w:t>陕西政府采购交易系统</w:t>
      </w:r>
      <w:r>
        <w:rPr>
          <w:rFonts w:hint="eastAsia" w:ascii="宋体" w:hAnsi="宋体" w:eastAsia="宋体" w:cs="宋体"/>
          <w:sz w:val="24"/>
          <w:szCs w:val="24"/>
          <w:highlight w:val="none"/>
          <w:lang w:val="zh-CN" w:eastAsia="zh-CN" w:bidi="ar-SA"/>
        </w:rPr>
        <w:t>]进行提交，逾期系统将拒绝接收。提交时，</w:t>
      </w:r>
      <w:r>
        <w:rPr>
          <w:rFonts w:hint="eastAsia" w:ascii="宋体" w:hAnsi="宋体" w:eastAsia="宋体" w:cs="宋体"/>
          <w:sz w:val="24"/>
          <w:szCs w:val="24"/>
          <w:highlight w:val="none"/>
          <w:lang w:val="en-US" w:eastAsia="zh-CN" w:bidi="ar-SA"/>
        </w:rPr>
        <w:t>供应商</w:t>
      </w:r>
      <w:r>
        <w:rPr>
          <w:rFonts w:hint="eastAsia" w:ascii="宋体" w:hAnsi="宋体" w:eastAsia="宋体" w:cs="宋体"/>
          <w:sz w:val="24"/>
          <w:szCs w:val="24"/>
          <w:highlight w:val="none"/>
          <w:lang w:val="zh-CN" w:eastAsia="zh-CN" w:bidi="ar-SA"/>
        </w:rPr>
        <w:t>应登录全国公共资源交易中心平台（陕西省·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），选择[首页]电子交易平台-</w:t>
      </w:r>
      <w:r>
        <w:rPr>
          <w:rFonts w:hint="eastAsia" w:ascii="宋体" w:hAnsi="宋体" w:eastAsia="宋体" w:cs="宋体"/>
          <w:sz w:val="24"/>
          <w:szCs w:val="24"/>
          <w:highlight w:val="none"/>
          <w:lang w:val="en-US" w:eastAsia="zh-CN" w:bidi="ar-SA"/>
        </w:rPr>
        <w:t>陕西政府采购交易系统登录</w:t>
      </w:r>
      <w:r>
        <w:rPr>
          <w:rFonts w:hint="eastAsia" w:ascii="宋体" w:hAnsi="宋体" w:eastAsia="宋体" w:cs="宋体"/>
          <w:sz w:val="24"/>
          <w:szCs w:val="24"/>
          <w:highlight w:val="none"/>
          <w:lang w:val="zh-CN" w:eastAsia="zh-CN" w:bidi="ar-SA"/>
        </w:rPr>
        <w:t>-我的项目”，点击[项目流程]，在打开的[项目管理]对话框中选择[上传</w:t>
      </w:r>
      <w:r>
        <w:rPr>
          <w:rFonts w:hint="eastAsia" w:ascii="宋体" w:hAnsi="宋体" w:eastAsia="宋体" w:cs="宋体"/>
          <w:sz w:val="24"/>
          <w:szCs w:val="24"/>
          <w:highlight w:val="none"/>
          <w:lang w:val="en-US" w:eastAsia="zh-CN" w:bidi="ar-SA"/>
        </w:rPr>
        <w:t>投标</w:t>
      </w:r>
      <w:r>
        <w:rPr>
          <w:rFonts w:hint="eastAsia" w:ascii="宋体" w:hAnsi="宋体" w:eastAsia="宋体" w:cs="宋体"/>
          <w:sz w:val="24"/>
          <w:szCs w:val="24"/>
          <w:highlight w:val="none"/>
          <w:lang w:val="zh-CN" w:eastAsia="zh-CN" w:bidi="ar-SA"/>
        </w:rPr>
        <w:t>文件]，上传加密的</w:t>
      </w:r>
      <w:r>
        <w:rPr>
          <w:rFonts w:hint="eastAsia" w:ascii="宋体" w:hAnsi="宋体" w:eastAsia="宋体" w:cs="宋体"/>
          <w:sz w:val="24"/>
          <w:szCs w:val="24"/>
          <w:highlight w:val="none"/>
          <w:lang w:val="en-US" w:eastAsia="zh-CN" w:bidi="ar-SA"/>
        </w:rPr>
        <w:t>投标</w:t>
      </w:r>
      <w:r>
        <w:rPr>
          <w:rFonts w:hint="eastAsia" w:ascii="宋体" w:hAnsi="宋体" w:eastAsia="宋体" w:cs="宋体"/>
          <w:sz w:val="24"/>
          <w:szCs w:val="24"/>
          <w:highlight w:val="none"/>
          <w:lang w:val="zh-CN" w:eastAsia="zh-CN" w:bidi="ar-SA"/>
        </w:rPr>
        <w:t>文件（*.SXSTF），上传成功后，电子化平台将予以记录。</w:t>
      </w:r>
    </w:p>
    <w:p>
      <w:pPr>
        <w:keepNext w:val="0"/>
        <w:keepLines w:val="0"/>
        <w:pageBreakBefore w:val="0"/>
        <w:overflowPunct/>
        <w:topLinePunct w:val="0"/>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sz w:val="24"/>
          <w:szCs w:val="24"/>
          <w:highlight w:val="none"/>
          <w:lang w:val="en-US" w:eastAsia="zh-CN"/>
        </w:rPr>
        <w:t>注：不见面开标时解密磋商响应文件须使用上传加密加密电子版CA锁，如因供应商自身原因造成无法进行解密时，由供应商自行承担。</w:t>
      </w:r>
    </w:p>
    <w:p>
      <w:pPr>
        <w:keepNext w:val="0"/>
        <w:keepLines w:val="0"/>
        <w:pageBreakBefore w:val="0"/>
        <w:overflowPunct/>
        <w:topLinePunct w:val="0"/>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4、磋商响应文件递交截止时间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详见竞争性磋商公告</w:t>
      </w:r>
    </w:p>
    <w:p>
      <w:pPr>
        <w:keepNext w:val="0"/>
        <w:keepLines w:val="0"/>
        <w:pageBreakBefore w:val="0"/>
        <w:overflowPunct/>
        <w:topLinePunct w:val="0"/>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5、磋商响应文件的修改和撤</w:t>
      </w:r>
      <w:bookmarkEnd w:id="9"/>
      <w:bookmarkEnd w:id="10"/>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回</w:t>
      </w:r>
      <w:bookmarkEnd w:id="11"/>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磋商响应文件在磋商响应文件截止时间前，可进行撤回文件操作。撤回后，可在提交磋商响应文件截止时间前重新提交磋商响应文件。提交磋商响应文件截止时间后，不能进行撤回文件操作。是否进行撤回文件操作，由供应商决定，责任由供应商自行承担。</w:t>
      </w:r>
    </w:p>
    <w:p>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lang w:eastAsia="zh-CN"/>
          <w14:textFill>
            <w14:solidFill>
              <w14:schemeClr w14:val="tx1"/>
            </w14:solidFill>
          </w14:textFill>
        </w:rPr>
        <w:t>磋商响应文件</w:t>
      </w:r>
      <w:r>
        <w:rPr>
          <w:rFonts w:hint="eastAsia" w:ascii="宋体" w:hAnsi="宋体" w:eastAsia="宋体" w:cs="宋体"/>
          <w:b/>
          <w:bCs/>
          <w:color w:val="000000" w:themeColor="text1"/>
          <w:sz w:val="24"/>
          <w:highlight w:val="none"/>
          <w14:textFill>
            <w14:solidFill>
              <w14:schemeClr w14:val="tx1"/>
            </w14:solidFill>
          </w14:textFill>
        </w:rPr>
        <w:t>的有效性：</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6-1、</w:t>
      </w:r>
      <w:r>
        <w:rPr>
          <w:rFonts w:hint="eastAsia" w:ascii="宋体" w:hAnsi="宋体" w:eastAsia="宋体" w:cs="宋体"/>
          <w:color w:val="000000" w:themeColor="text1"/>
          <w:sz w:val="24"/>
          <w:highlight w:val="none"/>
          <w14:textFill>
            <w14:solidFill>
              <w14:schemeClr w14:val="tx1"/>
            </w14:solidFill>
          </w14:textFill>
        </w:rPr>
        <w:t>磋商时，</w:t>
      </w:r>
      <w:r>
        <w:rPr>
          <w:rFonts w:hint="eastAsia" w:ascii="宋体" w:hAnsi="宋体" w:eastAsia="宋体" w:cs="宋体"/>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出现下列情形之一的，应当作为无效</w:t>
      </w:r>
      <w:r>
        <w:rPr>
          <w:rFonts w:hint="eastAsia" w:ascii="宋体" w:hAnsi="宋体" w:eastAsia="宋体" w:cs="宋体"/>
          <w:bCs/>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不得进入评审：</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供应商未经过正常渠道</w:t>
      </w:r>
      <w:r>
        <w:rPr>
          <w:rFonts w:hint="eastAsia" w:ascii="宋体" w:hAnsi="宋体" w:eastAsia="宋体" w:cs="宋体"/>
          <w:color w:val="000000" w:themeColor="text1"/>
          <w:sz w:val="24"/>
          <w:highlight w:val="none"/>
          <w:lang w:val="en-US" w:eastAsia="zh-CN"/>
          <w14:textFill>
            <w14:solidFill>
              <w14:schemeClr w14:val="tx1"/>
            </w14:solidFill>
          </w14:textFill>
        </w:rPr>
        <w:t>下载</w:t>
      </w:r>
      <w:r>
        <w:rPr>
          <w:rFonts w:hint="eastAsia" w:ascii="宋体" w:hAnsi="宋体" w:eastAsia="宋体" w:cs="宋体"/>
          <w:color w:val="000000" w:themeColor="text1"/>
          <w:sz w:val="24"/>
          <w:highlight w:val="none"/>
          <w14:textFill>
            <w14:solidFill>
              <w14:schemeClr w14:val="tx1"/>
            </w14:solidFill>
          </w14:textFill>
        </w:rPr>
        <w:t>磋商文件的；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、磋商</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函未逐页加盖供应商公章，或未经法定代表人或其授权代表签字或盖章的；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的关键内容字迹模糊、无法辨认的；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供应商名称或组织机构与</w:t>
      </w:r>
      <w:r>
        <w:rPr>
          <w:rFonts w:hint="eastAsia" w:ascii="宋体" w:hAnsi="宋体" w:eastAsia="宋体" w:cs="宋体"/>
          <w:color w:val="000000" w:themeColor="text1"/>
          <w:sz w:val="24"/>
          <w:highlight w:val="none"/>
          <w:lang w:eastAsia="zh-CN"/>
          <w14:textFill>
            <w14:solidFill>
              <w14:schemeClr w14:val="tx1"/>
            </w14:solidFill>
          </w14:textFill>
        </w:rPr>
        <w:t>营业执照或资质证书</w:t>
      </w:r>
      <w:r>
        <w:rPr>
          <w:rFonts w:hint="eastAsia" w:ascii="宋体" w:hAnsi="宋体" w:eastAsia="宋体" w:cs="宋体"/>
          <w:color w:val="000000" w:themeColor="text1"/>
          <w:sz w:val="24"/>
          <w:highlight w:val="none"/>
          <w14:textFill>
            <w14:solidFill>
              <w14:schemeClr w14:val="tx1"/>
            </w14:solidFill>
          </w14:textFill>
        </w:rPr>
        <w:t>不一致的；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明显不符合技术</w:t>
      </w:r>
      <w:r>
        <w:rPr>
          <w:rFonts w:hint="eastAsia" w:ascii="宋体" w:hAnsi="宋体" w:eastAsia="宋体" w:cs="宋体"/>
          <w:color w:val="000000" w:themeColor="text1"/>
          <w:sz w:val="24"/>
          <w:highlight w:val="none"/>
          <w:lang w:val="en-US" w:eastAsia="zh-CN"/>
          <w14:textFill>
            <w14:solidFill>
              <w14:schemeClr w14:val="tx1"/>
            </w14:solidFill>
          </w14:textFill>
        </w:rPr>
        <w:t>要求</w:t>
      </w:r>
      <w:r>
        <w:rPr>
          <w:rFonts w:hint="eastAsia" w:ascii="宋体" w:hAnsi="宋体" w:eastAsia="宋体" w:cs="宋体"/>
          <w:color w:val="000000" w:themeColor="text1"/>
          <w:sz w:val="24"/>
          <w:highlight w:val="none"/>
          <w14:textFill>
            <w14:solidFill>
              <w14:schemeClr w14:val="tx1"/>
            </w14:solidFill>
          </w14:textFill>
        </w:rPr>
        <w:t>、标准的要求的；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载明的</w:t>
      </w:r>
      <w:r>
        <w:rPr>
          <w:rFonts w:hint="eastAsia" w:ascii="宋体" w:hAnsi="宋体" w:eastAsia="宋体" w:cs="宋体"/>
          <w:color w:val="000000" w:themeColor="text1"/>
          <w:sz w:val="24"/>
          <w:highlight w:val="none"/>
          <w:lang w:eastAsia="zh-CN"/>
          <w14:textFill>
            <w14:solidFill>
              <w14:schemeClr w14:val="tx1"/>
            </w14:solidFill>
          </w14:textFill>
        </w:rPr>
        <w:t>项目内容和</w:t>
      </w:r>
      <w:r>
        <w:rPr>
          <w:rFonts w:hint="eastAsia" w:ascii="宋体" w:hAnsi="宋体" w:eastAsia="宋体" w:cs="宋体"/>
          <w:color w:val="000000" w:themeColor="text1"/>
          <w:sz w:val="24"/>
          <w:highlight w:val="none"/>
          <w14:textFill>
            <w14:solidFill>
              <w14:schemeClr w14:val="tx1"/>
            </w14:solidFill>
          </w14:textFill>
        </w:rPr>
        <w:t>技术要求等不符合磋商文件要求的；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highlight w:val="none"/>
          <w14:textFill>
            <w14:solidFill>
              <w14:schemeClr w14:val="tx1"/>
            </w14:solidFill>
          </w14:textFill>
        </w:rPr>
        <w:t>附有采购人不能接受的条件的；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不符合磋商文件规定的其他实质性要求的。</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开标</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采购代理机构按磋商文件规定的时间、地点组织磋商会议，并通知采购人和所有供应商参加。</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所有参会人员应</w:t>
      </w:r>
      <w:r>
        <w:rPr>
          <w:rFonts w:hint="eastAsia" w:ascii="宋体" w:hAnsi="宋体" w:eastAsia="宋体" w:cs="宋体"/>
          <w:color w:val="000000" w:themeColor="text1"/>
          <w:sz w:val="24"/>
          <w:highlight w:val="none"/>
          <w:lang w:val="en-US" w:eastAsia="zh-CN"/>
          <w14:textFill>
            <w14:solidFill>
              <w14:schemeClr w14:val="tx1"/>
            </w14:solidFill>
          </w14:textFill>
        </w:rPr>
        <w:t>在不见面开标大厅</w:t>
      </w:r>
      <w:r>
        <w:rPr>
          <w:rFonts w:hint="eastAsia" w:ascii="宋体" w:hAnsi="宋体" w:eastAsia="宋体" w:cs="宋体"/>
          <w:color w:val="000000" w:themeColor="text1"/>
          <w:sz w:val="24"/>
          <w:highlight w:val="none"/>
          <w14:textFill>
            <w14:solidFill>
              <w14:schemeClr w14:val="tx1"/>
            </w14:solidFill>
          </w14:textFill>
        </w:rPr>
        <w:t>签名报到，以证明其出席</w:t>
      </w:r>
      <w:r>
        <w:rPr>
          <w:rFonts w:hint="eastAsia" w:ascii="宋体" w:hAnsi="宋体" w:eastAsia="宋体" w:cs="宋体"/>
          <w:color w:val="000000" w:themeColor="text1"/>
          <w:sz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3、磋商</w:t>
      </w:r>
      <w:r>
        <w:rPr>
          <w:rFonts w:hint="eastAsia" w:ascii="宋体" w:hAnsi="宋体" w:eastAsia="宋体" w:cs="宋体"/>
          <w:color w:val="000000" w:themeColor="text1"/>
          <w:sz w:val="24"/>
          <w:highlight w:val="none"/>
          <w14:textFill>
            <w14:solidFill>
              <w14:schemeClr w14:val="tx1"/>
            </w14:solidFill>
          </w14:textFill>
        </w:rPr>
        <w:t>时，采购代理机构邀请有关监督管理机构对</w:t>
      </w:r>
      <w:r>
        <w:rPr>
          <w:rFonts w:hint="eastAsia" w:ascii="宋体" w:hAnsi="宋体" w:eastAsia="宋体" w:cs="宋体"/>
          <w:color w:val="000000" w:themeColor="text1"/>
          <w:sz w:val="24"/>
          <w:highlight w:val="none"/>
          <w:lang w:val="en-US" w:eastAsia="zh-CN"/>
          <w14:textFill>
            <w14:solidFill>
              <w14:schemeClr w14:val="tx1"/>
            </w14:solidFill>
          </w14:textFill>
        </w:rPr>
        <w:t>磋商会议</w:t>
      </w:r>
      <w:r>
        <w:rPr>
          <w:rFonts w:hint="eastAsia" w:ascii="宋体" w:hAnsi="宋体" w:eastAsia="宋体" w:cs="宋体"/>
          <w:color w:val="000000" w:themeColor="text1"/>
          <w:sz w:val="24"/>
          <w:highlight w:val="none"/>
          <w14:textFill>
            <w14:solidFill>
              <w14:schemeClr w14:val="tx1"/>
            </w14:solidFill>
          </w14:textFill>
        </w:rPr>
        <w:t>进行现场监督。</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4、供应商</w:t>
      </w:r>
      <w:r>
        <w:rPr>
          <w:rFonts w:hint="eastAsia" w:ascii="宋体" w:hAnsi="宋体" w:eastAsia="宋体" w:cs="宋体"/>
          <w:color w:val="000000" w:themeColor="text1"/>
          <w:sz w:val="24"/>
          <w:highlight w:val="none"/>
          <w14:textFill>
            <w14:solidFill>
              <w14:schemeClr w14:val="tx1"/>
            </w14:solidFill>
          </w14:textFill>
        </w:rPr>
        <w:t>不足3家的，不得开标。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磋商会议</w:t>
      </w:r>
      <w:r>
        <w:rPr>
          <w:rFonts w:hint="eastAsia" w:ascii="宋体" w:hAnsi="宋体" w:eastAsia="宋体" w:cs="宋体"/>
          <w:color w:val="000000" w:themeColor="text1"/>
          <w:sz w:val="24"/>
          <w:highlight w:val="none"/>
          <w:lang w:val="en-US" w:eastAsia="zh-CN"/>
          <w14:textFill>
            <w14:solidFill>
              <w14:schemeClr w14:val="tx1"/>
            </w14:solidFill>
          </w14:textFill>
        </w:rPr>
        <w:t>流程</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5-1、公布供应商</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5-2、投标解密</w:t>
      </w:r>
      <w:r>
        <w:rPr>
          <w:rFonts w:hint="eastAsia" w:ascii="宋体" w:hAnsi="宋体" w:eastAsia="宋体" w:cs="宋体"/>
          <w:color w:val="000000" w:themeColor="text1"/>
          <w:sz w:val="24"/>
          <w:highlight w:val="none"/>
          <w:lang w:eastAsia="zh-CN"/>
          <w14:textFill>
            <w14:solidFill>
              <w14:schemeClr w14:val="tx1"/>
            </w14:solidFill>
          </w14:textFill>
        </w:rPr>
        <w:t>：所有</w:t>
      </w:r>
      <w:r>
        <w:rPr>
          <w:rFonts w:hint="eastAsia" w:ascii="宋体" w:hAnsi="宋体" w:eastAsia="宋体" w:cs="宋体"/>
          <w:color w:val="000000" w:themeColor="text1"/>
          <w:sz w:val="24"/>
          <w:highlight w:val="none"/>
          <w:lang w:val="en-US" w:eastAsia="zh-CN"/>
          <w14:textFill>
            <w14:solidFill>
              <w14:schemeClr w14:val="tx1"/>
            </w14:solidFill>
          </w14:textFill>
        </w:rPr>
        <w:t>供应商在不见面开标大厅在</w:t>
      </w:r>
      <w:r>
        <w:rPr>
          <w:rFonts w:hint="eastAsia" w:ascii="宋体" w:hAnsi="宋体" w:eastAsia="宋体" w:cs="宋体"/>
          <w:color w:val="000000" w:themeColor="text1"/>
          <w:sz w:val="24"/>
          <w:highlight w:val="none"/>
          <w:lang w:eastAsia="zh-CN"/>
          <w14:textFill>
            <w14:solidFill>
              <w14:schemeClr w14:val="tx1"/>
            </w14:solidFill>
          </w14:textFill>
        </w:rPr>
        <w:t>线远程解密。</w:t>
      </w:r>
    </w:p>
    <w:p>
      <w:pPr>
        <w:keepNext w:val="0"/>
        <w:keepLines w:val="0"/>
        <w:pageBreakBefore w:val="0"/>
        <w:overflowPunct/>
        <w:topLinePunct w:val="0"/>
        <w:bidi w:val="0"/>
        <w:spacing w:line="360" w:lineRule="auto"/>
        <w:ind w:left="0" w:leftChars="0" w:firstLine="460" w:firstLineChars="192"/>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5-3、批量导入磋商响应文件</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5-4、</w:t>
      </w:r>
      <w:r>
        <w:rPr>
          <w:rFonts w:hint="eastAsia" w:ascii="宋体" w:hAnsi="宋体" w:eastAsia="宋体" w:cs="宋体"/>
          <w:color w:val="000000" w:themeColor="text1"/>
          <w:sz w:val="24"/>
          <w:highlight w:val="none"/>
          <w14:textFill>
            <w14:solidFill>
              <w14:schemeClr w14:val="tx1"/>
            </w14:solidFill>
          </w14:textFill>
        </w:rPr>
        <w:t>磋商采购形式：采取</w:t>
      </w:r>
      <w:r>
        <w:rPr>
          <w:rFonts w:hint="eastAsia" w:ascii="宋体" w:hAnsi="宋体" w:eastAsia="宋体" w:cs="宋体"/>
          <w:color w:val="000000" w:themeColor="text1"/>
          <w:sz w:val="24"/>
          <w:highlight w:val="none"/>
          <w:lang w:val="en-US" w:eastAsia="zh-CN"/>
          <w14:textFill>
            <w14:solidFill>
              <w14:schemeClr w14:val="tx1"/>
            </w14:solidFill>
          </w14:textFill>
        </w:rPr>
        <w:t>不见面</w:t>
      </w:r>
      <w:r>
        <w:rPr>
          <w:rFonts w:hint="eastAsia" w:ascii="宋体" w:hAnsi="宋体" w:eastAsia="宋体" w:cs="宋体"/>
          <w:color w:val="000000" w:themeColor="text1"/>
          <w:sz w:val="24"/>
          <w:highlight w:val="none"/>
          <w14:textFill>
            <w14:solidFill>
              <w14:schemeClr w14:val="tx1"/>
            </w14:solidFill>
          </w14:textFill>
        </w:rPr>
        <w:t>磋商采购方式。即磋商小组所有成员在资格评审及符合性评审的基础上对各供应商的磋商响应文件认真阅读，并对</w:t>
      </w:r>
      <w:r>
        <w:rPr>
          <w:rFonts w:hint="eastAsia" w:ascii="宋体" w:hAnsi="宋体" w:eastAsia="宋体" w:cs="宋体"/>
          <w:color w:val="000000" w:themeColor="text1"/>
          <w:sz w:val="24"/>
          <w:highlight w:val="none"/>
          <w:lang w:val="en-US" w:eastAsia="zh-CN"/>
          <w14:textFill>
            <w14:solidFill>
              <w14:schemeClr w14:val="tx1"/>
            </w14:solidFill>
          </w14:textFill>
        </w:rPr>
        <w:t>项目</w:t>
      </w:r>
      <w:r>
        <w:rPr>
          <w:rFonts w:hint="eastAsia" w:ascii="宋体" w:hAnsi="宋体" w:eastAsia="宋体" w:cs="宋体"/>
          <w:color w:val="000000" w:themeColor="text1"/>
          <w:sz w:val="24"/>
          <w:highlight w:val="none"/>
          <w14:textFill>
            <w14:solidFill>
              <w14:schemeClr w14:val="tx1"/>
            </w14:solidFill>
          </w14:textFill>
        </w:rPr>
        <w:t>内容、</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商务、</w:t>
      </w:r>
      <w:r>
        <w:rPr>
          <w:rFonts w:hint="eastAsia" w:ascii="宋体" w:hAnsi="宋体" w:eastAsia="宋体" w:cs="宋体"/>
          <w:color w:val="000000" w:themeColor="text1"/>
          <w:sz w:val="24"/>
          <w:highlight w:val="none"/>
          <w14:textFill>
            <w14:solidFill>
              <w14:schemeClr w14:val="tx1"/>
            </w14:solidFill>
          </w14:textFill>
        </w:rPr>
        <w:t>报价等集中与各供应商分别</w:t>
      </w:r>
      <w:r>
        <w:rPr>
          <w:rFonts w:hint="eastAsia" w:ascii="宋体" w:hAnsi="宋体" w:eastAsia="宋体" w:cs="宋体"/>
          <w:color w:val="000000" w:themeColor="text1"/>
          <w:sz w:val="24"/>
          <w:highlight w:val="none"/>
          <w:lang w:val="en-US" w:eastAsia="zh-CN"/>
          <w14:textFill>
            <w14:solidFill>
              <w14:schemeClr w14:val="tx1"/>
            </w14:solidFill>
          </w14:textFill>
        </w:rPr>
        <w:t>在不见面开标大厅</w:t>
      </w:r>
      <w:r>
        <w:rPr>
          <w:rFonts w:hint="eastAsia" w:ascii="宋体" w:hAnsi="宋体" w:eastAsia="宋体" w:cs="宋体"/>
          <w:color w:val="000000" w:themeColor="text1"/>
          <w:sz w:val="24"/>
          <w:highlight w:val="none"/>
          <w14:textFill>
            <w14:solidFill>
              <w14:schemeClr w14:val="tx1"/>
            </w14:solidFill>
          </w14:textFill>
        </w:rPr>
        <w:t>进行一对一的磋商。各供应商就磋商中的</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、商务、价格方案等内容按要求进行补充、完善、澄清、承诺，但补充完善的内容必须在其授权范围内。磋商小组以补充、完善后的内容作为评审的依据。</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5-5、</w:t>
      </w:r>
      <w:r>
        <w:rPr>
          <w:rFonts w:hint="eastAsia" w:ascii="宋体" w:hAnsi="宋体" w:eastAsia="宋体" w:cs="宋体"/>
          <w:color w:val="000000" w:themeColor="text1"/>
          <w:sz w:val="24"/>
          <w:highlight w:val="none"/>
          <w14:textFill>
            <w14:solidFill>
              <w14:schemeClr w14:val="tx1"/>
            </w14:solidFill>
          </w14:textFill>
        </w:rPr>
        <w:t>通过资格审查、符合性审查、磋商、澄清及承诺等程序且实质性响应磋商文件的各供应商，</w:t>
      </w:r>
      <w:r>
        <w:rPr>
          <w:rFonts w:hint="eastAsia" w:ascii="宋体" w:hAnsi="宋体" w:eastAsia="宋体" w:cs="宋体"/>
          <w:color w:val="000000" w:themeColor="text1"/>
          <w:sz w:val="24"/>
          <w:highlight w:val="none"/>
          <w:lang w:val="en-US" w:eastAsia="zh-CN"/>
          <w14:textFill>
            <w14:solidFill>
              <w14:schemeClr w14:val="tx1"/>
            </w14:solidFill>
          </w14:textFill>
        </w:rPr>
        <w:t>在系统</w:t>
      </w:r>
      <w:r>
        <w:rPr>
          <w:rFonts w:hint="eastAsia" w:ascii="宋体" w:hAnsi="宋体" w:eastAsia="宋体" w:cs="宋体"/>
          <w:color w:val="000000" w:themeColor="text1"/>
          <w:sz w:val="24"/>
          <w:highlight w:val="none"/>
          <w14:textFill>
            <w14:solidFill>
              <w14:schemeClr w14:val="tx1"/>
            </w14:solidFill>
          </w14:textFill>
        </w:rPr>
        <w:t>进行二次报价</w:t>
      </w:r>
      <w:r>
        <w:rPr>
          <w:rFonts w:hint="eastAsia" w:ascii="宋体" w:hAnsi="宋体" w:eastAsia="宋体" w:cs="宋体"/>
          <w:color w:val="000000" w:themeColor="text1"/>
          <w:sz w:val="24"/>
          <w:highlight w:val="none"/>
          <w:lang w:val="en-US" w:eastAsia="zh-CN"/>
          <w14:textFill>
            <w14:solidFill>
              <w14:schemeClr w14:val="tx1"/>
            </w14:solidFill>
          </w14:textFill>
        </w:rPr>
        <w:t>或后续报价</w:t>
      </w:r>
      <w:r>
        <w:rPr>
          <w:rFonts w:hint="eastAsia" w:ascii="宋体" w:hAnsi="宋体" w:eastAsia="宋体" w:cs="宋体"/>
          <w:color w:val="000000" w:themeColor="text1"/>
          <w:sz w:val="24"/>
          <w:highlight w:val="none"/>
          <w14:textFill>
            <w14:solidFill>
              <w14:schemeClr w14:val="tx1"/>
            </w14:solidFill>
          </w14:textFill>
        </w:rPr>
        <w:t>。磋商小组按其磋商响应文件、最终承诺和最终报价内容，进行综合评审打分。</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5-6、</w:t>
      </w:r>
      <w:r>
        <w:rPr>
          <w:rFonts w:hint="eastAsia" w:ascii="宋体" w:hAnsi="宋体" w:eastAsia="宋体" w:cs="宋体"/>
          <w:color w:val="000000" w:themeColor="text1"/>
          <w:sz w:val="24"/>
          <w:highlight w:val="none"/>
          <w14:textFill>
            <w14:solidFill>
              <w14:schemeClr w14:val="tx1"/>
            </w14:solidFill>
          </w14:textFill>
        </w:rPr>
        <w:t>宣布磋商会议结束，所有供应商</w:t>
      </w:r>
      <w:r>
        <w:rPr>
          <w:rFonts w:hint="eastAsia" w:ascii="宋体" w:hAnsi="宋体" w:eastAsia="宋体" w:cs="宋体"/>
          <w:color w:val="000000" w:themeColor="text1"/>
          <w:sz w:val="24"/>
          <w:highlight w:val="none"/>
          <w:lang w:val="en-US" w:eastAsia="zh-CN"/>
          <w14:textFill>
            <w14:solidFill>
              <w14:schemeClr w14:val="tx1"/>
            </w14:solidFill>
          </w14:textFill>
        </w:rPr>
        <w:t>下线</w:t>
      </w:r>
      <w:r>
        <w:rPr>
          <w:rFonts w:hint="eastAsia" w:ascii="宋体" w:hAnsi="宋体" w:eastAsia="宋体" w:cs="宋体"/>
          <w:color w:val="000000" w:themeColor="text1"/>
          <w:sz w:val="24"/>
          <w:highlight w:val="none"/>
          <w14:textFill>
            <w14:solidFill>
              <w14:schemeClr w14:val="tx1"/>
            </w14:solidFill>
          </w14:textFill>
        </w:rPr>
        <w:t>离场。</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采购代理机构对磋商过程进行摄像、文字记录，并存档备查。</w:t>
      </w:r>
    </w:p>
    <w:p>
      <w:pPr>
        <w:keepNext w:val="0"/>
        <w:keepLines w:val="0"/>
        <w:pageBreakBefore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八</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供应商资格审查</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资格审查在开标之后</w:t>
      </w:r>
      <w:r>
        <w:rPr>
          <w:rFonts w:hint="eastAsia" w:ascii="宋体" w:hAnsi="宋体" w:eastAsia="宋体" w:cs="宋体"/>
          <w:color w:val="000000" w:themeColor="text1"/>
          <w:sz w:val="24"/>
          <w:highlight w:val="none"/>
          <w:lang w:val="en-US" w:eastAsia="zh-CN"/>
          <w14:textFill>
            <w14:solidFill>
              <w14:schemeClr w14:val="tx1"/>
            </w14:solidFill>
          </w14:textFill>
        </w:rPr>
        <w:t>评审</w:t>
      </w:r>
      <w:r>
        <w:rPr>
          <w:rFonts w:hint="eastAsia" w:ascii="宋体" w:hAnsi="宋体" w:eastAsia="宋体" w:cs="宋体"/>
          <w:color w:val="000000" w:themeColor="text1"/>
          <w:sz w:val="24"/>
          <w:highlight w:val="none"/>
          <w14:textFill>
            <w14:solidFill>
              <w14:schemeClr w14:val="tx1"/>
            </w14:solidFill>
          </w14:textFill>
        </w:rPr>
        <w:t>之前进行。由</w:t>
      </w:r>
      <w:r>
        <w:rPr>
          <w:rFonts w:hint="eastAsia" w:ascii="宋体" w:hAnsi="宋体" w:eastAsia="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val="en-US" w:eastAsia="zh-CN"/>
          <w14:textFill>
            <w14:solidFill>
              <w14:schemeClr w14:val="tx1"/>
            </w14:solidFill>
          </w14:textFill>
        </w:rPr>
        <w:t>资格审查的</w:t>
      </w:r>
      <w:r>
        <w:rPr>
          <w:rFonts w:hint="eastAsia" w:ascii="宋体" w:hAnsi="宋体" w:eastAsia="宋体" w:cs="宋体"/>
          <w:color w:val="000000" w:themeColor="text1"/>
          <w:sz w:val="24"/>
          <w:highlight w:val="none"/>
          <w14:textFill>
            <w14:solidFill>
              <w14:schemeClr w14:val="tx1"/>
            </w14:solidFill>
          </w14:textFill>
        </w:rPr>
        <w:t>要求对</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进行资格审查，以确定其是否具备相应资格。如果</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不具备资格不满足</w:t>
      </w:r>
      <w:r>
        <w:rPr>
          <w:rFonts w:hint="eastAsia" w:ascii="宋体" w:hAnsi="宋体" w:eastAsia="宋体" w:cs="宋体"/>
          <w:color w:val="000000" w:themeColor="text1"/>
          <w:sz w:val="24"/>
          <w:highlight w:val="none"/>
          <w:lang w:val="en-US"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文件所规定的资格条件,将被视为未实质性响应</w:t>
      </w:r>
      <w:r>
        <w:rPr>
          <w:rFonts w:hint="eastAsia" w:ascii="宋体" w:hAnsi="宋体" w:eastAsia="宋体" w:cs="宋体"/>
          <w:color w:val="000000" w:themeColor="text1"/>
          <w:sz w:val="24"/>
          <w:highlight w:val="none"/>
          <w:lang w:eastAsia="zh-CN"/>
          <w14:textFill>
            <w14:solidFill>
              <w14:schemeClr w14:val="tx1"/>
            </w14:solidFill>
          </w14:textFill>
        </w:rPr>
        <w:t>磋商</w:t>
      </w:r>
      <w:r>
        <w:rPr>
          <w:rFonts w:hint="eastAsia" w:ascii="宋体" w:hAnsi="宋体" w:eastAsia="宋体" w:cs="宋体"/>
          <w:color w:val="000000" w:themeColor="text1"/>
          <w:sz w:val="24"/>
          <w:highlight w:val="none"/>
          <w14:textFill>
            <w14:solidFill>
              <w14:schemeClr w14:val="tx1"/>
            </w14:solidFill>
          </w14:textFill>
        </w:rPr>
        <w:t>文件,按无效</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处理。</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资格审查：</w:t>
      </w:r>
    </w:p>
    <w:p>
      <w:pPr>
        <w:keepNext w:val="0"/>
        <w:keepLines w:val="0"/>
        <w:pageBreakBefore w:val="0"/>
        <w:overflowPunct/>
        <w:topLinePunct w:val="0"/>
        <w:bidi w:val="0"/>
        <w:spacing w:line="360" w:lineRule="auto"/>
        <w:ind w:left="0" w:leftChars="0"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2-1、采购人</w:t>
      </w:r>
      <w:r>
        <w:rPr>
          <w:rFonts w:hint="eastAsia" w:ascii="宋体" w:hAnsi="宋体" w:eastAsia="宋体" w:cs="宋体"/>
          <w:color w:val="000000" w:themeColor="text1"/>
          <w:sz w:val="24"/>
          <w:highlight w:val="none"/>
          <w14:textFill>
            <w14:solidFill>
              <w14:schemeClr w14:val="tx1"/>
            </w14:solidFill>
          </w14:textFill>
        </w:rPr>
        <w:t>应当按下表审查标准进行资格审查，有一项不合格，资格审查为不合格，按无效</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处理</w:t>
      </w:r>
      <w:r>
        <w:rPr>
          <w:rFonts w:hint="eastAsia" w:ascii="宋体" w:hAnsi="宋体" w:eastAsia="宋体" w:cs="宋体"/>
          <w:color w:val="000000" w:themeColor="text1"/>
          <w:sz w:val="24"/>
          <w:highlight w:val="none"/>
          <w:lang w:eastAsia="zh-CN"/>
          <w14:textFill>
            <w14:solidFill>
              <w14:schemeClr w14:val="tx1"/>
            </w14:solidFill>
          </w14:textFill>
        </w:rPr>
        <w:t>。</w:t>
      </w:r>
    </w:p>
    <w:p>
      <w:pPr>
        <w:pStyle w:val="12"/>
        <w:jc w:val="center"/>
        <w:rPr>
          <w:rFonts w:hint="eastAsia" w:ascii="宋体" w:hAnsi="宋体" w:eastAsia="宋体" w:cs="宋体"/>
          <w:highlight w:val="none"/>
          <w:lang w:val="en-US" w:eastAsia="zh-CN"/>
        </w:rPr>
      </w:pPr>
      <w:r>
        <w:rPr>
          <w:rFonts w:hint="eastAsia" w:ascii="宋体" w:hAnsi="宋体" w:eastAsia="宋体" w:cs="宋体"/>
          <w:b/>
          <w:bCs/>
          <w:color w:val="000000" w:themeColor="text1"/>
          <w:sz w:val="24"/>
          <w:highlight w:val="none"/>
          <w:lang w:val="en-US" w:eastAsia="zh-CN"/>
          <w14:textFill>
            <w14:solidFill>
              <w14:schemeClr w14:val="tx1"/>
            </w14:solidFill>
          </w14:textFill>
        </w:rPr>
        <w:t>资格审查内容</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963"/>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2162" w:type="pct"/>
            <w:gridSpan w:val="2"/>
            <w:noWrap w:val="0"/>
            <w:vAlign w:val="center"/>
          </w:tcPr>
          <w:p>
            <w:pPr>
              <w:tabs>
                <w:tab w:val="left" w:pos="0"/>
              </w:tabs>
              <w:adjustRightInd w:val="0"/>
              <w:snapToGrid w:val="0"/>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评审因素</w:t>
            </w:r>
          </w:p>
        </w:tc>
        <w:tc>
          <w:tcPr>
            <w:tcW w:w="2837" w:type="pct"/>
            <w:noWrap w:val="0"/>
            <w:vAlign w:val="center"/>
          </w:tcPr>
          <w:p>
            <w:pPr>
              <w:tabs>
                <w:tab w:val="left" w:pos="0"/>
              </w:tabs>
              <w:adjustRightInd w:val="0"/>
              <w:snapToGrid w:val="0"/>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10" w:type="pct"/>
            <w:vMerge w:val="restart"/>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满足《中华人民共和国政府采购法》第二十二条规定</w:t>
            </w:r>
          </w:p>
        </w:tc>
        <w:tc>
          <w:tcPr>
            <w:tcW w:w="1152" w:type="pct"/>
            <w:noWrap w:val="0"/>
            <w:vAlign w:val="center"/>
          </w:tcPr>
          <w:p>
            <w:pPr>
              <w:tabs>
                <w:tab w:val="left" w:pos="0"/>
              </w:tabs>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营业执照等主体证明文件</w:t>
            </w:r>
          </w:p>
        </w:tc>
        <w:tc>
          <w:tcPr>
            <w:tcW w:w="2837" w:type="pct"/>
            <w:noWrap w:val="0"/>
            <w:vAlign w:val="center"/>
          </w:tcPr>
          <w:p>
            <w:pPr>
              <w:tabs>
                <w:tab w:val="left" w:pos="0"/>
              </w:tabs>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10"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rPr>
            </w:pPr>
          </w:p>
        </w:tc>
        <w:tc>
          <w:tcPr>
            <w:tcW w:w="1152" w:type="pct"/>
            <w:noWrap w:val="0"/>
            <w:vAlign w:val="center"/>
          </w:tcPr>
          <w:p>
            <w:pPr>
              <w:tabs>
                <w:tab w:val="left" w:pos="0"/>
              </w:tabs>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eastAsia="zh-CN"/>
              </w:rPr>
              <w:t>基本资格条件</w:t>
            </w:r>
          </w:p>
        </w:tc>
        <w:tc>
          <w:tcPr>
            <w:tcW w:w="2837" w:type="pct"/>
            <w:noWrap w:val="0"/>
            <w:vAlign w:val="center"/>
          </w:tcPr>
          <w:p>
            <w:pPr>
              <w:keepNext w:val="0"/>
              <w:keepLines w:val="0"/>
              <w:pageBreakBefore w:val="0"/>
              <w:widowControl w:val="0"/>
              <w:tabs>
                <w:tab w:val="left" w:pos="0"/>
              </w:tabs>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highlight w:val="none"/>
              </w:rPr>
            </w:pPr>
            <w:r>
              <w:rPr>
                <w:rFonts w:hint="eastAsia" w:ascii="宋体" w:hAnsi="宋体" w:eastAsia="宋体" w:cs="宋体"/>
                <w:bCs/>
                <w:sz w:val="24"/>
                <w:szCs w:val="24"/>
                <w:highlight w:val="none"/>
                <w:lang w:eastAsia="zh-CN"/>
              </w:rPr>
              <w:t>提供基本资格条件承诺函。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10" w:type="pct"/>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落实政府采购政策需满足的资格要求</w:t>
            </w:r>
          </w:p>
        </w:tc>
        <w:tc>
          <w:tcPr>
            <w:tcW w:w="1152" w:type="pct"/>
            <w:noWrap w:val="0"/>
            <w:vAlign w:val="center"/>
          </w:tcPr>
          <w:p>
            <w:pPr>
              <w:tabs>
                <w:tab w:val="left" w:pos="0"/>
              </w:tabs>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w:t>
            </w:r>
          </w:p>
        </w:tc>
        <w:tc>
          <w:tcPr>
            <w:tcW w:w="2837" w:type="pct"/>
            <w:noWrap w:val="0"/>
            <w:vAlign w:val="center"/>
          </w:tcPr>
          <w:p>
            <w:pPr>
              <w:tabs>
                <w:tab w:val="left" w:pos="0"/>
              </w:tabs>
              <w:adjustRightInd w:val="0"/>
              <w:snapToGrid w:val="0"/>
              <w:spacing w:line="360" w:lineRule="auto"/>
              <w:jc w:val="left"/>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供应商应为中小微企业或监狱企业或残疾人福利性单位。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10" w:type="pct"/>
            <w:vMerge w:val="restart"/>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特定资格</w:t>
            </w:r>
            <w:r>
              <w:rPr>
                <w:rFonts w:hint="eastAsia" w:ascii="宋体" w:hAnsi="宋体" w:eastAsia="宋体" w:cs="宋体"/>
                <w:bCs/>
                <w:sz w:val="24"/>
                <w:szCs w:val="24"/>
                <w:highlight w:val="none"/>
                <w:lang w:val="en-US" w:eastAsia="zh-CN"/>
              </w:rPr>
              <w:t>要求</w:t>
            </w:r>
          </w:p>
        </w:tc>
        <w:tc>
          <w:tcPr>
            <w:tcW w:w="1152" w:type="pct"/>
            <w:noWrap w:val="0"/>
            <w:vAlign w:val="center"/>
          </w:tcPr>
          <w:p>
            <w:pPr>
              <w:tabs>
                <w:tab w:val="left" w:pos="0"/>
              </w:tabs>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vertAlign w:val="baseline"/>
              </w:rPr>
              <w:t>法定代表人身份证明</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或</w:t>
            </w:r>
            <w:r>
              <w:rPr>
                <w:rFonts w:hint="eastAsia" w:ascii="宋体" w:hAnsi="宋体" w:eastAsia="宋体" w:cs="宋体"/>
                <w:sz w:val="24"/>
                <w:szCs w:val="24"/>
                <w:highlight w:val="none"/>
              </w:rPr>
              <w:t>法定代表人授权委托书</w:t>
            </w:r>
          </w:p>
        </w:tc>
        <w:tc>
          <w:tcPr>
            <w:tcW w:w="2837" w:type="pct"/>
            <w:noWrap w:val="0"/>
            <w:vAlign w:val="center"/>
          </w:tcPr>
          <w:p>
            <w:pPr>
              <w:tabs>
                <w:tab w:val="left" w:pos="0"/>
              </w:tabs>
              <w:adjustRightInd w:val="0"/>
              <w:snapToGrid w:val="0"/>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vertAlign w:val="baseline"/>
              </w:rPr>
              <w:t>须提供法定代表人授权书（附法定代表人、被授权人身份证复印件）；法定代表人直接参加</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磋商</w:t>
            </w:r>
            <w:r>
              <w:rPr>
                <w:rFonts w:hint="eastAsia" w:ascii="宋体" w:hAnsi="宋体" w:eastAsia="宋体" w:cs="宋体"/>
                <w:i w:val="0"/>
                <w:iCs w:val="0"/>
                <w:caps w:val="0"/>
                <w:color w:val="000000"/>
                <w:spacing w:val="0"/>
                <w:sz w:val="24"/>
                <w:szCs w:val="24"/>
                <w:highlight w:val="none"/>
                <w:shd w:val="clear" w:color="auto" w:fill="FFFFFF"/>
                <w:vertAlign w:val="baseline"/>
              </w:rPr>
              <w:t>的，须提供法定代表人身份证明文件</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及身份证复印件</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0"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rPr>
            </w:pPr>
          </w:p>
        </w:tc>
        <w:tc>
          <w:tcPr>
            <w:tcW w:w="1152" w:type="pct"/>
            <w:noWrap w:val="0"/>
            <w:vAlign w:val="center"/>
          </w:tcPr>
          <w:p>
            <w:pPr>
              <w:tabs>
                <w:tab w:val="left" w:pos="0"/>
              </w:tabs>
              <w:adjustRightInd w:val="0"/>
              <w:snapToGrid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供应商及拟派项目负责人资格要求</w:t>
            </w:r>
          </w:p>
        </w:tc>
        <w:tc>
          <w:tcPr>
            <w:tcW w:w="2837" w:type="pct"/>
            <w:noWrap w:val="0"/>
            <w:vAlign w:val="center"/>
          </w:tcPr>
          <w:p>
            <w:pPr>
              <w:tabs>
                <w:tab w:val="left" w:pos="0"/>
              </w:tabs>
              <w:adjustRightInd w:val="0"/>
              <w:snapToGrid w:val="0"/>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供应商须具有行政主管部门颁发的会计师事务所执业证书；拟派项目负责人具有合格有效的注册会计师证书</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010" w:type="pct"/>
            <w:vMerge w:val="continue"/>
            <w:noWrap w:val="0"/>
            <w:vAlign w:val="center"/>
          </w:tcPr>
          <w:p>
            <w:pPr>
              <w:tabs>
                <w:tab w:val="left" w:pos="0"/>
              </w:tabs>
              <w:adjustRightInd w:val="0"/>
              <w:snapToGrid w:val="0"/>
              <w:spacing w:line="360" w:lineRule="auto"/>
              <w:jc w:val="center"/>
              <w:rPr>
                <w:rFonts w:hint="eastAsia" w:ascii="宋体" w:hAnsi="宋体" w:eastAsia="宋体" w:cs="宋体"/>
                <w:bCs/>
                <w:sz w:val="24"/>
                <w:szCs w:val="24"/>
                <w:highlight w:val="none"/>
              </w:rPr>
            </w:pPr>
          </w:p>
        </w:tc>
        <w:tc>
          <w:tcPr>
            <w:tcW w:w="1152" w:type="pct"/>
            <w:noWrap w:val="0"/>
            <w:vAlign w:val="center"/>
          </w:tcPr>
          <w:p>
            <w:pPr>
              <w:tabs>
                <w:tab w:val="left" w:pos="0"/>
              </w:tabs>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w:t>
            </w:r>
          </w:p>
        </w:tc>
        <w:tc>
          <w:tcPr>
            <w:tcW w:w="2837" w:type="pct"/>
            <w:noWrap w:val="0"/>
            <w:vAlign w:val="center"/>
          </w:tcPr>
          <w:p>
            <w:pPr>
              <w:tabs>
                <w:tab w:val="left" w:pos="0"/>
              </w:tabs>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本项目不接受联合体参与</w:t>
            </w:r>
            <w:r>
              <w:rPr>
                <w:rFonts w:hint="eastAsia" w:ascii="宋体" w:hAnsi="宋体" w:eastAsia="宋体" w:cs="宋体"/>
                <w:sz w:val="24"/>
                <w:szCs w:val="24"/>
                <w:highlight w:val="none"/>
                <w:lang w:val="en-US" w:eastAsia="zh-CN"/>
              </w:rPr>
              <w:t>磋商；提供非联合体参与声明。</w:t>
            </w:r>
          </w:p>
          <w:p>
            <w:pPr>
              <w:tabs>
                <w:tab w:val="left" w:pos="0"/>
              </w:tabs>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2、单位负责人为同一人或者存在控股、管理关系的不同单位，不得参加同一合同项下的政府采购活动。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000" w:type="pct"/>
            <w:gridSpan w:val="3"/>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以上审查项有任意一项不合格按</w:t>
            </w:r>
            <w:r>
              <w:rPr>
                <w:rFonts w:hint="eastAsia" w:ascii="宋体" w:hAnsi="宋体" w:eastAsia="宋体" w:cs="宋体"/>
                <w:b/>
                <w:bCs/>
                <w:sz w:val="24"/>
                <w:szCs w:val="24"/>
                <w:highlight w:val="none"/>
              </w:rPr>
              <w:t>无效</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处理。</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2-2、</w:t>
      </w:r>
      <w:r>
        <w:rPr>
          <w:rFonts w:hint="eastAsia" w:ascii="宋体" w:hAnsi="宋体" w:eastAsia="宋体" w:cs="宋体"/>
          <w:color w:val="000000"/>
          <w:sz w:val="24"/>
          <w:highlight w:val="none"/>
        </w:rPr>
        <w:t>合格</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不足3家的，不</w:t>
      </w:r>
      <w:r>
        <w:rPr>
          <w:rFonts w:hint="eastAsia" w:ascii="宋体" w:hAnsi="宋体" w:eastAsia="宋体" w:cs="宋体"/>
          <w:color w:val="000000"/>
          <w:sz w:val="24"/>
          <w:highlight w:val="none"/>
          <w:lang w:val="en-US" w:eastAsia="zh-CN"/>
        </w:rPr>
        <w:t>得评审</w:t>
      </w:r>
      <w:r>
        <w:rPr>
          <w:rFonts w:hint="eastAsia" w:ascii="宋体" w:hAnsi="宋体" w:eastAsia="宋体" w:cs="宋体"/>
          <w:color w:val="000000"/>
          <w:sz w:val="24"/>
          <w:highlight w:val="none"/>
        </w:rPr>
        <w:t>。</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lang w:val="en-US" w:eastAsia="zh-CN"/>
        </w:rPr>
        <w:t>2-3、</w:t>
      </w:r>
      <w:r>
        <w:rPr>
          <w:rFonts w:hint="eastAsia" w:ascii="宋体" w:hAnsi="宋体" w:eastAsia="宋体" w:cs="宋体"/>
          <w:color w:val="000000"/>
          <w:sz w:val="24"/>
          <w:highlight w:val="none"/>
        </w:rPr>
        <w:t>不合格的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，不得进入</w:t>
      </w:r>
      <w:r>
        <w:rPr>
          <w:rFonts w:hint="eastAsia" w:ascii="宋体" w:hAnsi="宋体" w:eastAsia="宋体" w:cs="宋体"/>
          <w:color w:val="000000"/>
          <w:sz w:val="24"/>
          <w:highlight w:val="none"/>
          <w:lang w:val="en-US" w:eastAsia="zh-CN"/>
        </w:rPr>
        <w:t>评审</w:t>
      </w:r>
      <w:r>
        <w:rPr>
          <w:rFonts w:hint="eastAsia" w:ascii="宋体" w:hAnsi="宋体" w:eastAsia="宋体" w:cs="宋体"/>
          <w:color w:val="000000"/>
          <w:sz w:val="24"/>
          <w:highlight w:val="none"/>
        </w:rPr>
        <w:t>环节。</w:t>
      </w:r>
    </w:p>
    <w:p>
      <w:pPr>
        <w:keepNext w:val="0"/>
        <w:keepLines w:val="0"/>
        <w:pageBreakBefore w:val="0"/>
        <w:widowControl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评审</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磋商小组</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采购代理机构根据《中华人民共和国政府采购法》、《中华人民共和国政府采购法实施条例》和</w:t>
      </w:r>
      <w:r>
        <w:rPr>
          <w:rFonts w:hint="eastAsia" w:ascii="宋体" w:hAnsi="宋体" w:eastAsia="宋体" w:cs="宋体"/>
          <w:sz w:val="24"/>
          <w:highlight w:val="none"/>
          <w:lang w:eastAsia="zh-CN"/>
        </w:rPr>
        <w:t>《</w:t>
      </w:r>
      <w:r>
        <w:rPr>
          <w:rFonts w:hint="eastAsia" w:ascii="宋体" w:hAnsi="宋体" w:eastAsia="宋体" w:cs="宋体"/>
          <w:sz w:val="24"/>
          <w:highlight w:val="none"/>
        </w:rPr>
        <w:t>政府采购竞争性磋商采购方式管理暂行办法</w:t>
      </w:r>
      <w:r>
        <w:rPr>
          <w:rFonts w:hint="eastAsia" w:ascii="宋体" w:hAnsi="宋体" w:eastAsia="宋体" w:cs="宋体"/>
          <w:sz w:val="24"/>
          <w:highlight w:val="none"/>
          <w:lang w:eastAsia="zh-CN"/>
        </w:rPr>
        <w:t>》</w:t>
      </w:r>
      <w:r>
        <w:rPr>
          <w:rFonts w:hint="eastAsia" w:ascii="宋体" w:hAnsi="宋体" w:eastAsia="宋体" w:cs="宋体"/>
          <w:sz w:val="24"/>
          <w:highlight w:val="none"/>
        </w:rPr>
        <w:t>的规定，依法组建磋商小组，磋商小组成员在</w:t>
      </w:r>
      <w:r>
        <w:rPr>
          <w:rFonts w:hint="eastAsia" w:ascii="宋体" w:hAnsi="宋体" w:eastAsia="宋体" w:cs="宋体"/>
          <w:color w:val="000000"/>
          <w:sz w:val="24"/>
          <w:highlight w:val="none"/>
        </w:rPr>
        <w:t>省级财政部门设立的政府采购评审专家库中随机抽取</w:t>
      </w:r>
      <w:r>
        <w:rPr>
          <w:rFonts w:hint="eastAsia" w:ascii="宋体" w:hAnsi="宋体" w:eastAsia="宋体" w:cs="宋体"/>
          <w:sz w:val="24"/>
          <w:highlight w:val="none"/>
        </w:rPr>
        <w:t>。采购人派代表进入</w:t>
      </w: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，并向采购代理机构出具授权函。磋商小组由采购人代表和评审专家共3人以上单数组成，评审专家人数应占总人数的2/3以上。磋商小组负责对具备实质性响应的</w:t>
      </w:r>
      <w:r>
        <w:rPr>
          <w:rFonts w:hint="eastAsia" w:ascii="宋体" w:hAnsi="宋体" w:eastAsia="宋体" w:cs="宋体"/>
          <w:sz w:val="24"/>
          <w:highlight w:val="none"/>
          <w:lang w:eastAsia="zh-CN"/>
        </w:rPr>
        <w:t>竞争性磋商响应文件</w:t>
      </w:r>
      <w:r>
        <w:rPr>
          <w:rFonts w:hint="eastAsia" w:ascii="宋体" w:hAnsi="宋体" w:eastAsia="宋体" w:cs="宋体"/>
          <w:sz w:val="24"/>
          <w:highlight w:val="none"/>
        </w:rPr>
        <w:t>进行评估和比较。</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磋商小组成员应当遵守并履行下列职责义务：</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遵纪守法，客观、公正、认真负责地履行职责，根据磋商文件规定的评审程序、评审方法和评审标准审查磋商响应文件是否符合磋商文件的要求，并做出评价；</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磋商小组可要求供应商就磋商响应文件中含义不明确的内容进行书面说明并提供相关材料；</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依据磋商文件的要求和</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标准进行磋商，推荐成交候选单位名单，对磋商意见承担个人责任；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对磋商过程及各供应商的商业机密予以保密；</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拟定</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结果；</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告知采购人、采购代理机构在评审过程中发现的供应商的违法违规行为；</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配合采购人、采购代理机构答复各供应商提出的质疑；</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配合各部门的投诉处理和监督检查工作。</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bCs/>
          <w:sz w:val="24"/>
          <w:highlight w:val="none"/>
        </w:rPr>
      </w:pPr>
      <w:r>
        <w:rPr>
          <w:rFonts w:hint="eastAsia" w:ascii="宋体" w:hAnsi="宋体" w:eastAsia="宋体" w:cs="宋体"/>
          <w:bCs/>
          <w:sz w:val="24"/>
          <w:highlight w:val="none"/>
          <w:lang w:val="en-US" w:eastAsia="zh-CN"/>
        </w:rPr>
        <w:t>1-3、</w:t>
      </w:r>
      <w:r>
        <w:rPr>
          <w:rFonts w:hint="eastAsia" w:ascii="宋体" w:hAnsi="宋体" w:eastAsia="宋体" w:cs="宋体"/>
          <w:sz w:val="24"/>
          <w:highlight w:val="none"/>
        </w:rPr>
        <w:t>在政府采购活动中，采购人员及相关人员（包括磋商小组）与供应商有下列利害关系之一的，应当回避：</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（1）参加采购活动前3年内与供应商存在劳动关系；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（2）参加采购活动前3年内担任供应商的董事、监事；</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（3）参加采购活动前3年内是供应商的控股股东或者实际控制人；</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（4）与供应商的法定代表人或者负责人有夫妻、直系血亲、三代以内旁系血亲或者近姻亲关系；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（5）与供应商有其他可能影响政府采购活动公平、公正进行的关系。</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供应商认为采购人</w:t>
      </w:r>
      <w:r>
        <w:rPr>
          <w:rFonts w:hint="eastAsia" w:ascii="宋体" w:hAnsi="宋体" w:eastAsia="宋体" w:cs="宋体"/>
          <w:sz w:val="24"/>
          <w:highlight w:val="none"/>
          <w:lang w:val="en-US" w:eastAsia="zh-CN"/>
        </w:rPr>
        <w:t>员</w:t>
      </w:r>
      <w:r>
        <w:rPr>
          <w:rFonts w:hint="eastAsia" w:ascii="宋体" w:hAnsi="宋体" w:eastAsia="宋体" w:cs="宋体"/>
          <w:sz w:val="24"/>
          <w:highlight w:val="none"/>
        </w:rPr>
        <w:t>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1-4、</w:t>
      </w:r>
      <w:r>
        <w:rPr>
          <w:rFonts w:hint="eastAsia" w:ascii="宋体" w:hAnsi="宋体" w:eastAsia="宋体" w:cs="宋体"/>
          <w:bCs/>
          <w:sz w:val="24"/>
          <w:highlight w:val="none"/>
        </w:rPr>
        <w:t>评审原则</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坚持公平、公正、科学、择优，禁止不正当竞争。根据质量和服务均能满足磋商文件实质性响应要求且最终评审得分最高的原则确定成交供应商。</w:t>
      </w:r>
    </w:p>
    <w:p>
      <w:pPr>
        <w:keepNext w:val="0"/>
        <w:keepLines w:val="0"/>
        <w:pageBreakBefore w:val="0"/>
        <w:widowControl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1-5、</w:t>
      </w:r>
      <w:r>
        <w:rPr>
          <w:rFonts w:hint="eastAsia" w:ascii="宋体" w:hAnsi="宋体" w:eastAsia="宋体" w:cs="宋体"/>
          <w:bCs/>
          <w:sz w:val="24"/>
          <w:highlight w:val="none"/>
        </w:rPr>
        <w:t>评审工作程序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资格性评审：由</w:t>
      </w:r>
      <w:r>
        <w:rPr>
          <w:rFonts w:hint="eastAsia" w:ascii="宋体" w:hAnsi="宋体" w:eastAsia="宋体" w:cs="宋体"/>
          <w:color w:val="000000" w:themeColor="text1"/>
          <w:sz w:val="24"/>
          <w:highlight w:val="none"/>
          <w:lang w:val="en-US" w:eastAsia="zh-CN"/>
          <w14:textFill>
            <w14:solidFill>
              <w14:schemeClr w14:val="tx1"/>
            </w14:solidFill>
          </w14:textFill>
        </w:rPr>
        <w:t>采购人</w:t>
      </w:r>
      <w:r>
        <w:rPr>
          <w:rFonts w:hint="eastAsia" w:ascii="宋体" w:hAnsi="宋体" w:eastAsia="宋体" w:cs="宋体"/>
          <w:bCs/>
          <w:color w:val="000000" w:themeColor="text1"/>
          <w:sz w:val="24"/>
          <w:highlight w:val="none"/>
          <w14:textFill>
            <w14:solidFill>
              <w14:schemeClr w14:val="tx1"/>
            </w14:solidFill>
          </w14:textFill>
        </w:rPr>
        <w:t>对</w:t>
      </w:r>
      <w:r>
        <w:rPr>
          <w:rFonts w:hint="eastAsia" w:ascii="宋体" w:hAnsi="宋体" w:eastAsia="宋体" w:cs="宋体"/>
          <w:bCs/>
          <w:color w:val="000000" w:themeColor="text1"/>
          <w:sz w:val="24"/>
          <w:highlight w:val="none"/>
          <w:lang w:eastAsia="zh-CN"/>
          <w14:textFill>
            <w14:solidFill>
              <w14:schemeClr w14:val="tx1"/>
            </w14:solidFill>
          </w14:textFill>
        </w:rPr>
        <w:t>供应商</w:t>
      </w:r>
      <w:r>
        <w:rPr>
          <w:rFonts w:hint="eastAsia" w:ascii="宋体" w:hAnsi="宋体" w:eastAsia="宋体" w:cs="宋体"/>
          <w:bCs/>
          <w:color w:val="000000" w:themeColor="text1"/>
          <w:sz w:val="24"/>
          <w:highlight w:val="none"/>
          <w14:textFill>
            <w14:solidFill>
              <w14:schemeClr w14:val="tx1"/>
            </w14:solidFill>
          </w14:textFill>
        </w:rPr>
        <w:t>资格进行审查，签字确认检查结果。不符合磋商文件要求的按无效响应处理，不得进入后续评审工作。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符合性审查：由磋商小组</w:t>
      </w:r>
      <w:r>
        <w:rPr>
          <w:rFonts w:hint="eastAsia" w:ascii="宋体" w:hAnsi="宋体" w:eastAsia="宋体" w:cs="宋体"/>
          <w:sz w:val="24"/>
          <w:highlight w:val="none"/>
          <w:lang w:val="en-US" w:eastAsia="zh-CN"/>
        </w:rPr>
        <w:t>按照评审办法中符合性审查标准内容进行符合性审查</w:t>
      </w:r>
      <w:r>
        <w:rPr>
          <w:rFonts w:hint="eastAsia" w:ascii="宋体" w:hAnsi="宋体" w:eastAsia="宋体" w:cs="宋体"/>
          <w:sz w:val="24"/>
          <w:highlight w:val="none"/>
        </w:rPr>
        <w:t>，</w:t>
      </w:r>
      <w:r>
        <w:rPr>
          <w:rFonts w:hint="eastAsia" w:ascii="宋体" w:hAnsi="宋体" w:eastAsia="宋体" w:cs="宋体"/>
          <w:bCs/>
          <w:sz w:val="24"/>
          <w:highlight w:val="none"/>
        </w:rPr>
        <w:t>不符合</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要求的按无效响应处理，不得进入后续评审工作。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对</w:t>
      </w:r>
      <w:r>
        <w:rPr>
          <w:rFonts w:hint="eastAsia" w:ascii="宋体" w:hAnsi="宋体" w:eastAsia="宋体" w:cs="宋体"/>
          <w:sz w:val="24"/>
          <w:highlight w:val="none"/>
        </w:rPr>
        <w:t>通过符合性审查的各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，磋商小组按其</w:t>
      </w:r>
      <w:r>
        <w:rPr>
          <w:rFonts w:hint="eastAsia" w:ascii="宋体" w:hAnsi="宋体" w:eastAsia="宋体" w:cs="宋体"/>
          <w:sz w:val="24"/>
          <w:highlight w:val="none"/>
          <w:lang w:eastAsia="zh-CN"/>
        </w:rPr>
        <w:t>服务</w:t>
      </w:r>
      <w:r>
        <w:rPr>
          <w:rFonts w:hint="eastAsia" w:ascii="宋体" w:hAnsi="宋体" w:eastAsia="宋体" w:cs="宋体"/>
          <w:sz w:val="24"/>
          <w:highlight w:val="none"/>
        </w:rPr>
        <w:t>内容及最终承诺和报价内容，进行评比并排序。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）凡未实质性响应</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按无效文件处理，不得进入后续评审工作，内容如下：</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a、</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未经过正常渠道购买</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名称与登记领取</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的单位名称不一致的；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b、</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、磋商</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函未逐页加盖</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公章，或</w:t>
      </w:r>
      <w:r>
        <w:rPr>
          <w:rFonts w:hint="eastAsia" w:ascii="宋体" w:hAnsi="宋体" w:eastAsia="宋体" w:cs="宋体"/>
          <w:bCs/>
          <w:sz w:val="24"/>
          <w:highlight w:val="none"/>
          <w:lang w:val="en-US" w:eastAsia="zh-CN"/>
        </w:rPr>
        <w:t>法</w:t>
      </w:r>
      <w:r>
        <w:rPr>
          <w:rFonts w:hint="eastAsia" w:ascii="宋体" w:hAnsi="宋体" w:eastAsia="宋体" w:cs="宋体"/>
          <w:bCs/>
          <w:sz w:val="24"/>
          <w:highlight w:val="none"/>
        </w:rPr>
        <w:t>定代表人或其授权</w:t>
      </w:r>
      <w:r>
        <w:rPr>
          <w:rFonts w:hint="eastAsia" w:ascii="宋体" w:hAnsi="宋体" w:eastAsia="宋体" w:cs="宋体"/>
          <w:bCs/>
          <w:sz w:val="24"/>
          <w:highlight w:val="none"/>
          <w:lang w:val="en-US" w:eastAsia="zh-CN"/>
        </w:rPr>
        <w:t>委托人</w:t>
      </w:r>
      <w:r>
        <w:rPr>
          <w:rFonts w:hint="eastAsia" w:ascii="宋体" w:hAnsi="宋体" w:eastAsia="宋体" w:cs="宋体"/>
          <w:bCs/>
          <w:sz w:val="24"/>
          <w:highlight w:val="none"/>
        </w:rPr>
        <w:t>未按格式要求、签字或盖章的；</w:t>
      </w:r>
    </w:p>
    <w:p>
      <w:pPr>
        <w:keepNext w:val="0"/>
        <w:keepLines w:val="0"/>
        <w:pageBreakBefore w:val="0"/>
        <w:widowControl w:val="0"/>
        <w:kinsoku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bCs/>
          <w:sz w:val="24"/>
          <w:highlight w:val="none"/>
        </w:rPr>
        <w:t>c、</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不满足</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必备资质要求</w:t>
      </w:r>
      <w:r>
        <w:rPr>
          <w:rFonts w:hint="eastAsia" w:ascii="宋体" w:hAnsi="宋体" w:eastAsia="宋体" w:cs="宋体"/>
          <w:sz w:val="24"/>
          <w:highlight w:val="none"/>
          <w:lang w:eastAsia="zh-CN"/>
        </w:rPr>
        <w:t>；</w:t>
      </w:r>
    </w:p>
    <w:p>
      <w:pPr>
        <w:keepNext w:val="0"/>
        <w:keepLines w:val="0"/>
        <w:pageBreakBefore w:val="0"/>
        <w:widowControl w:val="0"/>
        <w:kinsoku w:val="0"/>
        <w:wordWrap/>
        <w:overflowPunct/>
        <w:topLinePunct w:val="0"/>
        <w:autoSpaceDE/>
        <w:autoSpaceDN/>
        <w:bidi w:val="0"/>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d、</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超过</w:t>
      </w:r>
      <w:r>
        <w:rPr>
          <w:rFonts w:hint="eastAsia" w:ascii="宋体" w:hAnsi="宋体" w:eastAsia="宋体" w:cs="宋体"/>
          <w:sz w:val="24"/>
          <w:highlight w:val="none"/>
          <w:lang w:eastAsia="zh-CN"/>
        </w:rPr>
        <w:t>采购预算（</w:t>
      </w:r>
      <w:r>
        <w:rPr>
          <w:rFonts w:hint="eastAsia" w:ascii="宋体" w:hAnsi="宋体" w:eastAsia="宋体" w:cs="宋体"/>
          <w:sz w:val="24"/>
          <w:highlight w:val="none"/>
          <w:lang w:val="en-US" w:eastAsia="zh-CN"/>
        </w:rPr>
        <w:t>最高</w:t>
      </w:r>
      <w:r>
        <w:rPr>
          <w:rFonts w:hint="eastAsia" w:ascii="宋体" w:hAnsi="宋体" w:eastAsia="宋体" w:cs="宋体"/>
          <w:sz w:val="24"/>
          <w:highlight w:val="none"/>
          <w:lang w:eastAsia="zh-CN"/>
        </w:rPr>
        <w:t>限价）</w:t>
      </w:r>
      <w:r>
        <w:rPr>
          <w:rFonts w:hint="eastAsia" w:ascii="宋体" w:hAnsi="宋体" w:eastAsia="宋体" w:cs="宋体"/>
          <w:sz w:val="24"/>
          <w:highlight w:val="none"/>
        </w:rPr>
        <w:t>；</w:t>
      </w:r>
    </w:p>
    <w:p>
      <w:pPr>
        <w:keepNext w:val="0"/>
        <w:keepLines w:val="0"/>
        <w:pageBreakBefore w:val="0"/>
        <w:widowControl w:val="0"/>
        <w:kinsoku w:val="0"/>
        <w:wordWrap/>
        <w:overflowPunct/>
        <w:topLinePunct w:val="0"/>
        <w:autoSpaceDE/>
        <w:autoSpaceDN/>
        <w:bidi w:val="0"/>
        <w:spacing w:line="360" w:lineRule="auto"/>
        <w:textAlignment w:val="auto"/>
        <w:rPr>
          <w:rFonts w:hint="eastAsia" w:ascii="宋体" w:hAnsi="宋体" w:eastAsia="宋体" w:cs="宋体"/>
          <w:bCs/>
          <w:sz w:val="24"/>
          <w:highlight w:val="none"/>
        </w:rPr>
      </w:pPr>
      <w:r>
        <w:rPr>
          <w:rFonts w:hint="eastAsia" w:ascii="宋体" w:hAnsi="宋体" w:eastAsia="宋体" w:cs="宋体"/>
          <w:sz w:val="24"/>
          <w:highlight w:val="none"/>
        </w:rPr>
        <w:t xml:space="preserve">    e、</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针对同一项目递交两份或多份内容不同的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，未书面声明哪一份是有效的或出现选择性报价的；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f、明显不符合</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要求，存在负偏离的；</w:t>
      </w:r>
    </w:p>
    <w:p>
      <w:pPr>
        <w:keepNext w:val="0"/>
        <w:keepLines w:val="0"/>
        <w:pageBreakBefore w:val="0"/>
        <w:widowControl w:val="0"/>
        <w:tabs>
          <w:tab w:val="left" w:pos="1260"/>
        </w:tabs>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g、磋商有效期（磋商有效期不足）；</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h</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出现漏项或数量与要求不符,存在</w:t>
      </w:r>
      <w:r>
        <w:rPr>
          <w:rFonts w:hint="eastAsia" w:ascii="宋体" w:hAnsi="宋体" w:eastAsia="宋体" w:cs="宋体"/>
          <w:sz w:val="24"/>
          <w:highlight w:val="none"/>
          <w:lang w:eastAsia="zh-CN"/>
        </w:rPr>
        <w:t>重大</w:t>
      </w:r>
      <w:r>
        <w:rPr>
          <w:rFonts w:hint="eastAsia" w:ascii="宋体" w:hAnsi="宋体" w:eastAsia="宋体" w:cs="宋体"/>
          <w:sz w:val="24"/>
          <w:highlight w:val="none"/>
        </w:rPr>
        <w:t>负偏离的；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i</w:t>
      </w:r>
      <w:r>
        <w:rPr>
          <w:rFonts w:hint="eastAsia" w:ascii="宋体" w:hAnsi="宋体" w:eastAsia="宋体" w:cs="宋体"/>
          <w:sz w:val="24"/>
          <w:highlight w:val="none"/>
        </w:rPr>
        <w:t>、报价与市场价偏差较大，低于成本，存在不正当竞争；</w:t>
      </w:r>
    </w:p>
    <w:p>
      <w:pPr>
        <w:keepNext w:val="0"/>
        <w:keepLines w:val="0"/>
        <w:pageBreakBefore w:val="0"/>
        <w:widowControl w:val="0"/>
        <w:tabs>
          <w:tab w:val="center" w:pos="4779"/>
        </w:tabs>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j</w:t>
      </w:r>
      <w:r>
        <w:rPr>
          <w:rFonts w:hint="eastAsia" w:ascii="宋体" w:hAnsi="宋体" w:eastAsia="宋体" w:cs="宋体"/>
          <w:sz w:val="24"/>
          <w:highlight w:val="none"/>
        </w:rPr>
        <w:t>、提供虚假资料；</w:t>
      </w:r>
      <w:r>
        <w:rPr>
          <w:rFonts w:hint="eastAsia" w:ascii="宋体" w:hAnsi="宋体" w:eastAsia="宋体" w:cs="宋体"/>
          <w:sz w:val="24"/>
          <w:highlight w:val="none"/>
        </w:rPr>
        <w:tab/>
      </w:r>
    </w:p>
    <w:p>
      <w:pPr>
        <w:keepNext w:val="0"/>
        <w:keepLines w:val="0"/>
        <w:pageBreakBefore w:val="0"/>
        <w:widowControl w:val="0"/>
        <w:kinsoku/>
        <w:wordWrap/>
        <w:overflowPunct/>
        <w:topLinePunct w:val="0"/>
        <w:autoSpaceDE/>
        <w:autoSpaceDN/>
        <w:bidi w:val="0"/>
        <w:adjustRightInd/>
        <w:snapToGrid/>
        <w:spacing w:line="358" w:lineRule="auto"/>
        <w:ind w:left="479" w:leftChars="228" w:firstLine="0" w:firstLineChars="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k</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有围标、串标现象，经查证属实的；</w:t>
      </w:r>
    </w:p>
    <w:p>
      <w:pPr>
        <w:keepNext w:val="0"/>
        <w:keepLines w:val="0"/>
        <w:pageBreakBefore w:val="0"/>
        <w:widowControl w:val="0"/>
        <w:kinsoku/>
        <w:wordWrap/>
        <w:overflowPunct/>
        <w:topLinePunct w:val="0"/>
        <w:autoSpaceDE/>
        <w:autoSpaceDN/>
        <w:bidi w:val="0"/>
        <w:adjustRightInd/>
        <w:snapToGrid/>
        <w:spacing w:line="358" w:lineRule="auto"/>
        <w:ind w:left="479" w:leftChars="228"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l</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附有采购人不能接受的条件的；</w:t>
      </w:r>
    </w:p>
    <w:p>
      <w:pPr>
        <w:keepNext w:val="0"/>
        <w:keepLines w:val="0"/>
        <w:pageBreakBefore w:val="0"/>
        <w:widowControl w:val="0"/>
        <w:kinsoku/>
        <w:wordWrap/>
        <w:overflowPunct/>
        <w:topLinePunct w:val="0"/>
        <w:autoSpaceDE/>
        <w:autoSpaceDN/>
        <w:bidi w:val="0"/>
        <w:adjustRightInd/>
        <w:snapToGrid/>
        <w:spacing w:line="358"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m</w:t>
      </w:r>
      <w:r>
        <w:rPr>
          <w:rFonts w:hint="eastAsia" w:ascii="宋体" w:hAnsi="宋体" w:eastAsia="宋体" w:cs="宋体"/>
          <w:sz w:val="24"/>
          <w:highlight w:val="none"/>
        </w:rPr>
        <w:t>、不符合</w:t>
      </w:r>
      <w:r>
        <w:rPr>
          <w:rFonts w:hint="eastAsia" w:ascii="宋体" w:hAnsi="宋体" w:eastAsia="宋体" w:cs="宋体"/>
          <w:bCs/>
          <w:sz w:val="24"/>
          <w:highlight w:val="none"/>
          <w:lang w:eastAsia="zh-CN"/>
        </w:rPr>
        <w:t>磋商文件</w:t>
      </w:r>
      <w:r>
        <w:rPr>
          <w:rFonts w:hint="eastAsia" w:ascii="宋体" w:hAnsi="宋体" w:eastAsia="宋体" w:cs="宋体"/>
          <w:sz w:val="24"/>
          <w:highlight w:val="none"/>
        </w:rPr>
        <w:t>规定的其他实质性要求的</w:t>
      </w:r>
      <w:r>
        <w:rPr>
          <w:rFonts w:hint="eastAsia" w:ascii="宋体" w:hAnsi="宋体" w:eastAsia="宋体" w:cs="宋体"/>
          <w:bCs/>
          <w:sz w:val="24"/>
          <w:highlight w:val="none"/>
        </w:rPr>
        <w:t>。</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）在磋商响应文件的评审和比较、成交</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的确定过程中，供应商向磋商小组施加压力的任何行为，都将会导致其磋商响应被拒绝。</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）磋商小组在磋商过程中，</w:t>
      </w:r>
      <w:r>
        <w:rPr>
          <w:rFonts w:hint="eastAsia" w:ascii="宋体" w:hAnsi="宋体" w:eastAsia="宋体" w:cs="宋体"/>
          <w:bCs/>
          <w:sz w:val="24"/>
          <w:highlight w:val="none"/>
          <w:lang w:val="en-US" w:eastAsia="zh-CN"/>
        </w:rPr>
        <w:t>可以根据磋商文件各磋商情况实质性变动采购需求中的技术、服务要求以及合同草案条款，但不得变动磋商文件中的其他内容。实质性变动内容，须经采购人代表确认。</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磋商小组对磋商响应文件的有效性、完整性和响应程度或其他内容有疑问的，磋商小组可要求供应商对磋商响应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磋商响应文件的范围或改变磋商响应文件的实质性内容。磋商小组不得寻求或建议对采购价格和响应文件的实质进行变更。</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质询工作应当由全体磋商小组成员参加。对于实质性不符合磋商文件的，磋商小组有权予以拒绝。质询工作应做书面记录，采购人代表、磋商小组成员及供应商应在记录上签字确认。</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1-6、</w:t>
      </w:r>
      <w:r>
        <w:rPr>
          <w:rFonts w:hint="eastAsia" w:ascii="宋体" w:hAnsi="宋体" w:eastAsia="宋体" w:cs="宋体"/>
          <w:sz w:val="24"/>
          <w:highlight w:val="none"/>
        </w:rPr>
        <w:t>磋商响应文件的审查标准：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（1）磋商响应文件图表与文字不符时，以文字为准；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（2）磋商响应文件正本与副本不符时，以正本为准；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（3）磋商响应文件大写与小写不符时，以大写为准；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（4）单价乘以数量不等于总价时，以单价乘以数量为准；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（5）磋商响应文件有关内容与“</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一览表”不一致的，以“</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一览表”为准。</w:t>
      </w:r>
    </w:p>
    <w:p>
      <w:pPr>
        <w:keepNext w:val="0"/>
        <w:keepLines w:val="0"/>
        <w:pageBreakBefore w:val="0"/>
        <w:widowControl w:val="0"/>
        <w:kinsoku/>
        <w:wordWrap/>
        <w:overflowPunct/>
        <w:topLinePunct w:val="0"/>
        <w:autoSpaceDE/>
        <w:autoSpaceDN/>
        <w:bidi w:val="0"/>
        <w:adjustRightInd/>
        <w:snapToGrid/>
        <w:spacing w:line="358" w:lineRule="auto"/>
        <w:ind w:left="0" w:leftChars="0"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注：按上述修正方法调整的内容对供应商具有约束力，如果供应商不接受修正后的内容，其投标将被拒绝。</w:t>
      </w:r>
    </w:p>
    <w:p>
      <w:pPr>
        <w:keepNext w:val="0"/>
        <w:keepLines w:val="0"/>
        <w:pageBreakBefore w:val="0"/>
        <w:widowControl w:val="0"/>
        <w:wordWrap/>
        <w:overflowPunct/>
        <w:topLinePunct w:val="0"/>
        <w:autoSpaceDE/>
        <w:autoSpaceDN/>
        <w:bidi w:val="0"/>
        <w:spacing w:line="360" w:lineRule="auto"/>
        <w:ind w:left="0" w:leftChars="0"/>
        <w:textAlignment w:val="auto"/>
        <w:outlineLvl w:val="1"/>
        <w:rPr>
          <w:rFonts w:hint="eastAsia" w:ascii="宋体" w:hAnsi="宋体" w:eastAsia="宋体" w:cs="宋体"/>
          <w:sz w:val="24"/>
          <w:highlight w:val="none"/>
          <w:lang w:val="en-US" w:eastAsia="zh-CN"/>
        </w:rPr>
      </w:pPr>
      <w:r>
        <w:rPr>
          <w:rFonts w:hint="eastAsia" w:ascii="宋体" w:hAnsi="宋体" w:eastAsia="宋体" w:cs="宋体"/>
          <w:b/>
          <w:sz w:val="24"/>
          <w:highlight w:val="none"/>
          <w:lang w:val="en-US" w:eastAsia="zh-CN"/>
        </w:rPr>
        <w:t>十</w:t>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定标</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w:t>
      </w:r>
      <w:r>
        <w:rPr>
          <w:rFonts w:hint="eastAsia" w:ascii="宋体" w:hAnsi="宋体" w:eastAsia="宋体" w:cs="宋体"/>
          <w:sz w:val="24"/>
          <w:highlight w:val="none"/>
        </w:rPr>
        <w:t>定标程序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1-1、</w:t>
      </w:r>
      <w:r>
        <w:rPr>
          <w:rFonts w:hint="eastAsia" w:ascii="宋体" w:hAnsi="宋体" w:eastAsia="宋体" w:cs="宋体"/>
          <w:sz w:val="24"/>
          <w:highlight w:val="none"/>
        </w:rPr>
        <w:t>磋商小组依据磋商文件的要求，对供应商进行认真评审。经过评审、澄清</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等程序后，从质量和服务均能满足磋商文件实质性响应要求的供应商中，按照评审得分由高到低的顺序推荐3名以上成交候选人，并编写评审报告。</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采购人在收到评审报告5个工作日内，从评审报告提出的成交候选人中，根据质量和服务均能满足磋商文件实质性响应要求且评审得分最高的原则确定</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；采购人逾期未确定成交</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且不提出异议的，视为确定评审报告推荐的评审得分最高的供应商为成交供应商。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1-3、</w:t>
      </w:r>
      <w:r>
        <w:rPr>
          <w:rFonts w:hint="eastAsia" w:ascii="宋体" w:hAnsi="宋体" w:eastAsia="宋体" w:cs="宋体"/>
          <w:sz w:val="24"/>
          <w:highlight w:val="none"/>
        </w:rPr>
        <w:t>采购代理机构接到采购人的《成交复函》后2个工作日内，将成交结果在陕西省政府采购网</w:t>
      </w:r>
      <w:r>
        <w:rPr>
          <w:rFonts w:hint="eastAsia" w:ascii="宋体" w:hAnsi="宋体" w:eastAsia="宋体" w:cs="宋体"/>
          <w:sz w:val="24"/>
          <w:highlight w:val="none"/>
          <w:lang w:eastAsia="zh-CN"/>
        </w:rPr>
        <w:t>、</w:t>
      </w:r>
      <w:r>
        <w:rPr>
          <w:rFonts w:hint="eastAsia" w:ascii="宋体" w:hAnsi="宋体" w:eastAsia="宋体" w:cs="宋体"/>
          <w:sz w:val="24"/>
          <w:szCs w:val="24"/>
          <w:highlight w:val="none"/>
          <w:lang w:val="zh-CN" w:eastAsia="zh-CN" w:bidi="ar-SA"/>
        </w:rPr>
        <w:t>全国公共资源交易中心平台（陕西省·</w:t>
      </w:r>
      <w:r>
        <w:rPr>
          <w:rFonts w:hint="eastAsia" w:ascii="宋体" w:hAnsi="宋体" w:eastAsia="宋体" w:cs="宋体"/>
          <w:sz w:val="24"/>
          <w:szCs w:val="24"/>
          <w:highlight w:val="none"/>
          <w:lang w:val="en-US" w:eastAsia="zh-CN" w:bidi="ar-SA"/>
        </w:rPr>
        <w:t>西咸新区</w:t>
      </w:r>
      <w:r>
        <w:rPr>
          <w:rFonts w:hint="eastAsia" w:ascii="宋体" w:hAnsi="宋体" w:eastAsia="宋体" w:cs="宋体"/>
          <w:sz w:val="24"/>
          <w:szCs w:val="24"/>
          <w:highlight w:val="none"/>
          <w:lang w:val="zh-CN" w:eastAsia="zh-CN" w:bidi="ar-SA"/>
        </w:rPr>
        <w:t>）</w:t>
      </w:r>
      <w:r>
        <w:rPr>
          <w:rFonts w:hint="eastAsia" w:ascii="宋体" w:hAnsi="宋体" w:eastAsia="宋体" w:cs="宋体"/>
          <w:sz w:val="24"/>
          <w:szCs w:val="24"/>
          <w:highlight w:val="none"/>
          <w:lang w:val="en-US" w:eastAsia="zh-CN" w:bidi="ar-SA"/>
        </w:rPr>
        <w:t>平台</w:t>
      </w:r>
      <w:r>
        <w:rPr>
          <w:rFonts w:hint="eastAsia" w:ascii="宋体" w:hAnsi="宋体" w:eastAsia="宋体" w:cs="宋体"/>
          <w:sz w:val="24"/>
          <w:highlight w:val="none"/>
        </w:rPr>
        <w:t>上发布</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公告。公告发布1个工作日，其他供应商若有异议，按《政府采购法》第52条执行。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1-4</w:t>
      </w:r>
      <w:r>
        <w:rPr>
          <w:rFonts w:hint="eastAsia" w:ascii="宋体" w:hAnsi="宋体" w:eastAsia="宋体" w:cs="宋体"/>
          <w:sz w:val="24"/>
          <w:highlight w:val="none"/>
          <w:lang w:eastAsia="zh-CN"/>
        </w:rPr>
        <w:t>、</w:t>
      </w:r>
      <w:r>
        <w:rPr>
          <w:rFonts w:hint="eastAsia" w:ascii="宋体" w:hAnsi="宋体" w:eastAsia="宋体" w:cs="宋体"/>
          <w:sz w:val="24"/>
          <w:highlight w:val="none"/>
        </w:rPr>
        <w:t>成交供应商确定后，采购人和采购代理机构对未成交原因不做任何解释，</w:t>
      </w:r>
      <w:r>
        <w:rPr>
          <w:rFonts w:hint="eastAsia" w:ascii="宋体" w:hAnsi="宋体" w:eastAsia="宋体" w:cs="宋体"/>
          <w:bCs/>
          <w:sz w:val="24"/>
          <w:highlight w:val="none"/>
        </w:rPr>
        <w:t>磋商</w:t>
      </w:r>
      <w:r>
        <w:rPr>
          <w:rFonts w:hint="eastAsia" w:ascii="宋体" w:hAnsi="宋体" w:eastAsia="宋体" w:cs="宋体"/>
          <w:sz w:val="24"/>
          <w:highlight w:val="none"/>
        </w:rPr>
        <w:t>响应文件不予退还（电子版文件）。</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享受政府采购政策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1、节能产品、环境标志产品</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对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财政部、国家发展改革委、生态环境部、市场监管总局&lt;关于调整优化节能产品、环境标志产品政府采购执行机制&gt;的通知》（财库〔2019〕9号）、关于印发环境标志产品政府采购品目清单的通知(财库〔2019〕18号)、关于印发节能产品政府采购品目清单的通知(财库〔2019〕19号)的有关规定，依据品目清单和认证证书实施政府采购优先采购和强制采购。招标人拟采购的产品属于品目清单范围的，招标人及其委托的招标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应提</w:t>
      </w:r>
      <w:r>
        <w:rPr>
          <w:rFonts w:hint="eastAsia" w:ascii="宋体" w:hAnsi="宋体" w:eastAsia="宋体" w:cs="宋体"/>
          <w:color w:val="auto"/>
          <w:sz w:val="24"/>
          <w:szCs w:val="24"/>
          <w:highlight w:val="none"/>
        </w:rPr>
        <w:t>供所投产品经国家确定的认证机构出具的、处于有效期之内的节能产品、环境标志产品认证证书复印件</w:t>
      </w:r>
      <w:r>
        <w:rPr>
          <w:rFonts w:hint="eastAsia" w:ascii="宋体" w:hAnsi="宋体" w:eastAsia="宋体" w:cs="宋体"/>
          <w:color w:val="auto"/>
          <w:sz w:val="24"/>
          <w:szCs w:val="24"/>
          <w:highlight w:val="none"/>
          <w:lang w:val="en-US" w:eastAsia="zh-CN"/>
        </w:rPr>
        <w:t>予以证明。</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若节能、环保、环境标志清单内的产品仅是构成所投产品的部件、组件或零件的，则该所投产品不享受鼓励优惠政策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小微企业可重复享受小微企业及节能产品、环境标志产品政策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同一项目中部分产品属于优先采购政策的，评审时只对该部分产品实行优先采购。</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供应商按《工业和信息化部、国家统计局、国家发展和改革委员会、财政部关于印发中小企业划型标准规定的通知》(工信部联企业〔2011〕300号)规定划分标准，属于中小企业的，可享受支持中小型企业发展优惠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2-2、中小企业按《政府采购促进中小企业发展管理办法》（财库〔2020〕46号）文件规定标准确认。</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在政府采购活动中，供应商提供的货物、工程或者服务符合下列情形的，享受《政府采购促进中小企业发展管理办法》（财库〔2020〕46号）规定的中小企业扶持政策：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①在货物采购项目中，货物由中小企业制造，即货物由中小企业生产且使用该中小企业商号或者注册商标；</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②在工程采购项目中，工程由中小企业承建，即工程施工单位为中小企业；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③在服务采购项目中，服务由中小企业承接，即提供服务的人员为中小企业依照《中华人民共和国劳动合同法》订立劳动合同的从业人员。</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④在货物采购项目中，供应商提供的货物既有中小企业制造货物，也有大型企业制造货物的，不享受《政府采购促进中小企业发展管理办法》（财库〔2020〕46号）规定的中小企业扶持政策。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⑤以联合体形式参加政府采购活动，联合体各方均为中小企业的，联合体视同中小企业。其中，联合体各方均为小微企业的，联合体视同小微企业。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⑥依据《政府采购促进中小企业发展管理办法》（财库〔2020〕46号）规定享受扶持政策获得政府采购合同的，小微企业不得将合同分包给大中型企业，中型企业不得将合同分包给大型企业。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2-3、参加本项目的中小企业须提供《中小企业声明函》（格式2），未提供或提供有瑕疵的的不视为中小企业。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2-4、中小企业优惠政策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①采购项目整体或者设置采购包专门面向中小企业采购的价格评审不予优惠；</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对于经主管预算单位统筹后未预留份额专门面向中小企业采购的采购项目，以及预留份额项目中的非预留部分采购包按照《陕西省财政厅关于进一步加大政府采购支持中小企业力度的通知》陕财办采【2022】5号文件的要求，对符合要求的小型和微型企业的报价：</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A：货物服务采购项目给予10%的价格扣除，用扣除后的价格参与评审；</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政府采购工程项目采用低价优先法的给予3%的价格扣除，用扣除后的价格参与评审，适用招标投标法的政府采购工程建设项目采用综合评估法但未采用低价优先法计算价格分的，评标时应当在采用原报价进行评分的基础上增加其价格得分的3%为其价格分。</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接受大中型企业与小微企业组成联合体或者允许大中型企业向一家或者多家小微企业分包的采购项目，对于联合协议或者分包意向协议约定小微企业的合同份额占到合同总金额30%以上的按照《陕西省财政厅关于进一步加大政府采购支持中小企业力度的通知》陕财办采【2022】5号文件的要求，对符合要求的联合体或者大中型企业的报价：</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A：货物服务采购项目给予4%的价格扣除，用扣除后的价格参与评审；</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政府采购工程项目采用低价优先法的给予1%的价格扣除，用扣除后的价格参与评审，适用招标投标法的政府采购工程建设项目采用综合评估法但未采用低价优先法计算价格分的，评标时应当在采用原报价进行评分的基础上增加其价格得分的1%为其价格分。</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C：组成联合体或者接受分包的小微企业与联合体内其他企业、分包企业之间存在直接控股、管理关系的，不享受价格扣除优惠政策。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3、监狱企业</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3-1、监狱企业按《财政部司法部关于政府采购支持监狱企业发展有关问题的通知》（财库〔2014〕68号）文件规定执行。</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3-2、监狱企业参加政府采购活动时，须提供《监狱企业声明函》（格式4），并应当同时提供由省级以上监狱管理局、戒毒管理局（含新疆生产建设兵团）出具的属于监狱企业的证明文件。</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3-3、符合要求的监狱企业，视同为小型和微型企业，按照本项目中小企业优惠政策执行。</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4、残疾人福利性单位</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4-1、残疾人福利性单位按照财政部、民政部、中国残疾人联合会下发的《关于促进残疾人就业政府采购政策的通知》（财库〔2017〕141号）的文件规定执行。</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4-2、参加政府采购的残疾人福利单位须提供《残疾人福利性单位声明函》（格式3），未提供或提供有瑕疵的的不视为残疾人福利性单位。</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4-3、符合要求的残疾人福利性单位视同为小型和微型企业，按照本项目中小企业优惠政策执行，残疾人福利性单位属于小型、微型企业的，不重复享受政策。</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财政部农业农村部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根据《财政部农业农村部国家乡村振兴局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7、信用担保及融资</w:t>
      </w:r>
    </w:p>
    <w:p>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为支持和促进中小企业发展，进一步发挥政府采购政策功能作用，有效缓解中小企业融资难等问题，根据陕西省财政局关于印发《陕西省中小企业政府采购信用融资办法》（陕财办采〔2018〕23号）、《陕西省财政局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8"/>
          <w:highlight w:val="none"/>
          <w:lang w:val="en-US" w:eastAsia="zh-CN"/>
        </w:rPr>
      </w:pPr>
      <w:r>
        <w:rPr>
          <w:rFonts w:hint="eastAsia" w:ascii="宋体" w:hAnsi="宋体" w:eastAsia="宋体" w:cs="宋体"/>
          <w:b/>
          <w:bCs/>
          <w:kern w:val="2"/>
          <w:sz w:val="24"/>
          <w:szCs w:val="24"/>
          <w:highlight w:val="none"/>
          <w:lang w:val="en-US" w:eastAsia="zh-CN" w:bidi="ar-SA"/>
        </w:rPr>
        <w:t>十二、成交通知书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1、成交</w:t>
      </w:r>
      <w:r>
        <w:rPr>
          <w:rFonts w:hint="eastAsia" w:ascii="宋体" w:hAnsi="宋体" w:eastAsia="宋体" w:cs="宋体"/>
          <w:sz w:val="24"/>
          <w:szCs w:val="28"/>
          <w:highlight w:val="none"/>
        </w:rPr>
        <w:t>通知书为签订政府采购合同的依据，是合同的有效组成部分。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2、成交</w:t>
      </w:r>
      <w:r>
        <w:rPr>
          <w:rFonts w:hint="eastAsia" w:ascii="宋体" w:hAnsi="宋体" w:eastAsia="宋体" w:cs="宋体"/>
          <w:sz w:val="24"/>
          <w:szCs w:val="28"/>
          <w:highlight w:val="none"/>
        </w:rPr>
        <w:t>通知书对采购人和</w:t>
      </w:r>
      <w:r>
        <w:rPr>
          <w:rFonts w:hint="eastAsia" w:ascii="宋体" w:hAnsi="宋体" w:eastAsia="宋体" w:cs="宋体"/>
          <w:sz w:val="24"/>
          <w:szCs w:val="28"/>
          <w:highlight w:val="none"/>
          <w:lang w:val="en-US" w:eastAsia="zh-CN"/>
        </w:rPr>
        <w:t>成交供应商</w:t>
      </w:r>
      <w:r>
        <w:rPr>
          <w:rFonts w:hint="eastAsia" w:ascii="宋体" w:hAnsi="宋体" w:eastAsia="宋体" w:cs="宋体"/>
          <w:sz w:val="24"/>
          <w:szCs w:val="28"/>
          <w:highlight w:val="none"/>
        </w:rPr>
        <w:t>均具有法律效力。</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通知书发出后，采购人改变</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结果，或者</w:t>
      </w:r>
      <w:r>
        <w:rPr>
          <w:rFonts w:hint="eastAsia" w:ascii="宋体" w:hAnsi="宋体" w:eastAsia="宋体" w:cs="宋体"/>
          <w:sz w:val="24"/>
          <w:szCs w:val="28"/>
          <w:highlight w:val="none"/>
          <w:lang w:val="en-US" w:eastAsia="zh-CN"/>
        </w:rPr>
        <w:t>成交供应商</w:t>
      </w:r>
      <w:r>
        <w:rPr>
          <w:rFonts w:hint="eastAsia" w:ascii="宋体" w:hAnsi="宋体" w:eastAsia="宋体" w:cs="宋体"/>
          <w:sz w:val="24"/>
          <w:szCs w:val="28"/>
          <w:highlight w:val="none"/>
        </w:rPr>
        <w:t>无正当理由放弃</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的，应当承担相应的法律责任。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3、成交供应商</w:t>
      </w:r>
      <w:r>
        <w:rPr>
          <w:rFonts w:hint="eastAsia" w:ascii="宋体" w:hAnsi="宋体" w:eastAsia="宋体" w:cs="宋体"/>
          <w:sz w:val="24"/>
          <w:szCs w:val="28"/>
          <w:highlight w:val="none"/>
        </w:rPr>
        <w:t>应当在接到采购代理机构通知之日起7个工作日内领取《</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4、</w:t>
      </w:r>
      <w:r>
        <w:rPr>
          <w:rFonts w:hint="eastAsia" w:ascii="宋体" w:hAnsi="宋体" w:eastAsia="宋体" w:cs="宋体"/>
          <w:sz w:val="24"/>
          <w:szCs w:val="28"/>
          <w:highlight w:val="none"/>
        </w:rPr>
        <w:t>在《</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通知书》发出后，发现</w:t>
      </w:r>
      <w:r>
        <w:rPr>
          <w:rFonts w:hint="eastAsia" w:ascii="宋体" w:hAnsi="宋体" w:eastAsia="宋体" w:cs="宋体"/>
          <w:sz w:val="24"/>
          <w:szCs w:val="28"/>
          <w:highlight w:val="none"/>
          <w:lang w:val="en-US" w:eastAsia="zh-CN"/>
        </w:rPr>
        <w:t>成交供应商</w:t>
      </w:r>
      <w:r>
        <w:rPr>
          <w:rFonts w:hint="eastAsia" w:ascii="宋体" w:hAnsi="宋体" w:eastAsia="宋体" w:cs="宋体"/>
          <w:sz w:val="24"/>
          <w:szCs w:val="28"/>
          <w:highlight w:val="none"/>
        </w:rPr>
        <w:t>有政府采购法律法规规章制度规定的</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无效情形的，采购代理机构在取得有权主体认定后，应当宣布发出的</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通知书无效，并收回发出的</w:t>
      </w:r>
      <w:r>
        <w:rPr>
          <w:rFonts w:hint="eastAsia" w:ascii="宋体" w:hAnsi="宋体" w:eastAsia="宋体" w:cs="宋体"/>
          <w:sz w:val="24"/>
          <w:szCs w:val="28"/>
          <w:highlight w:val="none"/>
          <w:lang w:val="en-US" w:eastAsia="zh-CN"/>
        </w:rPr>
        <w:t>成交</w:t>
      </w:r>
      <w:r>
        <w:rPr>
          <w:rFonts w:hint="eastAsia" w:ascii="宋体" w:hAnsi="宋体" w:eastAsia="宋体" w:cs="宋体"/>
          <w:sz w:val="24"/>
          <w:szCs w:val="28"/>
          <w:highlight w:val="none"/>
        </w:rPr>
        <w:t>通知书（</w:t>
      </w:r>
      <w:r>
        <w:rPr>
          <w:rFonts w:hint="eastAsia" w:ascii="宋体" w:hAnsi="宋体" w:eastAsia="宋体" w:cs="宋体"/>
          <w:sz w:val="24"/>
          <w:szCs w:val="28"/>
          <w:highlight w:val="none"/>
          <w:lang w:val="en-US" w:eastAsia="zh-CN"/>
        </w:rPr>
        <w:t>成交供应商</w:t>
      </w:r>
      <w:r>
        <w:rPr>
          <w:rFonts w:hint="eastAsia" w:ascii="宋体" w:hAnsi="宋体" w:eastAsia="宋体" w:cs="宋体"/>
          <w:sz w:val="24"/>
          <w:szCs w:val="28"/>
          <w:highlight w:val="none"/>
        </w:rPr>
        <w:t>也应当缴回），依法重新确定</w:t>
      </w:r>
      <w:r>
        <w:rPr>
          <w:rFonts w:hint="eastAsia" w:ascii="宋体" w:hAnsi="宋体" w:eastAsia="宋体" w:cs="宋体"/>
          <w:sz w:val="24"/>
          <w:szCs w:val="28"/>
          <w:highlight w:val="none"/>
          <w:lang w:val="en-US" w:eastAsia="zh-CN"/>
        </w:rPr>
        <w:t>成交供应商</w:t>
      </w:r>
      <w:r>
        <w:rPr>
          <w:rFonts w:hint="eastAsia" w:ascii="宋体" w:hAnsi="宋体" w:eastAsia="宋体" w:cs="宋体"/>
          <w:sz w:val="24"/>
          <w:szCs w:val="28"/>
          <w:highlight w:val="none"/>
        </w:rPr>
        <w:t>或者重新开展采购活动。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highlight w:val="none"/>
        </w:rPr>
      </w:pPr>
      <w:r>
        <w:rPr>
          <w:rFonts w:hint="eastAsia" w:ascii="宋体" w:hAnsi="宋体" w:eastAsia="宋体" w:cs="宋体"/>
          <w:b/>
          <w:bCs/>
          <w:kern w:val="2"/>
          <w:sz w:val="24"/>
          <w:szCs w:val="24"/>
          <w:highlight w:val="none"/>
          <w:lang w:val="en-US" w:eastAsia="zh-CN" w:bidi="ar-SA"/>
        </w:rPr>
        <w:t>十三、合同签订</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确定成交供应商后，根据《</w:t>
      </w:r>
      <w:r>
        <w:rPr>
          <w:rFonts w:hint="eastAsia" w:ascii="宋体" w:hAnsi="宋体" w:eastAsia="宋体" w:cs="宋体"/>
          <w:sz w:val="24"/>
          <w:highlight w:val="none"/>
        </w:rPr>
        <w:t>陕西省财政厅关于进一步优化政府采购营商环境有关事项的通知</w:t>
      </w:r>
      <w:r>
        <w:rPr>
          <w:rFonts w:hint="eastAsia" w:ascii="宋体" w:hAnsi="宋体" w:eastAsia="宋体" w:cs="宋体"/>
          <w:sz w:val="24"/>
          <w:highlight w:val="none"/>
          <w:lang w:eastAsia="zh-CN"/>
        </w:rPr>
        <w:t>》（陕财办采〔2023〕4号）的规定，</w:t>
      </w:r>
      <w:r>
        <w:rPr>
          <w:rFonts w:hint="eastAsia" w:ascii="宋体" w:hAnsi="宋体" w:eastAsia="宋体" w:cs="宋体"/>
          <w:sz w:val="24"/>
          <w:highlight w:val="none"/>
        </w:rPr>
        <w:t>成交供应商在收到成交通知书后</w:t>
      </w:r>
      <w:r>
        <w:rPr>
          <w:rFonts w:hint="eastAsia" w:ascii="宋体" w:hAnsi="宋体" w:eastAsia="宋体" w:cs="宋体"/>
          <w:sz w:val="24"/>
          <w:highlight w:val="none"/>
          <w:lang w:val="en-US" w:eastAsia="zh-CN"/>
        </w:rPr>
        <w:t>25</w:t>
      </w:r>
      <w:r>
        <w:rPr>
          <w:rFonts w:hint="eastAsia" w:ascii="宋体" w:hAnsi="宋体" w:eastAsia="宋体" w:cs="宋体"/>
          <w:sz w:val="24"/>
          <w:highlight w:val="none"/>
        </w:rPr>
        <w:t>日历日内，应按磋商文件的要求与采购人签订合同。成交供应商因自身原因不按规定与采购人签订合同，则采购人将废除授标,给采购人造成损失的，还应当予以赔偿，并依法承担相应法律责任；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成交供应商不得参加对该项目重新开展的采购活</w:t>
      </w:r>
      <w:r>
        <w:rPr>
          <w:rFonts w:hint="eastAsia" w:ascii="宋体" w:hAnsi="宋体" w:eastAsia="宋体" w:cs="宋体"/>
          <w:sz w:val="24"/>
          <w:highlight w:val="none"/>
          <w:lang w:val="en-US" w:eastAsia="zh-CN"/>
        </w:rPr>
        <w:t>动。</w:t>
      </w:r>
    </w:p>
    <w:p>
      <w:pPr>
        <w:tabs>
          <w:tab w:val="left" w:pos="766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在合同有效期内，</w:t>
      </w:r>
      <w:r>
        <w:rPr>
          <w:rFonts w:hint="eastAsia" w:ascii="宋体" w:hAnsi="宋体" w:eastAsia="宋体" w:cs="宋体"/>
          <w:sz w:val="24"/>
          <w:highlight w:val="none"/>
          <w:lang w:val="en-US" w:eastAsia="zh-CN"/>
        </w:rPr>
        <w:t>成交供应商</w:t>
      </w:r>
      <w:r>
        <w:rPr>
          <w:rFonts w:hint="eastAsia" w:ascii="宋体" w:hAnsi="宋体" w:eastAsia="宋体" w:cs="宋体"/>
          <w:sz w:val="24"/>
          <w:highlight w:val="none"/>
        </w:rPr>
        <w:t>有违反承诺的服务价格以及发生质疑、投诉经查属实的，按有关规定给予警告、通报批评、取消中标资格等处理。</w:t>
      </w:r>
    </w:p>
    <w:p>
      <w:pPr>
        <w:tabs>
          <w:tab w:val="left" w:pos="7665"/>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服务期：同前附表。</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2"/>
        <w:rPr>
          <w:rFonts w:hint="eastAsia" w:ascii="宋体" w:hAnsi="宋体" w:eastAsia="宋体" w:cs="宋体"/>
          <w:b/>
          <w:bCs/>
          <w:sz w:val="24"/>
          <w:highlight w:val="none"/>
        </w:rPr>
      </w:pPr>
      <w:bookmarkStart w:id="12" w:name="_Toc322606648"/>
      <w:r>
        <w:rPr>
          <w:rFonts w:hint="eastAsia" w:ascii="宋体" w:hAnsi="宋体" w:eastAsia="宋体" w:cs="宋体"/>
          <w:b/>
          <w:bCs/>
          <w:sz w:val="24"/>
          <w:highlight w:val="none"/>
          <w:lang w:val="en-US" w:eastAsia="zh-CN"/>
        </w:rPr>
        <w:t>十四、</w:t>
      </w:r>
      <w:r>
        <w:rPr>
          <w:rFonts w:hint="eastAsia" w:ascii="宋体" w:hAnsi="宋体" w:eastAsia="宋体" w:cs="宋体"/>
          <w:b/>
          <w:bCs/>
          <w:sz w:val="24"/>
          <w:highlight w:val="none"/>
        </w:rPr>
        <w:t>合同履行</w:t>
      </w:r>
      <w:bookmarkEnd w:id="12"/>
    </w:p>
    <w:p>
      <w:pPr>
        <w:tabs>
          <w:tab w:val="left" w:pos="426"/>
        </w:tabs>
        <w:autoSpaceDE w:val="0"/>
        <w:autoSpaceDN w:val="0"/>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TW"/>
        </w:rPr>
        <w:t>政府采购合同订立后，合同各方不得擅自变更、中止或者终止合同。政府采购合同需要变更的，采购人应将有关合同变更内容，以书面形式报政府采购监督管理</w:t>
      </w:r>
      <w:r>
        <w:rPr>
          <w:rFonts w:hint="eastAsia" w:ascii="宋体" w:hAnsi="宋体" w:eastAsia="宋体" w:cs="宋体"/>
          <w:sz w:val="24"/>
          <w:highlight w:val="none"/>
        </w:rPr>
        <w:t>部门</w:t>
      </w:r>
      <w:r>
        <w:rPr>
          <w:rFonts w:hint="eastAsia" w:ascii="宋体" w:hAnsi="宋体" w:eastAsia="宋体" w:cs="宋体"/>
          <w:sz w:val="24"/>
          <w:highlight w:val="none"/>
          <w:lang w:eastAsia="zh-TW"/>
        </w:rPr>
        <w:t>备案；因特殊情况需要中止或终止合同的，采购人应将中止或终止合同的理由以及相应措施，以书面形式报政府采购监督管理</w:t>
      </w:r>
      <w:r>
        <w:rPr>
          <w:rFonts w:hint="eastAsia" w:ascii="宋体" w:hAnsi="宋体" w:eastAsia="宋体" w:cs="宋体"/>
          <w:sz w:val="24"/>
          <w:highlight w:val="none"/>
        </w:rPr>
        <w:t>部门</w:t>
      </w:r>
      <w:r>
        <w:rPr>
          <w:rFonts w:hint="eastAsia" w:ascii="宋体" w:hAnsi="宋体" w:eastAsia="宋体" w:cs="宋体"/>
          <w:sz w:val="24"/>
          <w:highlight w:val="none"/>
          <w:lang w:eastAsia="zh-TW"/>
        </w:rPr>
        <w:t>备案。</w:t>
      </w:r>
    </w:p>
    <w:p>
      <w:pPr>
        <w:tabs>
          <w:tab w:val="left" w:pos="426"/>
        </w:tabs>
        <w:autoSpaceDE w:val="0"/>
        <w:autoSpaceDN w:val="0"/>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TW"/>
        </w:rPr>
        <w:t>政府采购合同履行中，采购人需追加与合同标的相同的</w:t>
      </w:r>
      <w:r>
        <w:rPr>
          <w:rFonts w:hint="eastAsia" w:ascii="宋体" w:hAnsi="宋体" w:eastAsia="宋体" w:cs="宋体"/>
          <w:sz w:val="24"/>
          <w:highlight w:val="none"/>
        </w:rPr>
        <w:t>服务或</w:t>
      </w:r>
      <w:r>
        <w:rPr>
          <w:rFonts w:hint="eastAsia" w:ascii="宋体" w:hAnsi="宋体" w:eastAsia="宋体" w:cs="宋体"/>
          <w:sz w:val="24"/>
          <w:highlight w:val="none"/>
          <w:lang w:eastAsia="zh-TW"/>
        </w:rPr>
        <w:t>货物的，在不改变合同其他条款的前提下，可以与</w:t>
      </w:r>
      <w:r>
        <w:rPr>
          <w:rFonts w:hint="eastAsia" w:ascii="宋体" w:hAnsi="宋体" w:eastAsia="宋体" w:cs="宋体"/>
          <w:sz w:val="24"/>
          <w:highlight w:val="none"/>
        </w:rPr>
        <w:t>投标人</w:t>
      </w:r>
      <w:r>
        <w:rPr>
          <w:rFonts w:hint="eastAsia" w:ascii="宋体" w:hAnsi="宋体" w:eastAsia="宋体" w:cs="宋体"/>
          <w:sz w:val="24"/>
          <w:highlight w:val="none"/>
          <w:lang w:eastAsia="zh-TW"/>
        </w:rPr>
        <w:t>签订补充合同，但所补充合同的采购金额不得超过原</w:t>
      </w:r>
      <w:r>
        <w:rPr>
          <w:rFonts w:hint="eastAsia" w:ascii="宋体" w:hAnsi="宋体" w:eastAsia="宋体" w:cs="宋体"/>
          <w:sz w:val="24"/>
          <w:highlight w:val="none"/>
        </w:rPr>
        <w:t>合同</w:t>
      </w:r>
      <w:r>
        <w:rPr>
          <w:rFonts w:hint="eastAsia" w:ascii="宋体" w:hAnsi="宋体" w:eastAsia="宋体" w:cs="宋体"/>
          <w:sz w:val="24"/>
          <w:highlight w:val="none"/>
          <w:lang w:eastAsia="zh-TW"/>
        </w:rPr>
        <w:t>采购金额的百分之十。签订补充合同的</w:t>
      </w:r>
      <w:r>
        <w:rPr>
          <w:rFonts w:hint="eastAsia" w:ascii="宋体" w:hAnsi="宋体" w:eastAsia="宋体" w:cs="宋体"/>
          <w:sz w:val="24"/>
          <w:highlight w:val="none"/>
        </w:rPr>
        <w:t>应</w:t>
      </w:r>
      <w:r>
        <w:rPr>
          <w:rFonts w:hint="eastAsia" w:ascii="宋体" w:hAnsi="宋体" w:eastAsia="宋体" w:cs="宋体"/>
          <w:sz w:val="24"/>
          <w:highlight w:val="none"/>
          <w:lang w:eastAsia="zh-TW"/>
        </w:rPr>
        <w:t>按规定备案。</w:t>
      </w:r>
    </w:p>
    <w:p>
      <w:pPr>
        <w:keepNext w:val="0"/>
        <w:keepLines w:val="0"/>
        <w:pageBreakBefore w:val="0"/>
        <w:widowControl w:val="0"/>
        <w:kinsoku/>
        <w:wordWrap/>
        <w:overflowPunct/>
        <w:topLinePunct w:val="0"/>
        <w:autoSpaceDE/>
        <w:autoSpaceDN/>
        <w:bidi w:val="0"/>
        <w:spacing w:line="360" w:lineRule="auto"/>
        <w:ind w:left="0" w:leftChars="0"/>
        <w:jc w:val="left"/>
        <w:textAlignment w:val="auto"/>
        <w:outlineLvl w:val="1"/>
        <w:rPr>
          <w:rFonts w:hint="eastAsia" w:ascii="宋体" w:hAnsi="宋体" w:eastAsia="宋体" w:cs="宋体"/>
          <w:sz w:val="24"/>
          <w:highlight w:val="none"/>
        </w:rPr>
      </w:pPr>
      <w:r>
        <w:rPr>
          <w:rFonts w:hint="eastAsia" w:ascii="宋体" w:hAnsi="宋体" w:eastAsia="宋体" w:cs="宋体"/>
          <w:b/>
          <w:sz w:val="24"/>
          <w:highlight w:val="none"/>
          <w:lang w:val="en-US" w:eastAsia="zh-CN"/>
        </w:rPr>
        <w:t>十五</w:t>
      </w:r>
      <w:r>
        <w:rPr>
          <w:rFonts w:hint="eastAsia" w:ascii="宋体" w:hAnsi="宋体" w:eastAsia="宋体" w:cs="宋体"/>
          <w:b/>
          <w:sz w:val="24"/>
          <w:highlight w:val="none"/>
        </w:rPr>
        <w:t>、</w:t>
      </w:r>
      <w:r>
        <w:rPr>
          <w:rFonts w:hint="eastAsia" w:ascii="宋体" w:hAnsi="宋体" w:eastAsia="宋体" w:cs="宋体"/>
          <w:b/>
          <w:sz w:val="24"/>
          <w:highlight w:val="none"/>
          <w:lang w:eastAsia="zh-CN"/>
        </w:rPr>
        <w:t>代理</w:t>
      </w:r>
      <w:r>
        <w:rPr>
          <w:rFonts w:hint="eastAsia" w:ascii="宋体" w:hAnsi="宋体" w:eastAsia="宋体" w:cs="宋体"/>
          <w:b/>
          <w:sz w:val="24"/>
          <w:highlight w:val="none"/>
        </w:rPr>
        <w:t>服务费</w:t>
      </w:r>
    </w:p>
    <w:p>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1、成交供应商</w:t>
      </w:r>
      <w:r>
        <w:rPr>
          <w:rFonts w:hint="eastAsia" w:ascii="宋体" w:hAnsi="宋体" w:eastAsia="宋体" w:cs="宋体"/>
          <w:sz w:val="24"/>
          <w:highlight w:val="none"/>
        </w:rPr>
        <w:t>在领取《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通知书》之前，应向采购代理机构交纳代理服务费。</w:t>
      </w:r>
    </w:p>
    <w:p>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成交供应商</w:t>
      </w:r>
      <w:r>
        <w:rPr>
          <w:rFonts w:hint="eastAsia" w:ascii="宋体" w:hAnsi="宋体" w:eastAsia="宋体" w:cs="宋体"/>
          <w:sz w:val="24"/>
          <w:highlight w:val="none"/>
        </w:rPr>
        <w:t>在领取</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通知书前，须向采购代理机构支付代理服务费，代理服务费参照《国家计委关于印发招标代理服务收费管理暂行办法》计价格[2002]1980号以及发改价格[201</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534</w:t>
      </w:r>
      <w:r>
        <w:rPr>
          <w:rFonts w:hint="eastAsia" w:ascii="宋体" w:hAnsi="宋体" w:eastAsia="宋体" w:cs="宋体"/>
          <w:sz w:val="24"/>
          <w:highlight w:val="none"/>
        </w:rPr>
        <w:t>号规定</w:t>
      </w:r>
      <w:r>
        <w:rPr>
          <w:rFonts w:hint="eastAsia" w:ascii="宋体" w:hAnsi="宋体" w:eastAsia="宋体" w:cs="宋体"/>
          <w:sz w:val="24"/>
          <w:highlight w:val="none"/>
          <w:lang w:val="en-US" w:eastAsia="zh-CN"/>
        </w:rPr>
        <w:t>标准计算</w:t>
      </w:r>
      <w:r>
        <w:rPr>
          <w:rFonts w:hint="eastAsia" w:ascii="宋体" w:hAnsi="宋体" w:eastAsia="宋体" w:cs="宋体"/>
          <w:sz w:val="24"/>
          <w:highlight w:val="none"/>
        </w:rPr>
        <w:t>收取。</w:t>
      </w:r>
    </w:p>
    <w:p>
      <w:pPr>
        <w:widowControl/>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代理服务费，可以采取支票、银行汇票、电汇、网银等方式缴纳。</w:t>
      </w:r>
    </w:p>
    <w:p>
      <w:pPr>
        <w:keepNext w:val="0"/>
        <w:keepLines w:val="0"/>
        <w:pageBreakBefore w:val="0"/>
        <w:widowControl w:val="0"/>
        <w:kinsoku/>
        <w:wordWrap/>
        <w:overflowPunct/>
        <w:topLinePunct w:val="0"/>
        <w:autoSpaceDE/>
        <w:autoSpaceDN/>
        <w:bidi w:val="0"/>
        <w:spacing w:line="360" w:lineRule="auto"/>
        <w:ind w:left="0" w:leftChars="0"/>
        <w:jc w:val="left"/>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十六</w:t>
      </w:r>
      <w:r>
        <w:rPr>
          <w:rFonts w:hint="eastAsia" w:ascii="宋体" w:hAnsi="宋体" w:eastAsia="宋体" w:cs="宋体"/>
          <w:b/>
          <w:sz w:val="24"/>
          <w:highlight w:val="none"/>
        </w:rPr>
        <w:t>、变更采购方式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如果发生下列情况之一的，采购人或采购代理机构将按《</w:t>
      </w:r>
      <w:r>
        <w:rPr>
          <w:rFonts w:hint="eastAsia" w:ascii="宋体" w:hAnsi="宋体" w:eastAsia="宋体" w:cs="宋体"/>
          <w:sz w:val="24"/>
          <w:highlight w:val="none"/>
          <w:lang w:val="en-US" w:eastAsia="zh-CN"/>
        </w:rPr>
        <w:t>中华人民共和国</w:t>
      </w:r>
      <w:r>
        <w:rPr>
          <w:rFonts w:hint="eastAsia" w:ascii="宋体" w:hAnsi="宋体" w:eastAsia="宋体" w:cs="宋体"/>
          <w:sz w:val="24"/>
          <w:highlight w:val="none"/>
        </w:rPr>
        <w:t>政府采购法》、《政府采购竞争性磋商采购方式管理暂行办法》等有关规定重新组织采购（或继续进行）：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1、因情况变化，不再符合规定的磋商采购方式适用情形的；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3、磋商小组三分之二以上的专家认定所有磋商报价存在价格不实的现象；</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4、在采购过程中符合竞争要求的供应商或者报价未超过采购预算的供应商不足三家的。</w:t>
      </w:r>
    </w:p>
    <w:p>
      <w:pPr>
        <w:keepNext w:val="0"/>
        <w:keepLines w:val="0"/>
        <w:pageBreakBefore w:val="0"/>
        <w:widowControl w:val="0"/>
        <w:kinsoku/>
        <w:wordWrap/>
        <w:overflowPunct/>
        <w:topLinePunct w:val="0"/>
        <w:autoSpaceDE/>
        <w:autoSpaceDN/>
        <w:bidi w:val="0"/>
        <w:spacing w:line="360" w:lineRule="auto"/>
        <w:ind w:left="0" w:leftChars="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七</w:t>
      </w:r>
      <w:r>
        <w:rPr>
          <w:rFonts w:hint="eastAsia" w:ascii="宋体" w:hAnsi="宋体" w:eastAsia="宋体" w:cs="宋体"/>
          <w:b/>
          <w:sz w:val="24"/>
          <w:highlight w:val="none"/>
        </w:rPr>
        <w:t>、质疑与投诉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1-1、供应商</w:t>
      </w:r>
      <w:r>
        <w:rPr>
          <w:rFonts w:hint="eastAsia" w:ascii="宋体" w:hAnsi="宋体" w:eastAsia="宋体" w:cs="宋体"/>
          <w:sz w:val="24"/>
          <w:szCs w:val="24"/>
          <w:highlight w:val="none"/>
        </w:rPr>
        <w:t>对本次招标采购活动有疑问的，按照国家《中华人民共和国政府采购法》、《中华人民共和国政府采购法实施条例》及《政府采购质疑和投诉办法》（财政部94号令）的规定办理。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1-2、供应商</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、采购过程或中标结果使自身的合法权益受到损害，应当在法定期限内，按照质疑函范本格式要求以书面形式向采购代理机构提出质疑。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质疑书应当包括以下主要内容：被质疑项目、项目编号、</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获取日期、质疑事项、证据及来源线索、法律依据（具体条款）、招标采购活动中自己权益受到侵害的实质内容、质疑人有效联系方式等。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质疑书应当由法定代表人或授权代表签字或盖章，并加盖单位公章，公章不得以合同章或其他印章代替，并附法人身份证明。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质疑人可以</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质疑函范本格式在中国政府采购网站（http://www.ccgp.gov.cn/）自行下载。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接收质疑函的联系部门、联系电话和通讯地址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联系单位：凌辉建设工程咨询有限公司；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联系人：吴元帅    联系电话：029-81010100-32；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通讯地址：陕西省西安市未央区大明宫中央广场A座22层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有下列情形之一的，属于无效质疑，采购代理机构和采购人不予受理：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1）质疑人不是参与本次政府采购项目的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2）质疑人与质疑事项不存在利害关系的；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3）未在法定期限内提出质疑的；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4）质疑未以书面形式提出，以传真、电子邮件、移动通信等形式即时收悉提交的质疑材料；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5）质疑未按质疑函范本格式提出的；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6）质疑书主要内容构成不完整的；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7）质疑书没有合法有效的签字、盖章或授权的；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8）以非法手段取得证据、材料的；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9）质疑答复后，同一质疑人就同一事项再次提出质疑的；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10）不符合法律、法规、规章和政府采购监管机构规定的其他条件的。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采购代理机构或采购人将在收到书面质疑后7个工作日内做出答复，并以书面形式通知质疑人和其他有关</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和其他厉害关系人认为本次招标采购活动违反法律、法规和规章规定的，有权向有关行政监督机构投诉。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质疑人对采购代理机构或采购人的答复不满意，以及采购代理机构或采购人未在规定时间内做出答复的，可以在答复期满后15个工作日内向政府采购监管机构提出投诉。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2-2、供应商</w:t>
      </w:r>
      <w:r>
        <w:rPr>
          <w:rFonts w:hint="eastAsia" w:ascii="宋体" w:hAnsi="宋体" w:eastAsia="宋体" w:cs="宋体"/>
          <w:sz w:val="24"/>
          <w:szCs w:val="24"/>
          <w:highlight w:val="none"/>
        </w:rPr>
        <w:t>投诉的事项不得超出已质疑事项的范围。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投诉书范本格式在中国政府采购网站（http://www.ccgp.gov.cn/）自行下载。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对捏造事实、提供虚假材料进行质疑、投诉的行为予以严肃处理：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依据《中华人民共和国政府采购法》及其实施条例、《中华人民共和国招标投标法》及其实施条例、《政府采购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投诉处理办法》等法律法规的规定，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质疑、投诉应当有明确的请求和必要的证明材料。对于捏造事实、提供虚假材料或者以非法手段取得证明材料进行投诉的，财政部门应当予以驳回。</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捏造事实、提供虚假材料或者以非法手段取得证明材料进行投诉的，由财政部门列入不良行为记录名单，禁止其一至三年内参加政府采购活动。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对捏造事实诬告陷害他人、诽谤他人的法律适用：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《中华人民共和国刑法》第246条【侮辱罪、诽谤罪】以暴力或者其他方法公然侮辱他人或者捏造事实诽谤他人，情节严重的，处三年以下有期徒刑、拘役、管制或者剥夺政治权利</w:t>
      </w:r>
      <w:r>
        <w:rPr>
          <w:rFonts w:hint="eastAsia" w:ascii="宋体" w:hAnsi="宋体" w:eastAsia="宋体" w:cs="宋体"/>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outlineLvl w:val="0"/>
        <w:rPr>
          <w:rFonts w:hint="eastAsia" w:ascii="宋体" w:hAnsi="宋体" w:eastAsia="宋体" w:cs="宋体"/>
          <w:b/>
          <w:bCs/>
          <w:sz w:val="44"/>
          <w:szCs w:val="44"/>
          <w:highlight w:val="none"/>
        </w:rPr>
      </w:pPr>
      <w:bookmarkStart w:id="13" w:name="_Toc22406"/>
      <w:bookmarkStart w:id="14" w:name="_Toc8871"/>
      <w:bookmarkStart w:id="15" w:name="_Toc11545"/>
      <w:bookmarkStart w:id="16" w:name="_Toc23513"/>
      <w:r>
        <w:rPr>
          <w:rFonts w:hint="eastAsia" w:ascii="宋体" w:hAnsi="宋体" w:eastAsia="宋体" w:cs="宋体"/>
          <w:b/>
          <w:bCs/>
          <w:sz w:val="44"/>
          <w:szCs w:val="44"/>
          <w:highlight w:val="none"/>
        </w:rPr>
        <w:t xml:space="preserve">第三部分 </w:t>
      </w:r>
      <w:r>
        <w:rPr>
          <w:rFonts w:hint="eastAsia" w:ascii="宋体" w:hAnsi="宋体" w:eastAsia="宋体" w:cs="宋体"/>
          <w:b/>
          <w:bCs/>
          <w:sz w:val="44"/>
          <w:szCs w:val="44"/>
          <w:highlight w:val="none"/>
          <w:lang w:eastAsia="zh-CN"/>
        </w:rPr>
        <w:t>评审</w:t>
      </w:r>
      <w:r>
        <w:rPr>
          <w:rFonts w:hint="eastAsia" w:ascii="宋体" w:hAnsi="宋体" w:eastAsia="宋体" w:cs="宋体"/>
          <w:b/>
          <w:bCs/>
          <w:sz w:val="44"/>
          <w:szCs w:val="44"/>
          <w:highlight w:val="none"/>
        </w:rPr>
        <w:t>办法</w:t>
      </w:r>
      <w:bookmarkEnd w:id="13"/>
      <w:bookmarkEnd w:id="14"/>
      <w:bookmarkEnd w:id="15"/>
      <w:bookmarkEnd w:id="16"/>
    </w:p>
    <w:p>
      <w:pPr>
        <w:keepNext w:val="0"/>
        <w:keepLines w:val="0"/>
        <w:pageBreakBefore w:val="0"/>
        <w:widowControl w:val="0"/>
        <w:tabs>
          <w:tab w:val="left" w:pos="1575"/>
        </w:tabs>
        <w:kinsoku/>
        <w:wordWrap/>
        <w:overflowPunct/>
        <w:topLinePunct w:val="0"/>
        <w:autoSpaceDE/>
        <w:autoSpaceDN/>
        <w:bidi w:val="0"/>
        <w:snapToGrid/>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本次磋商采用综合评分法进行评审。</w:t>
      </w:r>
    </w:p>
    <w:p>
      <w:pPr>
        <w:keepNext w:val="0"/>
        <w:keepLines w:val="0"/>
        <w:pageBreakBefore w:val="0"/>
        <w:widowControl w:val="0"/>
        <w:tabs>
          <w:tab w:val="left" w:pos="1575"/>
        </w:tabs>
        <w:kinsoku/>
        <w:wordWrap/>
        <w:overflowPunct/>
        <w:topLinePunct w:val="0"/>
        <w:autoSpaceDE/>
        <w:autoSpaceDN/>
        <w:bidi w:val="0"/>
        <w:snapToGrid/>
        <w:spacing w:line="360" w:lineRule="auto"/>
        <w:ind w:right="0" w:rightChars="0" w:firstLine="482" w:firstLineChars="200"/>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17" w:name="_Toc24166"/>
      <w:bookmarkStart w:id="18" w:name="_Toc1942"/>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磋商小组</w:t>
      </w:r>
      <w:bookmarkEnd w:id="17"/>
      <w:bookmarkEnd w:id="18"/>
    </w:p>
    <w:p>
      <w:pPr>
        <w:pStyle w:val="47"/>
        <w:keepNext w:val="0"/>
        <w:keepLines w:val="0"/>
        <w:pageBreakBefore w:val="0"/>
        <w:widowControl w:val="0"/>
        <w:numPr>
          <w:ilvl w:val="0"/>
          <w:numId w:val="0"/>
        </w:numPr>
        <w:kinsoku/>
        <w:wordWrap/>
        <w:overflowPunct/>
        <w:topLinePunct w:val="0"/>
        <w:autoSpaceDE/>
        <w:autoSpaceDN/>
        <w:bidi w:val="0"/>
        <w:snapToGrid/>
        <w:spacing w:line="360" w:lineRule="auto"/>
        <w:ind w:right="0" w:rightChars="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根据有关法律法规</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相关规定</w:t>
      </w:r>
      <w:r>
        <w:rPr>
          <w:rFonts w:hint="eastAsia" w:ascii="宋体" w:hAnsi="宋体" w:eastAsia="宋体" w:cs="宋体"/>
          <w:color w:val="000000" w:themeColor="text1"/>
          <w:kern w:val="2"/>
          <w:sz w:val="24"/>
          <w:szCs w:val="24"/>
          <w:highlight w:val="none"/>
          <w14:textFill>
            <w14:solidFill>
              <w14:schemeClr w14:val="tx1"/>
            </w14:solidFill>
          </w14:textFill>
        </w:rPr>
        <w:t>和本磋商文件的规定，结合本磋商项目的特点组建磋商小组，对具备实质性响应的</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kern w:val="2"/>
          <w:sz w:val="24"/>
          <w:szCs w:val="24"/>
          <w:highlight w:val="none"/>
          <w14:textFill>
            <w14:solidFill>
              <w14:schemeClr w14:val="tx1"/>
            </w14:solidFill>
          </w14:textFill>
        </w:rPr>
        <w:t>进行评估和比较。磋商小组由三人</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kern w:val="2"/>
          <w:sz w:val="24"/>
          <w:szCs w:val="24"/>
          <w:highlight w:val="none"/>
          <w14:textFill>
            <w14:solidFill>
              <w14:schemeClr w14:val="tx1"/>
            </w14:solidFill>
          </w14:textFill>
        </w:rPr>
        <w:t>以上单数组成，其中经济、技术等方面的专家不少于磋商小组成员总数的三分之二。</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采购人派代表进入磋商小组的，须向采购代理机构出具授权函。</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z w:val="24"/>
          <w:szCs w:val="24"/>
          <w:highlight w:val="none"/>
        </w:rPr>
        <w:t>评审专家应当从</w:t>
      </w:r>
      <w:r>
        <w:rPr>
          <w:rFonts w:hint="eastAsia" w:ascii="宋体" w:hAnsi="宋体" w:eastAsia="宋体" w:cs="宋体"/>
          <w:color w:val="000000"/>
          <w:sz w:val="24"/>
          <w:highlight w:val="none"/>
        </w:rPr>
        <w:t>省级财政部门设立的政府采购评审专家库中随机抽取</w:t>
      </w:r>
      <w:r>
        <w:rPr>
          <w:rFonts w:hint="eastAsia" w:ascii="宋体" w:hAnsi="宋体" w:eastAsia="宋体" w:cs="宋体"/>
          <w:sz w:val="24"/>
          <w:szCs w:val="24"/>
          <w:highlight w:val="none"/>
        </w:rPr>
        <w:t>。符合《政府采购竞争性磋商采购方式管理暂行办法》的通知(财库〔2014〕214号)第三条第四项规定情形的项目，以及情况特殊、通过随机方式难以确定合适的评审专家的项目，经主管预算单位同意，可以自行选定评审专家</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color w:val="000000" w:themeColor="text1"/>
          <w:sz w:val="24"/>
          <w:szCs w:val="24"/>
          <w:highlight w:val="none"/>
          <w14:textFill>
            <w14:solidFill>
              <w14:schemeClr w14:val="tx1"/>
            </w14:solidFill>
          </w14:textFill>
        </w:rPr>
      </w:pPr>
      <w:bookmarkStart w:id="19" w:name="_Toc11634"/>
      <w:bookmarkStart w:id="20" w:name="_Toc14995"/>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bookmarkEnd w:id="19"/>
      <w:bookmarkEnd w:id="20"/>
      <w:r>
        <w:rPr>
          <w:rFonts w:hint="eastAsia" w:ascii="宋体" w:hAnsi="宋体" w:eastAsia="宋体" w:cs="宋体"/>
          <w:b/>
          <w:color w:val="000000" w:themeColor="text1"/>
          <w:sz w:val="24"/>
          <w:szCs w:val="24"/>
          <w:highlight w:val="none"/>
          <w:lang w:val="en-US" w:eastAsia="zh-CN"/>
          <w14:textFill>
            <w14:solidFill>
              <w14:schemeClr w14:val="tx1"/>
            </w14:solidFill>
          </w14:textFill>
        </w:rPr>
        <w:t>符合性</w:t>
      </w:r>
      <w:r>
        <w:rPr>
          <w:rFonts w:hint="eastAsia" w:ascii="宋体" w:hAnsi="宋体" w:eastAsia="宋体" w:cs="宋体"/>
          <w:b/>
          <w:color w:val="000000" w:themeColor="text1"/>
          <w:sz w:val="24"/>
          <w:szCs w:val="24"/>
          <w:highlight w:val="none"/>
          <w:lang w:eastAsia="zh-CN"/>
          <w14:textFill>
            <w14:solidFill>
              <w14:schemeClr w14:val="tx1"/>
            </w14:solidFill>
          </w14:textFill>
        </w:rPr>
        <w:t>评审</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磋商小组所有成员应当集中与单一供应商分别进行磋商，并给予所有参加磋商的供应商平等的磋商机会</w:t>
      </w:r>
      <w:r>
        <w:rPr>
          <w:rFonts w:hint="eastAsia" w:ascii="宋体" w:hAnsi="宋体" w:eastAsia="宋体" w:cs="宋体"/>
          <w:sz w:val="24"/>
          <w:szCs w:val="24"/>
          <w:highlight w:val="none"/>
          <w:lang w:eastAsia="zh-CN"/>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2、磋商小组</w:t>
      </w:r>
      <w:r>
        <w:rPr>
          <w:rFonts w:hint="eastAsia" w:ascii="宋体" w:hAnsi="宋体" w:eastAsia="宋体" w:cs="宋体"/>
          <w:sz w:val="24"/>
          <w:szCs w:val="24"/>
          <w:highlight w:val="none"/>
        </w:rPr>
        <w:t>依法对符合资格的</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文件进行符合性审查。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磋商响应</w:t>
      </w:r>
      <w:r>
        <w:rPr>
          <w:rFonts w:hint="eastAsia" w:ascii="宋体" w:hAnsi="宋体" w:eastAsia="宋体" w:cs="宋体"/>
          <w:sz w:val="24"/>
          <w:szCs w:val="24"/>
          <w:highlight w:val="none"/>
        </w:rPr>
        <w:t>文件的有效性、完整性和对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文件的响应程度进行审查，以确定其是否对</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文件实质性内容作出响应。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3、磋商小组</w:t>
      </w:r>
      <w:r>
        <w:rPr>
          <w:rFonts w:hint="eastAsia" w:ascii="宋体" w:hAnsi="宋体" w:eastAsia="宋体" w:cs="宋体"/>
          <w:sz w:val="24"/>
          <w:szCs w:val="24"/>
          <w:highlight w:val="none"/>
        </w:rPr>
        <w:t>应当按下列评审标准进行符合性审查：</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906"/>
        <w:gridCol w:w="4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pct"/>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both"/>
              <w:textAlignment w:val="baseline"/>
              <w:rPr>
                <w:rFonts w:hint="eastAsia" w:ascii="宋体" w:hAnsi="宋体" w:eastAsia="宋体" w:cs="宋体"/>
                <w:sz w:val="24"/>
                <w:szCs w:val="24"/>
                <w:highlight w:val="none"/>
                <w:vertAlign w:val="baseline"/>
              </w:rPr>
            </w:pPr>
            <w:r>
              <w:rPr>
                <w:rFonts w:hint="eastAsia" w:ascii="宋体" w:hAnsi="宋体" w:eastAsia="宋体" w:cs="宋体"/>
                <w:b/>
                <w:bCs/>
                <w:color w:val="000000" w:themeColor="text1"/>
                <w:sz w:val="24"/>
                <w:szCs w:val="24"/>
                <w:highlight w:val="none"/>
                <w14:textFill>
                  <w14:solidFill>
                    <w14:schemeClr w14:val="tx1"/>
                  </w14:solidFill>
                </w14:textFill>
              </w:rPr>
              <w:t>审查项目</w:t>
            </w:r>
          </w:p>
        </w:tc>
        <w:tc>
          <w:tcPr>
            <w:tcW w:w="1705"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审查内容</w:t>
            </w:r>
          </w:p>
        </w:tc>
        <w:tc>
          <w:tcPr>
            <w:tcW w:w="2578"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pct"/>
            <w:vMerge w:val="restart"/>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符合性</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审查</w:t>
            </w:r>
          </w:p>
        </w:tc>
        <w:tc>
          <w:tcPr>
            <w:tcW w:w="1705"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磋商响应函的签署盖章</w:t>
            </w:r>
          </w:p>
        </w:tc>
        <w:tc>
          <w:tcPr>
            <w:tcW w:w="2578"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磋商响应文件上</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或被授权人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的签字齐全并加盖公章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pct"/>
            <w:vMerge w:val="continue"/>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705"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2578"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只能有一个有效报价，且不能超过采购预算</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最高限价</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6" w:type="pct"/>
            <w:vMerge w:val="continue"/>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705"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w:t>
            </w:r>
          </w:p>
        </w:tc>
        <w:tc>
          <w:tcPr>
            <w:tcW w:w="2578" w:type="pct"/>
            <w:vAlign w:val="center"/>
          </w:tcPr>
          <w:p>
            <w:pPr>
              <w:keepNext w:val="0"/>
              <w:keepLines w:val="0"/>
              <w:pageBreakBefore w:val="0"/>
              <w:widowControl w:val="0"/>
              <w:tabs>
                <w:tab w:val="left" w:pos="1575"/>
              </w:tabs>
              <w:kinsoku/>
              <w:wordWrap/>
              <w:overflowPunct/>
              <w:topLinePunct w:val="0"/>
              <w:autoSpaceDE/>
              <w:autoSpaceDN/>
              <w:bidi w:val="0"/>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应符合</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6" w:type="pct"/>
            <w:vMerge w:val="continue"/>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705" w:type="pct"/>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磋商有效期</w:t>
            </w:r>
          </w:p>
        </w:tc>
        <w:tc>
          <w:tcPr>
            <w:tcW w:w="2578" w:type="pct"/>
            <w:vAlign w:val="center"/>
          </w:tcPr>
          <w:p>
            <w:pPr>
              <w:keepNext w:val="0"/>
              <w:keepLines w:val="0"/>
              <w:pageBreakBefore w:val="0"/>
              <w:widowControl w:val="0"/>
              <w:tabs>
                <w:tab w:val="left" w:pos="1575"/>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应满足</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6" w:type="pct"/>
            <w:vMerge w:val="continue"/>
            <w:vAlign w:val="center"/>
          </w:tcPr>
          <w:p>
            <w:pPr>
              <w:keepNext w:val="0"/>
              <w:keepLines w:val="0"/>
              <w:pageBreakBefore w:val="0"/>
              <w:widowControl w:val="0"/>
              <w:tabs>
                <w:tab w:val="left" w:pos="709"/>
              </w:tabs>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sz w:val="24"/>
                <w:szCs w:val="24"/>
                <w:highlight w:val="none"/>
                <w:vertAlign w:val="baseline"/>
              </w:rPr>
            </w:pPr>
          </w:p>
        </w:tc>
        <w:tc>
          <w:tcPr>
            <w:tcW w:w="1705" w:type="pct"/>
            <w:vAlign w:val="center"/>
          </w:tcPr>
          <w:p>
            <w:pPr>
              <w:snapToGrid w:val="0"/>
              <w:spacing w:line="360" w:lineRule="exact"/>
              <w:ind w:left="0" w:leftChars="0"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其他</w:t>
            </w:r>
          </w:p>
        </w:tc>
        <w:tc>
          <w:tcPr>
            <w:tcW w:w="2578" w:type="pct"/>
            <w:vAlign w:val="center"/>
          </w:tcPr>
          <w:p>
            <w:pPr>
              <w:snapToGrid w:val="0"/>
              <w:spacing w:line="360" w:lineRule="exact"/>
              <w:ind w:left="0" w:leftChars="0"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符合法律、法规和</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文件中规定的其他实质性要求</w:t>
            </w:r>
          </w:p>
        </w:tc>
      </w:tr>
    </w:tbl>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firstLine="482"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注：以上各项有1项不合格，评审不予通过，作为未实质性响应磋商文件。</w:t>
      </w:r>
    </w:p>
    <w:p>
      <w:pPr>
        <w:pStyle w:val="8"/>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未通过符合性</w:t>
      </w:r>
      <w:r>
        <w:rPr>
          <w:rFonts w:hint="eastAsia" w:ascii="宋体" w:hAnsi="宋体" w:eastAsia="宋体" w:cs="宋体"/>
          <w:color w:val="000000"/>
          <w:sz w:val="24"/>
          <w:highlight w:val="none"/>
          <w:lang w:val="en-US" w:eastAsia="zh-CN"/>
        </w:rPr>
        <w:t>审查的磋商响应</w:t>
      </w:r>
      <w:r>
        <w:rPr>
          <w:rFonts w:hint="eastAsia" w:ascii="宋体" w:hAnsi="宋体" w:eastAsia="宋体" w:cs="宋体"/>
          <w:color w:val="000000"/>
          <w:sz w:val="24"/>
          <w:highlight w:val="none"/>
        </w:rPr>
        <w:t>文件，不得进入后续评</w:t>
      </w:r>
      <w:r>
        <w:rPr>
          <w:rFonts w:hint="eastAsia" w:ascii="宋体" w:hAnsi="宋体" w:eastAsia="宋体" w:cs="宋体"/>
          <w:color w:val="000000"/>
          <w:sz w:val="24"/>
          <w:highlight w:val="none"/>
          <w:lang w:val="en-US" w:eastAsia="zh-CN"/>
        </w:rPr>
        <w:t>审</w:t>
      </w:r>
      <w:r>
        <w:rPr>
          <w:rFonts w:hint="eastAsia" w:ascii="宋体" w:hAnsi="宋体" w:eastAsia="宋体" w:cs="宋体"/>
          <w:color w:val="000000"/>
          <w:sz w:val="24"/>
          <w:highlight w:val="none"/>
        </w:rPr>
        <w:t>环节。</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1" w:name="_Toc30847"/>
      <w:bookmarkStart w:id="22" w:name="_Toc18601"/>
      <w:r>
        <w:rPr>
          <w:rFonts w:hint="eastAsia" w:ascii="宋体" w:hAnsi="宋体" w:eastAsia="宋体" w:cs="宋体"/>
          <w:b/>
          <w:color w:val="000000" w:themeColor="text1"/>
          <w:sz w:val="24"/>
          <w:szCs w:val="24"/>
          <w:highlight w:val="none"/>
          <w:lang w:val="en-US" w:eastAsia="zh-CN"/>
          <w14:textFill>
            <w14:solidFill>
              <w14:schemeClr w14:val="tx1"/>
            </w14:solidFill>
          </w14:textFill>
        </w:rPr>
        <w:t>三、磋商</w:t>
      </w:r>
      <w:r>
        <w:rPr>
          <w:rFonts w:hint="eastAsia" w:ascii="宋体" w:hAnsi="宋体" w:eastAsia="宋体" w:cs="宋体"/>
          <w:b/>
          <w:color w:val="000000" w:themeColor="text1"/>
          <w:sz w:val="24"/>
          <w:szCs w:val="24"/>
          <w:highlight w:val="none"/>
          <w14:textFill>
            <w14:solidFill>
              <w14:schemeClr w14:val="tx1"/>
            </w14:solidFill>
          </w14:textFill>
        </w:rPr>
        <w:t>响应</w:t>
      </w:r>
      <w:r>
        <w:rPr>
          <w:rFonts w:hint="eastAsia" w:ascii="宋体" w:hAnsi="宋体" w:eastAsia="宋体" w:cs="宋体"/>
          <w:b/>
          <w:color w:val="000000" w:themeColor="text1"/>
          <w:sz w:val="24"/>
          <w:szCs w:val="24"/>
          <w:highlight w:val="none"/>
          <w:lang w:val="en-US" w:eastAsia="zh-CN"/>
          <w14:textFill>
            <w14:solidFill>
              <w14:schemeClr w14:val="tx1"/>
            </w14:solidFill>
          </w14:textFill>
        </w:rPr>
        <w:t>文件</w:t>
      </w:r>
      <w:r>
        <w:rPr>
          <w:rFonts w:hint="eastAsia" w:ascii="宋体" w:hAnsi="宋体" w:eastAsia="宋体" w:cs="宋体"/>
          <w:b/>
          <w:color w:val="000000" w:themeColor="text1"/>
          <w:sz w:val="24"/>
          <w:szCs w:val="24"/>
          <w:highlight w:val="none"/>
          <w14:textFill>
            <w14:solidFill>
              <w14:schemeClr w14:val="tx1"/>
            </w14:solidFill>
          </w14:textFill>
        </w:rPr>
        <w:t>的澄清</w:t>
      </w:r>
      <w:bookmarkEnd w:id="21"/>
      <w:bookmarkEnd w:id="22"/>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磋商小组在对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进行审查时，可以要求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中含义不明确、同类问题表述不一致或者有明显文字和计算错误的内容等作出必要的澄清、说明或者更正。</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的澄清、说明或者更正不得超出</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的范围或者改变</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的实质性内容。磋商小组要求</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澄清、说明或者更正</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应当</w:t>
      </w:r>
      <w:r>
        <w:rPr>
          <w:rFonts w:hint="eastAsia" w:ascii="宋体" w:hAnsi="宋体" w:eastAsia="宋体" w:cs="宋体"/>
          <w:color w:val="000000" w:themeColor="text1"/>
          <w:sz w:val="24"/>
          <w:szCs w:val="24"/>
          <w:highlight w:val="none"/>
          <w:lang w:eastAsia="zh-CN"/>
          <w14:textFill>
            <w14:solidFill>
              <w14:schemeClr w14:val="tx1"/>
            </w14:solidFill>
          </w14:textFill>
        </w:rPr>
        <w:t>在不见面开标大厅提出</w:t>
      </w:r>
      <w:r>
        <w:rPr>
          <w:rFonts w:hint="eastAsia" w:ascii="宋体" w:hAnsi="宋体" w:eastAsia="宋体" w:cs="宋体"/>
          <w:color w:val="000000" w:themeColor="text1"/>
          <w:sz w:val="24"/>
          <w:szCs w:val="24"/>
          <w:highlight w:val="none"/>
          <w14:textFill>
            <w14:solidFill>
              <w14:schemeClr w14:val="tx1"/>
            </w14:solidFill>
          </w14:textFill>
        </w:rPr>
        <w:t>，并由磋商小组专家签字。</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的澄清、说明或者更正应当由法定代表人或其</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签字或者加盖公章。由</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签字的，应当附法定代表人授权书。</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必须按照磋商小组通知的内容和时间做出书面答复，该答复经法定代表人或</w:t>
      </w:r>
      <w:r>
        <w:rPr>
          <w:rFonts w:hint="eastAsia" w:ascii="宋体" w:hAnsi="宋体" w:eastAsia="宋体" w:cs="宋体"/>
          <w:color w:val="000000" w:themeColor="text1"/>
          <w:sz w:val="24"/>
          <w:szCs w:val="24"/>
          <w:highlight w:val="none"/>
          <w:lang w:val="en-US"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签字认可，将作为</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内容的一部分。澄清、说明或者补正不得超出</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的范围或者改变</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的实质性内容。</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拒不按照要求对</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进行澄清、说明或者补正的，磋商小组可拒绝该响应。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如磋商小组一致认为某个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的报价与各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报价的平均报价价差较大，存在明显不合理，有低于成本价或降低质量、不能诚信履行的可能，影响公平竞争时，磋商小组有权决定是否通知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限期进行书面解释或提供相关证明材料。若已要求，而该</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在规定期限内未做出解释、作出的解释不合理或不能提供证明材料的，磋商小组可拒绝该响应。</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3" w:name="_Toc1938"/>
      <w:bookmarkStart w:id="24" w:name="_Toc145"/>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对</w:t>
      </w:r>
      <w:r>
        <w:rPr>
          <w:rFonts w:hint="eastAsia" w:ascii="宋体" w:hAnsi="宋体" w:eastAsia="宋体" w:cs="宋体"/>
          <w:b/>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b/>
          <w:color w:val="000000" w:themeColor="text1"/>
          <w:sz w:val="24"/>
          <w:szCs w:val="24"/>
          <w:highlight w:val="none"/>
          <w14:textFill>
            <w14:solidFill>
              <w14:schemeClr w14:val="tx1"/>
            </w14:solidFill>
          </w14:textFill>
        </w:rPr>
        <w:t>的详细评审</w:t>
      </w:r>
      <w:bookmarkEnd w:id="23"/>
      <w:bookmarkEnd w:id="24"/>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1、磋商小组所有成员应当集中与单一供应商分别进行磋商，并给予所有参加磋商的供应商平等的磋商机会。</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sz w:val="24"/>
          <w:highlight w:val="none"/>
        </w:rPr>
        <w:t>磋商小组在磋商过程中，</w:t>
      </w:r>
      <w:r>
        <w:rPr>
          <w:rFonts w:hint="eastAsia" w:ascii="宋体" w:hAnsi="宋体" w:eastAsia="宋体" w:cs="宋体"/>
          <w:bCs/>
          <w:sz w:val="24"/>
          <w:highlight w:val="none"/>
          <w:lang w:val="en-US" w:eastAsia="zh-CN"/>
        </w:rPr>
        <w:t>可以根据磋商文件各磋商情况实质性变动采购需求中的技术、服务要求以及合同草案条款，但不得变动磋商文件中的其他内容。实质性变动内容，须经采购人代表确认。</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作出的实质性变动是</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的有效组成部分，磋商小组应当及时以书面形式同时通知所有参加磋商的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应当按照</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的变动情况和磋商小组的要求重新提交</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，并由其法定代表人或</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签字或者加盖公章。由</w:t>
      </w:r>
      <w:r>
        <w:rPr>
          <w:rFonts w:hint="eastAsia" w:ascii="宋体" w:hAnsi="宋体" w:eastAsia="宋体" w:cs="宋体"/>
          <w:color w:val="000000" w:themeColor="text1"/>
          <w:sz w:val="24"/>
          <w:szCs w:val="24"/>
          <w:highlight w:val="none"/>
          <w:lang w:eastAsia="zh-CN"/>
          <w14:textFill>
            <w14:solidFill>
              <w14:schemeClr w14:val="tx1"/>
            </w14:solidFill>
          </w14:textFill>
        </w:rPr>
        <w:t>被授权人</w:t>
      </w:r>
      <w:r>
        <w:rPr>
          <w:rFonts w:hint="eastAsia" w:ascii="宋体" w:hAnsi="宋体" w:eastAsia="宋体" w:cs="宋体"/>
          <w:color w:val="000000" w:themeColor="text1"/>
          <w:sz w:val="24"/>
          <w:szCs w:val="24"/>
          <w:highlight w:val="none"/>
          <w14:textFill>
            <w14:solidFill>
              <w14:schemeClr w14:val="tx1"/>
            </w14:solidFill>
          </w14:textFill>
        </w:rPr>
        <w:t>签字的，应当附法定代表人授权书。</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为自然人的，应当由本人签字并附身份证明。</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能够详细列明采购标的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磋商结束后，磋商小组应当要求所有实质性响应的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在规定时间内提交报价，提交最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不得少于3家。</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不能详细列明采购标的的，需经磋商由</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最终服务</w:t>
      </w:r>
      <w:r>
        <w:rPr>
          <w:rFonts w:hint="eastAsia" w:ascii="宋体" w:hAnsi="宋体" w:eastAsia="宋体" w:cs="宋体"/>
          <w:color w:val="000000" w:themeColor="text1"/>
          <w:sz w:val="24"/>
          <w:szCs w:val="24"/>
          <w:highlight w:val="none"/>
          <w14:textFill>
            <w14:solidFill>
              <w14:schemeClr w14:val="tx1"/>
            </w14:solidFill>
          </w14:textFill>
        </w:rPr>
        <w:t>方案或解决方案的，磋商结束后，磋商小组应当按照少数服从多数的原则投票推荐3家以上</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w:t>
      </w:r>
      <w:r>
        <w:rPr>
          <w:rFonts w:hint="eastAsia" w:ascii="宋体" w:hAnsi="宋体" w:eastAsia="宋体" w:cs="宋体"/>
          <w:color w:val="000000" w:themeColor="text1"/>
          <w:sz w:val="24"/>
          <w:szCs w:val="24"/>
          <w:highlight w:val="none"/>
          <w14:textFill>
            <w14:solidFill>
              <w14:schemeClr w14:val="tx1"/>
            </w14:solidFill>
          </w14:textFill>
        </w:rPr>
        <w:t>方案或者解决方案，并要求其在规定时间内提交最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报价是</w:t>
      </w:r>
      <w:r>
        <w:rPr>
          <w:rFonts w:hint="eastAsia" w:ascii="宋体" w:hAnsi="宋体" w:eastAsia="宋体" w:cs="宋体"/>
          <w:color w:val="000000" w:themeColor="text1"/>
          <w:sz w:val="24"/>
          <w:szCs w:val="24"/>
          <w:highlight w:val="none"/>
          <w:lang w:eastAsia="zh-CN"/>
          <w14:textFill>
            <w14:solidFill>
              <w14:schemeClr w14:val="tx1"/>
            </w14:solidFill>
          </w14:textFill>
        </w:rPr>
        <w:t>供应商磋商响应文件</w:t>
      </w:r>
      <w:r>
        <w:rPr>
          <w:rFonts w:hint="eastAsia" w:ascii="宋体" w:hAnsi="宋体" w:eastAsia="宋体" w:cs="宋体"/>
          <w:color w:val="000000" w:themeColor="text1"/>
          <w:sz w:val="24"/>
          <w:szCs w:val="24"/>
          <w:highlight w:val="none"/>
          <w14:textFill>
            <w14:solidFill>
              <w14:schemeClr w14:val="tx1"/>
            </w14:solidFill>
          </w14:textFill>
        </w:rPr>
        <w:t>的有效组成部分。符合《政府采购竞争性磋商采购方式管理暂行办法》的通知(财库〔2014〕214号)第三条第四项情形的，提交最后报价的供应商可以为2家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已提交</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，在提交最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报价之前，可以根据磋商情况退出磋商。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经磋商确定最终采购需求和提交最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，由磋商小组采用综合评分法对提交最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竞争性磋商响应文件</w:t>
      </w:r>
      <w:r>
        <w:rPr>
          <w:rFonts w:hint="eastAsia" w:ascii="宋体" w:hAnsi="宋体" w:eastAsia="宋体" w:cs="宋体"/>
          <w:color w:val="000000" w:themeColor="text1"/>
          <w:sz w:val="24"/>
          <w:szCs w:val="24"/>
          <w:highlight w:val="none"/>
          <w14:textFill>
            <w14:solidFill>
              <w14:schemeClr w14:val="tx1"/>
            </w14:solidFill>
          </w14:textFill>
        </w:rPr>
        <w:t>和最</w:t>
      </w:r>
      <w:r>
        <w:rPr>
          <w:rFonts w:hint="eastAsia" w:ascii="宋体" w:hAnsi="宋体" w:eastAsia="宋体" w:cs="宋体"/>
          <w:color w:val="000000" w:themeColor="text1"/>
          <w:sz w:val="24"/>
          <w:szCs w:val="24"/>
          <w:highlight w:val="none"/>
          <w:lang w:val="en-US" w:eastAsia="zh-CN"/>
          <w14:textFill>
            <w14:solidFill>
              <w14:schemeClr w14:val="tx1"/>
            </w14:solidFill>
          </w14:textFill>
        </w:rPr>
        <w:t>终</w:t>
      </w:r>
      <w:r>
        <w:rPr>
          <w:rFonts w:hint="eastAsia" w:ascii="宋体" w:hAnsi="宋体" w:eastAsia="宋体" w:cs="宋体"/>
          <w:color w:val="000000" w:themeColor="text1"/>
          <w:sz w:val="24"/>
          <w:szCs w:val="24"/>
          <w:highlight w:val="none"/>
          <w14:textFill>
            <w14:solidFill>
              <w14:schemeClr w14:val="tx1"/>
            </w14:solidFill>
          </w14:textFill>
        </w:rPr>
        <w:t>报价进行综合评分。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0" w:firstLineChars="200"/>
        <w:jc w:val="left"/>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评审时，磋商小组各成员应当独立对每个有效响应的文件进行评价、打分，然后汇总每个</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每项评分因素的得分。</w:t>
      </w:r>
    </w:p>
    <w:p>
      <w:pPr>
        <w:keepNext w:val="0"/>
        <w:keepLines w:val="0"/>
        <w:pageBreakBefore w:val="0"/>
        <w:widowControl w:val="0"/>
        <w:tabs>
          <w:tab w:val="left" w:pos="709"/>
        </w:tabs>
        <w:kinsoku/>
        <w:wordWrap/>
        <w:overflowPunct/>
        <w:topLinePunct w:val="0"/>
        <w:autoSpaceDE/>
        <w:autoSpaceDN/>
        <w:bidi w:val="0"/>
        <w:adjustRightInd w:val="0"/>
        <w:snapToGrid/>
        <w:spacing w:line="360" w:lineRule="auto"/>
        <w:ind w:right="0" w:rightChars="0" w:firstLine="482" w:firstLineChars="200"/>
        <w:jc w:val="left"/>
        <w:textAlignment w:val="baseline"/>
        <w:outlineLvl w:val="1"/>
        <w:rPr>
          <w:rFonts w:hint="eastAsia" w:ascii="宋体" w:hAnsi="宋体" w:eastAsia="宋体" w:cs="宋体"/>
          <w:b/>
          <w:color w:val="000000" w:themeColor="text1"/>
          <w:sz w:val="24"/>
          <w:szCs w:val="24"/>
          <w:highlight w:val="none"/>
          <w14:textFill>
            <w14:solidFill>
              <w14:schemeClr w14:val="tx1"/>
            </w14:solidFill>
          </w14:textFill>
        </w:rPr>
      </w:pPr>
      <w:bookmarkStart w:id="25" w:name="_Toc27743"/>
      <w:bookmarkStart w:id="26" w:name="_Toc32575"/>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评</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审</w:t>
      </w:r>
      <w:r>
        <w:rPr>
          <w:rFonts w:hint="eastAsia" w:ascii="宋体" w:hAnsi="宋体" w:eastAsia="宋体" w:cs="宋体"/>
          <w:b/>
          <w:color w:val="000000" w:themeColor="text1"/>
          <w:sz w:val="24"/>
          <w:szCs w:val="24"/>
          <w:highlight w:val="none"/>
          <w14:textFill>
            <w14:solidFill>
              <w14:schemeClr w14:val="tx1"/>
            </w14:solidFill>
          </w14:textFill>
        </w:rPr>
        <w:t>标准及方法</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采用综合评分法，将依据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磋商响应文件</w:t>
      </w:r>
      <w:r>
        <w:rPr>
          <w:rFonts w:hint="eastAsia" w:ascii="宋体" w:hAnsi="宋体" w:eastAsia="宋体" w:cs="宋体"/>
          <w:color w:val="000000" w:themeColor="text1"/>
          <w:sz w:val="24"/>
          <w:szCs w:val="24"/>
          <w:highlight w:val="none"/>
          <w14:textFill>
            <w14:solidFill>
              <w14:schemeClr w14:val="tx1"/>
            </w14:solidFill>
          </w14:textFill>
        </w:rPr>
        <w:t>对其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项目实施方案、业绩</w:t>
      </w:r>
      <w:r>
        <w:rPr>
          <w:rFonts w:hint="eastAsia" w:ascii="宋体" w:hAnsi="宋体" w:eastAsia="宋体" w:cs="宋体"/>
          <w:color w:val="000000" w:themeColor="text1"/>
          <w:sz w:val="24"/>
          <w:szCs w:val="24"/>
          <w:highlight w:val="none"/>
          <w14:textFill>
            <w14:solidFill>
              <w14:schemeClr w14:val="tx1"/>
            </w14:solidFill>
          </w14:textFill>
        </w:rPr>
        <w:t>等各项因素进行综合评价，综合评选出最优响应方案。</w:t>
      </w:r>
    </w:p>
    <w:p>
      <w:pPr>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《详细评审标准》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389"/>
        <w:gridCol w:w="1253"/>
        <w:gridCol w:w="5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评审因素及权重</w:t>
            </w: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满足磋商文件要求且最终报价最低的供应商的价格为磋商基准价得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分，其他各供应商的最</w:t>
            </w:r>
            <w:r>
              <w:rPr>
                <w:rFonts w:hint="eastAsia" w:ascii="宋体" w:hAnsi="宋体" w:eastAsia="宋体" w:cs="宋体"/>
                <w:sz w:val="24"/>
                <w:szCs w:val="24"/>
                <w:highlight w:val="none"/>
                <w:lang w:val="en-US" w:eastAsia="zh-CN"/>
              </w:rPr>
              <w:t>终</w:t>
            </w:r>
            <w:r>
              <w:rPr>
                <w:rFonts w:hint="eastAsia" w:ascii="宋体" w:hAnsi="宋体" w:eastAsia="宋体" w:cs="宋体"/>
                <w:sz w:val="24"/>
                <w:szCs w:val="24"/>
                <w:highlight w:val="none"/>
              </w:rPr>
              <w:t>报价得分按下列公式计算：（磋商基准价/最</w:t>
            </w:r>
            <w:r>
              <w:rPr>
                <w:rFonts w:hint="eastAsia" w:ascii="宋体" w:hAnsi="宋体" w:eastAsia="宋体" w:cs="宋体"/>
                <w:sz w:val="24"/>
                <w:szCs w:val="24"/>
                <w:highlight w:val="none"/>
                <w:lang w:val="en-US" w:eastAsia="zh-CN"/>
              </w:rPr>
              <w:t>终</w:t>
            </w:r>
            <w:r>
              <w:rPr>
                <w:rFonts w:hint="eastAsia" w:ascii="宋体" w:hAnsi="宋体" w:eastAsia="宋体" w:cs="宋体"/>
                <w:sz w:val="24"/>
                <w:szCs w:val="24"/>
                <w:highlight w:val="none"/>
              </w:rPr>
              <w:t>磋商报价）×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31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1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理解</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包含但不限于：对本项目的整体认知、项目理解等内容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①理解认知深刻、全面，解读准确得(5-8]分；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②理解认知较深刻、较全面，解读较准确得(3-5]分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③理解认知不深刻、不全面，解读不准确得(0-3]分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④未提供项目理解不得分。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工作实施方案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3136" w:type="pct"/>
            <w:tcBorders>
              <w:tl2br w:val="nil"/>
              <w:tr2bl w:val="nil"/>
            </w:tcBorders>
            <w:noWrap w:val="0"/>
            <w:vAlign w:val="center"/>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包含但不限于：根据响应文件针对本项目的工作实施方案及要点（至少包括针对本项目全过程中涉及的所有工作流程及财务决算服务方案等内容）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①实施方案考虑全面，方案内容详细，合理可执行得(10-15]分；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②实施方案考虑基本周全，方案内容较详细，可执行情况一般得(5-10]分；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③实施方案考虑欠缺，方案内容不详细，可执行情况差得(0-5]分；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④未提供工作实施方案不得分。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服务质量控制措施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①质量控制措施详细、完善、可行，质量目标明确得(7-10]分；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②质量控制措施基本详细、基本完善、基本可行，质量目标基本明确得(4-7]分；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③质量控制措施不详细、不完善、不可行，质量目标不明确得(0-4]分；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④未提供服务质量控制措施不得分。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服务进度控制措施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（10分）</w:t>
            </w:r>
          </w:p>
        </w:tc>
        <w:tc>
          <w:tcPr>
            <w:tcW w:w="3136" w:type="pct"/>
            <w:tcBorders>
              <w:tl2br w:val="nil"/>
              <w:tr2bl w:val="nil"/>
            </w:tcBorders>
            <w:noWrap w:val="0"/>
            <w:vAlign w:val="center"/>
          </w:tcPr>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包含但不限于：服务整体进度安排、整体工作部署、服务计划进度流程等内容</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①整体服务</w:t>
            </w:r>
            <w:r>
              <w:rPr>
                <w:rFonts w:hint="eastAsia" w:ascii="宋体" w:hAnsi="宋体" w:eastAsia="宋体" w:cs="宋体"/>
                <w:kern w:val="2"/>
                <w:sz w:val="24"/>
                <w:szCs w:val="24"/>
                <w:highlight w:val="none"/>
                <w:lang w:val="en-US" w:eastAsia="zh-CN" w:bidi="ar-SA"/>
              </w:rPr>
              <w:t>进度考虑周全，整体工作部署合理，服务流程清晰明确得</w:t>
            </w:r>
            <w:r>
              <w:rPr>
                <w:rFonts w:hint="eastAsia" w:ascii="宋体" w:hAnsi="宋体" w:eastAsia="宋体" w:cs="宋体"/>
                <w:sz w:val="24"/>
                <w:szCs w:val="24"/>
                <w:highlight w:val="none"/>
                <w:lang w:val="en-US" w:eastAsia="zh-CN"/>
              </w:rPr>
              <w:t>(6-10]</w:t>
            </w:r>
            <w:r>
              <w:rPr>
                <w:rFonts w:hint="eastAsia" w:ascii="宋体" w:hAnsi="宋体" w:eastAsia="宋体" w:cs="宋体"/>
                <w:kern w:val="2"/>
                <w:sz w:val="24"/>
                <w:szCs w:val="24"/>
                <w:highlight w:val="none"/>
                <w:lang w:val="en-US" w:eastAsia="zh-CN" w:bidi="ar-SA"/>
              </w:rPr>
              <w:t>分；</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②整体服务</w:t>
            </w:r>
            <w:r>
              <w:rPr>
                <w:rFonts w:hint="eastAsia" w:ascii="宋体" w:hAnsi="宋体" w:eastAsia="宋体" w:cs="宋体"/>
                <w:kern w:val="2"/>
                <w:sz w:val="24"/>
                <w:szCs w:val="24"/>
                <w:highlight w:val="none"/>
                <w:lang w:val="en-US" w:eastAsia="zh-CN" w:bidi="ar-SA"/>
              </w:rPr>
              <w:t>进度考虑基本周全，整体工作部署较合理，服务流程基本清晰得</w:t>
            </w:r>
            <w:r>
              <w:rPr>
                <w:rFonts w:hint="eastAsia" w:ascii="宋体" w:hAnsi="宋体" w:eastAsia="宋体" w:cs="宋体"/>
                <w:sz w:val="24"/>
                <w:szCs w:val="24"/>
                <w:highlight w:val="none"/>
                <w:lang w:val="en-US" w:eastAsia="zh-CN"/>
              </w:rPr>
              <w:t>(3-6]</w:t>
            </w:r>
            <w:r>
              <w:rPr>
                <w:rFonts w:hint="eastAsia" w:ascii="宋体" w:hAnsi="宋体" w:eastAsia="宋体" w:cs="宋体"/>
                <w:kern w:val="2"/>
                <w:sz w:val="24"/>
                <w:szCs w:val="24"/>
                <w:highlight w:val="none"/>
                <w:lang w:val="en-US" w:eastAsia="zh-CN" w:bidi="ar-SA"/>
              </w:rPr>
              <w:t>分；</w:t>
            </w:r>
          </w:p>
          <w:p>
            <w:pPr>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③整体服务</w:t>
            </w:r>
            <w:r>
              <w:rPr>
                <w:rFonts w:hint="eastAsia" w:ascii="宋体" w:hAnsi="宋体" w:eastAsia="宋体" w:cs="宋体"/>
                <w:kern w:val="2"/>
                <w:sz w:val="24"/>
                <w:szCs w:val="24"/>
                <w:highlight w:val="none"/>
                <w:lang w:val="en-US" w:eastAsia="zh-CN" w:bidi="ar-SA"/>
              </w:rPr>
              <w:t>进度考虑欠缺，整体工作部署不合理，服务流程混乱得</w:t>
            </w:r>
            <w:r>
              <w:rPr>
                <w:rFonts w:hint="eastAsia" w:ascii="宋体" w:hAnsi="宋体" w:eastAsia="宋体" w:cs="宋体"/>
                <w:sz w:val="24"/>
                <w:szCs w:val="24"/>
                <w:highlight w:val="none"/>
                <w:lang w:val="en-US" w:eastAsia="zh-CN"/>
              </w:rPr>
              <w:t>(0-3]</w:t>
            </w:r>
            <w:r>
              <w:rPr>
                <w:rFonts w:hint="eastAsia" w:ascii="宋体" w:hAnsi="宋体" w:eastAsia="宋体" w:cs="宋体"/>
                <w:kern w:val="2"/>
                <w:sz w:val="24"/>
                <w:szCs w:val="24"/>
                <w:highlight w:val="none"/>
                <w:lang w:val="en-US" w:eastAsia="zh-CN" w:bidi="ar-SA"/>
              </w:rPr>
              <w:t>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w:t>
            </w:r>
            <w:r>
              <w:rPr>
                <w:rFonts w:hint="eastAsia" w:ascii="宋体" w:hAnsi="宋体" w:eastAsia="宋体" w:cs="宋体"/>
                <w:kern w:val="2"/>
                <w:sz w:val="24"/>
                <w:szCs w:val="24"/>
                <w:highlight w:val="none"/>
                <w:lang w:val="en-US" w:eastAsia="zh-CN" w:bidi="ar-SA"/>
              </w:rPr>
              <w:t>未提供服务计划不得分。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（15分）</w:t>
            </w:r>
          </w:p>
        </w:tc>
        <w:tc>
          <w:tcPr>
            <w:tcW w:w="3136"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1、项目负责人（6分）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w:t>
            </w: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lang w:val="en-US" w:eastAsia="zh-CN"/>
              </w:rPr>
              <w:t>提供2020</w:t>
            </w:r>
            <w:r>
              <w:rPr>
                <w:rFonts w:hint="eastAsia" w:ascii="宋体" w:hAnsi="宋体" w:eastAsia="宋体" w:cs="宋体"/>
                <w:color w:val="auto"/>
                <w:sz w:val="24"/>
                <w:szCs w:val="24"/>
                <w:lang w:eastAsia="zh-CN"/>
              </w:rPr>
              <w:t>年1月1日至今</w:t>
            </w:r>
            <w:r>
              <w:rPr>
                <w:rFonts w:hint="eastAsia" w:ascii="宋体" w:hAnsi="宋体" w:eastAsia="宋体" w:cs="宋体"/>
                <w:color w:val="auto"/>
                <w:sz w:val="24"/>
                <w:szCs w:val="24"/>
                <w:lang w:val="en-US" w:eastAsia="zh-CN"/>
              </w:rPr>
              <w:t>类似</w:t>
            </w:r>
            <w:r>
              <w:rPr>
                <w:rFonts w:hint="eastAsia" w:ascii="宋体" w:hAnsi="宋体" w:eastAsia="宋体" w:cs="宋体"/>
                <w:color w:val="auto"/>
                <w:sz w:val="24"/>
                <w:szCs w:val="24"/>
                <w:lang w:eastAsia="zh-CN"/>
              </w:rPr>
              <w:t xml:space="preserve">项目业绩，以合同或者相关证明文件为准，每提供一项得 </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分，最高得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分；（合同或者相关证明文件应能显示项目负责人姓名）。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2、拟投入本项目人员团队（9分）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①除项目负责人以外，拟投入本项目人员团队中每增加一名注册会计师得3分，最多计6分。（</w:t>
            </w:r>
            <w:r>
              <w:rPr>
                <w:rFonts w:ascii="宋体" w:hAnsi="宋体" w:cs="宋体"/>
                <w:sz w:val="24"/>
                <w:szCs w:val="24"/>
              </w:rPr>
              <w:t>需提供加盖公章的注册会计师证书</w:t>
            </w:r>
            <w:r>
              <w:rPr>
                <w:rFonts w:hint="eastAsia" w:ascii="宋体" w:hAnsi="宋体" w:cs="宋体"/>
                <w:sz w:val="24"/>
                <w:szCs w:val="24"/>
                <w:lang w:val="en-US" w:eastAsia="zh-CN"/>
              </w:rPr>
              <w:t>复印件</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sz w:val="24"/>
                <w:szCs w:val="24"/>
                <w:highlight w:val="none"/>
                <w:lang w:val="en-US" w:eastAsia="zh-CN"/>
              </w:rPr>
            </w:pPr>
            <w:r>
              <w:rPr>
                <w:rFonts w:hint="eastAsia" w:ascii="宋体" w:hAnsi="宋体" w:eastAsia="宋体" w:cs="宋体"/>
                <w:sz w:val="24"/>
                <w:szCs w:val="24"/>
                <w:highlight w:val="none"/>
                <w:lang w:val="en-US" w:eastAsia="zh-CN"/>
              </w:rPr>
              <w:t>②针对本项目制定项目人员管理方案，组建项目团队。</w:t>
            </w:r>
            <w:r>
              <w:rPr>
                <w:rFonts w:hint="eastAsia" w:ascii="宋体" w:hAnsi="宋体"/>
                <w:sz w:val="24"/>
              </w:rPr>
              <w:t>人员配置合理</w:t>
            </w:r>
            <w:r>
              <w:rPr>
                <w:rFonts w:hint="eastAsia" w:ascii="宋体" w:hAnsi="宋体"/>
                <w:sz w:val="24"/>
                <w:lang w:eastAsia="zh-CN"/>
              </w:rPr>
              <w:t>、</w:t>
            </w:r>
            <w:r>
              <w:rPr>
                <w:rFonts w:hint="eastAsia" w:ascii="宋体" w:hAnsi="宋体"/>
                <w:sz w:val="24"/>
              </w:rPr>
              <w:t>专业性强</w:t>
            </w:r>
            <w:r>
              <w:rPr>
                <w:rFonts w:hint="eastAsia" w:ascii="宋体" w:hAnsi="宋体"/>
                <w:sz w:val="24"/>
                <w:lang w:eastAsia="zh-CN"/>
              </w:rPr>
              <w:t>、</w:t>
            </w:r>
            <w:r>
              <w:rPr>
                <w:rFonts w:hint="eastAsia" w:ascii="宋体" w:hAnsi="宋体"/>
                <w:sz w:val="24"/>
              </w:rPr>
              <w:t>岗位明确</w:t>
            </w:r>
            <w:r>
              <w:rPr>
                <w:rFonts w:hint="eastAsia" w:ascii="宋体" w:hAnsi="宋体"/>
                <w:sz w:val="24"/>
                <w:lang w:val="en-US" w:eastAsia="zh-CN"/>
              </w:rPr>
              <w:t>得</w:t>
            </w:r>
            <w:r>
              <w:rPr>
                <w:rFonts w:hint="eastAsia" w:ascii="宋体" w:hAnsi="宋体" w:eastAsia="宋体" w:cs="宋体"/>
                <w:sz w:val="24"/>
                <w:szCs w:val="24"/>
                <w:highlight w:val="none"/>
                <w:lang w:val="en-US" w:eastAsia="zh-CN"/>
              </w:rPr>
              <w:t>(2-3]</w:t>
            </w:r>
            <w:r>
              <w:rPr>
                <w:rFonts w:hint="eastAsia" w:ascii="宋体" w:hAnsi="宋体" w:eastAsia="宋体" w:cs="宋体"/>
                <w:kern w:val="2"/>
                <w:sz w:val="24"/>
                <w:szCs w:val="24"/>
                <w:highlight w:val="none"/>
                <w:lang w:val="en-US" w:eastAsia="zh-CN" w:bidi="ar-SA"/>
              </w:rPr>
              <w:t>分；</w:t>
            </w:r>
            <w:r>
              <w:rPr>
                <w:rFonts w:hint="eastAsia" w:ascii="宋体" w:hAnsi="宋体"/>
                <w:sz w:val="24"/>
              </w:rPr>
              <w:t>人员配置不合理，分工不明确</w:t>
            </w:r>
            <w:r>
              <w:rPr>
                <w:rFonts w:hint="eastAsia" w:ascii="宋体" w:hAnsi="宋体"/>
                <w:sz w:val="24"/>
                <w:lang w:val="en-US" w:eastAsia="zh-CN"/>
              </w:rPr>
              <w:t>的</w:t>
            </w:r>
            <w:r>
              <w:rPr>
                <w:rFonts w:hint="eastAsia" w:ascii="宋体" w:hAnsi="宋体" w:eastAsia="宋体" w:cs="宋体"/>
                <w:sz w:val="24"/>
                <w:szCs w:val="24"/>
                <w:highlight w:val="none"/>
                <w:lang w:val="en-US" w:eastAsia="zh-CN"/>
              </w:rPr>
              <w:t>(0-2]；不提供不计分。</w:t>
            </w:r>
          </w:p>
          <w:p>
            <w:pPr>
              <w:pStyle w:val="2"/>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lang w:val="en-US" w:eastAsia="zh-CN"/>
              </w:rPr>
            </w:pPr>
            <w:r>
              <w:rPr>
                <w:rFonts w:hint="eastAsia" w:ascii="宋体" w:hAnsi="宋体" w:eastAsia="宋体" w:cs="宋体"/>
                <w:kern w:val="2"/>
                <w:sz w:val="24"/>
                <w:szCs w:val="24"/>
                <w:highlight w:val="none"/>
                <w:lang w:val="en-US" w:eastAsia="zh-CN" w:bidi="ar-SA"/>
              </w:rPr>
              <w:t>注：未提供相关证明资料或提供资料不清晰导致无法识别的不予认可。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根据资料管理制度（包括但不限于交接、审核、保管、移交、归档等）的完善程度、资料处置链条的完整程度、管理措施的具体性、责任清晰度进行综合评定赋分；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①详细、全面得(3-5]分；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②基本详细、基本全面，可行性一般得(0-3]分；</w:t>
            </w:r>
          </w:p>
          <w:p>
            <w:pPr>
              <w:pStyle w:val="12"/>
              <w:rPr>
                <w:rFonts w:hint="eastAsia"/>
                <w:lang w:val="en-US" w:eastAsia="zh-CN"/>
              </w:rPr>
            </w:pPr>
            <w:r>
              <w:rPr>
                <w:rFonts w:hint="eastAsia" w:ascii="宋体" w:hAnsi="宋体" w:eastAsia="宋体" w:cs="宋体"/>
                <w:sz w:val="24"/>
                <w:szCs w:val="24"/>
                <w:highlight w:val="none"/>
                <w:lang w:val="en-US" w:eastAsia="zh-CN"/>
              </w:rPr>
              <w:t>③未提供或提供不合理不得分。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重点难点分析及合理化建议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①项目实施过程中重点难点分析合理，应对措施得当，合理化建议贴合实际得(4-5]分；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②项目实施过程中重点难点分析基本合理，应对措施基本得当，合理化建议基本贴合实际得(2-4]分；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③项目实施过程中重点难点分析不合理，应对措施不得当，合理化建议未贴合实际得(0-2]分；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④未提供重点难点分析及合理化建议不得分。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廉洁从业及保密措施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根据磋商响应文件内容提供廉洁从业及保密措施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①详细、合理、全面得(3-5]分；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②基本详细、基本全面，针对性一般得(0-3]分；</w:t>
            </w:r>
          </w:p>
          <w:p>
            <w:pPr>
              <w:pStyle w:val="2"/>
              <w:rPr>
                <w:rFonts w:hint="eastAsia"/>
                <w:lang w:val="en-US" w:eastAsia="zh-CN"/>
              </w:rPr>
            </w:pPr>
            <w:r>
              <w:rPr>
                <w:rFonts w:hint="eastAsia" w:ascii="宋体" w:hAnsi="宋体" w:eastAsia="宋体" w:cs="宋体"/>
                <w:sz w:val="24"/>
                <w:szCs w:val="24"/>
                <w:highlight w:val="none"/>
                <w:lang w:val="en-US" w:eastAsia="zh-CN"/>
              </w:rPr>
              <w:t>③未提供或提供不合理不得分。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1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81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针对项目特点提供切实可行的服务承诺。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①承诺详细、全面，切实可行得(5-8]分；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②承诺基本详细、基本全面，可行性一般得(3-5]分；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③承诺不详细，可行性差得(0-3]分；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④未提供服务承诺不得分。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p>
        </w:tc>
        <w:tc>
          <w:tcPr>
            <w:tcW w:w="7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（9分）</w:t>
            </w:r>
          </w:p>
        </w:tc>
        <w:tc>
          <w:tcPr>
            <w:tcW w:w="31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供应商需提供2020年1月1日以来独立承担过类似项目业绩，每个业绩计3分，最高计9分。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注：类似业绩以合同签订时间为准，未提供或不清晰导致无法识别的不予认可。</w:t>
            </w:r>
          </w:p>
        </w:tc>
      </w:tr>
    </w:tbl>
    <w:p>
      <w:pPr>
        <w:rPr>
          <w:rFonts w:hint="eastAsia" w:ascii="宋体" w:hAnsi="宋体" w:eastAsia="宋体" w:cs="宋体"/>
          <w:highlight w:val="none"/>
        </w:rPr>
      </w:pPr>
    </w:p>
    <w:p>
      <w:pPr>
        <w:keepNext w:val="0"/>
        <w:keepLines w:val="0"/>
        <w:pageBreakBefore w:val="0"/>
        <w:widowControl w:val="0"/>
        <w:tabs>
          <w:tab w:val="left" w:pos="709"/>
        </w:tabs>
        <w:kinsoku/>
        <w:wordWrap/>
        <w:overflowPunct/>
        <w:topLinePunct w:val="0"/>
        <w:autoSpaceDE/>
        <w:autoSpaceDN/>
        <w:bidi w:val="0"/>
        <w:adjustRightInd w:val="0"/>
        <w:spacing w:line="360" w:lineRule="auto"/>
        <w:jc w:val="left"/>
        <w:textAlignment w:val="baseline"/>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政策性扣减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符合小型、微型企业</w:t>
      </w:r>
      <w:r>
        <w:rPr>
          <w:rFonts w:hint="eastAsia" w:ascii="宋体" w:hAnsi="宋体" w:eastAsia="宋体" w:cs="宋体"/>
          <w:sz w:val="24"/>
          <w:szCs w:val="24"/>
          <w:highlight w:val="none"/>
          <w:lang w:val="en-US" w:eastAsia="zh-CN"/>
        </w:rPr>
        <w:t>条件的，</w:t>
      </w:r>
      <w:r>
        <w:rPr>
          <w:rFonts w:hint="eastAsia" w:ascii="宋体" w:hAnsi="宋体" w:eastAsia="宋体" w:cs="宋体"/>
          <w:sz w:val="24"/>
          <w:szCs w:val="24"/>
          <w:highlight w:val="none"/>
        </w:rPr>
        <w:t>其磋商报价价格评审时将按相应比例进行扣减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具体详见本文件“供应商须知”十一条第2项内容。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符合监狱企业</w:t>
      </w:r>
      <w:r>
        <w:rPr>
          <w:rFonts w:hint="eastAsia" w:ascii="宋体" w:hAnsi="宋体" w:eastAsia="宋体" w:cs="宋体"/>
          <w:sz w:val="24"/>
          <w:szCs w:val="24"/>
          <w:highlight w:val="none"/>
          <w:lang w:val="en-US" w:eastAsia="zh-CN"/>
        </w:rPr>
        <w:t>或残疾人福利性单位</w:t>
      </w:r>
      <w:r>
        <w:rPr>
          <w:rFonts w:hint="eastAsia" w:ascii="宋体" w:hAnsi="宋体" w:eastAsia="宋体" w:cs="宋体"/>
          <w:sz w:val="24"/>
          <w:szCs w:val="24"/>
          <w:highlight w:val="none"/>
        </w:rPr>
        <w:t>条件的，其磋商报价价格评审时将按相应比例进行扣减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具体详见本文件“供应商须知”十一条第3项、第4项内容。</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宋体" w:hAnsi="宋体" w:eastAsia="宋体" w:cs="宋体"/>
          <w:b/>
          <w:sz w:val="24"/>
          <w:szCs w:val="24"/>
          <w:highlight w:val="none"/>
          <w:lang w:eastAsia="zh-CN"/>
        </w:rPr>
      </w:pPr>
      <w:bookmarkStart w:id="27" w:name="_Toc21873"/>
      <w:bookmarkStart w:id="28" w:name="_Toc13519"/>
      <w:bookmarkStart w:id="29" w:name="_Toc13528"/>
      <w:bookmarkStart w:id="30" w:name="_Toc6678"/>
      <w:r>
        <w:rPr>
          <w:rFonts w:hint="eastAsia" w:ascii="宋体" w:hAnsi="宋体" w:eastAsia="宋体" w:cs="宋体"/>
          <w:b/>
          <w:sz w:val="24"/>
          <w:szCs w:val="24"/>
          <w:highlight w:val="none"/>
          <w:lang w:eastAsia="zh-CN"/>
        </w:rPr>
        <w:t>七、</w:t>
      </w:r>
      <w:r>
        <w:rPr>
          <w:rFonts w:hint="eastAsia" w:ascii="宋体" w:hAnsi="宋体" w:eastAsia="宋体" w:cs="宋体"/>
          <w:b/>
          <w:sz w:val="24"/>
          <w:szCs w:val="24"/>
          <w:highlight w:val="none"/>
        </w:rPr>
        <w:t>确定</w:t>
      </w:r>
      <w:r>
        <w:rPr>
          <w:rFonts w:hint="eastAsia" w:ascii="宋体" w:hAnsi="宋体" w:eastAsia="宋体" w:cs="宋体"/>
          <w:b/>
          <w:sz w:val="24"/>
          <w:szCs w:val="24"/>
          <w:highlight w:val="none"/>
          <w:lang w:eastAsia="zh-CN"/>
        </w:rPr>
        <w:t>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磋商小组应当根据综合评分情况，按照评审得分由高到低顺序推荐3名以上成交候选供应商，并编写评审报告。符合《政府采购竞争性磋商采购方式管理暂行办法》的通知(财库〔2014〕214号)第二十一条第三款情形的，可以推荐2家成交候选供应商。评审得分相同的，按照最后报价由低到高的顺序推荐。评审得分且最后报价相同的，按照技术方案优劣顺序推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采购人将确定排名第一的成交候选人为成交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并向其授予合同。排名第一的成交候选人因不可抗力或者自身原因不能履行合同，采购人可以按照政府采购竞争性磋商采购方式管理暂行办法》的通知(财库〔2014〕214号)第二十八条第三款规定的原则确定其他供应商作为成交供应商并签订政府采购合同。</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采购人也可授权磋商小组按本条规定直接确定成交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八、</w:t>
      </w:r>
      <w:r>
        <w:rPr>
          <w:rFonts w:hint="eastAsia" w:ascii="宋体" w:hAnsi="宋体" w:eastAsia="宋体" w:cs="宋体"/>
          <w:b/>
          <w:bCs/>
          <w:sz w:val="24"/>
          <w:szCs w:val="24"/>
          <w:highlight w:val="none"/>
        </w:rPr>
        <w:t>响应文件属下列情形之一的，按无效磋商处理：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未按</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规定要求密封、签署、盖章的；</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不符合资格证明文件要求的；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3、以他人名义磋商的；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4、竞争性磋商响应文件有效期不符合磋商文件要求的；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5、有重大缺漏项的；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6、第一次报价超过采购预算（最高限价）的；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7、附有采购人、磋商组织机构不能接受的条款和商务要求的。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九、评审过程保密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1、磋商响应文件递交截止时间之后，直到授予供应商合同止，凡是属于审查、澄清、评价和比较响应的有关资料以及授标意向等，均不向供应商或其他与评标无关的人员透露。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2、在评审期间，供应商企图影响采购人或磋商小组的任何活动，将导致响应被拒绝，并由其承担相应的法律责任。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keepNext w:val="0"/>
        <w:keepLines w:val="0"/>
        <w:pageBreakBefore w:val="0"/>
        <w:widowControl w:val="0"/>
        <w:kinsoku/>
        <w:wordWrap/>
        <w:overflowPunct/>
        <w:topLinePunct w:val="0"/>
        <w:autoSpaceDE/>
        <w:autoSpaceDN/>
        <w:bidi w:val="0"/>
        <w:spacing w:line="360" w:lineRule="auto"/>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第四部分</w:t>
      </w:r>
      <w:r>
        <w:rPr>
          <w:rFonts w:hint="eastAsia" w:ascii="宋体" w:hAnsi="宋体" w:eastAsia="宋体" w:cs="宋体"/>
          <w:highlight w:val="none"/>
        </w:rPr>
        <w:t xml:space="preserve"> </w:t>
      </w:r>
      <w:r>
        <w:rPr>
          <w:rFonts w:hint="eastAsia" w:ascii="宋体" w:hAnsi="宋体" w:eastAsia="宋体" w:cs="宋体"/>
          <w:highlight w:val="none"/>
          <w:lang w:eastAsia="zh-CN"/>
        </w:rPr>
        <w:t>采购内容及要求</w:t>
      </w:r>
      <w:bookmarkEnd w:id="27"/>
      <w:bookmarkEnd w:id="28"/>
      <w:bookmarkEnd w:id="29"/>
      <w:bookmarkEnd w:id="30"/>
    </w:p>
    <w:p>
      <w:pPr>
        <w:rPr>
          <w:rFonts w:hint="eastAsia" w:ascii="宋体" w:hAnsi="宋体" w:eastAsia="宋体" w:cs="宋体"/>
          <w:highlight w:val="none"/>
          <w:lang w:eastAsia="zh-CN"/>
        </w:rPr>
      </w:pPr>
    </w:p>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rPr>
      </w:pPr>
      <w:bookmarkStart w:id="31" w:name="_Toc8756"/>
      <w:bookmarkStart w:id="32" w:name="_Toc20860"/>
      <w:bookmarkStart w:id="33" w:name="_Toc1664"/>
      <w:bookmarkStart w:id="34" w:name="_Toc25547"/>
      <w:r>
        <w:rPr>
          <w:rFonts w:hint="eastAsia" w:ascii="宋体" w:hAnsi="宋体" w:cs="宋体"/>
          <w:b/>
          <w:bCs/>
          <w:sz w:val="24"/>
        </w:rPr>
        <w:t>一、项目概况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对新城工程项目的竣工财务决算全流程进行规范性审核，主要功能或目标:根据审核情况出具</w:t>
      </w:r>
      <w:r>
        <w:rPr>
          <w:rFonts w:hint="eastAsia" w:ascii="宋体" w:hAnsi="宋体" w:cs="宋体"/>
          <w:sz w:val="24"/>
          <w:lang w:val="en-US" w:eastAsia="zh-CN"/>
        </w:rPr>
        <w:t>项目竣工财务决算审核报告</w:t>
      </w:r>
      <w:r>
        <w:rPr>
          <w:rFonts w:hint="eastAsia" w:ascii="宋体" w:hAnsi="宋体" w:eastAsia="宋体" w:cs="宋体"/>
          <w:sz w:val="24"/>
          <w:lang w:val="en-US" w:eastAsia="zh-CN"/>
        </w:rPr>
        <w:t>。</w:t>
      </w:r>
    </w:p>
    <w:p>
      <w:pPr>
        <w:pStyle w:val="57"/>
        <w:keepNext w:val="0"/>
        <w:keepLines w:val="0"/>
        <w:pageBreakBefore w:val="0"/>
        <w:widowControl w:val="0"/>
        <w:kinsoku/>
        <w:wordWrap/>
        <w:overflowPunct/>
        <w:topLinePunct w:val="0"/>
        <w:bidi w:val="0"/>
        <w:adjustRightIn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2.服务期限：</w:t>
      </w:r>
      <w:r>
        <w:rPr>
          <w:rFonts w:hint="eastAsia" w:ascii="宋体" w:hAnsi="宋体" w:cs="宋体"/>
          <w:sz w:val="24"/>
          <w:szCs w:val="24"/>
          <w:highlight w:val="none"/>
          <w:lang w:val="en-US" w:eastAsia="zh-CN"/>
        </w:rPr>
        <w:t>合同签订之日起至2023年12月31日</w:t>
      </w:r>
    </w:p>
    <w:p>
      <w:pPr>
        <w:pStyle w:val="57"/>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3.服务地点：采购人指定地点</w:t>
      </w:r>
    </w:p>
    <w:p>
      <w:pPr>
        <w:pStyle w:val="57"/>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4.质量要求：符合国家相关行业规范“合格”标准</w:t>
      </w:r>
    </w:p>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rPr>
      </w:pPr>
      <w:r>
        <w:rPr>
          <w:rFonts w:hint="eastAsia" w:ascii="宋体" w:hAnsi="宋体" w:cs="宋体"/>
          <w:b/>
          <w:bCs/>
          <w:sz w:val="24"/>
        </w:rPr>
        <w:t>二、采购范围及内容</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bookmarkStart w:id="35" w:name="_Toc17690"/>
      <w:r>
        <w:rPr>
          <w:rFonts w:hint="eastAsia" w:ascii="宋体" w:hAnsi="宋体" w:eastAsia="宋体" w:cs="宋体"/>
          <w:sz w:val="24"/>
          <w:lang w:val="en-US" w:eastAsia="zh-CN"/>
        </w:rPr>
        <w:t>1、采购范围：对陕西省西咸新区沣西新城管理委员会</w:t>
      </w:r>
      <w:r>
        <w:rPr>
          <w:rFonts w:hint="eastAsia" w:ascii="宋体" w:hAnsi="宋体" w:cs="宋体"/>
          <w:sz w:val="24"/>
          <w:lang w:val="en-US" w:eastAsia="zh-CN"/>
        </w:rPr>
        <w:t>6项</w:t>
      </w:r>
      <w:r>
        <w:rPr>
          <w:rFonts w:hint="eastAsia" w:ascii="宋体" w:hAnsi="宋体" w:eastAsia="宋体" w:cs="宋体"/>
          <w:sz w:val="24"/>
          <w:highlight w:val="none"/>
          <w:lang w:val="en-US" w:eastAsia="zh-CN"/>
        </w:rPr>
        <w:t>基本建设项目</w:t>
      </w:r>
      <w:r>
        <w:rPr>
          <w:rFonts w:hint="eastAsia" w:ascii="宋体" w:hAnsi="宋体" w:eastAsia="宋体" w:cs="宋体"/>
          <w:sz w:val="24"/>
          <w:lang w:val="en-US" w:eastAsia="zh-CN"/>
        </w:rPr>
        <w:t>进行竣工财务决算审核。</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2、主要工作内容：</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（1）工程项目的立项、可行性研究和初步设计概算等批复情况；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2</w:t>
      </w:r>
      <w:r>
        <w:rPr>
          <w:rFonts w:hint="eastAsia" w:ascii="宋体" w:hAnsi="宋体" w:eastAsia="宋体" w:cs="宋体"/>
          <w:sz w:val="24"/>
          <w:lang w:val="en-US" w:eastAsia="zh-CN"/>
        </w:rPr>
        <w:t>）项目招投标程序的执行情况；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3</w:t>
      </w:r>
      <w:r>
        <w:rPr>
          <w:rFonts w:hint="eastAsia" w:ascii="宋体" w:hAnsi="宋体" w:eastAsia="宋体" w:cs="宋体"/>
          <w:sz w:val="24"/>
          <w:lang w:val="en-US" w:eastAsia="zh-CN"/>
        </w:rPr>
        <w:t>）项目合同制度的执行情况；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4</w:t>
      </w:r>
      <w:r>
        <w:rPr>
          <w:rFonts w:hint="eastAsia" w:ascii="宋体" w:hAnsi="宋体" w:eastAsia="宋体" w:cs="宋体"/>
          <w:sz w:val="24"/>
          <w:lang w:val="en-US" w:eastAsia="zh-CN"/>
        </w:rPr>
        <w:t>）项目竣工交付验收情况；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5</w:t>
      </w:r>
      <w:r>
        <w:rPr>
          <w:rFonts w:hint="eastAsia" w:ascii="宋体" w:hAnsi="宋体" w:eastAsia="宋体" w:cs="宋体"/>
          <w:sz w:val="24"/>
          <w:lang w:val="en-US" w:eastAsia="zh-CN"/>
        </w:rPr>
        <w:t>）基本建设项目竣工财务决算报表的编制情况；</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sz w:val="24"/>
          <w:lang w:val="en-US" w:eastAsia="zh-CN"/>
        </w:rPr>
        <w:t>6</w:t>
      </w:r>
      <w:r>
        <w:rPr>
          <w:rFonts w:hint="eastAsia" w:ascii="宋体" w:hAnsi="宋体" w:eastAsia="宋体" w:cs="宋体"/>
          <w:sz w:val="24"/>
          <w:lang w:val="en-US" w:eastAsia="zh-CN"/>
        </w:rPr>
        <w:t>）项目概算实际执行情况</w:t>
      </w:r>
      <w:r>
        <w:rPr>
          <w:rFonts w:hint="eastAsia" w:ascii="宋体" w:hAnsi="宋体" w:cs="宋体"/>
          <w:sz w:val="24"/>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（7）其他与该项目相关的情况。</w:t>
      </w:r>
    </w:p>
    <w:bookmarkEnd w:id="35"/>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、采购标的需实现的目标</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对陕西省西咸新区沣西新城管理委员会</w:t>
      </w:r>
      <w:r>
        <w:rPr>
          <w:rFonts w:hint="eastAsia" w:ascii="宋体" w:hAnsi="宋体" w:cs="宋体"/>
          <w:sz w:val="24"/>
          <w:highlight w:val="none"/>
          <w:lang w:val="en-US" w:eastAsia="zh-CN"/>
        </w:rPr>
        <w:t>6</w:t>
      </w:r>
      <w:r>
        <w:rPr>
          <w:rFonts w:hint="eastAsia" w:ascii="宋体" w:hAnsi="宋体" w:eastAsia="宋体" w:cs="宋体"/>
          <w:sz w:val="24"/>
          <w:highlight w:val="none"/>
        </w:rPr>
        <w:t>项基本建设项目</w:t>
      </w:r>
      <w:r>
        <w:rPr>
          <w:rFonts w:hint="eastAsia" w:ascii="宋体" w:hAnsi="宋体" w:eastAsia="宋体" w:cs="宋体"/>
          <w:sz w:val="24"/>
        </w:rPr>
        <w:t>进行</w:t>
      </w:r>
      <w:r>
        <w:rPr>
          <w:rFonts w:hint="eastAsia" w:ascii="宋体" w:hAnsi="宋体" w:eastAsia="宋体" w:cs="宋体"/>
          <w:sz w:val="24"/>
          <w:lang w:val="en-US" w:eastAsia="zh-CN"/>
        </w:rPr>
        <w:t>竣工</w:t>
      </w:r>
      <w:r>
        <w:rPr>
          <w:rFonts w:hint="eastAsia" w:ascii="宋体" w:hAnsi="宋体" w:eastAsia="宋体" w:cs="宋体"/>
          <w:sz w:val="24"/>
        </w:rPr>
        <w:t>财务决算审核。此次工程竣工</w:t>
      </w:r>
      <w:r>
        <w:rPr>
          <w:rFonts w:hint="eastAsia" w:ascii="宋体" w:hAnsi="宋体" w:cs="宋体"/>
          <w:sz w:val="24"/>
          <w:lang w:val="en-US" w:eastAsia="zh-CN"/>
        </w:rPr>
        <w:t>财务</w:t>
      </w:r>
      <w:r>
        <w:rPr>
          <w:rFonts w:hint="eastAsia" w:ascii="宋体" w:hAnsi="宋体" w:eastAsia="宋体" w:cs="宋体"/>
          <w:sz w:val="24"/>
        </w:rPr>
        <w:t>决算</w:t>
      </w:r>
      <w:r>
        <w:rPr>
          <w:rFonts w:hint="eastAsia" w:ascii="宋体" w:hAnsi="宋体" w:cs="宋体"/>
          <w:sz w:val="24"/>
          <w:lang w:val="en-US" w:eastAsia="zh-CN"/>
        </w:rPr>
        <w:t>审核</w:t>
      </w:r>
      <w:r>
        <w:rPr>
          <w:rFonts w:hint="eastAsia" w:ascii="宋体" w:hAnsi="宋体" w:eastAsia="宋体" w:cs="宋体"/>
          <w:sz w:val="24"/>
        </w:rPr>
        <w:t>的主要目的是在对被</w:t>
      </w:r>
      <w:r>
        <w:rPr>
          <w:rFonts w:hint="eastAsia" w:ascii="宋体" w:hAnsi="宋体" w:cs="宋体"/>
          <w:sz w:val="24"/>
          <w:lang w:val="en-US" w:eastAsia="zh-CN"/>
        </w:rPr>
        <w:t>审核项目</w:t>
      </w:r>
      <w:r>
        <w:rPr>
          <w:rFonts w:hint="eastAsia" w:ascii="宋体" w:hAnsi="宋体" w:eastAsia="宋体" w:cs="宋体"/>
          <w:sz w:val="24"/>
        </w:rPr>
        <w:t>的工程投资支出以及制度执行情况全面</w:t>
      </w:r>
      <w:r>
        <w:rPr>
          <w:rFonts w:hint="eastAsia" w:ascii="宋体" w:hAnsi="宋体" w:cs="宋体"/>
          <w:sz w:val="24"/>
          <w:lang w:val="en-US" w:eastAsia="zh-CN"/>
        </w:rPr>
        <w:t>审核</w:t>
      </w:r>
      <w:r>
        <w:rPr>
          <w:rFonts w:hint="eastAsia" w:ascii="宋体" w:hAnsi="宋体" w:eastAsia="宋体" w:cs="宋体"/>
          <w:sz w:val="24"/>
        </w:rPr>
        <w:t>的基础上，重点关注被</w:t>
      </w:r>
      <w:r>
        <w:rPr>
          <w:rFonts w:hint="eastAsia" w:ascii="宋体" w:hAnsi="宋体" w:cs="宋体"/>
          <w:sz w:val="24"/>
          <w:lang w:val="en-US" w:eastAsia="zh-CN"/>
        </w:rPr>
        <w:t>审核项目</w:t>
      </w:r>
      <w:r>
        <w:rPr>
          <w:rFonts w:hint="eastAsia" w:ascii="宋体" w:hAnsi="宋体" w:eastAsia="宋体" w:cs="宋体"/>
          <w:sz w:val="24"/>
        </w:rPr>
        <w:t>工程投资支出的合法、合规性、真实性、完整性，就</w:t>
      </w:r>
      <w:r>
        <w:rPr>
          <w:rFonts w:hint="eastAsia" w:ascii="宋体" w:hAnsi="宋体" w:cs="宋体"/>
          <w:sz w:val="24"/>
          <w:lang w:val="en-US" w:eastAsia="zh-CN"/>
        </w:rPr>
        <w:t>审核</w:t>
      </w:r>
      <w:r>
        <w:rPr>
          <w:rFonts w:hint="eastAsia" w:ascii="宋体" w:hAnsi="宋体" w:eastAsia="宋体" w:cs="宋体"/>
          <w:sz w:val="24"/>
        </w:rPr>
        <w:t>情况出具恰当的</w:t>
      </w:r>
      <w:r>
        <w:rPr>
          <w:rFonts w:hint="eastAsia" w:ascii="宋体" w:hAnsi="宋体" w:cs="宋体"/>
          <w:sz w:val="24"/>
          <w:lang w:val="en-US" w:eastAsia="zh-CN"/>
        </w:rPr>
        <w:t>审核意见</w:t>
      </w:r>
      <w:r>
        <w:rPr>
          <w:rFonts w:hint="eastAsia" w:ascii="宋体" w:hAnsi="宋体" w:eastAsia="宋体" w:cs="宋体"/>
          <w:sz w:val="24"/>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、需满足的服务标准、</w:t>
      </w:r>
      <w:r>
        <w:rPr>
          <w:rFonts w:hint="eastAsia" w:ascii="宋体" w:hAnsi="宋体" w:cs="宋体"/>
          <w:b/>
          <w:bCs/>
          <w:sz w:val="24"/>
          <w:lang w:eastAsia="zh-CN"/>
        </w:rPr>
        <w:t>审计</w:t>
      </w:r>
      <w:r>
        <w:rPr>
          <w:rFonts w:hint="eastAsia" w:ascii="宋体" w:hAnsi="宋体" w:cs="宋体"/>
          <w:b/>
          <w:bCs/>
          <w:sz w:val="24"/>
        </w:rPr>
        <w:t>依据</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bookmarkStart w:id="36" w:name="_Toc13055"/>
      <w:r>
        <w:rPr>
          <w:rFonts w:hint="eastAsia" w:ascii="宋体" w:hAnsi="宋体" w:cs="宋体"/>
          <w:color w:val="000000"/>
          <w:kern w:val="0"/>
          <w:sz w:val="24"/>
        </w:rPr>
        <w:t>1、《陕西省国家建设项目审计办法》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、财政部令81号《基本建设财务规则》</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3、财建[2016]503号《基本建设项目竣工财务决算管理暂行办法》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4、财建[2016]504号《基本建设项目建设成本管理规定》</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、《中华人民共和国招标投标法》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、《中华人民共和国审计法》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、《中华人民共和国国家审计准则》</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w:t>
      </w:r>
      <w:r>
        <w:rPr>
          <w:rFonts w:hint="eastAsia" w:ascii="宋体" w:hAnsi="宋体" w:cs="宋体"/>
          <w:color w:val="000000"/>
          <w:kern w:val="0"/>
          <w:sz w:val="24"/>
        </w:rPr>
        <w:t>、《基本建设项目管理办法》、《基本建设项目管理补充规定》《招投标管理办法》、《投资管理办法》</w:t>
      </w:r>
      <w:r>
        <w:rPr>
          <w:rFonts w:hint="eastAsia" w:ascii="宋体" w:hAnsi="宋体" w:cs="宋体"/>
          <w:color w:val="000000"/>
          <w:kern w:val="0"/>
          <w:sz w:val="24"/>
          <w:lang w:val="en-US" w:eastAsia="zh-CN"/>
        </w:rPr>
        <w:t>等相关基本建设项目管理办法</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、《基本建设档案管理暂行规定》</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10</w:t>
      </w:r>
      <w:r>
        <w:rPr>
          <w:rFonts w:hint="eastAsia" w:ascii="宋体" w:hAnsi="宋体" w:cs="宋体"/>
          <w:color w:val="000000"/>
          <w:kern w:val="0"/>
          <w:sz w:val="24"/>
        </w:rPr>
        <w:t>、《重大建设项目档案验收办法》、《国家重大建设项目文件归档要求与档案整理规范》</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11</w:t>
      </w:r>
      <w:r>
        <w:rPr>
          <w:rFonts w:hint="eastAsia" w:ascii="宋体" w:hAnsi="宋体" w:cs="宋体"/>
          <w:color w:val="000000"/>
          <w:kern w:val="0"/>
          <w:sz w:val="24"/>
        </w:rPr>
        <w:t>、《政府会计制度</w:t>
      </w:r>
      <w:r>
        <w:rPr>
          <w:rFonts w:hint="eastAsia" w:ascii="宋体" w:hAnsi="宋体" w:cs="宋体"/>
          <w:color w:val="000000"/>
          <w:kern w:val="0"/>
          <w:sz w:val="24"/>
          <w:lang w:val="en-US" w:eastAsia="zh-CN"/>
        </w:rPr>
        <w:t>---行政事业单位会计科目和报表</w:t>
      </w:r>
      <w:r>
        <w:rPr>
          <w:rFonts w:hint="eastAsia" w:ascii="宋体" w:hAnsi="宋体" w:cs="宋体"/>
          <w:color w:val="000000"/>
          <w:kern w:val="0"/>
          <w:sz w:val="24"/>
        </w:rPr>
        <w:t>》</w:t>
      </w:r>
    </w:p>
    <w:bookmarkEnd w:id="36"/>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r>
        <w:rPr>
          <w:rFonts w:hint="eastAsia" w:ascii="宋体" w:hAnsi="宋体" w:cs="宋体"/>
          <w:color w:val="000000"/>
          <w:kern w:val="0"/>
          <w:sz w:val="24"/>
        </w:rPr>
        <w:t>、《中华人民共和国民法典》</w:t>
      </w:r>
    </w:p>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lang w:eastAsia="zh-CN"/>
        </w:rPr>
      </w:pPr>
      <w:r>
        <w:rPr>
          <w:rFonts w:hint="eastAsia" w:ascii="宋体" w:hAnsi="宋体" w:cs="宋体"/>
          <w:b/>
          <w:bCs/>
          <w:sz w:val="24"/>
          <w:lang w:val="en-US" w:eastAsia="zh-CN"/>
        </w:rPr>
        <w:t>五、</w:t>
      </w:r>
      <w:r>
        <w:rPr>
          <w:rFonts w:hint="eastAsia" w:ascii="宋体" w:hAnsi="宋体" w:cs="宋体"/>
          <w:b/>
          <w:bCs/>
          <w:sz w:val="24"/>
          <w:lang w:eastAsia="zh-CN"/>
        </w:rPr>
        <w:t>计费依据</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依据陕西省物价局、财政厅《转发国家发展改革委、财政部关于印发〈会计师事务所服务收费管理办法〉》的通知》(陕价行发[2013]39号)</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关于我省工程造价咨询服务收费标准有关问题的通知》（陕价行发【2014】88号）</w:t>
      </w:r>
      <w:r>
        <w:rPr>
          <w:rFonts w:hint="eastAsia" w:ascii="宋体" w:hAnsi="宋体" w:eastAsia="宋体" w:cs="宋体"/>
          <w:color w:val="000000"/>
          <w:kern w:val="0"/>
          <w:sz w:val="24"/>
          <w:lang w:eastAsia="zh-CN"/>
        </w:rPr>
        <w:t>文件,计取</w:t>
      </w:r>
      <w:r>
        <w:rPr>
          <w:rFonts w:hint="eastAsia" w:ascii="宋体" w:hAnsi="宋体" w:eastAsia="宋体" w:cs="宋体"/>
          <w:color w:val="000000"/>
          <w:kern w:val="0"/>
          <w:sz w:val="24"/>
          <w:lang w:val="en-US" w:eastAsia="zh-CN"/>
        </w:rPr>
        <w:t>服务费用</w:t>
      </w:r>
      <w:r>
        <w:rPr>
          <w:rFonts w:hint="eastAsia" w:ascii="宋体" w:hAnsi="宋体" w:eastAsia="宋体" w:cs="宋体"/>
          <w:color w:val="000000"/>
          <w:kern w:val="0"/>
          <w:sz w:val="24"/>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、验收标准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由采购人负责组织验收，或者邀请有关专家等进行验收，并填写政府采购项目验收报告单。验收须以合同、磋商文件及响应文件、澄清及国家相应的标准、规范等为依据。与履约验收挂钩的资金支付条件及时间</w:t>
      </w:r>
      <w:r>
        <w:rPr>
          <w:rFonts w:hint="eastAsia" w:ascii="宋体" w:hAnsi="宋体" w:eastAsia="宋体" w:cs="宋体"/>
          <w:color w:val="000000"/>
          <w:kern w:val="0"/>
          <w:sz w:val="24"/>
          <w:lang w:eastAsia="zh-CN"/>
        </w:rPr>
        <w:t>另作</w:t>
      </w:r>
      <w:r>
        <w:rPr>
          <w:rFonts w:hint="eastAsia" w:ascii="宋体" w:hAnsi="宋体" w:eastAsia="宋体" w:cs="宋体"/>
          <w:color w:val="000000"/>
          <w:kern w:val="0"/>
          <w:sz w:val="24"/>
        </w:rPr>
        <w:t>协定。</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sz w:val="24"/>
          <w:lang w:val="en-US" w:eastAsia="zh-CN"/>
        </w:rPr>
      </w:pPr>
      <w:r>
        <w:rPr>
          <w:rFonts w:hint="eastAsia" w:ascii="宋体" w:hAnsi="宋体" w:cs="宋体"/>
          <w:b/>
          <w:sz w:val="24"/>
          <w:lang w:val="en-US" w:eastAsia="zh-CN"/>
        </w:rPr>
        <w:t>七、付款方式：</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val="0"/>
          <w:bCs/>
          <w:sz w:val="24"/>
          <w:lang w:val="en-US" w:eastAsia="zh-CN"/>
        </w:rPr>
      </w:pPr>
      <w:r>
        <w:rPr>
          <w:rFonts w:hint="eastAsia" w:ascii="宋体" w:hAnsi="宋体" w:cs="宋体"/>
          <w:b w:val="0"/>
          <w:bCs/>
          <w:sz w:val="24"/>
          <w:lang w:val="en-US" w:eastAsia="zh-CN"/>
        </w:rPr>
        <w:t>（1）支付方式：</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val="0"/>
          <w:bCs/>
          <w:sz w:val="24"/>
          <w:lang w:val="en-US" w:eastAsia="zh-CN"/>
        </w:rPr>
      </w:pPr>
      <w:r>
        <w:rPr>
          <w:rFonts w:hint="eastAsia" w:ascii="宋体" w:hAnsi="宋体" w:cs="宋体"/>
          <w:b w:val="0"/>
          <w:bCs/>
          <w:sz w:val="24"/>
          <w:lang w:val="en-US" w:eastAsia="zh-CN"/>
        </w:rPr>
        <w:t>①自合同签订之后，采购人预付合同总价的40％；</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val="0"/>
          <w:bCs/>
          <w:sz w:val="24"/>
          <w:lang w:val="en-US" w:eastAsia="zh-CN"/>
        </w:rPr>
      </w:pPr>
      <w:r>
        <w:rPr>
          <w:rFonts w:hint="eastAsia" w:ascii="宋体" w:hAnsi="宋体" w:cs="宋体"/>
          <w:b w:val="0"/>
          <w:bCs/>
          <w:sz w:val="24"/>
          <w:lang w:val="en-US" w:eastAsia="zh-CN"/>
        </w:rPr>
        <w:t>②成交供应商提交专项检查报告初稿及项目台账初稿后，采购人支付合同总价的30％，可分项目进行结算；</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val="0"/>
          <w:bCs/>
          <w:sz w:val="24"/>
          <w:lang w:val="en-US" w:eastAsia="zh-CN"/>
        </w:rPr>
      </w:pPr>
      <w:r>
        <w:rPr>
          <w:rFonts w:hint="eastAsia" w:ascii="宋体" w:hAnsi="宋体" w:cs="宋体"/>
          <w:b w:val="0"/>
          <w:bCs/>
          <w:sz w:val="24"/>
          <w:lang w:val="en-US" w:eastAsia="zh-CN"/>
        </w:rPr>
        <w:t>③成交供应商提交最终工作成果纸质版，并验收通过后，由采购人向成交供应商支付剩余合同总价的30%，可分项目进行结算。</w:t>
      </w:r>
    </w:p>
    <w:p>
      <w:pPr>
        <w:keepNext w:val="0"/>
        <w:keepLines w:val="0"/>
        <w:pageBreakBefore w:val="0"/>
        <w:widowControl w:val="0"/>
        <w:kinsoku/>
        <w:wordWrap/>
        <w:overflowPunct/>
        <w:topLinePunct w:val="0"/>
        <w:bidi w:val="0"/>
        <w:adjustRightInd w:val="0"/>
        <w:spacing w:line="360" w:lineRule="auto"/>
        <w:textAlignment w:val="auto"/>
        <w:outlineLvl w:val="2"/>
        <w:rPr>
          <w:rFonts w:hint="default" w:ascii="宋体" w:hAnsi="宋体" w:cs="宋体"/>
          <w:b w:val="0"/>
          <w:bCs/>
          <w:sz w:val="24"/>
          <w:lang w:val="en-US" w:eastAsia="zh-CN"/>
        </w:rPr>
      </w:pPr>
      <w:r>
        <w:rPr>
          <w:rFonts w:hint="eastAsia" w:ascii="宋体" w:hAnsi="宋体" w:cs="宋体"/>
          <w:b w:val="0"/>
          <w:bCs/>
          <w:sz w:val="24"/>
          <w:lang w:val="en-US" w:eastAsia="zh-CN"/>
        </w:rPr>
        <w:t>（2）结算方式：银行转账，付款前成交供应商应按要求开具等额增值税普通发票，否则采购人有权顺延支付时间。</w:t>
      </w:r>
    </w:p>
    <w:p>
      <w:pPr>
        <w:keepNext w:val="0"/>
        <w:keepLines w:val="0"/>
        <w:pageBreakBefore w:val="0"/>
        <w:widowControl w:val="0"/>
        <w:kinsoku/>
        <w:wordWrap/>
        <w:overflowPunct/>
        <w:topLinePunct w:val="0"/>
        <w:bidi w:val="0"/>
        <w:adjustRightInd w:val="0"/>
        <w:spacing w:line="360" w:lineRule="auto"/>
        <w:textAlignment w:val="auto"/>
        <w:outlineLvl w:val="2"/>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、违约责任</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双方按照《中华人民共和国民法典》的规定承担违约责任，但最高赔偿额不超过合同约定收入总额的一倍。</w:t>
      </w:r>
    </w:p>
    <w:p>
      <w:pPr>
        <w:keepNext w:val="0"/>
        <w:keepLines w:val="0"/>
        <w:pageBreakBefore w:val="0"/>
        <w:widowControl w:val="0"/>
        <w:kinsoku/>
        <w:wordWrap/>
        <w:overflowPunct/>
        <w:topLinePunct w:val="0"/>
        <w:bidi w:val="0"/>
        <w:adjustRightInd w:val="0"/>
        <w:spacing w:line="360" w:lineRule="auto"/>
        <w:textAlignment w:val="auto"/>
        <w:outlineLvl w:val="2"/>
        <w:rPr>
          <w:rFonts w:hint="default" w:ascii="宋体" w:hAnsi="宋体" w:eastAsia="宋体" w:cs="宋体"/>
          <w:b/>
          <w:sz w:val="24"/>
          <w:lang w:val="en-US" w:eastAsia="zh-CN"/>
        </w:rPr>
      </w:pPr>
      <w:r>
        <w:rPr>
          <w:rFonts w:hint="eastAsia" w:ascii="宋体" w:hAnsi="宋体" w:eastAsia="宋体" w:cs="宋体"/>
          <w:b/>
          <w:sz w:val="24"/>
          <w:lang w:val="en-US" w:eastAsia="zh-CN"/>
        </w:rPr>
        <w:t>九、本项目为专门面向中小企业采购项目</w:t>
      </w:r>
    </w:p>
    <w:p>
      <w:pPr>
        <w:pStyle w:val="2"/>
        <w:rPr>
          <w:rFonts w:hint="eastAsia"/>
        </w:rPr>
      </w:pPr>
    </w:p>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第五部分 </w:t>
      </w:r>
      <w:r>
        <w:rPr>
          <w:rFonts w:hint="eastAsia" w:ascii="宋体" w:hAnsi="宋体" w:eastAsia="宋体" w:cs="宋体"/>
          <w:highlight w:val="none"/>
          <w:lang w:eastAsia="zh-CN"/>
        </w:rPr>
        <w:t>合同条款及格式</w:t>
      </w:r>
      <w:bookmarkEnd w:id="31"/>
      <w:bookmarkEnd w:id="32"/>
      <w:bookmarkEnd w:id="33"/>
      <w:bookmarkEnd w:id="34"/>
    </w:p>
    <w:p>
      <w:pPr>
        <w:jc w:val="center"/>
        <w:rPr>
          <w:b/>
          <w:sz w:val="24"/>
          <w:szCs w:val="24"/>
          <w:highlight w:val="none"/>
        </w:rPr>
      </w:pPr>
      <w:bookmarkStart w:id="37" w:name="_Toc19026"/>
      <w:bookmarkStart w:id="38" w:name="_Toc24356"/>
      <w:bookmarkStart w:id="39" w:name="_Toc26289"/>
      <w:bookmarkStart w:id="40" w:name="_Toc4206"/>
      <w:bookmarkStart w:id="41" w:name="_Toc5163"/>
      <w:bookmarkStart w:id="42" w:name="_Toc32018"/>
      <w:bookmarkStart w:id="43" w:name="_Toc27002"/>
      <w:bookmarkStart w:id="44" w:name="_Toc29202"/>
      <w:r>
        <w:rPr>
          <w:rFonts w:hint="eastAsia" w:ascii="宋体" w:hAnsi="宋体" w:eastAsia="宋体" w:cs="宋体"/>
          <w:sz w:val="24"/>
          <w:szCs w:val="24"/>
        </w:rPr>
        <w:t>注：本合同仅为合同的参考文本，合同签订双方可根据项目的具体要求进行修订。</w:t>
      </w:r>
      <w:bookmarkEnd w:id="37"/>
      <w:bookmarkEnd w:id="38"/>
      <w:bookmarkEnd w:id="39"/>
      <w:bookmarkEnd w:id="40"/>
      <w:bookmarkEnd w:id="41"/>
      <w:bookmarkEnd w:id="42"/>
      <w:bookmarkEnd w:id="43"/>
      <w:bookmarkEnd w:id="44"/>
    </w:p>
    <w:p>
      <w:pPr>
        <w:jc w:val="center"/>
        <w:rPr>
          <w:b/>
          <w:sz w:val="32"/>
          <w:szCs w:val="32"/>
          <w:highlight w:val="none"/>
        </w:rPr>
      </w:pPr>
      <w:r>
        <w:rPr>
          <w:b/>
          <w:sz w:val="32"/>
          <w:szCs w:val="32"/>
          <w:highlight w:val="none"/>
        </w:rPr>
        <w:t>业务约定书</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default" w:eastAsia="宋体"/>
          <w:sz w:val="24"/>
          <w:szCs w:val="24"/>
          <w:highlight w:val="none"/>
          <w:lang w:val="en-US" w:eastAsia="zh-CN"/>
        </w:rPr>
      </w:pPr>
      <w:r>
        <w:rPr>
          <w:sz w:val="24"/>
          <w:szCs w:val="24"/>
          <w:highlight w:val="none"/>
        </w:rPr>
        <w:t>甲方：</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sz w:val="24"/>
          <w:szCs w:val="24"/>
          <w:highlight w:val="none"/>
        </w:rPr>
        <w:t>乙方：</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sz w:val="24"/>
          <w:szCs w:val="24"/>
          <w:highlight w:val="none"/>
        </w:rPr>
        <w:t>兹由甲方委托</w:t>
      </w:r>
      <w:r>
        <w:rPr>
          <w:rFonts w:hint="eastAsia"/>
          <w:sz w:val="24"/>
          <w:szCs w:val="24"/>
          <w:highlight w:val="none"/>
          <w:lang w:val="en-US" w:eastAsia="zh-CN"/>
        </w:rPr>
        <w:t>xxxx</w:t>
      </w:r>
      <w:r>
        <w:rPr>
          <w:rFonts w:hint="eastAsia"/>
          <w:sz w:val="24"/>
          <w:szCs w:val="24"/>
          <w:highlight w:val="none"/>
        </w:rPr>
        <w:t>项目竣工财务决算进行审核</w:t>
      </w:r>
      <w:r>
        <w:rPr>
          <w:sz w:val="24"/>
          <w:szCs w:val="24"/>
          <w:highlight w:val="none"/>
        </w:rPr>
        <w:t>，经双方协商，达成以下约定：</w:t>
      </w:r>
    </w:p>
    <w:p>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firstLine="482" w:firstLineChars="200"/>
        <w:jc w:val="left"/>
        <w:textAlignment w:val="auto"/>
        <w:rPr>
          <w:b/>
          <w:sz w:val="24"/>
          <w:szCs w:val="24"/>
          <w:highlight w:val="none"/>
        </w:rPr>
      </w:pPr>
      <w:r>
        <w:rPr>
          <w:b/>
          <w:sz w:val="24"/>
          <w:szCs w:val="24"/>
          <w:highlight w:val="none"/>
        </w:rPr>
        <w:t>审计的目标和范围</w:t>
      </w: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乙方接受甲方委托，对</w:t>
      </w:r>
      <w:r>
        <w:rPr>
          <w:rFonts w:hint="eastAsia"/>
          <w:sz w:val="24"/>
          <w:szCs w:val="24"/>
          <w:highlight w:val="none"/>
          <w:lang w:val="en-US" w:eastAsia="zh-CN"/>
        </w:rPr>
        <w:t>xxxx</w:t>
      </w:r>
      <w:r>
        <w:rPr>
          <w:rFonts w:hint="eastAsia"/>
          <w:sz w:val="24"/>
          <w:szCs w:val="24"/>
          <w:highlight w:val="none"/>
        </w:rPr>
        <w:t>项目竣工财务决算报表进行审核，并出具审核报告。</w:t>
      </w:r>
    </w:p>
    <w:p>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firstLine="482" w:firstLineChars="200"/>
        <w:jc w:val="left"/>
        <w:textAlignment w:val="auto"/>
        <w:rPr>
          <w:b/>
          <w:sz w:val="24"/>
          <w:szCs w:val="24"/>
          <w:highlight w:val="none"/>
        </w:rPr>
      </w:pPr>
      <w:r>
        <w:rPr>
          <w:b/>
          <w:sz w:val="24"/>
          <w:szCs w:val="24"/>
          <w:highlight w:val="none"/>
        </w:rPr>
        <w:t>甲方的责任</w:t>
      </w:r>
      <w:r>
        <w:rPr>
          <w:rFonts w:hint="eastAsia"/>
          <w:b/>
          <w:sz w:val="24"/>
          <w:szCs w:val="24"/>
          <w:highlight w:val="none"/>
        </w:rPr>
        <w:t>与义务</w:t>
      </w:r>
    </w:p>
    <w:p>
      <w:pPr>
        <w:keepNext w:val="0"/>
        <w:keepLines w:val="0"/>
        <w:pageBreakBefore w:val="0"/>
        <w:widowControl w:val="0"/>
        <w:numPr>
          <w:ilvl w:val="1"/>
          <w:numId w:val="5"/>
        </w:numPr>
        <w:kinsoku/>
        <w:wordWrap/>
        <w:overflowPunct/>
        <w:autoSpaceDE/>
        <w:autoSpaceDN/>
        <w:bidi w:val="0"/>
        <w:adjustRightInd/>
        <w:snapToGrid/>
        <w:spacing w:line="360" w:lineRule="auto"/>
        <w:textAlignment w:val="auto"/>
        <w:rPr>
          <w:b/>
          <w:sz w:val="24"/>
          <w:szCs w:val="24"/>
          <w:highlight w:val="none"/>
        </w:rPr>
      </w:pPr>
      <w:r>
        <w:rPr>
          <w:rFonts w:hint="eastAsia"/>
          <w:b/>
          <w:sz w:val="24"/>
          <w:szCs w:val="24"/>
          <w:highlight w:val="none"/>
        </w:rPr>
        <w:t>甲方</w:t>
      </w:r>
      <w:r>
        <w:rPr>
          <w:rFonts w:hint="eastAsia"/>
          <w:b/>
          <w:sz w:val="24"/>
          <w:szCs w:val="24"/>
          <w:highlight w:val="none"/>
          <w:lang w:val="en-US" w:eastAsia="zh-CN"/>
        </w:rPr>
        <w:t>及各中心</w:t>
      </w:r>
      <w:r>
        <w:rPr>
          <w:rFonts w:hint="eastAsia"/>
          <w:b/>
          <w:sz w:val="24"/>
          <w:szCs w:val="24"/>
          <w:highlight w:val="none"/>
        </w:rPr>
        <w:t>的责任</w:t>
      </w:r>
    </w:p>
    <w:p>
      <w:pPr>
        <w:keepNext w:val="0"/>
        <w:keepLines w:val="0"/>
        <w:pageBreakBefore w:val="0"/>
        <w:widowControl w:val="0"/>
        <w:numPr>
          <w:ilvl w:val="0"/>
          <w:numId w:val="6"/>
        </w:numPr>
        <w:kinsoku/>
        <w:wordWrap/>
        <w:overflowPunct/>
        <w:autoSpaceDE/>
        <w:autoSpaceDN/>
        <w:bidi w:val="0"/>
        <w:adjustRightInd/>
        <w:snapToGrid/>
        <w:spacing w:line="360" w:lineRule="auto"/>
        <w:ind w:left="0" w:firstLine="420"/>
        <w:textAlignment w:val="auto"/>
        <w:rPr>
          <w:sz w:val="24"/>
          <w:szCs w:val="24"/>
          <w:highlight w:val="none"/>
        </w:rPr>
      </w:pPr>
      <w:r>
        <w:rPr>
          <w:rFonts w:hint="eastAsia"/>
          <w:sz w:val="24"/>
          <w:szCs w:val="24"/>
          <w:highlight w:val="none"/>
        </w:rPr>
        <w:t>根据《中华人民共和国民法典》</w:t>
      </w:r>
      <w:r>
        <w:rPr>
          <w:rFonts w:hint="eastAsia"/>
          <w:sz w:val="24"/>
          <w:szCs w:val="24"/>
          <w:highlight w:val="none"/>
          <w:lang w:eastAsia="zh-CN"/>
        </w:rPr>
        <w:t>、</w:t>
      </w:r>
      <w:r>
        <w:rPr>
          <w:rFonts w:hint="eastAsia"/>
          <w:sz w:val="24"/>
          <w:szCs w:val="24"/>
          <w:highlight w:val="none"/>
        </w:rPr>
        <w:t>《中华人民共和国会计法》及国家相关工程建设法律法规，</w:t>
      </w:r>
      <w:r>
        <w:rPr>
          <w:rFonts w:hint="eastAsia"/>
          <w:sz w:val="24"/>
          <w:szCs w:val="24"/>
          <w:highlight w:val="none"/>
          <w:lang w:val="en-US" w:eastAsia="zh-CN"/>
        </w:rPr>
        <w:t>各项目单位</w:t>
      </w:r>
      <w:r>
        <w:rPr>
          <w:rFonts w:hint="eastAsia"/>
          <w:sz w:val="24"/>
          <w:szCs w:val="24"/>
          <w:highlight w:val="none"/>
        </w:rPr>
        <w:t>有责任保证提供资料的真实性和完整性。</w:t>
      </w:r>
    </w:p>
    <w:p>
      <w:pPr>
        <w:keepNext w:val="0"/>
        <w:keepLines w:val="0"/>
        <w:pageBreakBefore w:val="0"/>
        <w:widowControl w:val="0"/>
        <w:numPr>
          <w:ilvl w:val="0"/>
          <w:numId w:val="6"/>
        </w:numPr>
        <w:kinsoku/>
        <w:wordWrap/>
        <w:overflowPunct/>
        <w:autoSpaceDE/>
        <w:autoSpaceDN/>
        <w:bidi w:val="0"/>
        <w:adjustRightInd/>
        <w:snapToGrid/>
        <w:spacing w:line="360" w:lineRule="auto"/>
        <w:ind w:left="0" w:firstLine="420"/>
        <w:textAlignment w:val="auto"/>
        <w:rPr>
          <w:sz w:val="24"/>
          <w:szCs w:val="24"/>
          <w:highlight w:val="none"/>
        </w:rPr>
      </w:pPr>
      <w:r>
        <w:rPr>
          <w:rFonts w:hint="eastAsia"/>
          <w:sz w:val="24"/>
          <w:szCs w:val="24"/>
          <w:highlight w:val="none"/>
        </w:rPr>
        <w:t>按照财政部发布的《基本建设财务规则》、《基本建设项目竣工财务决算报表》和《基本建设项目竣工财务决算报表填制说明》的规定编制基本建设项目竣工财务决算报表是</w:t>
      </w:r>
      <w:r>
        <w:rPr>
          <w:rFonts w:hint="eastAsia"/>
          <w:sz w:val="24"/>
          <w:szCs w:val="24"/>
          <w:highlight w:val="none"/>
          <w:lang w:val="en-US" w:eastAsia="zh-CN"/>
        </w:rPr>
        <w:t>各项目单位</w:t>
      </w:r>
      <w:r>
        <w:rPr>
          <w:rFonts w:hint="eastAsia"/>
          <w:sz w:val="24"/>
          <w:szCs w:val="24"/>
          <w:highlight w:val="none"/>
        </w:rPr>
        <w:t>的责任。</w:t>
      </w:r>
    </w:p>
    <w:p>
      <w:pPr>
        <w:keepNext w:val="0"/>
        <w:keepLines w:val="0"/>
        <w:pageBreakBefore w:val="0"/>
        <w:widowControl w:val="0"/>
        <w:numPr>
          <w:ilvl w:val="1"/>
          <w:numId w:val="5"/>
        </w:numPr>
        <w:kinsoku/>
        <w:wordWrap/>
        <w:overflowPunct/>
        <w:autoSpaceDE/>
        <w:autoSpaceDN/>
        <w:bidi w:val="0"/>
        <w:adjustRightInd/>
        <w:snapToGrid/>
        <w:spacing w:line="360" w:lineRule="auto"/>
        <w:textAlignment w:val="auto"/>
        <w:rPr>
          <w:b/>
          <w:sz w:val="24"/>
          <w:szCs w:val="24"/>
          <w:highlight w:val="none"/>
        </w:rPr>
      </w:pPr>
      <w:r>
        <w:rPr>
          <w:rFonts w:hint="eastAsia"/>
          <w:b/>
          <w:sz w:val="24"/>
          <w:szCs w:val="24"/>
          <w:highlight w:val="none"/>
        </w:rPr>
        <w:t>甲方</w:t>
      </w:r>
      <w:r>
        <w:rPr>
          <w:rFonts w:hint="eastAsia"/>
          <w:b/>
          <w:sz w:val="24"/>
          <w:szCs w:val="24"/>
          <w:highlight w:val="none"/>
          <w:lang w:val="en-US" w:eastAsia="zh-CN"/>
        </w:rPr>
        <w:t>及各中心</w:t>
      </w:r>
      <w:r>
        <w:rPr>
          <w:rFonts w:hint="eastAsia"/>
          <w:b/>
          <w:sz w:val="24"/>
          <w:szCs w:val="24"/>
          <w:highlight w:val="none"/>
        </w:rPr>
        <w:t>的义务</w:t>
      </w:r>
    </w:p>
    <w:p>
      <w:pPr>
        <w:keepNext w:val="0"/>
        <w:keepLines w:val="0"/>
        <w:pageBreakBefore w:val="0"/>
        <w:widowControl w:val="0"/>
        <w:numPr>
          <w:ilvl w:val="0"/>
          <w:numId w:val="7"/>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lang w:val="en-US" w:eastAsia="zh-CN"/>
        </w:rPr>
        <w:t>协调各项目单位</w:t>
      </w:r>
      <w:r>
        <w:rPr>
          <w:rFonts w:hint="eastAsia"/>
          <w:sz w:val="24"/>
          <w:szCs w:val="24"/>
          <w:highlight w:val="none"/>
        </w:rPr>
        <w:t>为乙方的审核工作提供其所要求的全部会计资料和其他有关资料，</w:t>
      </w:r>
      <w:r>
        <w:rPr>
          <w:rFonts w:hint="eastAsia"/>
          <w:sz w:val="24"/>
          <w:szCs w:val="24"/>
          <w:highlight w:val="none"/>
          <w:lang w:val="en-US" w:eastAsia="zh-CN"/>
        </w:rPr>
        <w:t>各项目单位</w:t>
      </w:r>
      <w:r>
        <w:rPr>
          <w:rFonts w:hint="eastAsia"/>
          <w:sz w:val="24"/>
          <w:szCs w:val="24"/>
          <w:highlight w:val="none"/>
        </w:rPr>
        <w:t>保证所提供资料的真实性和完整性。</w:t>
      </w:r>
    </w:p>
    <w:p>
      <w:pPr>
        <w:keepNext w:val="0"/>
        <w:keepLines w:val="0"/>
        <w:pageBreakBefore w:val="0"/>
        <w:widowControl w:val="0"/>
        <w:numPr>
          <w:ilvl w:val="0"/>
          <w:numId w:val="7"/>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lang w:val="en-US" w:eastAsia="zh-CN"/>
        </w:rPr>
        <w:t>各项目单位</w:t>
      </w:r>
      <w:r>
        <w:rPr>
          <w:rFonts w:hint="eastAsia"/>
          <w:sz w:val="24"/>
          <w:szCs w:val="24"/>
          <w:highlight w:val="none"/>
        </w:rPr>
        <w:t>确保乙方不受限制地接触任何与审核有关的记录、文件和所需的其他信息。</w:t>
      </w:r>
    </w:p>
    <w:p>
      <w:pPr>
        <w:keepNext w:val="0"/>
        <w:keepLines w:val="0"/>
        <w:pageBreakBefore w:val="0"/>
        <w:widowControl w:val="0"/>
        <w:numPr>
          <w:ilvl w:val="0"/>
          <w:numId w:val="7"/>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按本约定书的约定及时足额支付审核费用。</w:t>
      </w:r>
    </w:p>
    <w:p>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firstLine="482" w:firstLineChars="200"/>
        <w:jc w:val="left"/>
        <w:textAlignment w:val="auto"/>
        <w:rPr>
          <w:b/>
          <w:sz w:val="24"/>
          <w:szCs w:val="24"/>
          <w:highlight w:val="none"/>
        </w:rPr>
      </w:pPr>
      <w:r>
        <w:rPr>
          <w:rFonts w:hint="eastAsia"/>
          <w:b/>
          <w:sz w:val="24"/>
          <w:szCs w:val="24"/>
          <w:highlight w:val="none"/>
        </w:rPr>
        <w:t>乙方的责任与义务</w:t>
      </w:r>
    </w:p>
    <w:p>
      <w:pPr>
        <w:keepNext w:val="0"/>
        <w:keepLines w:val="0"/>
        <w:pageBreakBefore w:val="0"/>
        <w:widowControl w:val="0"/>
        <w:numPr>
          <w:ilvl w:val="0"/>
          <w:numId w:val="8"/>
        </w:numPr>
        <w:kinsoku/>
        <w:wordWrap/>
        <w:overflowPunct/>
        <w:autoSpaceDE/>
        <w:autoSpaceDN/>
        <w:bidi w:val="0"/>
        <w:adjustRightInd/>
        <w:snapToGrid/>
        <w:spacing w:line="360" w:lineRule="auto"/>
        <w:textAlignment w:val="auto"/>
        <w:rPr>
          <w:b/>
          <w:sz w:val="24"/>
          <w:szCs w:val="24"/>
          <w:highlight w:val="none"/>
        </w:rPr>
      </w:pPr>
      <w:r>
        <w:rPr>
          <w:rFonts w:hint="eastAsia"/>
          <w:b/>
          <w:sz w:val="24"/>
          <w:szCs w:val="24"/>
          <w:highlight w:val="none"/>
        </w:rPr>
        <w:t>乙方的责任</w:t>
      </w:r>
    </w:p>
    <w:p>
      <w:pPr>
        <w:keepNext w:val="0"/>
        <w:keepLines w:val="0"/>
        <w:pageBreakBefore w:val="0"/>
        <w:widowControl w:val="0"/>
        <w:numPr>
          <w:ilvl w:val="0"/>
          <w:numId w:val="9"/>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乙方的责任是根据甲方</w:t>
      </w:r>
      <w:r>
        <w:rPr>
          <w:rFonts w:hint="eastAsia"/>
          <w:sz w:val="24"/>
          <w:szCs w:val="24"/>
          <w:highlight w:val="none"/>
          <w:lang w:val="en-US" w:eastAsia="zh-CN"/>
        </w:rPr>
        <w:t>及各中心</w:t>
      </w:r>
      <w:r>
        <w:rPr>
          <w:rFonts w:hint="eastAsia"/>
          <w:sz w:val="24"/>
          <w:szCs w:val="24"/>
          <w:highlight w:val="none"/>
        </w:rPr>
        <w:t>提供的信息，在实施审核工作的基础上对基本建设项目竣工财务决算报表提出审核结论。</w:t>
      </w:r>
    </w:p>
    <w:p>
      <w:pPr>
        <w:keepNext w:val="0"/>
        <w:keepLines w:val="0"/>
        <w:pageBreakBefore w:val="0"/>
        <w:widowControl w:val="0"/>
        <w:numPr>
          <w:ilvl w:val="0"/>
          <w:numId w:val="9"/>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审计工作涉及实施审计程序，以获取有关基本建设项目竣工财务决算报表金额和披露的证据。</w:t>
      </w:r>
    </w:p>
    <w:p>
      <w:pPr>
        <w:keepNext w:val="0"/>
        <w:keepLines w:val="0"/>
        <w:pageBreakBefore w:val="0"/>
        <w:widowControl w:val="0"/>
        <w:numPr>
          <w:ilvl w:val="0"/>
          <w:numId w:val="8"/>
        </w:numPr>
        <w:kinsoku/>
        <w:wordWrap/>
        <w:overflowPunct/>
        <w:autoSpaceDE/>
        <w:autoSpaceDN/>
        <w:bidi w:val="0"/>
        <w:adjustRightInd/>
        <w:snapToGrid/>
        <w:spacing w:line="360" w:lineRule="auto"/>
        <w:textAlignment w:val="auto"/>
        <w:rPr>
          <w:b/>
          <w:sz w:val="24"/>
          <w:szCs w:val="24"/>
          <w:highlight w:val="none"/>
        </w:rPr>
      </w:pPr>
      <w:r>
        <w:rPr>
          <w:rFonts w:hint="eastAsia"/>
          <w:b/>
          <w:sz w:val="24"/>
          <w:szCs w:val="24"/>
          <w:highlight w:val="none"/>
        </w:rPr>
        <w:t>乙方的义务</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sz w:val="24"/>
          <w:szCs w:val="24"/>
          <w:highlight w:val="none"/>
        </w:rPr>
      </w:pPr>
      <w:r>
        <w:rPr>
          <w:rFonts w:hint="eastAsia"/>
          <w:sz w:val="24"/>
          <w:szCs w:val="24"/>
          <w:highlight w:val="none"/>
        </w:rPr>
        <w:t>按照约定时间完成审核工作，出具审核报告。</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除下列情况外，乙方应当对执行业务过程中知悉的甲方信息予以保密：（1）取得甲方的授权；（2）根据法律法规的要求，为法律诉讼准备文件或提供证据，以及向监管机构报告发现的违法行为；（3）接受注册会计师协会或监管机构的执业质量检查；（4）监管机构对乙方进行行政处罚（包括监管机构处罚前的调查、听证）以及乙方对此提起行政复议。</w:t>
      </w:r>
    </w:p>
    <w:p>
      <w:pPr>
        <w:keepNext w:val="0"/>
        <w:keepLines w:val="0"/>
        <w:pageBreakBefore w:val="0"/>
        <w:widowControl w:val="0"/>
        <w:numPr>
          <w:ilvl w:val="0"/>
          <w:numId w:val="4"/>
        </w:numPr>
        <w:kinsoku/>
        <w:wordWrap/>
        <w:overflowPunct/>
        <w:topLinePunct/>
        <w:autoSpaceDE/>
        <w:autoSpaceDN/>
        <w:bidi w:val="0"/>
        <w:adjustRightInd/>
        <w:snapToGrid/>
        <w:spacing w:line="360" w:lineRule="auto"/>
        <w:ind w:left="0" w:firstLine="482" w:firstLineChars="200"/>
        <w:jc w:val="left"/>
        <w:textAlignment w:val="auto"/>
        <w:rPr>
          <w:b/>
          <w:sz w:val="24"/>
          <w:szCs w:val="24"/>
          <w:highlight w:val="none"/>
        </w:rPr>
      </w:pPr>
      <w:r>
        <w:rPr>
          <w:rFonts w:hint="eastAsia"/>
          <w:b/>
          <w:sz w:val="24"/>
          <w:szCs w:val="24"/>
          <w:highlight w:val="none"/>
        </w:rPr>
        <w:t>审计收费</w:t>
      </w:r>
    </w:p>
    <w:p>
      <w:pPr>
        <w:keepNext w:val="0"/>
        <w:keepLines w:val="0"/>
        <w:pageBreakBefore w:val="0"/>
        <w:widowControl w:val="0"/>
        <w:numPr>
          <w:ilvl w:val="0"/>
          <w:numId w:val="11"/>
        </w:numPr>
        <w:kinsoku/>
        <w:wordWrap/>
        <w:overflowPunct/>
        <w:autoSpaceDE/>
        <w:autoSpaceDN/>
        <w:bidi w:val="0"/>
        <w:adjustRightInd/>
        <w:snapToGrid/>
        <w:spacing w:line="360" w:lineRule="auto"/>
        <w:ind w:left="0" w:firstLine="426"/>
        <w:textAlignment w:val="auto"/>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rPr>
        <w:t>本次审计服务的费用总额为</w:t>
      </w:r>
      <w:r>
        <w:rPr>
          <w:rFonts w:hint="eastAsia"/>
          <w:sz w:val="24"/>
          <w:szCs w:val="24"/>
          <w:highlight w:val="none"/>
          <w:u w:val="single"/>
          <w:lang w:val="en-US" w:eastAsia="zh-CN"/>
        </w:rPr>
        <w:t>xxxx</w:t>
      </w:r>
      <w:r>
        <w:rPr>
          <w:rFonts w:hint="eastAsia"/>
          <w:sz w:val="24"/>
          <w:szCs w:val="24"/>
          <w:highlight w:val="none"/>
          <w:u w:val="single"/>
        </w:rPr>
        <w:t>元整</w:t>
      </w:r>
      <w:r>
        <w:rPr>
          <w:rFonts w:hint="eastAsia" w:ascii="微软雅黑" w:hAnsi="微软雅黑"/>
          <w:sz w:val="24"/>
          <w:szCs w:val="24"/>
          <w:highlight w:val="none"/>
          <w:u w:val="single"/>
          <w:shd w:val="clear" w:color="auto" w:fill="FFFFFF"/>
        </w:rPr>
        <w:t>（</w:t>
      </w:r>
      <w:r>
        <w:rPr>
          <w:rFonts w:ascii="微软雅黑" w:hAnsi="微软雅黑"/>
          <w:sz w:val="24"/>
          <w:szCs w:val="24"/>
          <w:highlight w:val="none"/>
          <w:u w:val="single"/>
          <w:shd w:val="clear" w:color="auto" w:fill="FFFFFF"/>
        </w:rPr>
        <w:t>¥</w:t>
      </w:r>
      <w:r>
        <w:rPr>
          <w:rFonts w:hint="eastAsia" w:ascii="微软雅黑" w:hAnsi="微软雅黑"/>
          <w:sz w:val="24"/>
          <w:szCs w:val="24"/>
          <w:highlight w:val="none"/>
          <w:u w:val="single"/>
          <w:shd w:val="clear" w:color="auto" w:fill="FFFFFF"/>
          <w:lang w:val="en-US" w:eastAsia="zh-CN"/>
        </w:rPr>
        <w:t>xxxxx</w:t>
      </w:r>
      <w:r>
        <w:rPr>
          <w:rFonts w:hint="eastAsia" w:ascii="微软雅黑" w:hAnsi="微软雅黑"/>
          <w:sz w:val="24"/>
          <w:szCs w:val="24"/>
          <w:highlight w:val="none"/>
          <w:u w:val="single"/>
          <w:shd w:val="clear" w:color="auto" w:fill="FFFFFF"/>
        </w:rPr>
        <w:t>元）</w:t>
      </w:r>
      <w:r>
        <w:rPr>
          <w:rFonts w:hint="eastAsia"/>
          <w:sz w:val="24"/>
          <w:szCs w:val="24"/>
          <w:highlight w:val="none"/>
        </w:rPr>
        <w:t>。</w:t>
      </w:r>
    </w:p>
    <w:p>
      <w:pPr>
        <w:keepNext w:val="0"/>
        <w:keepLines w:val="0"/>
        <w:pageBreakBefore w:val="0"/>
        <w:widowControl w:val="0"/>
        <w:numPr>
          <w:ilvl w:val="0"/>
          <w:numId w:val="11"/>
        </w:numPr>
        <w:kinsoku/>
        <w:wordWrap/>
        <w:overflowPunct/>
        <w:autoSpaceDE/>
        <w:autoSpaceDN/>
        <w:bidi w:val="0"/>
        <w:adjustRightInd/>
        <w:snapToGrid/>
        <w:spacing w:line="360" w:lineRule="auto"/>
        <w:ind w:left="0" w:firstLine="426"/>
        <w:textAlignment w:val="auto"/>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付款方式：（1）</w:t>
      </w:r>
      <w:r>
        <w:rPr>
          <w:rFonts w:hint="eastAsia" w:ascii="Times New Roman" w:hAnsi="Times New Roman" w:eastAsia="宋体" w:cs="Times New Roman"/>
          <w:kern w:val="2"/>
          <w:sz w:val="24"/>
          <w:szCs w:val="24"/>
          <w:highlight w:val="none"/>
          <w:lang w:val="en-US" w:eastAsia="zh-CN" w:bidi="ar-SA"/>
        </w:rPr>
        <w:t>支付方式</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①自合同签订之后，采购人预付合同总价的40％；②成交供应商提交专项检查报告初稿及项目台账初稿后，采购人支付合同总价的30％，可分项目进行结算；③成交供应商提交最终工作成果纸质版，并验收通过后，由采购人向成交供应商支付剩余合同总价的30%，可分项目进行结</w:t>
      </w:r>
      <w:r>
        <w:rPr>
          <w:rFonts w:hint="eastAsia" w:ascii="Times New Roman" w:hAnsi="Times New Roman" w:eastAsia="宋体" w:cs="Times New Roman"/>
          <w:kern w:val="2"/>
          <w:sz w:val="24"/>
          <w:szCs w:val="21"/>
          <w:highlight w:val="none"/>
          <w:lang w:val="en-US" w:eastAsia="zh-CN" w:bidi="ar-SA"/>
        </w:rPr>
        <w:t>算。</w:t>
      </w:r>
      <w:r>
        <w:rPr>
          <w:rFonts w:hint="eastAsia" w:ascii="Times New Roman" w:hAnsi="Times New Roman" w:eastAsia="宋体" w:cs="Times New Roman"/>
          <w:kern w:val="2"/>
          <w:sz w:val="24"/>
          <w:szCs w:val="24"/>
          <w:highlight w:val="none"/>
          <w:lang w:val="en-US" w:eastAsia="zh-CN" w:bidi="ar-SA"/>
        </w:rPr>
        <w:t>（2）结算方式：银行转账，付款前成交供应商应按要求开具等额增值税普通发票，否则采购人有权顺延支付时间。</w:t>
      </w:r>
    </w:p>
    <w:p>
      <w:pPr>
        <w:pStyle w:val="6"/>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3.乙方收款账号：</w:t>
      </w:r>
    </w:p>
    <w:p>
      <w:pPr>
        <w:pStyle w:val="6"/>
        <w:keepNext/>
        <w:keepLines w:val="0"/>
        <w:pageBreakBefore w:val="0"/>
        <w:widowControl w:val="0"/>
        <w:kinsoku/>
        <w:wordWrap/>
        <w:overflowPunct/>
        <w:topLinePunct w:val="0"/>
        <w:autoSpaceDE/>
        <w:autoSpaceDN/>
        <w:bidi w:val="0"/>
        <w:adjustRightInd/>
        <w:snapToGrid/>
        <w:spacing w:before="160" w:after="170"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户名：</w:t>
      </w:r>
    </w:p>
    <w:p>
      <w:pPr>
        <w:pStyle w:val="6"/>
        <w:keepNext/>
        <w:keepLines w:val="0"/>
        <w:pageBreakBefore w:val="0"/>
        <w:widowControl w:val="0"/>
        <w:kinsoku/>
        <w:wordWrap/>
        <w:overflowPunct/>
        <w:topLinePunct w:val="0"/>
        <w:autoSpaceDE/>
        <w:autoSpaceDN/>
        <w:bidi w:val="0"/>
        <w:adjustRightInd/>
        <w:snapToGrid/>
        <w:spacing w:before="160" w:after="170"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账号：</w:t>
      </w:r>
    </w:p>
    <w:p>
      <w:pPr>
        <w:pStyle w:val="6"/>
        <w:keepNext/>
        <w:keepLines w:val="0"/>
        <w:pageBreakBefore w:val="0"/>
        <w:widowControl w:val="0"/>
        <w:kinsoku/>
        <w:wordWrap/>
        <w:overflowPunct/>
        <w:topLinePunct w:val="0"/>
        <w:autoSpaceDE/>
        <w:autoSpaceDN/>
        <w:bidi w:val="0"/>
        <w:adjustRightInd/>
        <w:snapToGrid/>
        <w:spacing w:before="160" w:after="170" w:line="360" w:lineRule="auto"/>
        <w:ind w:firstLine="480" w:firstLineChars="20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开户行：</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审计报告和审计报告的使用</w:t>
      </w:r>
    </w:p>
    <w:p>
      <w:pPr>
        <w:pageBreakBefore w:val="0"/>
        <w:widowControl w:val="0"/>
        <w:numPr>
          <w:ilvl w:val="0"/>
          <w:numId w:val="12"/>
        </w:numPr>
        <w:kinsoku/>
        <w:wordWrap/>
        <w:overflowPunct/>
        <w:autoSpaceDE/>
        <w:autoSpaceDN/>
        <w:bidi w:val="0"/>
        <w:adjustRightInd/>
        <w:snapToGrid/>
        <w:spacing w:line="360" w:lineRule="auto"/>
        <w:ind w:left="0" w:firstLine="420"/>
        <w:textAlignment w:val="auto"/>
        <w:rPr>
          <w:sz w:val="24"/>
          <w:szCs w:val="24"/>
          <w:highlight w:val="none"/>
        </w:rPr>
      </w:pPr>
      <w:r>
        <w:rPr>
          <w:rFonts w:hint="eastAsia"/>
          <w:sz w:val="24"/>
          <w:szCs w:val="24"/>
          <w:highlight w:val="none"/>
        </w:rPr>
        <w:t>乙方按照《中国注册会计师其他鉴证业务准则第3101号——历史财务信息审计或审阅以外的鉴证业务》规定的格式和类型出具审核报告。</w:t>
      </w:r>
    </w:p>
    <w:p>
      <w:pPr>
        <w:pageBreakBefore w:val="0"/>
        <w:widowControl w:val="0"/>
        <w:numPr>
          <w:ilvl w:val="0"/>
          <w:numId w:val="12"/>
        </w:numPr>
        <w:kinsoku/>
        <w:wordWrap/>
        <w:overflowPunct/>
        <w:autoSpaceDE/>
        <w:autoSpaceDN/>
        <w:bidi w:val="0"/>
        <w:adjustRightInd/>
        <w:snapToGrid/>
        <w:spacing w:line="360" w:lineRule="auto"/>
        <w:ind w:left="0" w:firstLine="420"/>
        <w:textAlignment w:val="auto"/>
        <w:rPr>
          <w:sz w:val="24"/>
          <w:szCs w:val="24"/>
          <w:highlight w:val="none"/>
        </w:rPr>
      </w:pPr>
      <w:r>
        <w:rPr>
          <w:rFonts w:hint="eastAsia"/>
          <w:sz w:val="24"/>
          <w:szCs w:val="24"/>
          <w:highlight w:val="none"/>
        </w:rPr>
        <w:t>乙方向甲方</w:t>
      </w:r>
      <w:r>
        <w:rPr>
          <w:rFonts w:hint="eastAsia"/>
          <w:sz w:val="24"/>
          <w:szCs w:val="24"/>
          <w:highlight w:val="none"/>
          <w:lang w:val="en-US" w:eastAsia="zh-CN"/>
        </w:rPr>
        <w:t>及各中心</w:t>
      </w:r>
      <w:r>
        <w:rPr>
          <w:rFonts w:hint="eastAsia"/>
          <w:sz w:val="24"/>
          <w:szCs w:val="24"/>
          <w:highlight w:val="none"/>
        </w:rPr>
        <w:t>出具审核报告一式</w:t>
      </w:r>
      <w:r>
        <w:rPr>
          <w:rFonts w:hint="eastAsia"/>
          <w:sz w:val="24"/>
          <w:szCs w:val="24"/>
          <w:highlight w:val="none"/>
          <w:u w:val="single"/>
          <w:lang w:val="en-US" w:eastAsia="zh-CN"/>
        </w:rPr>
        <w:t xml:space="preserve">  </w:t>
      </w:r>
      <w:r>
        <w:rPr>
          <w:rFonts w:hint="eastAsia"/>
          <w:sz w:val="24"/>
          <w:szCs w:val="24"/>
          <w:highlight w:val="none"/>
        </w:rPr>
        <w:t>份</w:t>
      </w:r>
      <w:r>
        <w:rPr>
          <w:rFonts w:hint="eastAsia"/>
          <w:sz w:val="24"/>
          <w:szCs w:val="24"/>
          <w:highlight w:val="none"/>
          <w:lang w:val="en-US" w:eastAsia="zh-CN"/>
        </w:rPr>
        <w:t>/项目</w:t>
      </w:r>
      <w:r>
        <w:rPr>
          <w:rFonts w:hint="eastAsia"/>
          <w:sz w:val="24"/>
          <w:szCs w:val="24"/>
          <w:highlight w:val="none"/>
        </w:rPr>
        <w:t>。</w:t>
      </w:r>
    </w:p>
    <w:p>
      <w:pPr>
        <w:pageBreakBefore w:val="0"/>
        <w:widowControl w:val="0"/>
        <w:numPr>
          <w:ilvl w:val="0"/>
          <w:numId w:val="12"/>
        </w:numPr>
        <w:kinsoku/>
        <w:wordWrap/>
        <w:overflowPunct/>
        <w:autoSpaceDE/>
        <w:autoSpaceDN/>
        <w:bidi w:val="0"/>
        <w:adjustRightInd/>
        <w:snapToGrid/>
        <w:spacing w:line="360" w:lineRule="auto"/>
        <w:ind w:left="0" w:firstLine="420"/>
        <w:textAlignment w:val="auto"/>
        <w:rPr>
          <w:sz w:val="24"/>
          <w:szCs w:val="24"/>
          <w:highlight w:val="none"/>
        </w:rPr>
      </w:pPr>
      <w:r>
        <w:rPr>
          <w:rFonts w:hint="eastAsia"/>
          <w:sz w:val="24"/>
          <w:szCs w:val="24"/>
          <w:highlight w:val="none"/>
        </w:rPr>
        <w:t>甲方在提交或对外公布审核报告，不得修改乙方出具的审核报告。当甲方认为有必要修改会计数据和所作的说明时，应当事先通知乙方，乙方将考虑有关的修改对审核报告的影响，必要时，将重新出具报告。</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本约定书的有效期间</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本约定书自签署之日起生效，并在双方履行完毕本约定书约定的所有义务后终止。但其中第三项（二）</w:t>
      </w:r>
      <w:r>
        <w:rPr>
          <w:sz w:val="24"/>
          <w:szCs w:val="24"/>
          <w:highlight w:val="none"/>
        </w:rPr>
        <w:t>2</w:t>
      </w:r>
      <w:r>
        <w:rPr>
          <w:rFonts w:hint="eastAsia"/>
          <w:sz w:val="24"/>
          <w:szCs w:val="24"/>
          <w:highlight w:val="none"/>
        </w:rPr>
        <w:t>、第四、五、七、八、九、十项并不因本约定书终止而失效。</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约定事项的变更</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如果出现不可预见的情况，影响审核工作如期完成，或需要提前出具审核报告，甲、乙双方均可要求变更约定事项，但应及时通知对方，并由双方协商解决。</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终止条款</w:t>
      </w:r>
    </w:p>
    <w:p>
      <w:pPr>
        <w:pageBreakBefore w:val="0"/>
        <w:widowControl w:val="0"/>
        <w:numPr>
          <w:ilvl w:val="0"/>
          <w:numId w:val="13"/>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pPr>
        <w:pageBreakBefore w:val="0"/>
        <w:widowControl w:val="0"/>
        <w:numPr>
          <w:ilvl w:val="0"/>
          <w:numId w:val="13"/>
        </w:numPr>
        <w:kinsoku/>
        <w:wordWrap/>
        <w:overflowPunct/>
        <w:autoSpaceDE/>
        <w:autoSpaceDN/>
        <w:bidi w:val="0"/>
        <w:adjustRightInd/>
        <w:snapToGrid/>
        <w:spacing w:line="360" w:lineRule="auto"/>
        <w:ind w:left="0" w:firstLine="426"/>
        <w:textAlignment w:val="auto"/>
        <w:rPr>
          <w:sz w:val="24"/>
          <w:szCs w:val="24"/>
          <w:highlight w:val="none"/>
        </w:rPr>
      </w:pPr>
      <w:r>
        <w:rPr>
          <w:rFonts w:hint="eastAsia"/>
          <w:sz w:val="24"/>
          <w:szCs w:val="24"/>
          <w:highlight w:val="none"/>
        </w:rPr>
        <w:t>在本约定书终止的情况下，乙方有权就其于终止之日前对约定的审计服务项目所做的工作收取合理的费用。</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违约责任</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甲、乙双方按照《中华人民共和国</w:t>
      </w:r>
      <w:r>
        <w:rPr>
          <w:rFonts w:hint="eastAsia"/>
          <w:sz w:val="24"/>
          <w:szCs w:val="24"/>
          <w:highlight w:val="none"/>
          <w:lang w:val="en-US" w:eastAsia="zh-CN"/>
        </w:rPr>
        <w:t>民法典</w:t>
      </w:r>
      <w:r>
        <w:rPr>
          <w:rFonts w:hint="eastAsia"/>
          <w:sz w:val="24"/>
          <w:szCs w:val="24"/>
          <w:highlight w:val="none"/>
        </w:rPr>
        <w:t>》的规定承担违约责任。</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适用法律和争议解决</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协商确定采取以下第</w:t>
      </w:r>
      <w:r>
        <w:rPr>
          <w:rFonts w:hint="eastAsia"/>
          <w:sz w:val="24"/>
          <w:szCs w:val="24"/>
          <w:highlight w:val="none"/>
          <w:u w:val="single"/>
        </w:rPr>
        <w:t xml:space="preserve"> </w:t>
      </w:r>
      <w:r>
        <w:rPr>
          <w:sz w:val="24"/>
          <w:szCs w:val="24"/>
          <w:highlight w:val="none"/>
          <w:u w:val="single"/>
        </w:rPr>
        <w:t>1</w:t>
      </w:r>
      <w:r>
        <w:rPr>
          <w:rFonts w:hint="eastAsia"/>
          <w:sz w:val="24"/>
          <w:szCs w:val="24"/>
          <w:highlight w:val="none"/>
          <w:u w:val="single"/>
        </w:rPr>
        <w:t xml:space="preserve"> </w:t>
      </w:r>
      <w:r>
        <w:rPr>
          <w:rFonts w:hint="eastAsia"/>
          <w:sz w:val="24"/>
          <w:szCs w:val="24"/>
          <w:highlight w:val="none"/>
        </w:rPr>
        <w:t>种方式予以解决：</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（1）向有管辖权的人民法院提起诉讼；</w:t>
      </w:r>
    </w:p>
    <w:p>
      <w:pPr>
        <w:pageBreakBefore w:val="0"/>
        <w:widowControl w:val="0"/>
        <w:kinsoku/>
        <w:wordWrap/>
        <w:overflowPunct/>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（2）提交西安市仲裁委员会仲裁。</w:t>
      </w:r>
    </w:p>
    <w:p>
      <w:pPr>
        <w:pageBreakBefore w:val="0"/>
        <w:widowControl w:val="0"/>
        <w:numPr>
          <w:ilvl w:val="0"/>
          <w:numId w:val="4"/>
        </w:numPr>
        <w:kinsoku/>
        <w:wordWrap/>
        <w:overflowPunct/>
        <w:topLinePunct/>
        <w:autoSpaceDE/>
        <w:autoSpaceDN/>
        <w:bidi w:val="0"/>
        <w:adjustRightInd/>
        <w:snapToGrid/>
        <w:spacing w:line="360" w:lineRule="auto"/>
        <w:ind w:left="0" w:firstLine="0"/>
        <w:jc w:val="left"/>
        <w:textAlignment w:val="auto"/>
        <w:rPr>
          <w:b/>
          <w:sz w:val="24"/>
          <w:szCs w:val="24"/>
          <w:highlight w:val="none"/>
        </w:rPr>
      </w:pPr>
      <w:r>
        <w:rPr>
          <w:rFonts w:hint="eastAsia"/>
          <w:b/>
          <w:sz w:val="24"/>
          <w:szCs w:val="24"/>
          <w:highlight w:val="none"/>
        </w:rPr>
        <w:t>双方对其他有关事项的约定</w:t>
      </w:r>
    </w:p>
    <w:p>
      <w:pPr>
        <w:pageBreakBefore w:val="0"/>
        <w:widowControl w:val="0"/>
        <w:kinsoku/>
        <w:wordWrap/>
        <w:overflowPunct/>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本约定书一式</w:t>
      </w:r>
      <w:r>
        <w:rPr>
          <w:rFonts w:hint="eastAsia"/>
          <w:sz w:val="24"/>
          <w:szCs w:val="24"/>
          <w:highlight w:val="none"/>
          <w:u w:val="single"/>
          <w:lang w:val="en-US" w:eastAsia="zh-CN"/>
        </w:rPr>
        <w:t xml:space="preserve">  </w:t>
      </w:r>
      <w:r>
        <w:rPr>
          <w:rFonts w:hint="eastAsia"/>
          <w:sz w:val="24"/>
          <w:szCs w:val="24"/>
          <w:highlight w:val="none"/>
        </w:rPr>
        <w:t>份，甲、乙双方各执</w:t>
      </w:r>
      <w:r>
        <w:rPr>
          <w:rFonts w:hint="eastAsia"/>
          <w:sz w:val="24"/>
          <w:szCs w:val="24"/>
          <w:highlight w:val="none"/>
          <w:u w:val="single"/>
          <w:lang w:val="en-US" w:eastAsia="zh-CN"/>
        </w:rPr>
        <w:t xml:space="preserve">  </w:t>
      </w:r>
      <w:r>
        <w:rPr>
          <w:rFonts w:hint="eastAsia"/>
          <w:sz w:val="24"/>
          <w:szCs w:val="24"/>
          <w:highlight w:val="none"/>
        </w:rPr>
        <w:t>份，具有同等法律效力。</w:t>
      </w:r>
    </w:p>
    <w:p>
      <w:pPr>
        <w:pStyle w:val="6"/>
        <w:pageBreakBefore w:val="0"/>
        <w:widowControl w:val="0"/>
        <w:kinsoku/>
        <w:wordWrap/>
        <w:overflowPunct/>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甲方：                              乙方：</w:t>
      </w:r>
    </w:p>
    <w:tbl>
      <w:tblPr>
        <w:tblStyle w:val="26"/>
        <w:tblW w:w="0" w:type="auto"/>
        <w:tblInd w:w="0" w:type="dxa"/>
        <w:tblLayout w:type="fixed"/>
        <w:tblCellMar>
          <w:top w:w="0" w:type="dxa"/>
          <w:left w:w="108" w:type="dxa"/>
          <w:bottom w:w="0" w:type="dxa"/>
          <w:right w:w="108" w:type="dxa"/>
        </w:tblCellMar>
      </w:tblPr>
      <w:tblGrid>
        <w:gridCol w:w="4450"/>
        <w:gridCol w:w="4270"/>
      </w:tblGrid>
      <w:tr>
        <w:tblPrEx>
          <w:tblCellMar>
            <w:top w:w="0" w:type="dxa"/>
            <w:left w:w="108" w:type="dxa"/>
            <w:bottom w:w="0" w:type="dxa"/>
            <w:right w:w="108" w:type="dxa"/>
          </w:tblCellMar>
        </w:tblPrEx>
        <w:trPr>
          <w:trHeight w:val="851" w:hRule="atLeast"/>
        </w:trPr>
        <w:tc>
          <w:tcPr>
            <w:tcW w:w="4450" w:type="dxa"/>
            <w:shd w:val="clear" w:color="auto" w:fill="auto"/>
            <w:vAlign w:val="center"/>
          </w:tcPr>
          <w:p>
            <w:pPr>
              <w:rPr>
                <w:sz w:val="24"/>
                <w:szCs w:val="24"/>
              </w:rPr>
            </w:pPr>
            <w:r>
              <w:rPr>
                <w:rFonts w:hint="eastAsia"/>
                <w:sz w:val="24"/>
                <w:szCs w:val="24"/>
                <w:lang w:val="en-US" w:eastAsia="zh-CN"/>
              </w:rPr>
              <w:t>经办人</w:t>
            </w:r>
            <w:r>
              <w:rPr>
                <w:sz w:val="24"/>
                <w:szCs w:val="24"/>
              </w:rPr>
              <w:t>（签名并盖章）：</w:t>
            </w:r>
          </w:p>
        </w:tc>
        <w:tc>
          <w:tcPr>
            <w:tcW w:w="4270" w:type="dxa"/>
            <w:shd w:val="clear" w:color="auto" w:fill="auto"/>
            <w:vAlign w:val="center"/>
          </w:tcPr>
          <w:p>
            <w:pPr>
              <w:rPr>
                <w:sz w:val="24"/>
                <w:szCs w:val="24"/>
              </w:rPr>
            </w:pPr>
            <w:r>
              <w:rPr>
                <w:sz w:val="24"/>
                <w:szCs w:val="24"/>
              </w:rPr>
              <w:t>授权代表（签名并盖章）：</w:t>
            </w:r>
          </w:p>
        </w:tc>
      </w:tr>
      <w:tr>
        <w:tblPrEx>
          <w:tblCellMar>
            <w:top w:w="0" w:type="dxa"/>
            <w:left w:w="108" w:type="dxa"/>
            <w:bottom w:w="0" w:type="dxa"/>
            <w:right w:w="108" w:type="dxa"/>
          </w:tblCellMar>
        </w:tblPrEx>
        <w:trPr>
          <w:trHeight w:val="384" w:hRule="atLeast"/>
        </w:trPr>
        <w:tc>
          <w:tcPr>
            <w:tcW w:w="4450" w:type="dxa"/>
            <w:shd w:val="clear" w:color="auto" w:fill="auto"/>
            <w:vAlign w:val="center"/>
          </w:tcPr>
          <w:p>
            <w:pPr>
              <w:rPr>
                <w:sz w:val="24"/>
                <w:szCs w:val="24"/>
              </w:rPr>
            </w:pPr>
            <w:r>
              <w:rPr>
                <w:sz w:val="24"/>
                <w:szCs w:val="24"/>
              </w:rPr>
              <w:t>年</w:t>
            </w:r>
            <w:r>
              <w:rPr>
                <w:rFonts w:hint="eastAsia"/>
                <w:sz w:val="24"/>
                <w:szCs w:val="24"/>
              </w:rPr>
              <w:t xml:space="preserve"> </w:t>
            </w:r>
            <w:r>
              <w:rPr>
                <w:sz w:val="24"/>
                <w:szCs w:val="24"/>
              </w:rPr>
              <w:t xml:space="preserve">  </w:t>
            </w:r>
            <w:r>
              <w:rPr>
                <w:rFonts w:hint="eastAsia"/>
                <w:sz w:val="24"/>
                <w:szCs w:val="24"/>
              </w:rPr>
              <w:t xml:space="preserve">月  </w:t>
            </w:r>
            <w:r>
              <w:rPr>
                <w:sz w:val="24"/>
                <w:szCs w:val="24"/>
              </w:rPr>
              <w:t xml:space="preserve"> 日</w:t>
            </w:r>
          </w:p>
        </w:tc>
        <w:tc>
          <w:tcPr>
            <w:tcW w:w="4270" w:type="dxa"/>
            <w:shd w:val="clear" w:color="auto" w:fill="auto"/>
            <w:vAlign w:val="center"/>
          </w:tcPr>
          <w:p>
            <w:pPr>
              <w:rPr>
                <w:sz w:val="24"/>
                <w:szCs w:val="24"/>
              </w:rPr>
            </w:pPr>
            <w:r>
              <w:rPr>
                <w:sz w:val="24"/>
                <w:szCs w:val="24"/>
              </w:rPr>
              <w:t>年</w:t>
            </w:r>
            <w:r>
              <w:rPr>
                <w:rFonts w:hint="eastAsia"/>
                <w:sz w:val="24"/>
                <w:szCs w:val="24"/>
              </w:rPr>
              <w:t xml:space="preserve"> </w:t>
            </w:r>
            <w:r>
              <w:rPr>
                <w:sz w:val="24"/>
                <w:szCs w:val="24"/>
              </w:rPr>
              <w:t xml:space="preserve">  </w:t>
            </w:r>
            <w:r>
              <w:rPr>
                <w:rFonts w:hint="eastAsia"/>
                <w:sz w:val="24"/>
                <w:szCs w:val="24"/>
              </w:rPr>
              <w:t xml:space="preserve">月  </w:t>
            </w:r>
            <w:r>
              <w:rPr>
                <w:sz w:val="24"/>
                <w:szCs w:val="24"/>
              </w:rPr>
              <w:t xml:space="preserve"> 日</w:t>
            </w:r>
          </w:p>
        </w:tc>
      </w:tr>
    </w:tbl>
    <w:p>
      <w:pPr>
        <w:pStyle w:val="12"/>
        <w:jc w:val="both"/>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val="en-US" w:eastAsia="zh-CN"/>
        </w:rPr>
      </w:pPr>
      <w:bookmarkStart w:id="45" w:name="_Toc28766"/>
      <w:bookmarkStart w:id="46" w:name="_Toc24071"/>
      <w:bookmarkStart w:id="47" w:name="_Toc3959"/>
      <w:bookmarkStart w:id="48" w:name="_Toc21417"/>
      <w:r>
        <w:rPr>
          <w:rFonts w:hint="eastAsia" w:ascii="宋体" w:hAnsi="宋体" w:eastAsia="宋体" w:cs="宋体"/>
          <w:highlight w:val="none"/>
          <w:lang w:val="en-US" w:eastAsia="zh-CN"/>
        </w:rPr>
        <w:t>第六部分 磋商响应文件格式</w:t>
      </w:r>
      <w:bookmarkEnd w:id="45"/>
      <w:bookmarkEnd w:id="46"/>
      <w:bookmarkEnd w:id="47"/>
      <w:bookmarkEnd w:id="48"/>
    </w:p>
    <w:p>
      <w:pPr>
        <w:pStyle w:val="4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p>
    <w:p>
      <w:pPr>
        <w:pStyle w:val="4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1、提供的磋商响应文件格式，起到样式作用，编制磋商响应文件前，请详细阅读磋商文件，理解文件中的每一项要求。</w:t>
      </w:r>
      <w:r>
        <w:rPr>
          <w:rFonts w:hint="eastAsia" w:ascii="宋体" w:hAnsi="宋体" w:eastAsia="宋体" w:cs="宋体"/>
          <w:sz w:val="24"/>
          <w:szCs w:val="24"/>
          <w:highlight w:val="none"/>
        </w:rPr>
        <w:cr/>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2、磋商响应文件的编制应按照样本格式提供的内容，做出逐一明确的答复；供应商认为有必要，还可以做其它补充说明。</w:t>
      </w:r>
      <w:r>
        <w:rPr>
          <w:rFonts w:hint="eastAsia" w:ascii="宋体" w:hAnsi="宋体" w:eastAsia="宋体" w:cs="宋体"/>
          <w:sz w:val="24"/>
          <w:szCs w:val="24"/>
          <w:highlight w:val="none"/>
        </w:rPr>
        <w:cr/>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cr/>
      </w:r>
    </w:p>
    <w:p>
      <w:pPr>
        <w:rPr>
          <w:rFonts w:hint="eastAsia" w:ascii="宋体" w:hAnsi="宋体" w:eastAsia="宋体" w:cs="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1"/>
        <w:outlineLvl w:val="9"/>
        <w:rPr>
          <w:rFonts w:hint="eastAsia" w:ascii="宋体" w:hAnsi="宋体" w:eastAsia="宋体" w:cs="宋体"/>
          <w:highlight w:val="none"/>
        </w:rPr>
      </w:pPr>
    </w:p>
    <w:p>
      <w:pPr>
        <w:pStyle w:val="41"/>
        <w:outlineLvl w:val="9"/>
        <w:rPr>
          <w:rFonts w:hint="eastAsia" w:ascii="宋体" w:hAnsi="宋体" w:eastAsia="宋体" w:cs="宋体"/>
          <w:highlight w:val="none"/>
        </w:rPr>
      </w:pPr>
    </w:p>
    <w:p>
      <w:pPr>
        <w:pStyle w:val="41"/>
        <w:outlineLvl w:val="9"/>
        <w:rPr>
          <w:rFonts w:hint="eastAsia" w:ascii="宋体" w:hAnsi="宋体" w:eastAsia="宋体" w:cs="宋体"/>
          <w:highlight w:val="none"/>
        </w:rPr>
      </w:pPr>
    </w:p>
    <w:p>
      <w:pPr>
        <w:pStyle w:val="41"/>
        <w:outlineLvl w:val="9"/>
        <w:rPr>
          <w:rFonts w:hint="eastAsia" w:ascii="宋体" w:hAnsi="宋体" w:eastAsia="宋体" w:cs="宋体"/>
          <w:highlight w:val="none"/>
        </w:rPr>
      </w:pPr>
    </w:p>
    <w:p>
      <w:pPr>
        <w:jc w:val="center"/>
        <w:outlineLvl w:val="9"/>
        <w:rPr>
          <w:rFonts w:hint="eastAsia" w:ascii="宋体" w:hAnsi="宋体" w:eastAsia="宋体" w:cs="宋体"/>
          <w:b/>
          <w:sz w:val="48"/>
          <w:szCs w:val="48"/>
          <w:highlight w:val="none"/>
        </w:rPr>
      </w:pPr>
      <w:r>
        <w:rPr>
          <w:rFonts w:hint="eastAsia" w:ascii="宋体" w:hAnsi="宋体" w:eastAsia="宋体" w:cs="宋体"/>
          <w:b/>
          <w:sz w:val="48"/>
          <w:szCs w:val="48"/>
          <w:highlight w:val="none"/>
          <w:lang w:eastAsia="zh-CN"/>
        </w:rPr>
        <w:t>沣西新城竣工项目财务决算</w:t>
      </w:r>
    </w:p>
    <w:p>
      <w:pPr>
        <w:jc w:val="cente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outlineLvl w:val="9"/>
        <w:rPr>
          <w:rFonts w:hint="eastAsia" w:ascii="宋体" w:hAnsi="宋体" w:eastAsia="宋体" w:cs="宋体"/>
          <w:b/>
          <w:sz w:val="36"/>
          <w:szCs w:val="36"/>
          <w:highlight w:val="none"/>
        </w:rPr>
      </w:pPr>
    </w:p>
    <w:p>
      <w:pPr>
        <w:pStyle w:val="41"/>
        <w:outlineLvl w:val="9"/>
        <w:rPr>
          <w:rFonts w:hint="eastAsia" w:ascii="宋体" w:hAnsi="宋体" w:eastAsia="宋体" w:cs="宋体"/>
          <w:highlight w:val="none"/>
        </w:rPr>
      </w:pPr>
    </w:p>
    <w:p>
      <w:pPr>
        <w:spacing w:before="120" w:beforeLines="50" w:line="800" w:lineRule="exact"/>
        <w:jc w:val="center"/>
        <w:outlineLvl w:val="9"/>
        <w:rPr>
          <w:rFonts w:hint="eastAsia" w:ascii="宋体" w:hAnsi="宋体" w:eastAsia="宋体" w:cs="宋体"/>
          <w:b/>
          <w:bCs/>
          <w:spacing w:val="20"/>
          <w:kern w:val="0"/>
          <w:sz w:val="84"/>
          <w:szCs w:val="84"/>
          <w:highlight w:val="none"/>
        </w:rPr>
      </w:pPr>
      <w:bookmarkStart w:id="49" w:name="_Toc28987"/>
      <w:r>
        <w:rPr>
          <w:rFonts w:hint="eastAsia" w:ascii="宋体" w:hAnsi="宋体" w:eastAsia="宋体" w:cs="宋体"/>
          <w:b/>
          <w:bCs/>
          <w:spacing w:val="20"/>
          <w:kern w:val="0"/>
          <w:sz w:val="84"/>
          <w:szCs w:val="84"/>
          <w:highlight w:val="none"/>
        </w:rPr>
        <w:t>响应文件</w:t>
      </w:r>
      <w:bookmarkEnd w:id="49"/>
    </w:p>
    <w:p>
      <w:pPr>
        <w:jc w:val="center"/>
        <w:outlineLvl w:val="9"/>
        <w:rPr>
          <w:rFonts w:hint="eastAsia" w:ascii="宋体" w:hAnsi="宋体" w:eastAsia="宋体" w:cs="宋体"/>
          <w:b/>
          <w:sz w:val="30"/>
          <w:szCs w:val="30"/>
          <w:highlight w:val="none"/>
          <w:lang w:val="en-US" w:eastAsia="zh-CN"/>
        </w:rPr>
      </w:pPr>
      <w:bookmarkStart w:id="50" w:name="_Toc27420"/>
      <w:r>
        <w:rPr>
          <w:rFonts w:hint="eastAsia" w:ascii="宋体" w:hAnsi="宋体" w:eastAsia="宋体" w:cs="宋体"/>
          <w:b/>
          <w:sz w:val="30"/>
          <w:szCs w:val="30"/>
          <w:highlight w:val="none"/>
        </w:rPr>
        <w:t>项目编号：</w:t>
      </w:r>
      <w:bookmarkEnd w:id="50"/>
      <w:r>
        <w:rPr>
          <w:rFonts w:hint="eastAsia" w:ascii="宋体" w:hAnsi="宋体" w:eastAsia="宋体" w:cs="宋体"/>
          <w:b/>
          <w:sz w:val="30"/>
          <w:szCs w:val="30"/>
          <w:highlight w:val="none"/>
        </w:rPr>
        <w:t>LHZBZC202313</w:t>
      </w:r>
      <w:r>
        <w:rPr>
          <w:rFonts w:hint="eastAsia" w:ascii="宋体" w:hAnsi="宋体" w:eastAsia="宋体" w:cs="宋体"/>
          <w:b/>
          <w:sz w:val="30"/>
          <w:szCs w:val="30"/>
          <w:highlight w:val="none"/>
          <w:lang w:val="en-US" w:eastAsia="zh-CN"/>
        </w:rPr>
        <w:t>8</w:t>
      </w:r>
    </w:p>
    <w:p>
      <w:pPr>
        <w:outlineLvl w:val="9"/>
        <w:rPr>
          <w:rFonts w:hint="eastAsia" w:ascii="宋体" w:hAnsi="宋体" w:eastAsia="宋体" w:cs="宋体"/>
          <w:b/>
          <w:sz w:val="36"/>
          <w:szCs w:val="36"/>
          <w:highlight w:val="none"/>
        </w:rPr>
      </w:pPr>
    </w:p>
    <w:p>
      <w:pPr>
        <w:pStyle w:val="60"/>
        <w:rPr>
          <w:rFonts w:hint="eastAsia" w:ascii="宋体" w:hAnsi="宋体" w:eastAsia="宋体" w:cs="宋体"/>
          <w:b/>
          <w:sz w:val="36"/>
          <w:szCs w:val="36"/>
          <w:highlight w:val="none"/>
        </w:rPr>
      </w:pPr>
    </w:p>
    <w:p>
      <w:pPr>
        <w:pStyle w:val="60"/>
        <w:rPr>
          <w:rFonts w:hint="eastAsia" w:ascii="宋体" w:hAnsi="宋体" w:eastAsia="宋体" w:cs="宋体"/>
          <w:b/>
          <w:sz w:val="36"/>
          <w:szCs w:val="36"/>
          <w:highlight w:val="none"/>
        </w:rPr>
      </w:pPr>
    </w:p>
    <w:p>
      <w:pPr>
        <w:pStyle w:val="60"/>
        <w:rPr>
          <w:rFonts w:hint="eastAsia" w:ascii="宋体" w:hAnsi="宋体" w:eastAsia="宋体" w:cs="宋体"/>
          <w:b/>
          <w:sz w:val="36"/>
          <w:szCs w:val="36"/>
          <w:highlight w:val="none"/>
        </w:rPr>
      </w:pPr>
    </w:p>
    <w:p>
      <w:pPr>
        <w:pStyle w:val="60"/>
        <w:rPr>
          <w:rFonts w:hint="eastAsia" w:ascii="宋体" w:hAnsi="宋体" w:eastAsia="宋体" w:cs="宋体"/>
          <w:b/>
          <w:sz w:val="36"/>
          <w:szCs w:val="36"/>
          <w:highlight w:val="none"/>
        </w:rPr>
      </w:pPr>
    </w:p>
    <w:p>
      <w:pPr>
        <w:pStyle w:val="60"/>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jc w:val="center"/>
        <w:outlineLvl w:val="9"/>
        <w:rPr>
          <w:rFonts w:hint="eastAsia" w:ascii="宋体" w:hAnsi="宋体" w:eastAsia="宋体"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after="157" w:afterLines="50" w:line="480" w:lineRule="auto"/>
        <w:ind w:firstLine="843" w:firstLineChars="300"/>
        <w:textAlignment w:val="auto"/>
        <w:outlineLvl w:val="9"/>
        <w:rPr>
          <w:rFonts w:hint="eastAsia" w:ascii="宋体" w:hAnsi="宋体" w:eastAsia="宋体" w:cs="宋体"/>
          <w:b/>
          <w:sz w:val="28"/>
          <w:szCs w:val="28"/>
          <w:highlight w:val="none"/>
          <w:u w:val="single"/>
        </w:rPr>
      </w:pPr>
      <w:bookmarkStart w:id="51" w:name="_Toc28777"/>
      <w:r>
        <w:rPr>
          <w:rFonts w:hint="eastAsia" w:ascii="宋体" w:hAnsi="宋体" w:eastAsia="宋体" w:cs="宋体"/>
          <w:b/>
          <w:sz w:val="28"/>
          <w:szCs w:val="28"/>
          <w:highlight w:val="none"/>
        </w:rPr>
        <w:t>供   应   商：</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  公  章）</w:t>
      </w:r>
      <w:bookmarkEnd w:id="51"/>
    </w:p>
    <w:p>
      <w:pPr>
        <w:keepNext w:val="0"/>
        <w:keepLines w:val="0"/>
        <w:pageBreakBefore w:val="0"/>
        <w:widowControl w:val="0"/>
        <w:kinsoku/>
        <w:wordWrap/>
        <w:overflowPunct/>
        <w:topLinePunct w:val="0"/>
        <w:autoSpaceDE/>
        <w:autoSpaceDN/>
        <w:bidi w:val="0"/>
        <w:adjustRightInd/>
        <w:snapToGrid/>
        <w:spacing w:after="157" w:afterLines="50" w:line="480" w:lineRule="auto"/>
        <w:ind w:firstLine="843" w:firstLineChars="300"/>
        <w:textAlignment w:val="auto"/>
        <w:outlineLvl w:val="9"/>
        <w:rPr>
          <w:rFonts w:hint="eastAsia" w:ascii="宋体" w:hAnsi="宋体" w:eastAsia="宋体" w:cs="宋体"/>
          <w:b/>
          <w:sz w:val="28"/>
          <w:szCs w:val="28"/>
          <w:highlight w:val="none"/>
        </w:rPr>
      </w:pPr>
      <w:bookmarkStart w:id="52" w:name="_Toc13666"/>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bookmarkEnd w:id="52"/>
      <w:bookmarkStart w:id="53" w:name="_Toc7877"/>
    </w:p>
    <w:p>
      <w:pPr>
        <w:keepNext w:val="0"/>
        <w:keepLines w:val="0"/>
        <w:pageBreakBefore w:val="0"/>
        <w:widowControl w:val="0"/>
        <w:kinsoku/>
        <w:wordWrap/>
        <w:overflowPunct/>
        <w:topLinePunct w:val="0"/>
        <w:autoSpaceDE/>
        <w:autoSpaceDN/>
        <w:bidi w:val="0"/>
        <w:adjustRightInd/>
        <w:snapToGrid/>
        <w:spacing w:after="157" w:afterLines="50" w:line="480" w:lineRule="auto"/>
        <w:ind w:firstLine="843" w:firstLineChars="300"/>
        <w:textAlignment w:val="auto"/>
        <w:outlineLvl w:val="9"/>
        <w:rPr>
          <w:rFonts w:hint="default" w:ascii="宋体" w:hAnsi="宋体" w:eastAsia="宋体" w:cs="宋体"/>
          <w:b/>
          <w:sz w:val="28"/>
          <w:szCs w:val="28"/>
          <w:highlight w:val="none"/>
          <w:u w:val="single"/>
          <w:lang w:val="en-US" w:eastAsia="zh-CN"/>
        </w:rPr>
      </w:pPr>
      <w:r>
        <w:rPr>
          <w:rFonts w:hint="eastAsia" w:ascii="宋体" w:hAnsi="宋体" w:eastAsia="宋体" w:cs="宋体"/>
          <w:b/>
          <w:sz w:val="28"/>
          <w:szCs w:val="28"/>
          <w:highlight w:val="none"/>
        </w:rPr>
        <w:t>时        间：</w:t>
      </w:r>
      <w:bookmarkEnd w:id="53"/>
      <w:r>
        <w:rPr>
          <w:rFonts w:hint="eastAsia" w:ascii="宋体" w:hAnsi="宋体" w:eastAsia="宋体" w:cs="宋体"/>
          <w:b/>
          <w:sz w:val="28"/>
          <w:szCs w:val="28"/>
          <w:highlight w:val="none"/>
          <w:lang w:val="en-US" w:eastAsia="zh-CN"/>
        </w:rPr>
        <w:t xml:space="preserve">    年     月     日</w:t>
      </w:r>
    </w:p>
    <w:p>
      <w:pPr>
        <w:rPr>
          <w:rFonts w:hint="eastAsia" w:ascii="宋体" w:hAnsi="宋体" w:eastAsia="宋体" w:cs="宋体"/>
          <w:b/>
          <w:sz w:val="44"/>
          <w:szCs w:val="44"/>
          <w:highlight w:val="none"/>
          <w:lang w:eastAsia="zh-CN"/>
        </w:rPr>
      </w:pPr>
      <w:bookmarkStart w:id="54" w:name="_Toc4842"/>
      <w:r>
        <w:rPr>
          <w:rFonts w:hint="eastAsia" w:ascii="宋体" w:hAnsi="宋体" w:eastAsia="宋体" w:cs="宋体"/>
          <w:b/>
          <w:sz w:val="44"/>
          <w:szCs w:val="44"/>
          <w:highlight w:val="none"/>
          <w:lang w:eastAsia="zh-CN"/>
        </w:rPr>
        <w:br w:type="page"/>
      </w:r>
    </w:p>
    <w:p>
      <w:pPr>
        <w:pStyle w:val="44"/>
        <w:ind w:firstLine="0" w:firstLineChars="0"/>
        <w:jc w:val="center"/>
        <w:outlineLvl w:val="9"/>
        <w:rPr>
          <w:rFonts w:hint="eastAsia" w:ascii="宋体" w:hAnsi="宋体" w:eastAsia="宋体" w:cs="宋体"/>
          <w:b/>
          <w:sz w:val="44"/>
          <w:szCs w:val="44"/>
          <w:highlight w:val="none"/>
          <w:lang w:eastAsia="zh-CN"/>
        </w:rPr>
      </w:pPr>
      <w:bookmarkStart w:id="55" w:name="_Toc12590"/>
      <w:bookmarkStart w:id="56" w:name="_Toc10698"/>
      <w:bookmarkStart w:id="57" w:name="_Toc801"/>
      <w:r>
        <w:rPr>
          <w:rFonts w:hint="eastAsia" w:ascii="宋体" w:hAnsi="宋体" w:eastAsia="宋体" w:cs="宋体"/>
          <w:b/>
          <w:sz w:val="44"/>
          <w:szCs w:val="44"/>
          <w:highlight w:val="none"/>
          <w:lang w:eastAsia="zh-CN"/>
        </w:rPr>
        <w:t>目</w:t>
      </w:r>
      <w:r>
        <w:rPr>
          <w:rFonts w:hint="eastAsia" w:ascii="宋体" w:hAnsi="宋体" w:eastAsia="宋体" w:cs="宋体"/>
          <w:b/>
          <w:sz w:val="44"/>
          <w:szCs w:val="44"/>
          <w:highlight w:val="none"/>
          <w:lang w:val="en-US" w:eastAsia="zh-CN"/>
        </w:rPr>
        <w:t xml:space="preserve">   </w:t>
      </w:r>
      <w:r>
        <w:rPr>
          <w:rFonts w:hint="eastAsia" w:ascii="宋体" w:hAnsi="宋体" w:eastAsia="宋体" w:cs="宋体"/>
          <w:b/>
          <w:sz w:val="44"/>
          <w:szCs w:val="44"/>
          <w:highlight w:val="none"/>
          <w:lang w:eastAsia="zh-CN"/>
        </w:rPr>
        <w:t>录</w:t>
      </w:r>
      <w:bookmarkEnd w:id="54"/>
      <w:bookmarkEnd w:id="55"/>
      <w:bookmarkEnd w:id="56"/>
      <w:bookmarkEnd w:id="57"/>
    </w:p>
    <w:p>
      <w:pPr>
        <w:outlineLvl w:val="9"/>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一、磋商响应函</w:t>
      </w:r>
    </w:p>
    <w:p>
      <w:pPr>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二、磋商报价一览表</w:t>
      </w: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三、供应商资格证明文件</w:t>
      </w: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四、磋商响应方案</w:t>
      </w:r>
    </w:p>
    <w:p>
      <w:pP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五、供应商承诺书</w:t>
      </w:r>
    </w:p>
    <w:p>
      <w:pPr>
        <w:rPr>
          <w:rFonts w:hint="eastAsia" w:ascii="宋体" w:hAnsi="宋体" w:eastAsia="宋体" w:cs="宋体"/>
          <w:kern w:val="2"/>
          <w:sz w:val="28"/>
          <w:szCs w:val="28"/>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kern w:val="2"/>
          <w:sz w:val="28"/>
          <w:szCs w:val="28"/>
          <w:highlight w:val="none"/>
          <w:lang w:val="en-US" w:eastAsia="zh-CN" w:bidi="ar-SA"/>
        </w:rPr>
        <w:t>六、供应商认为有必要补充的其他事项</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bookmarkStart w:id="58" w:name="_Toc26616"/>
      <w:bookmarkStart w:id="59" w:name="_Toc18873"/>
      <w:bookmarkStart w:id="60" w:name="_Toc178"/>
      <w:bookmarkStart w:id="61" w:name="_Toc12797"/>
      <w:r>
        <w:rPr>
          <w:rFonts w:hint="eastAsia" w:ascii="宋体" w:hAnsi="宋体" w:eastAsia="宋体" w:cs="宋体"/>
          <w:b/>
          <w:bCs/>
          <w:kern w:val="2"/>
          <w:sz w:val="32"/>
          <w:szCs w:val="32"/>
          <w:highlight w:val="none"/>
          <w:lang w:val="en-US" w:eastAsia="zh-CN" w:bidi="ar-SA"/>
        </w:rPr>
        <w:t>一、</w:t>
      </w:r>
      <w:bookmarkStart w:id="62" w:name="_Toc20352"/>
      <w:bookmarkStart w:id="63" w:name="_Toc10837"/>
      <w:r>
        <w:rPr>
          <w:rFonts w:hint="eastAsia" w:ascii="宋体" w:hAnsi="宋体" w:eastAsia="宋体" w:cs="宋体"/>
          <w:b/>
          <w:bCs/>
          <w:sz w:val="32"/>
          <w:szCs w:val="32"/>
          <w:highlight w:val="none"/>
        </w:rPr>
        <w:t>磋商响应函</w:t>
      </w:r>
      <w:bookmarkEnd w:id="58"/>
      <w:bookmarkEnd w:id="59"/>
      <w:bookmarkEnd w:id="60"/>
      <w:bookmarkEnd w:id="61"/>
      <w:bookmarkEnd w:id="62"/>
      <w:bookmarkEnd w:id="63"/>
    </w:p>
    <w:p>
      <w:pPr>
        <w:pStyle w:val="44"/>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致：</w:t>
      </w:r>
      <w:r>
        <w:rPr>
          <w:rFonts w:hint="eastAsia" w:ascii="宋体" w:hAnsi="宋体" w:cs="宋体"/>
          <w:b/>
          <w:sz w:val="24"/>
          <w:szCs w:val="24"/>
          <w:highlight w:val="none"/>
          <w:lang w:eastAsia="zh-CN"/>
        </w:rPr>
        <w:t>凌辉建设工程咨询有限公司</w:t>
      </w:r>
    </w:p>
    <w:p>
      <w:pPr>
        <w:pStyle w:val="4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根据贵单位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（项目名称</w:t>
      </w:r>
      <w:r>
        <w:rPr>
          <w:rFonts w:hint="eastAsia" w:ascii="宋体" w:hAnsi="宋体" w:cs="宋体"/>
          <w:sz w:val="24"/>
          <w:szCs w:val="24"/>
          <w:highlight w:val="none"/>
          <w:u w:val="single"/>
          <w:lang w:eastAsia="zh-CN"/>
        </w:rPr>
        <w:t>、项目编号</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竞争性磋商文件</w:t>
      </w:r>
      <w:r>
        <w:rPr>
          <w:rFonts w:hint="eastAsia" w:ascii="宋体" w:hAnsi="宋体" w:eastAsia="宋体" w:cs="宋体"/>
          <w:sz w:val="24"/>
          <w:szCs w:val="24"/>
          <w:highlight w:val="none"/>
        </w:rPr>
        <w:t>，我方代表</w:t>
      </w:r>
      <w:r>
        <w:rPr>
          <w:rFonts w:hint="eastAsia" w:ascii="宋体" w:hAnsi="宋体" w:eastAsia="宋体" w:cs="宋体"/>
          <w:sz w:val="24"/>
          <w:szCs w:val="24"/>
          <w:highlight w:val="none"/>
          <w:u w:val="single"/>
        </w:rPr>
        <w:t xml:space="preserve">  （姓名、职务）</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经正式授权并代表</w:t>
      </w:r>
      <w:r>
        <w:rPr>
          <w:rFonts w:hint="eastAsia" w:ascii="宋体" w:hAnsi="宋体" w:eastAsia="宋体" w:cs="宋体"/>
          <w:sz w:val="24"/>
          <w:szCs w:val="24"/>
          <w:highlight w:val="none"/>
          <w:u w:val="single"/>
        </w:rPr>
        <w:t xml:space="preserve"> （供应商名称） </w:t>
      </w:r>
      <w:r>
        <w:rPr>
          <w:rFonts w:hint="eastAsia" w:ascii="宋体" w:hAnsi="宋体" w:eastAsia="宋体" w:cs="宋体"/>
          <w:sz w:val="24"/>
          <w:szCs w:val="24"/>
          <w:highlight w:val="none"/>
        </w:rPr>
        <w:t>就该项目进行磋商。</w:t>
      </w:r>
    </w:p>
    <w:p>
      <w:pPr>
        <w:pStyle w:val="44"/>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在此，我方郑重声明以下诸点，并负法律责任：</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1、我方保证</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磋商响应</w:t>
      </w:r>
      <w:r>
        <w:rPr>
          <w:rFonts w:hint="eastAsia" w:ascii="宋体" w:hAnsi="宋体" w:eastAsia="宋体" w:cs="宋体"/>
          <w:color w:val="000000" w:themeColor="text1"/>
          <w:sz w:val="24"/>
          <w:szCs w:val="24"/>
          <w:highlight w:val="none"/>
          <w14:textFill>
            <w14:solidFill>
              <w14:schemeClr w14:val="tx1"/>
            </w14:solidFill>
          </w14:textFill>
        </w:rPr>
        <w:t>文件提供的数据和材料真实、准确。否则，愿承担《中华人民共和国政府采购法》</w:t>
      </w:r>
      <w:r>
        <w:rPr>
          <w:rFonts w:hint="eastAsia" w:ascii="宋体" w:hAnsi="宋体" w:eastAsia="宋体" w:cs="宋体"/>
          <w:bCs/>
          <w:color w:val="000000" w:themeColor="text1"/>
          <w:sz w:val="24"/>
          <w:szCs w:val="24"/>
          <w:highlight w:val="none"/>
          <w14:textFill>
            <w14:solidFill>
              <w14:schemeClr w14:val="tx1"/>
            </w14:solidFill>
          </w14:textFill>
        </w:rPr>
        <w:t>第七十七条规定的法律责任。</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我方所附磋商报价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一览</w:t>
      </w:r>
      <w:r>
        <w:rPr>
          <w:rFonts w:hint="eastAsia" w:ascii="宋体" w:hAnsi="宋体" w:eastAsia="宋体" w:cs="宋体"/>
          <w:color w:val="000000" w:themeColor="text1"/>
          <w:sz w:val="24"/>
          <w:szCs w:val="24"/>
          <w:highlight w:val="none"/>
          <w14:textFill>
            <w14:solidFill>
              <w14:schemeClr w14:val="tx1"/>
            </w14:solidFill>
          </w14:textFill>
        </w:rPr>
        <w:t>表中应完成本项目全部内容的</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人民币（大写）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3、我方已详细审查全部磋商文件，完全理解并同意放弃对这方面有不明及误解质疑的权力。</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、我方同意按照要求提供磋商有关的一切数据或资料。</w:t>
      </w:r>
    </w:p>
    <w:p>
      <w:pPr>
        <w:pStyle w:val="4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、我方将按磋商文件的规定履行合同责任和义务。</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、我方完全理解最低报价不是成交的唯一条件，采购人权选择质优价廉的服务。</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、我方同意按磋商文件规定，遵守贵方有关采购的各项规定。</w:t>
      </w:r>
    </w:p>
    <w:p>
      <w:pPr>
        <w:pStyle w:val="44"/>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、若我方被选为</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，我方保证按有关规定向贵方支付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代理</w:t>
      </w:r>
      <w:r>
        <w:rPr>
          <w:rFonts w:hint="eastAsia" w:ascii="宋体" w:hAnsi="宋体" w:eastAsia="宋体" w:cs="宋体"/>
          <w:color w:val="000000" w:themeColor="text1"/>
          <w:sz w:val="24"/>
          <w:szCs w:val="24"/>
          <w:highlight w:val="none"/>
          <w14:textFill>
            <w14:solidFill>
              <w14:schemeClr w14:val="tx1"/>
            </w14:solidFill>
          </w14:textFill>
        </w:rPr>
        <w:t>服务费。</w:t>
      </w:r>
    </w:p>
    <w:p>
      <w:pPr>
        <w:pStyle w:val="4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、磋商有效期为自磋商日起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pPr>
        <w:pStyle w:val="4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、所有关于本项目的函电，请按下列地址联系：</w:t>
      </w:r>
    </w:p>
    <w:p>
      <w:pPr>
        <w:pStyle w:val="18"/>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通讯地址：</w:t>
      </w:r>
      <w:r>
        <w:rPr>
          <w:rFonts w:hint="eastAsia" w:ascii="宋体" w:hAnsi="宋体" w:eastAsia="宋体" w:cs="宋体"/>
          <w:bCs/>
          <w:color w:val="auto"/>
          <w:sz w:val="24"/>
          <w:szCs w:val="24"/>
          <w:highlight w:val="none"/>
          <w:u w:val="single"/>
          <w:lang w:val="en-US" w:eastAsia="zh-CN"/>
        </w:rPr>
        <w:t xml:space="preserve">                   </w:t>
      </w:r>
    </w:p>
    <w:p>
      <w:pPr>
        <w:pStyle w:val="18"/>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lang w:val="en-US" w:eastAsia="zh-CN"/>
        </w:rPr>
        <w:t xml:space="preserve">     年     月     日</w:t>
      </w:r>
    </w:p>
    <w:p>
      <w:pPr>
        <w:pStyle w:val="4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bookmarkStart w:id="64" w:name="_Toc21222"/>
      <w:bookmarkStart w:id="65" w:name="_Toc32070"/>
      <w:bookmarkStart w:id="66" w:name="_Toc11134"/>
      <w:bookmarkStart w:id="67" w:name="_Toc12708"/>
      <w:r>
        <w:rPr>
          <w:rFonts w:hint="eastAsia" w:ascii="宋体" w:hAnsi="宋体" w:eastAsia="宋体" w:cs="宋体"/>
          <w:b/>
          <w:bCs/>
          <w:kern w:val="2"/>
          <w:sz w:val="32"/>
          <w:szCs w:val="32"/>
          <w:highlight w:val="none"/>
          <w:lang w:val="en-US" w:eastAsia="zh-CN" w:bidi="ar-SA"/>
        </w:rPr>
        <w:t>二、磋商报价一览表</w:t>
      </w:r>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p>
    <w:tbl>
      <w:tblPr>
        <w:tblStyle w:val="27"/>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0" w:type="pct"/>
            <w:vMerge w:val="restar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磋商报价（元）</w:t>
            </w:r>
          </w:p>
        </w:tc>
        <w:tc>
          <w:tcPr>
            <w:tcW w:w="3549"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0" w:type="pct"/>
            <w:vMerge w:val="continue"/>
            <w:noWrap w:val="0"/>
            <w:vAlign w:val="center"/>
          </w:tcPr>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p>
        </w:tc>
        <w:tc>
          <w:tcPr>
            <w:tcW w:w="3549"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outlineLvl w:val="9"/>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0" w:type="pct"/>
            <w:noWrap w:val="0"/>
            <w:vAlign w:val="center"/>
          </w:tcPr>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服务期限</w:t>
            </w:r>
          </w:p>
        </w:tc>
        <w:tc>
          <w:tcPr>
            <w:tcW w:w="3549"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0"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项目负责人</w:t>
            </w:r>
          </w:p>
        </w:tc>
        <w:tc>
          <w:tcPr>
            <w:tcW w:w="3549"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50"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c>
          <w:tcPr>
            <w:tcW w:w="3549" w:type="pct"/>
            <w:noWrap w:val="0"/>
            <w:vAlign w:val="center"/>
          </w:tcPr>
          <w:p>
            <w:pPr>
              <w:pStyle w:val="48"/>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所有</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均以人民币作为货币单位填写及计算（保留至两位小数点），</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报价应包含完成本次采购项目的所有费用。</w:t>
      </w:r>
    </w:p>
    <w:p>
      <w:pPr>
        <w:pStyle w:val="8"/>
        <w:keepNext w:val="0"/>
        <w:keepLines w:val="0"/>
        <w:pageBreakBefore w:val="0"/>
        <w:widowControl w:val="0"/>
        <w:kinsoku/>
        <w:wordWrap/>
        <w:overflowPunct/>
        <w:topLinePunct w:val="0"/>
        <w:autoSpaceDE/>
        <w:autoSpaceDN/>
        <w:bidi w:val="0"/>
        <w:snapToGrid/>
        <w:ind w:firstLine="422" w:firstLineChars="200"/>
        <w:textAlignment w:val="auto"/>
        <w:rPr>
          <w:rFonts w:hint="eastAsia" w:ascii="宋体" w:hAnsi="宋体" w:eastAsia="宋体" w:cs="宋体"/>
          <w:highlight w:val="none"/>
          <w:lang w:val="en-US" w:eastAsia="zh-CN"/>
        </w:rPr>
      </w:pPr>
      <w:r>
        <w:rPr>
          <w:rFonts w:hint="eastAsia" w:ascii="宋体" w:hAnsi="宋体" w:eastAsia="宋体" w:cs="宋体"/>
          <w:b/>
          <w:bCs/>
          <w:color w:val="auto"/>
          <w:sz w:val="21"/>
          <w:szCs w:val="21"/>
          <w:highlight w:val="none"/>
          <w:lang w:val="en-US" w:eastAsia="zh-CN"/>
        </w:rPr>
        <w:t>2、供应商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磋商报价</w:t>
      </w:r>
      <w:r>
        <w:rPr>
          <w:rFonts w:hint="eastAsia" w:ascii="宋体" w:hAnsi="宋体" w:eastAsia="宋体" w:cs="宋体"/>
          <w:b/>
          <w:bCs/>
          <w:color w:val="auto"/>
          <w:sz w:val="21"/>
          <w:szCs w:val="21"/>
          <w:highlight w:val="none"/>
        </w:rPr>
        <w:t>不得</w:t>
      </w:r>
      <w:r>
        <w:rPr>
          <w:rFonts w:hint="eastAsia" w:ascii="宋体" w:hAnsi="宋体" w:eastAsia="宋体" w:cs="宋体"/>
          <w:b/>
          <w:bCs/>
          <w:color w:val="auto"/>
          <w:sz w:val="21"/>
          <w:szCs w:val="21"/>
          <w:highlight w:val="none"/>
          <w:lang w:val="en-US" w:eastAsia="zh-CN"/>
        </w:rPr>
        <w:t>高于本项目采购预算（最高限价）</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p>
    <w:p>
      <w:pPr>
        <w:spacing w:line="360" w:lineRule="auto"/>
        <w:ind w:firstLine="422" w:firstLineChars="200"/>
        <w:jc w:val="left"/>
        <w:rPr>
          <w:rFonts w:hint="eastAsia" w:ascii="宋体" w:hAnsi="宋体" w:eastAsia="宋体" w:cs="宋体"/>
          <w:b/>
          <w:bCs/>
          <w:color w:val="auto"/>
          <w:sz w:val="21"/>
          <w:szCs w:val="21"/>
          <w:highlight w:val="none"/>
        </w:rPr>
      </w:pPr>
    </w:p>
    <w:p>
      <w:pPr>
        <w:pStyle w:val="24"/>
        <w:rPr>
          <w:rFonts w:hint="eastAsia" w:ascii="宋体" w:hAnsi="宋体" w:eastAsia="宋体" w:cs="宋体"/>
          <w:highlight w:val="none"/>
        </w:rPr>
      </w:pPr>
    </w:p>
    <w:p>
      <w:pPr>
        <w:pStyle w:val="10"/>
        <w:rPr>
          <w:rFonts w:hint="eastAsia" w:ascii="宋体" w:hAnsi="宋体" w:eastAsia="宋体" w:cs="宋体"/>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ind w:firstLine="480"/>
        <w:jc w:val="right"/>
        <w:rPr>
          <w:rFonts w:hint="eastAsia" w:ascii="宋体" w:hAnsi="宋体" w:eastAsia="宋体" w:cs="宋体"/>
          <w:color w:val="auto"/>
          <w:sz w:val="24"/>
          <w:szCs w:val="24"/>
          <w:highlight w:val="none"/>
        </w:rPr>
      </w:pPr>
    </w:p>
    <w:p>
      <w:pPr>
        <w:spacing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kern w:val="2"/>
          <w:sz w:val="28"/>
          <w:szCs w:val="28"/>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360" w:lineRule="auto"/>
        <w:jc w:val="center"/>
        <w:textAlignment w:val="auto"/>
        <w:outlineLvl w:val="0"/>
        <w:rPr>
          <w:rFonts w:hint="eastAsia" w:ascii="宋体" w:hAnsi="宋体" w:eastAsia="宋体" w:cs="宋体"/>
          <w:b/>
          <w:bCs/>
          <w:kern w:val="2"/>
          <w:sz w:val="32"/>
          <w:szCs w:val="32"/>
          <w:highlight w:val="none"/>
          <w:lang w:val="en-US" w:eastAsia="zh-CN" w:bidi="ar-SA"/>
        </w:rPr>
      </w:pPr>
      <w:bookmarkStart w:id="68" w:name="_Toc26334"/>
      <w:bookmarkStart w:id="69" w:name="_Toc5239"/>
      <w:bookmarkStart w:id="70" w:name="_Toc7674"/>
      <w:r>
        <w:rPr>
          <w:rFonts w:hint="eastAsia" w:ascii="宋体" w:hAnsi="宋体" w:eastAsia="宋体" w:cs="宋体"/>
          <w:b/>
          <w:bCs/>
          <w:kern w:val="2"/>
          <w:sz w:val="32"/>
          <w:szCs w:val="32"/>
          <w:highlight w:val="none"/>
          <w:lang w:val="en-US" w:eastAsia="zh-CN" w:bidi="ar-SA"/>
        </w:rPr>
        <w:t>三、供应商资格证明文件</w:t>
      </w:r>
      <w:bookmarkEnd w:id="68"/>
      <w:bookmarkEnd w:id="69"/>
      <w:bookmarkEnd w:id="70"/>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outlineLvl w:val="9"/>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000000"/>
          <w:spacing w:val="0"/>
          <w:sz w:val="24"/>
          <w:szCs w:val="24"/>
          <w:highlight w:val="none"/>
          <w:shd w:val="clear" w:color="auto" w:fill="FFFFFF"/>
          <w:vertAlign w:val="baseline"/>
          <w:lang w:eastAsia="zh-CN"/>
        </w:rPr>
        <w:t>（一）基本资格</w:t>
      </w:r>
      <w:r>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t>条件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outlineLvl w:val="9"/>
        <w:rPr>
          <w:rFonts w:hint="eastAsia" w:ascii="宋体" w:hAnsi="宋体" w:eastAsia="宋体" w:cs="宋体"/>
          <w:b/>
          <w:bCs/>
          <w:i w:val="0"/>
          <w:iCs w:val="0"/>
          <w:caps w:val="0"/>
          <w:color w:val="000000"/>
          <w:spacing w:val="0"/>
          <w:sz w:val="24"/>
          <w:szCs w:val="24"/>
          <w:highlight w:val="none"/>
          <w:shd w:val="clear" w:color="auto" w:fill="FFFFFF"/>
          <w:vertAlign w:val="baseline"/>
          <w:lang w:eastAsia="zh-CN"/>
        </w:rPr>
      </w:pPr>
      <w:r>
        <w:rPr>
          <w:rFonts w:hint="eastAsia" w:ascii="宋体" w:hAnsi="宋体" w:eastAsia="宋体" w:cs="宋体"/>
          <w:b/>
          <w:bCs/>
          <w:i w:val="0"/>
          <w:iCs w:val="0"/>
          <w:caps w:val="0"/>
          <w:color w:val="000000"/>
          <w:spacing w:val="0"/>
          <w:sz w:val="24"/>
          <w:szCs w:val="24"/>
          <w:highlight w:val="none"/>
          <w:shd w:val="clear" w:color="auto" w:fill="FFFFFF"/>
          <w:vertAlign w:val="baseline"/>
          <w:lang w:eastAsia="zh-CN"/>
        </w:rPr>
        <w:t>满足《中华人民共和国政府采购法》第二十二条规定，并提供以下资料：</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1、营业执照等主体证明文件：具有独立承担民事责任能力的法人、其他组织或自然人，并出具合法有效的营业执照或事业单位法人证书等国家规定的相关证明，自然人参与的提供其身份证明。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2、基本资格条件承诺函。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outlineLvl w:val="9"/>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t>（二）落实政府采购政策需满足的资格要求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highlight w:val="none"/>
          <w:shd w:val="clear" w:fill="FFFFFF"/>
          <w:vertAlign w:val="baseline"/>
          <w14:textFill>
            <w14:solidFill>
              <w14:schemeClr w14:val="tx1"/>
            </w14:solidFill>
          </w14:textFill>
        </w:rPr>
        <w:t>本项目专门面向中小企业采购（残疾人福利性单位、监狱企业视同为小型、微型企业），非中小企业不得参与；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baseline"/>
        <w:outlineLvl w:val="9"/>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t>（三）特定资格条件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、供应商须具有行政主管部门颁发的会计师事务所执业证书；拟派项目负责人具有合格有效的注册会计师证书。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3.2、须提供法定代表人授权书（附法定代表人、被授权人身份证复印件）；法定代表人直接参加磋商的，须提供法定代表人身份证明文件及身份证复印件。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3.3、本项目不接受联合体投标。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3.4、单位负责人为同一人或者存在控股、管理关系的不同单位，不得参加同一合同项下的政府采购活动。</w:t>
      </w:r>
    </w:p>
    <w:p>
      <w:pPr>
        <w:spacing w:line="360" w:lineRule="auto"/>
        <w:ind w:firstLine="422" w:firstLineChars="200"/>
        <w:rPr>
          <w:rFonts w:hint="eastAsia" w:ascii="宋体" w:hAnsi="宋体" w:eastAsia="宋体" w:cs="宋体"/>
          <w:b/>
          <w:bCs/>
          <w:szCs w:val="21"/>
          <w:highlight w:val="none"/>
          <w:lang w:val="en-US" w:eastAsia="zh-CN"/>
        </w:rPr>
      </w:pPr>
    </w:p>
    <w:p>
      <w:pPr>
        <w:spacing w:line="500" w:lineRule="exac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br w:type="page"/>
      </w:r>
    </w:p>
    <w:p>
      <w:pPr>
        <w:pStyle w:val="8"/>
        <w:spacing w:line="360" w:lineRule="auto"/>
        <w:ind w:firstLine="0"/>
        <w:jc w:val="center"/>
        <w:outlineLvl w:val="2"/>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b/>
          <w:sz w:val="28"/>
          <w:szCs w:val="28"/>
          <w:highlight w:val="none"/>
          <w:lang w:val="en-US" w:eastAsia="zh-CN"/>
        </w:rPr>
        <w:t>附件3-</w:t>
      </w: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bCs/>
          <w:i w:val="0"/>
          <w:iCs w:val="0"/>
          <w:caps w:val="0"/>
          <w:color w:val="000000"/>
          <w:spacing w:val="0"/>
          <w:sz w:val="24"/>
          <w:szCs w:val="24"/>
          <w:highlight w:val="none"/>
          <w:shd w:val="clear" w:color="auto" w:fill="FFFFFF"/>
          <w:vertAlign w:val="baseline"/>
          <w:lang w:val="en-US" w:eastAsia="zh-CN"/>
        </w:rPr>
        <w:t>营业执照等主体证明文件</w:t>
      </w:r>
    </w:p>
    <w:p>
      <w:pPr>
        <w:pStyle w:val="8"/>
        <w:spacing w:line="360" w:lineRule="auto"/>
        <w:ind w:left="0" w:leftChars="0" w:firstLine="480" w:firstLineChars="200"/>
        <w:jc w:val="both"/>
        <w:outlineLvl w:val="2"/>
        <w:rPr>
          <w:rFonts w:hint="eastAsia" w:ascii="宋体" w:hAnsi="宋体" w:eastAsia="宋体" w:cs="宋体"/>
          <w:b/>
          <w:sz w:val="28"/>
          <w:szCs w:val="28"/>
          <w:highlight w:val="no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具有独立承担民事责任能力的法人、其他组织或自然人，并出具合法有效的营业执照或事业单位法人证书等国家规定的相关证明，自然人参与的提供其身份证明。</w:t>
      </w:r>
    </w:p>
    <w:p>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pStyle w:val="8"/>
        <w:spacing w:line="360" w:lineRule="auto"/>
        <w:ind w:firstLine="0"/>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 xml:space="preserve">附件3-2 </w:t>
      </w:r>
      <w:r>
        <w:rPr>
          <w:rFonts w:hint="eastAsia" w:ascii="宋体" w:hAnsi="宋体" w:eastAsia="宋体" w:cs="宋体"/>
          <w:b/>
          <w:sz w:val="28"/>
          <w:szCs w:val="28"/>
          <w:highlight w:val="none"/>
        </w:rPr>
        <w:t>基本资格条件承诺函</w:t>
      </w:r>
    </w:p>
    <w:p>
      <w:pPr>
        <w:pStyle w:val="8"/>
        <w:spacing w:line="360" w:lineRule="auto"/>
        <w:ind w:firstLine="0"/>
        <w:jc w:val="center"/>
        <w:outlineLvl w:val="9"/>
        <w:rPr>
          <w:rFonts w:hint="eastAsia" w:ascii="宋体" w:hAnsi="宋体" w:eastAsia="宋体" w:cs="宋体"/>
          <w:b/>
          <w:sz w:val="24"/>
          <w:szCs w:val="24"/>
          <w:highlight w:val="none"/>
        </w:rPr>
      </w:pPr>
    </w:p>
    <w:p>
      <w:pPr>
        <w:pStyle w:val="57"/>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w:t>
      </w:r>
      <w:r>
        <w:rPr>
          <w:rFonts w:hint="eastAsia" w:hAnsi="宋体" w:cs="宋体"/>
          <w:sz w:val="24"/>
          <w:szCs w:val="24"/>
          <w:highlight w:val="none"/>
          <w:lang w:val="en-US" w:eastAsia="zh-CN"/>
        </w:rPr>
        <w:t>代理机构</w:t>
      </w:r>
      <w:r>
        <w:rPr>
          <w:rFonts w:hint="eastAsia" w:ascii="宋体" w:hAnsi="宋体" w:eastAsia="宋体" w:cs="宋体"/>
          <w:sz w:val="24"/>
          <w:szCs w:val="24"/>
          <w:highlight w:val="none"/>
        </w:rPr>
        <w:t>名称) :</w:t>
      </w:r>
    </w:p>
    <w:p>
      <w:pPr>
        <w:pStyle w:val="58"/>
        <w:keepNext w:val="0"/>
        <w:keepLines w:val="0"/>
        <w:pageBreakBefore w:val="0"/>
        <w:widowControl w:val="0"/>
        <w:kinsoku/>
        <w:wordWrap/>
        <w:overflowPunct/>
        <w:topLinePunct w:val="0"/>
        <w:autoSpaceDE/>
        <w:autoSpaceDN/>
        <w:bidi w:val="0"/>
        <w:snapToGrid/>
        <w:spacing w:before="0" w:after="0" w:line="360" w:lineRule="auto"/>
        <w:ind w:left="0" w:leftChars="0" w:firstLine="0" w:firstLineChars="0"/>
        <w:textAlignment w:val="baseline"/>
        <w:rPr>
          <w:rFonts w:hint="eastAsia" w:ascii="宋体" w:hAnsi="宋体" w:eastAsia="宋体" w:cs="宋体"/>
          <w:sz w:val="24"/>
          <w:szCs w:val="24"/>
          <w:highlight w:val="none"/>
          <w:lang w:val="en-US"/>
        </w:rPr>
      </w:pP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u w:val="none"/>
          <w:lang w:val="en-US" w:eastAsia="zh-CN"/>
        </w:rPr>
        <w:t>（供应商名称）郑重承诺：</w:t>
      </w:r>
    </w:p>
    <w:p>
      <w:pPr>
        <w:keepNext w:val="0"/>
        <w:keepLines w:val="0"/>
        <w:pageBreakBefore w:val="0"/>
        <w:widowControl w:val="0"/>
        <w:kinsoku/>
        <w:wordWrap w:val="0"/>
        <w:overflowPunct/>
        <w:topLinePunct w:val="0"/>
        <w:autoSpaceDE/>
        <w:autoSpaceDN/>
        <w:bidi w:val="0"/>
        <w:adjustRightInd w:val="0"/>
        <w:snapToGrid/>
        <w:spacing w:line="360" w:lineRule="auto"/>
        <w:ind w:firstLine="496" w:firstLineChars="200"/>
        <w:jc w:val="left"/>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val="0"/>
        <w:overflowPunct/>
        <w:topLinePunct w:val="0"/>
        <w:autoSpaceDE/>
        <w:autoSpaceDN/>
        <w:bidi w:val="0"/>
        <w:adjustRightInd w:val="0"/>
        <w:snapToGrid/>
        <w:spacing w:line="360" w:lineRule="auto"/>
        <w:ind w:firstLine="496" w:firstLineChars="200"/>
        <w:jc w:val="left"/>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kinsoku/>
        <w:wordWrap w:val="0"/>
        <w:overflowPunct/>
        <w:topLinePunct w:val="0"/>
        <w:autoSpaceDE/>
        <w:autoSpaceDN/>
        <w:bidi w:val="0"/>
        <w:adjustRightInd w:val="0"/>
        <w:snapToGrid/>
        <w:spacing w:line="360" w:lineRule="auto"/>
        <w:ind w:firstLine="496" w:firstLineChars="200"/>
        <w:jc w:val="left"/>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3.我方在采购项目评审（评标）环节结束后，随时接受采购人、采购代理机构的检查验证，配合提供相关证明材料，证明符合《中华人民共和国政府采购法》规定的投标人基本资格条件。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val="0"/>
        <w:overflowPunct/>
        <w:topLinePunct w:val="0"/>
        <w:autoSpaceDE/>
        <w:autoSpaceDN/>
        <w:bidi w:val="0"/>
        <w:adjustRightInd w:val="0"/>
        <w:snapToGrid/>
        <w:spacing w:line="360" w:lineRule="auto"/>
        <w:ind w:firstLine="496" w:firstLineChars="200"/>
        <w:jc w:val="left"/>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我方对以上承诺负全部法律责任。</w:t>
      </w:r>
    </w:p>
    <w:p>
      <w:pPr>
        <w:keepNext w:val="0"/>
        <w:keepLines w:val="0"/>
        <w:pageBreakBefore w:val="0"/>
        <w:widowControl w:val="0"/>
        <w:kinsoku/>
        <w:wordWrap w:val="0"/>
        <w:overflowPunct/>
        <w:topLinePunct w:val="0"/>
        <w:autoSpaceDE/>
        <w:autoSpaceDN/>
        <w:bidi w:val="0"/>
        <w:adjustRightInd w:val="0"/>
        <w:snapToGrid/>
        <w:spacing w:line="360" w:lineRule="auto"/>
        <w:ind w:firstLine="496" w:firstLineChars="200"/>
        <w:jc w:val="left"/>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特此承诺。</w:t>
      </w:r>
    </w:p>
    <w:p>
      <w:pPr>
        <w:keepNext w:val="0"/>
        <w:keepLines w:val="0"/>
        <w:pageBreakBefore w:val="0"/>
        <w:widowControl w:val="0"/>
        <w:kinsoku/>
        <w:wordWrap/>
        <w:overflowPunct/>
        <w:topLinePunct w:val="0"/>
        <w:bidi w:val="0"/>
        <w:adjustRightInd w:val="0"/>
        <w:spacing w:line="360" w:lineRule="auto"/>
        <w:ind w:firstLine="3840" w:firstLineChars="1600"/>
        <w:jc w:val="left"/>
        <w:textAlignment w:val="baseline"/>
        <w:rPr>
          <w:rFonts w:hint="eastAsia" w:ascii="宋体" w:hAnsi="宋体" w:eastAsia="宋体" w:cs="宋体"/>
          <w:sz w:val="24"/>
          <w:szCs w:val="24"/>
          <w:highlight w:val="none"/>
        </w:rPr>
      </w:pPr>
    </w:p>
    <w:p>
      <w:pPr>
        <w:pStyle w:val="57"/>
        <w:keepNext w:val="0"/>
        <w:keepLines w:val="0"/>
        <w:pageBreakBefore w:val="0"/>
        <w:widowControl w:val="0"/>
        <w:kinsoku/>
        <w:wordWrap/>
        <w:overflowPunct/>
        <w:topLinePunct w:val="0"/>
        <w:autoSpaceDE w:val="0"/>
        <w:autoSpaceDN w:val="0"/>
        <w:bidi w:val="0"/>
        <w:adjustRightInd w:val="0"/>
        <w:snapToGrid w:val="0"/>
        <w:spacing w:line="360" w:lineRule="auto"/>
        <w:ind w:firstLine="3472" w:firstLineChars="1400"/>
        <w:textAlignment w:val="auto"/>
        <w:rPr>
          <w:rFonts w:hint="eastAsia" w:ascii="宋体" w:hAnsi="宋体" w:eastAsia="宋体" w:cs="宋体"/>
          <w:spacing w:val="4"/>
          <w:sz w:val="24"/>
          <w:szCs w:val="24"/>
          <w:highlight w:val="none"/>
          <w:u w:val="single"/>
          <w:lang w:val="en-US" w:eastAsia="zh-CN"/>
        </w:rPr>
      </w:pPr>
      <w:r>
        <w:rPr>
          <w:rFonts w:hint="eastAsia" w:ascii="宋体" w:hAnsi="宋体" w:eastAsia="宋体" w:cs="宋体"/>
          <w:spacing w:val="4"/>
          <w:sz w:val="24"/>
          <w:szCs w:val="24"/>
          <w:highlight w:val="none"/>
          <w:lang w:val="en-US" w:eastAsia="zh-CN"/>
        </w:rPr>
        <w:t>供应商名称（加盖公章）：</w:t>
      </w:r>
      <w:r>
        <w:rPr>
          <w:rFonts w:hint="eastAsia" w:ascii="宋体" w:hAnsi="宋体" w:eastAsia="宋体" w:cs="宋体"/>
          <w:spacing w:val="4"/>
          <w:sz w:val="24"/>
          <w:szCs w:val="24"/>
          <w:highlight w:val="none"/>
          <w:u w:val="single"/>
          <w:lang w:val="en-US" w:eastAsia="zh-CN"/>
        </w:rPr>
        <w:t xml:space="preserve">            </w:t>
      </w:r>
    </w:p>
    <w:p>
      <w:pPr>
        <w:pStyle w:val="57"/>
        <w:keepNext w:val="0"/>
        <w:keepLines w:val="0"/>
        <w:pageBreakBefore w:val="0"/>
        <w:widowControl w:val="0"/>
        <w:kinsoku/>
        <w:wordWrap/>
        <w:overflowPunct/>
        <w:topLinePunct w:val="0"/>
        <w:autoSpaceDE w:val="0"/>
        <w:autoSpaceDN w:val="0"/>
        <w:bidi w:val="0"/>
        <w:adjustRightInd w:val="0"/>
        <w:snapToGrid w:val="0"/>
        <w:spacing w:line="360" w:lineRule="auto"/>
        <w:ind w:firstLine="4320" w:firstLineChars="1800"/>
        <w:textAlignment w:val="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57"/>
        <w:keepNext w:val="0"/>
        <w:keepLines w:val="0"/>
        <w:pageBreakBefore w:val="0"/>
        <w:widowControl w:val="0"/>
        <w:kinsoku/>
        <w:wordWrap/>
        <w:overflowPunct/>
        <w:topLinePunct w:val="0"/>
        <w:autoSpaceDE w:val="0"/>
        <w:autoSpaceDN w:val="0"/>
        <w:bidi w:val="0"/>
        <w:adjustRightInd w:val="0"/>
        <w:snapToGrid w:val="0"/>
        <w:spacing w:line="360" w:lineRule="auto"/>
        <w:ind w:firstLine="4320" w:firstLineChars="1800"/>
        <w:textAlignment w:val="auto"/>
        <w:rPr>
          <w:rFonts w:hint="eastAsia" w:ascii="宋体" w:hAnsi="宋体" w:eastAsia="宋体" w:cs="宋体"/>
          <w:sz w:val="24"/>
          <w:highlight w:val="none"/>
        </w:rPr>
      </w:pPr>
    </w:p>
    <w:p>
      <w:pPr>
        <w:pStyle w:val="57"/>
        <w:keepNext w:val="0"/>
        <w:keepLines w:val="0"/>
        <w:pageBreakBefore w:val="0"/>
        <w:widowControl w:val="0"/>
        <w:kinsoku/>
        <w:wordWrap w:val="0"/>
        <w:overflowPunct/>
        <w:topLinePunct w:val="0"/>
        <w:autoSpaceDE w:val="0"/>
        <w:autoSpaceDN w:val="0"/>
        <w:bidi w:val="0"/>
        <w:adjustRightInd w:val="0"/>
        <w:snapToGrid w:val="0"/>
        <w:spacing w:line="312" w:lineRule="auto"/>
        <w:ind w:firstLine="422" w:firstLineChars="200"/>
        <w:jc w:val="both"/>
        <w:textAlignment w:val="auto"/>
        <w:rPr>
          <w:rFonts w:hint="eastAsia" w:ascii="宋体" w:hAnsi="宋体" w:eastAsia="宋体" w:cs="宋体"/>
          <w:b/>
          <w:bCs/>
          <w:sz w:val="21"/>
          <w:szCs w:val="21"/>
          <w:highlight w:val="none"/>
          <w:lang w:eastAsia="zh-CN"/>
        </w:rPr>
      </w:pPr>
    </w:p>
    <w:p>
      <w:pPr>
        <w:pStyle w:val="57"/>
        <w:keepNext w:val="0"/>
        <w:keepLines w:val="0"/>
        <w:pageBreakBefore w:val="0"/>
        <w:widowControl w:val="0"/>
        <w:kinsoku/>
        <w:wordWrap w:val="0"/>
        <w:overflowPunct/>
        <w:topLinePunct w:val="0"/>
        <w:autoSpaceDE w:val="0"/>
        <w:autoSpaceDN w:val="0"/>
        <w:bidi w:val="0"/>
        <w:adjustRightInd w:val="0"/>
        <w:snapToGrid w:val="0"/>
        <w:spacing w:line="312" w:lineRule="auto"/>
        <w:ind w:firstLine="422" w:firstLineChars="200"/>
        <w:jc w:val="both"/>
        <w:textAlignment w:val="auto"/>
        <w:rPr>
          <w:rFonts w:hint="eastAsia" w:ascii="宋体" w:hAnsi="宋体" w:eastAsia="宋体" w:cs="宋体"/>
          <w:b/>
          <w:bCs/>
          <w:sz w:val="21"/>
          <w:szCs w:val="21"/>
          <w:highlight w:val="none"/>
          <w:lang w:eastAsia="zh-CN"/>
        </w:rPr>
      </w:pPr>
    </w:p>
    <w:p>
      <w:pPr>
        <w:pStyle w:val="57"/>
        <w:keepNext w:val="0"/>
        <w:keepLines w:val="0"/>
        <w:pageBreakBefore w:val="0"/>
        <w:widowControl w:val="0"/>
        <w:kinsoku/>
        <w:wordWrap w:val="0"/>
        <w:overflowPunct/>
        <w:topLinePunct w:val="0"/>
        <w:autoSpaceDE w:val="0"/>
        <w:autoSpaceDN w:val="0"/>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lang w:val="en-US" w:eastAsia="zh-CN"/>
        </w:rPr>
        <w:sectPr>
          <w:pgSz w:w="11907"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b/>
          <w:bCs/>
          <w:sz w:val="21"/>
          <w:szCs w:val="21"/>
          <w:highlight w:val="none"/>
          <w:lang w:eastAsia="zh-CN"/>
        </w:rPr>
        <w:t>注：</w:t>
      </w:r>
      <w:r>
        <w:rPr>
          <w:rFonts w:hint="eastAsia" w:ascii="宋体" w:hAnsi="宋体" w:eastAsia="宋体" w:cs="宋体"/>
          <w:b/>
          <w:bCs/>
          <w:sz w:val="21"/>
          <w:szCs w:val="21"/>
          <w:highlight w:val="none"/>
          <w:lang w:val="en-US" w:eastAsia="zh-CN"/>
        </w:rPr>
        <w:t>供应商对提供《基本资格条件承诺函》内容的真实性、合法性、有效性负责。经调查核实为虚假承诺的，视同为“提供虚假材料谋取中标、成交”的违法行为，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pStyle w:val="49"/>
        <w:shd w:val="clear" w:color="auto" w:fill="auto"/>
        <w:spacing w:line="400" w:lineRule="exact"/>
        <w:jc w:val="center"/>
        <w:outlineLvl w:val="1"/>
        <w:rPr>
          <w:rFonts w:hint="eastAsia" w:ascii="宋体" w:hAnsi="宋体" w:eastAsia="宋体" w:cs="宋体"/>
          <w:color w:val="auto"/>
          <w:sz w:val="24"/>
          <w:szCs w:val="24"/>
          <w:highlight w:val="none"/>
          <w:lang w:val="en-US"/>
        </w:rPr>
      </w:pPr>
      <w:r>
        <w:rPr>
          <w:rFonts w:hint="eastAsia" w:ascii="宋体" w:hAnsi="宋体" w:cs="宋体"/>
          <w:b/>
          <w:kern w:val="2"/>
          <w:sz w:val="28"/>
          <w:szCs w:val="28"/>
          <w:highlight w:val="none"/>
          <w:lang w:val="en-US" w:eastAsia="zh-CN" w:bidi="ar-SA"/>
        </w:rPr>
        <w:t xml:space="preserve">附件3-3 </w:t>
      </w:r>
      <w:r>
        <w:rPr>
          <w:rFonts w:hint="eastAsia" w:ascii="宋体" w:hAnsi="宋体" w:eastAsia="宋体" w:cs="宋体"/>
          <w:b/>
          <w:kern w:val="2"/>
          <w:sz w:val="28"/>
          <w:szCs w:val="28"/>
          <w:highlight w:val="none"/>
          <w:lang w:val="en-US" w:eastAsia="zh-CN" w:bidi="ar-SA"/>
        </w:rPr>
        <w:t>中小企业声明函</w:t>
      </w:r>
      <w:r>
        <w:rPr>
          <w:rFonts w:hint="eastAsia" w:ascii="宋体" w:hAnsi="宋体" w:cs="宋体"/>
          <w:b/>
          <w:kern w:val="2"/>
          <w:sz w:val="28"/>
          <w:szCs w:val="28"/>
          <w:highlight w:val="none"/>
          <w:lang w:val="en-US" w:eastAsia="zh-CN" w:bidi="ar-SA"/>
        </w:rPr>
        <w:t>、</w:t>
      </w:r>
      <w:r>
        <w:rPr>
          <w:rFonts w:hint="eastAsia" w:ascii="宋体" w:hAnsi="宋体" w:eastAsia="宋体" w:cs="宋体"/>
          <w:b/>
          <w:kern w:val="2"/>
          <w:sz w:val="28"/>
          <w:szCs w:val="28"/>
          <w:highlight w:val="none"/>
          <w:lang w:val="en-US" w:eastAsia="zh-CN" w:bidi="ar-SA"/>
        </w:rPr>
        <w:t>残疾人福利性单位声明函</w:t>
      </w:r>
      <w:r>
        <w:rPr>
          <w:rFonts w:hint="eastAsia" w:ascii="宋体" w:hAnsi="宋体" w:cs="宋体"/>
          <w:b/>
          <w:kern w:val="2"/>
          <w:sz w:val="28"/>
          <w:szCs w:val="28"/>
          <w:highlight w:val="none"/>
          <w:lang w:val="en-US" w:eastAsia="zh-CN" w:bidi="ar-SA"/>
        </w:rPr>
        <w:t>、</w:t>
      </w:r>
      <w:r>
        <w:rPr>
          <w:rFonts w:hint="eastAsia" w:ascii="宋体" w:hAnsi="宋体" w:eastAsia="宋体" w:cs="宋体"/>
          <w:b/>
          <w:kern w:val="2"/>
          <w:sz w:val="28"/>
          <w:szCs w:val="28"/>
          <w:highlight w:val="none"/>
          <w:lang w:val="en-US" w:eastAsia="zh-CN" w:bidi="ar-SA"/>
        </w:rPr>
        <w:t>监狱企业声明函</w:t>
      </w:r>
    </w:p>
    <w:p>
      <w:pPr>
        <w:keepNext w:val="0"/>
        <w:keepLines w:val="0"/>
        <w:pageBreakBefore w:val="0"/>
        <w:widowControl w:val="0"/>
        <w:kinsoku/>
        <w:wordWrap/>
        <w:overflowPunct/>
        <w:topLinePunct w:val="0"/>
        <w:autoSpaceDE/>
        <w:autoSpaceDN/>
        <w:bidi w:val="0"/>
        <w:adjustRightInd/>
        <w:snapToGrid/>
        <w:spacing w:before="313" w:beforeLines="100" w:after="157" w:afterLines="50" w:line="360" w:lineRule="auto"/>
        <w:jc w:val="center"/>
        <w:textAlignment w:val="auto"/>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 (工程、服务)</w:t>
      </w:r>
    </w:p>
    <w:p>
      <w:pPr>
        <w:keepNext w:val="0"/>
        <w:keepLines w:val="0"/>
        <w:pageBreakBefore w:val="0"/>
        <w:widowControl w:val="0"/>
        <w:tabs>
          <w:tab w:val="left" w:pos="193"/>
        </w:tabs>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本公司 (联合体) 郑重声明，根据《政府采购促进中小 企业发展管理办法》(财库 ﹝ 2020 ﹞ 46 号) 的规定，本公司(联合体) 参加</w:t>
      </w:r>
      <w:r>
        <w:rPr>
          <w:rFonts w:hint="eastAsia" w:ascii="宋体" w:hAnsi="宋体" w:eastAsia="宋体" w:cs="宋体"/>
          <w:i w:val="0"/>
          <w:iCs w:val="0"/>
          <w:color w:val="auto"/>
          <w:spacing w:val="0"/>
          <w:position w:val="0"/>
          <w:sz w:val="24"/>
          <w:szCs w:val="24"/>
          <w:highlight w:val="none"/>
          <w:u w:val="single" w:color="auto"/>
        </w:rPr>
        <w:t xml:space="preserve"> (单位名称) </w:t>
      </w:r>
      <w:r>
        <w:rPr>
          <w:rFonts w:hint="eastAsia" w:ascii="宋体" w:hAnsi="宋体" w:eastAsia="宋体" w:cs="宋体"/>
          <w:i w:val="0"/>
          <w:iCs w:val="0"/>
          <w:color w:val="auto"/>
          <w:spacing w:val="0"/>
          <w:position w:val="0"/>
          <w:sz w:val="24"/>
          <w:szCs w:val="24"/>
          <w:highlight w:val="none"/>
        </w:rPr>
        <w:t xml:space="preserve"> 的</w:t>
      </w:r>
      <w:r>
        <w:rPr>
          <w:rFonts w:hint="eastAsia" w:ascii="宋体" w:hAnsi="宋体" w:eastAsia="宋体" w:cs="宋体"/>
          <w:i w:val="0"/>
          <w:iCs w:val="0"/>
          <w:color w:val="auto"/>
          <w:spacing w:val="0"/>
          <w:position w:val="0"/>
          <w:sz w:val="24"/>
          <w:szCs w:val="24"/>
          <w:highlight w:val="none"/>
          <w:u w:val="single" w:color="auto"/>
        </w:rPr>
        <w:t xml:space="preserve"> (项目名称) </w:t>
      </w:r>
      <w:r>
        <w:rPr>
          <w:rFonts w:hint="eastAsia" w:ascii="宋体" w:hAnsi="宋体" w:eastAsia="宋体" w:cs="宋体"/>
          <w:i w:val="0"/>
          <w:iCs w:val="0"/>
          <w:color w:val="auto"/>
          <w:spacing w:val="0"/>
          <w:position w:val="0"/>
          <w:sz w:val="24"/>
          <w:szCs w:val="24"/>
          <w:highlight w:val="none"/>
        </w:rPr>
        <w:t>采购活动，工程的施工单位全部为符合政策要求的中小企业 (或者：服务 全部由符合政策要求的中小企业承接) 。相关企业(含联合体中的中小企业、签订分包意向协议的中小企业) 的具体情 况如下：</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1.</w:t>
      </w:r>
      <w:r>
        <w:rPr>
          <w:rFonts w:hint="eastAsia" w:ascii="宋体" w:hAnsi="宋体" w:eastAsia="宋体" w:cs="宋体"/>
          <w:i w:val="0"/>
          <w:iCs w:val="0"/>
          <w:color w:val="auto"/>
          <w:spacing w:val="0"/>
          <w:position w:val="0"/>
          <w:sz w:val="24"/>
          <w:szCs w:val="24"/>
          <w:highlight w:val="none"/>
          <w:u w:val="single" w:color="auto"/>
        </w:rPr>
        <w:t xml:space="preserve"> (标的名称) </w:t>
      </w:r>
      <w:r>
        <w:rPr>
          <w:rFonts w:hint="eastAsia" w:ascii="宋体" w:hAnsi="宋体" w:eastAsia="宋体" w:cs="宋体"/>
          <w:i w:val="0"/>
          <w:iCs w:val="0"/>
          <w:color w:val="auto"/>
          <w:spacing w:val="0"/>
          <w:position w:val="0"/>
          <w:sz w:val="24"/>
          <w:szCs w:val="24"/>
          <w:highlight w:val="none"/>
        </w:rPr>
        <w:t>，属于</w:t>
      </w:r>
      <w:r>
        <w:rPr>
          <w:rFonts w:hint="eastAsia" w:ascii="宋体" w:hAnsi="宋体" w:eastAsia="宋体" w:cs="宋体"/>
          <w:i w:val="0"/>
          <w:iCs w:val="0"/>
          <w:color w:val="auto"/>
          <w:spacing w:val="0"/>
          <w:position w:val="0"/>
          <w:sz w:val="24"/>
          <w:szCs w:val="24"/>
          <w:highlight w:val="none"/>
          <w:u w:val="single" w:color="auto"/>
        </w:rPr>
        <w:t>(采购文件中明确的所属行业</w:t>
      </w:r>
      <w:r>
        <w:rPr>
          <w:rFonts w:hint="eastAsia" w:ascii="宋体" w:hAnsi="宋体" w:eastAsia="宋体" w:cs="宋体"/>
          <w:i w:val="0"/>
          <w:iCs w:val="0"/>
          <w:color w:val="auto"/>
          <w:spacing w:val="0"/>
          <w:position w:val="0"/>
          <w:sz w:val="24"/>
          <w:szCs w:val="24"/>
          <w:highlight w:val="none"/>
        </w:rPr>
        <w:t>)；承建(承接) 企业为</w:t>
      </w:r>
      <w:r>
        <w:rPr>
          <w:rFonts w:hint="eastAsia" w:ascii="宋体" w:hAnsi="宋体" w:eastAsia="宋体" w:cs="宋体"/>
          <w:i w:val="0"/>
          <w:iCs w:val="0"/>
          <w:color w:val="auto"/>
          <w:spacing w:val="0"/>
          <w:position w:val="0"/>
          <w:sz w:val="24"/>
          <w:szCs w:val="24"/>
          <w:highlight w:val="none"/>
          <w:u w:val="single" w:color="auto"/>
        </w:rPr>
        <w:t xml:space="preserve"> (企业名称</w:t>
      </w:r>
      <w:r>
        <w:rPr>
          <w:rFonts w:hint="eastAsia" w:ascii="宋体" w:hAnsi="宋体" w:eastAsia="宋体" w:cs="宋体"/>
          <w:i w:val="0"/>
          <w:iCs w:val="0"/>
          <w:color w:val="auto"/>
          <w:spacing w:val="0"/>
          <w:position w:val="0"/>
          <w:sz w:val="24"/>
          <w:szCs w:val="24"/>
          <w:highlight w:val="none"/>
        </w:rPr>
        <w:t>)，从业人员</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人，营业收入为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万元，资产总额为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 ，属于</w:t>
      </w:r>
      <w:r>
        <w:rPr>
          <w:rFonts w:hint="eastAsia" w:ascii="宋体" w:hAnsi="宋体" w:eastAsia="宋体" w:cs="宋体"/>
          <w:i w:val="0"/>
          <w:iCs w:val="0"/>
          <w:color w:val="auto"/>
          <w:spacing w:val="0"/>
          <w:position w:val="0"/>
          <w:sz w:val="24"/>
          <w:szCs w:val="24"/>
          <w:highlight w:val="none"/>
          <w:u w:val="single" w:color="auto"/>
        </w:rPr>
        <w:t xml:space="preserve"> (中型企业、小型企业、微型企业</w:t>
      </w: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2.</w:t>
      </w:r>
      <w:r>
        <w:rPr>
          <w:rFonts w:hint="eastAsia" w:ascii="宋体" w:hAnsi="宋体" w:eastAsia="宋体" w:cs="宋体"/>
          <w:i w:val="0"/>
          <w:iCs w:val="0"/>
          <w:color w:val="auto"/>
          <w:spacing w:val="0"/>
          <w:position w:val="0"/>
          <w:sz w:val="24"/>
          <w:szCs w:val="24"/>
          <w:highlight w:val="none"/>
          <w:u w:val="single" w:color="auto"/>
        </w:rPr>
        <w:t xml:space="preserve"> (标的名称) </w:t>
      </w:r>
      <w:r>
        <w:rPr>
          <w:rFonts w:hint="eastAsia" w:ascii="宋体" w:hAnsi="宋体" w:eastAsia="宋体" w:cs="宋体"/>
          <w:i w:val="0"/>
          <w:iCs w:val="0"/>
          <w:color w:val="auto"/>
          <w:spacing w:val="0"/>
          <w:position w:val="0"/>
          <w:sz w:val="24"/>
          <w:szCs w:val="24"/>
          <w:highlight w:val="none"/>
        </w:rPr>
        <w:t>，属于</w:t>
      </w:r>
      <w:r>
        <w:rPr>
          <w:rFonts w:hint="eastAsia" w:ascii="宋体" w:hAnsi="宋体" w:eastAsia="宋体" w:cs="宋体"/>
          <w:i w:val="0"/>
          <w:iCs w:val="0"/>
          <w:color w:val="auto"/>
          <w:spacing w:val="0"/>
          <w:position w:val="0"/>
          <w:sz w:val="24"/>
          <w:szCs w:val="24"/>
          <w:highlight w:val="none"/>
          <w:u w:val="single" w:color="auto"/>
        </w:rPr>
        <w:t>(采购文件中明确的所属行业</w:t>
      </w:r>
      <w:r>
        <w:rPr>
          <w:rFonts w:hint="eastAsia" w:ascii="宋体" w:hAnsi="宋体" w:eastAsia="宋体" w:cs="宋体"/>
          <w:i w:val="0"/>
          <w:iCs w:val="0"/>
          <w:color w:val="auto"/>
          <w:spacing w:val="0"/>
          <w:position w:val="0"/>
          <w:sz w:val="24"/>
          <w:szCs w:val="24"/>
          <w:highlight w:val="none"/>
        </w:rPr>
        <w:t>)； 承建(承接) 企业为</w:t>
      </w:r>
      <w:r>
        <w:rPr>
          <w:rFonts w:hint="eastAsia" w:ascii="宋体" w:hAnsi="宋体" w:eastAsia="宋体" w:cs="宋体"/>
          <w:i w:val="0"/>
          <w:iCs w:val="0"/>
          <w:color w:val="auto"/>
          <w:spacing w:val="0"/>
          <w:position w:val="0"/>
          <w:sz w:val="24"/>
          <w:szCs w:val="24"/>
          <w:highlight w:val="none"/>
          <w:u w:val="single" w:color="auto"/>
        </w:rPr>
        <w:t xml:space="preserve"> (企业名称</w:t>
      </w:r>
      <w:r>
        <w:rPr>
          <w:rFonts w:hint="eastAsia" w:ascii="宋体" w:hAnsi="宋体" w:eastAsia="宋体" w:cs="宋体"/>
          <w:i w:val="0"/>
          <w:iCs w:val="0"/>
          <w:color w:val="auto"/>
          <w:spacing w:val="0"/>
          <w:position w:val="0"/>
          <w:sz w:val="24"/>
          <w:szCs w:val="24"/>
          <w:highlight w:val="none"/>
        </w:rPr>
        <w:t>)，从业人员</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人，营业 收入为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万元，资产总额为</w:t>
      </w:r>
      <w:r>
        <w:rPr>
          <w:rFonts w:hint="eastAsia" w:ascii="宋体" w:hAnsi="宋体" w:eastAsia="宋体" w:cs="宋体"/>
          <w:i w:val="0"/>
          <w:iCs w:val="0"/>
          <w:color w:val="auto"/>
          <w:spacing w:val="0"/>
          <w:position w:val="0"/>
          <w:sz w:val="24"/>
          <w:szCs w:val="24"/>
          <w:highlight w:val="none"/>
          <w:u w:val="single" w:color="auto"/>
        </w:rPr>
        <w:t xml:space="preserve">    </w:t>
      </w:r>
      <w:r>
        <w:rPr>
          <w:rFonts w:hint="eastAsia" w:ascii="宋体" w:hAnsi="宋体" w:eastAsia="宋体" w:cs="宋体"/>
          <w:i w:val="0"/>
          <w:iCs w:val="0"/>
          <w:color w:val="auto"/>
          <w:spacing w:val="0"/>
          <w:position w:val="0"/>
          <w:sz w:val="24"/>
          <w:szCs w:val="24"/>
          <w:highlight w:val="none"/>
        </w:rPr>
        <w:t>万元，属于</w:t>
      </w:r>
      <w:r>
        <w:rPr>
          <w:rFonts w:hint="eastAsia" w:ascii="宋体" w:hAnsi="宋体" w:eastAsia="宋体" w:cs="宋体"/>
          <w:i w:val="0"/>
          <w:iCs w:val="0"/>
          <w:color w:val="auto"/>
          <w:spacing w:val="0"/>
          <w:position w:val="0"/>
          <w:sz w:val="24"/>
          <w:szCs w:val="24"/>
          <w:highlight w:val="none"/>
          <w:u w:val="single" w:color="auto"/>
        </w:rPr>
        <w:t xml:space="preserve"> (中型企业、</w:t>
      </w:r>
      <w:r>
        <w:rPr>
          <w:rFonts w:hint="eastAsia" w:ascii="宋体" w:hAnsi="宋体" w:eastAsia="宋体" w:cs="宋体"/>
          <w:i w:val="0"/>
          <w:iCs w:val="0"/>
          <w:color w:val="auto"/>
          <w:spacing w:val="0"/>
          <w:position w:val="0"/>
          <w:sz w:val="24"/>
          <w:szCs w:val="24"/>
          <w:highlight w:val="none"/>
        </w:rPr>
        <w:t xml:space="preserve"> </w:t>
      </w:r>
      <w:r>
        <w:rPr>
          <w:rFonts w:hint="eastAsia" w:ascii="宋体" w:hAnsi="宋体" w:eastAsia="宋体" w:cs="宋体"/>
          <w:i w:val="0"/>
          <w:iCs w:val="0"/>
          <w:color w:val="auto"/>
          <w:spacing w:val="0"/>
          <w:position w:val="0"/>
          <w:sz w:val="24"/>
          <w:szCs w:val="24"/>
          <w:highlight w:val="none"/>
          <w:u w:val="single" w:color="auto"/>
        </w:rPr>
        <w:t>小型企业、微型企业</w:t>
      </w: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以上企业，不属于大企业的分支机构，不存在控股股东 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本企业对上述声明内容的真实性负责。如有虚假，将依 法承担相应责任。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5280" w:firstLineChars="2200"/>
        <w:textAlignment w:val="auto"/>
        <w:rPr>
          <w:rFonts w:hint="eastAsia" w:ascii="宋体" w:hAnsi="宋体" w:eastAsia="宋体" w:cs="宋体"/>
          <w:i w:val="0"/>
          <w:iCs w:val="0"/>
          <w:color w:val="auto"/>
          <w:spacing w:val="0"/>
          <w:position w:val="0"/>
          <w:sz w:val="24"/>
          <w:szCs w:val="24"/>
          <w:highlight w:val="none"/>
        </w:rPr>
      </w:pPr>
      <w:r>
        <w:rPr>
          <w:rFonts w:hint="eastAsia" w:ascii="宋体" w:hAnsi="宋体" w:eastAsia="宋体" w:cs="宋体"/>
          <w:i w:val="0"/>
          <w:iCs w:val="0"/>
          <w:color w:val="auto"/>
          <w:spacing w:val="0"/>
          <w:position w:val="0"/>
          <w:sz w:val="24"/>
          <w:szCs w:val="24"/>
          <w:highlight w:val="none"/>
        </w:rPr>
        <w:t>企业名称 (盖章)：</w:t>
      </w:r>
    </w:p>
    <w:p>
      <w:pPr>
        <w:pStyle w:val="50"/>
        <w:keepNext w:val="0"/>
        <w:keepLines w:val="0"/>
        <w:pageBreakBefore w:val="0"/>
        <w:widowControl w:val="0"/>
        <w:kinsoku/>
        <w:wordWrap/>
        <w:overflowPunct/>
        <w:topLinePunct w:val="0"/>
        <w:autoSpaceDE/>
        <w:autoSpaceDN/>
        <w:bidi w:val="0"/>
        <w:adjustRightInd/>
        <w:snapToGrid/>
        <w:spacing w:line="360" w:lineRule="auto"/>
        <w:ind w:left="0" w:right="0" w:firstLine="5280" w:firstLineChars="2200"/>
        <w:jc w:val="left"/>
        <w:textAlignment w:val="auto"/>
        <w:outlineLvl w:val="9"/>
        <w:rPr>
          <w:rFonts w:hint="eastAsia" w:ascii="宋体" w:hAnsi="宋体" w:eastAsia="宋体" w:cs="宋体"/>
          <w:b w:val="0"/>
          <w:bCs w:val="0"/>
          <w:i w:val="0"/>
          <w:iCs w:val="0"/>
          <w:color w:val="auto"/>
          <w:spacing w:val="0"/>
          <w:kern w:val="0"/>
          <w:position w:val="0"/>
          <w:sz w:val="24"/>
          <w:szCs w:val="24"/>
          <w:highlight w:val="none"/>
          <w:u w:val="none"/>
          <w:lang w:val="en-US" w:eastAsia="zh-CN" w:bidi="ar-SA"/>
        </w:rPr>
      </w:pPr>
      <w:r>
        <w:rPr>
          <w:rFonts w:hint="eastAsia" w:ascii="宋体" w:hAnsi="宋体" w:eastAsia="宋体" w:cs="宋体"/>
          <w:i w:val="0"/>
          <w:iCs w:val="0"/>
          <w:color w:val="auto"/>
          <w:spacing w:val="0"/>
          <w:position w:val="0"/>
          <w:sz w:val="24"/>
          <w:szCs w:val="24"/>
          <w:highlight w:val="none"/>
        </w:rPr>
        <w:t>日 期：</w:t>
      </w:r>
    </w:p>
    <w:p>
      <w:pPr>
        <w:pStyle w:val="5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pPr>
        <w:pStyle w:val="50"/>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pStyle w:val="50"/>
        <w:keepNext w:val="0"/>
        <w:keepLines w:val="0"/>
        <w:pageBreakBefore w:val="0"/>
        <w:widowControl w:val="0"/>
        <w:kinsoku/>
        <w:wordWrap/>
        <w:overflowPunct/>
        <w:topLinePunct w:val="0"/>
        <w:autoSpaceDE/>
        <w:autoSpaceDN/>
        <w:bidi w:val="0"/>
        <w:adjustRightInd/>
        <w:snapToGrid/>
        <w:spacing w:line="360" w:lineRule="auto"/>
        <w:ind w:left="0" w:leftChars="0" w:firstLine="390" w:firstLineChars="200"/>
        <w:textAlignment w:val="auto"/>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bCs/>
          <w:color w:val="auto"/>
          <w:spacing w:val="-8"/>
          <w:sz w:val="21"/>
          <w:szCs w:val="21"/>
          <w:highlight w:val="none"/>
          <w:lang w:val="en-US" w:eastAsia="zh-CN"/>
        </w:rPr>
        <w:t>2、从业人员、营业收入、资产总额填报上一年度数据，无上一年度数据的新成立企业可不填报。</w:t>
      </w:r>
    </w:p>
    <w:p>
      <w:pPr>
        <w:pStyle w:val="50"/>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color w:val="auto"/>
          <w:highlight w:val="none"/>
          <w:lang w:val="en-US" w:eastAsia="zh-CN"/>
        </w:rPr>
        <w:t>如供应商不符合要求则无需填写及提交此表。</w:t>
      </w:r>
    </w:p>
    <w:p>
      <w:pPr>
        <w:spacing w:line="588" w:lineRule="exact"/>
        <w:jc w:val="center"/>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kern w:val="2"/>
          <w:sz w:val="28"/>
          <w:szCs w:val="28"/>
          <w:highlight w:val="none"/>
          <w:lang w:val="en-US" w:eastAsia="zh-CN" w:bidi="ar-SA"/>
        </w:rPr>
        <w:t>残疾人福利性单位声明函</w:t>
      </w:r>
    </w:p>
    <w:p>
      <w:pPr>
        <w:spacing w:line="360" w:lineRule="auto"/>
        <w:ind w:firstLine="504" w:firstLineChars="200"/>
        <w:outlineLvl w:val="9"/>
        <w:rPr>
          <w:rFonts w:hint="eastAsia" w:ascii="宋体" w:hAnsi="宋体" w:eastAsia="宋体" w:cs="宋体"/>
          <w:color w:val="auto"/>
          <w:spacing w:val="6"/>
          <w:sz w:val="24"/>
          <w:highlight w:val="none"/>
        </w:rPr>
      </w:pPr>
    </w:p>
    <w:p>
      <w:pPr>
        <w:spacing w:line="360" w:lineRule="auto"/>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标段</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pacing w:line="360" w:lineRule="auto"/>
        <w:ind w:firstLine="504" w:firstLineChars="200"/>
        <w:outlineLvl w:val="9"/>
        <w:rPr>
          <w:rFonts w:hint="eastAsia" w:ascii="宋体" w:hAnsi="宋体" w:eastAsia="宋体" w:cs="宋体"/>
          <w:color w:val="auto"/>
          <w:spacing w:val="6"/>
          <w:sz w:val="24"/>
          <w:highlight w:val="none"/>
        </w:rPr>
      </w:pPr>
    </w:p>
    <w:p>
      <w:pPr>
        <w:spacing w:line="360" w:lineRule="auto"/>
        <w:ind w:firstLine="504" w:firstLineChars="200"/>
        <w:outlineLvl w:val="9"/>
        <w:rPr>
          <w:rFonts w:hint="eastAsia" w:ascii="宋体" w:hAnsi="宋体" w:eastAsia="宋体" w:cs="宋体"/>
          <w:color w:val="auto"/>
          <w:spacing w:val="6"/>
          <w:sz w:val="24"/>
          <w:highlight w:val="none"/>
        </w:rPr>
      </w:pPr>
    </w:p>
    <w:p>
      <w:pPr>
        <w:tabs>
          <w:tab w:val="left" w:pos="4860"/>
        </w:tabs>
        <w:spacing w:line="360" w:lineRule="auto"/>
        <w:ind w:right="1560" w:firstLine="504" w:firstLineChars="200"/>
        <w:jc w:val="center"/>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adjustRightInd w:val="0"/>
        <w:snapToGrid w:val="0"/>
        <w:spacing w:line="360" w:lineRule="exact"/>
        <w:ind w:left="105" w:leftChars="50" w:firstLine="504" w:firstLineChars="200"/>
        <w:outlineLvl w:val="9"/>
        <w:rPr>
          <w:rFonts w:hint="eastAsia" w:ascii="宋体" w:hAnsi="宋体" w:eastAsia="宋体" w:cs="宋体"/>
          <w:color w:val="auto"/>
          <w:spacing w:val="6"/>
          <w:sz w:val="24"/>
          <w:highlight w:val="none"/>
        </w:rPr>
      </w:pPr>
    </w:p>
    <w:p>
      <w:pPr>
        <w:adjustRightInd w:val="0"/>
        <w:snapToGrid w:val="0"/>
        <w:spacing w:line="360" w:lineRule="exact"/>
        <w:ind w:left="105" w:leftChars="50" w:firstLine="504" w:firstLineChars="200"/>
        <w:outlineLvl w:val="9"/>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eastAsia" w:ascii="宋体" w:hAnsi="宋体" w:eastAsia="宋体" w:cs="宋体"/>
          <w:color w:val="auto"/>
          <w:szCs w:val="21"/>
          <w:highlight w:val="none"/>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8"/>
        <w:keepNext w:val="0"/>
        <w:keepLines w:val="0"/>
        <w:pageBreakBefore w:val="0"/>
        <w:widowControl w:val="0"/>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both"/>
        <w:textAlignment w:val="auto"/>
        <w:outlineLvl w:val="9"/>
        <w:rPr>
          <w:rFonts w:hint="eastAsia" w:ascii="宋体" w:hAnsi="宋体" w:eastAsia="宋体" w:cs="宋体"/>
          <w:b/>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
          <w:bCs/>
          <w:color w:val="auto"/>
          <w:highlight w:val="none"/>
          <w:lang w:val="en-US" w:eastAsia="zh-CN"/>
        </w:rPr>
        <w:t>说明：如供应商不符合要求则无需填写及提交此表。</w:t>
      </w:r>
    </w:p>
    <w:p>
      <w:pPr>
        <w:pStyle w:val="16"/>
        <w:spacing w:line="360" w:lineRule="auto"/>
        <w:jc w:val="center"/>
        <w:outlineLvl w:val="1"/>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监狱企业声明函</w:t>
      </w:r>
    </w:p>
    <w:p>
      <w:pPr>
        <w:rPr>
          <w:rFonts w:hint="eastAsia"/>
          <w:lang w:val="en-US" w:eastAsia="zh-CN"/>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color w:val="auto"/>
          <w:spacing w:val="6"/>
          <w:sz w:val="24"/>
          <w:szCs w:val="24"/>
          <w:highlight w:val="none"/>
          <w:u w:val="single"/>
        </w:rPr>
        <w:t>（符合/不符合）</w:t>
      </w:r>
      <w:r>
        <w:rPr>
          <w:rFonts w:hint="eastAsia" w:ascii="宋体" w:hAnsi="宋体" w:eastAsia="宋体" w:cs="宋体"/>
          <w:color w:val="auto"/>
          <w:spacing w:val="6"/>
          <w:sz w:val="24"/>
          <w:szCs w:val="24"/>
          <w:highlight w:val="none"/>
        </w:rPr>
        <w:t>条件，故本单位为</w:t>
      </w:r>
      <w:r>
        <w:rPr>
          <w:rFonts w:hint="eastAsia" w:ascii="宋体" w:hAnsi="宋体" w:eastAsia="宋体" w:cs="宋体"/>
          <w:color w:val="auto"/>
          <w:spacing w:val="6"/>
          <w:sz w:val="24"/>
          <w:szCs w:val="24"/>
          <w:highlight w:val="none"/>
          <w:u w:val="single"/>
        </w:rPr>
        <w:t>（监狱/非监狱）</w:t>
      </w:r>
      <w:r>
        <w:rPr>
          <w:rFonts w:hint="eastAsia" w:ascii="宋体" w:hAnsi="宋体" w:eastAsia="宋体" w:cs="宋体"/>
          <w:color w:val="auto"/>
          <w:spacing w:val="6"/>
          <w:sz w:val="24"/>
          <w:szCs w:val="24"/>
          <w:highlight w:val="none"/>
        </w:rPr>
        <w:t xml:space="preserve">企业。 </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602" w:firstLineChars="250"/>
        <w:rPr>
          <w:rFonts w:hint="eastAsia" w:ascii="宋体" w:hAnsi="宋体" w:eastAsia="宋体" w:cs="宋体"/>
          <w:b/>
          <w:color w:val="auto"/>
          <w:sz w:val="24"/>
          <w:szCs w:val="24"/>
          <w:highlight w:val="none"/>
        </w:rPr>
      </w:pPr>
    </w:p>
    <w:p>
      <w:pPr>
        <w:spacing w:line="360" w:lineRule="auto"/>
        <w:ind w:firstLine="602" w:firstLineChars="250"/>
        <w:rPr>
          <w:rFonts w:hint="eastAsia" w:ascii="宋体" w:hAnsi="宋体" w:eastAsia="宋体" w:cs="宋体"/>
          <w:b/>
          <w:color w:val="auto"/>
          <w:sz w:val="24"/>
          <w:szCs w:val="24"/>
          <w:highlight w:val="none"/>
        </w:rPr>
      </w:pPr>
    </w:p>
    <w:p>
      <w:pPr>
        <w:pStyle w:val="8"/>
        <w:rPr>
          <w:rFonts w:hint="eastAsia" w:ascii="宋体" w:hAnsi="宋体" w:eastAsia="宋体" w:cs="宋体"/>
          <w:b/>
          <w:color w:val="auto"/>
          <w:sz w:val="24"/>
          <w:szCs w:val="24"/>
          <w:highlight w:val="none"/>
        </w:rPr>
      </w:pPr>
    </w:p>
    <w:p>
      <w:pPr>
        <w:pStyle w:val="16"/>
        <w:spacing w:line="360" w:lineRule="auto"/>
        <w:rPr>
          <w:rFonts w:hint="eastAsia" w:ascii="宋体" w:hAnsi="宋体" w:eastAsia="宋体" w:cs="宋体"/>
          <w:b/>
          <w:bCs/>
          <w:color w:val="auto"/>
          <w:sz w:val="24"/>
          <w:szCs w:val="24"/>
          <w:highlight w:val="none"/>
          <w:lang w:val="en-US" w:eastAsia="zh-CN"/>
        </w:rPr>
      </w:pPr>
    </w:p>
    <w:p>
      <w:pPr>
        <w:pStyle w:val="16"/>
        <w:spacing w:line="360" w:lineRule="auto"/>
        <w:rPr>
          <w:rFonts w:hint="eastAsia" w:ascii="宋体" w:hAnsi="宋体" w:eastAsia="宋体" w:cs="宋体"/>
          <w:b/>
          <w:bCs/>
          <w:color w:val="auto"/>
          <w:sz w:val="24"/>
          <w:szCs w:val="24"/>
          <w:highlight w:val="none"/>
          <w:lang w:val="en-US" w:eastAsia="zh-CN"/>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4"/>
          <w:highlight w:val="none"/>
        </w:rPr>
        <w:t>声  明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名称、公章)</w:t>
      </w:r>
    </w:p>
    <w:p>
      <w:pPr>
        <w:pStyle w:val="8"/>
        <w:spacing w:line="360" w:lineRule="auto"/>
        <w:ind w:firstLine="480"/>
        <w:jc w:val="right"/>
        <w:rPr>
          <w:rFonts w:hint="eastAsia" w:ascii="宋体" w:hAnsi="宋体" w:eastAsia="宋体" w:cs="宋体"/>
          <w:color w:val="auto"/>
          <w:sz w:val="24"/>
          <w:highlight w:val="none"/>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（签名或盖章）</w:t>
      </w:r>
    </w:p>
    <w:p>
      <w:pPr>
        <w:pStyle w:val="8"/>
        <w:spacing w:line="360" w:lineRule="auto"/>
        <w:ind w:firstLine="480"/>
        <w:rPr>
          <w:rFonts w:hint="eastAsia" w:ascii="宋体" w:hAnsi="宋体" w:eastAsia="宋体" w:cs="宋体"/>
          <w:color w:val="auto"/>
          <w:sz w:val="24"/>
          <w:highlight w:val="none"/>
        </w:rPr>
      </w:pPr>
    </w:p>
    <w:p>
      <w:pPr>
        <w:pStyle w:val="8"/>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pPr>
        <w:pStyle w:val="16"/>
        <w:spacing w:line="360" w:lineRule="auto"/>
        <w:rPr>
          <w:rFonts w:hint="eastAsia" w:ascii="宋体" w:hAnsi="宋体" w:eastAsia="宋体" w:cs="宋体"/>
          <w:b/>
          <w:bCs/>
          <w:color w:val="auto"/>
          <w:sz w:val="24"/>
          <w:szCs w:val="24"/>
          <w:highlight w:val="none"/>
          <w:lang w:val="en-US" w:eastAsia="zh-CN"/>
        </w:rPr>
      </w:pPr>
    </w:p>
    <w:p>
      <w:pPr>
        <w:pStyle w:val="16"/>
        <w:spacing w:line="360" w:lineRule="auto"/>
        <w:rPr>
          <w:rFonts w:hint="eastAsia" w:ascii="宋体" w:hAnsi="宋体" w:eastAsia="宋体" w:cs="宋体"/>
          <w:b/>
          <w:bCs/>
          <w:color w:val="auto"/>
          <w:sz w:val="24"/>
          <w:szCs w:val="24"/>
          <w:highlight w:val="none"/>
          <w:lang w:val="en-US" w:eastAsia="zh-CN"/>
        </w:rPr>
      </w:pPr>
    </w:p>
    <w:p>
      <w:pPr>
        <w:pStyle w:val="16"/>
        <w:spacing w:line="360" w:lineRule="auto"/>
        <w:rPr>
          <w:rFonts w:hint="eastAsia" w:ascii="宋体" w:hAnsi="宋体" w:eastAsia="宋体" w:cs="宋体"/>
          <w:b/>
          <w:bCs/>
          <w:color w:val="auto"/>
          <w:sz w:val="24"/>
          <w:szCs w:val="24"/>
          <w:highlight w:val="none"/>
          <w:lang w:val="en-US" w:eastAsia="zh-CN"/>
        </w:rPr>
      </w:pPr>
    </w:p>
    <w:p>
      <w:pPr>
        <w:pStyle w:val="16"/>
        <w:spacing w:line="360" w:lineRule="auto"/>
        <w:rPr>
          <w:rFonts w:hint="eastAsia" w:ascii="宋体" w:hAnsi="宋体" w:eastAsia="宋体" w:cs="宋体"/>
          <w:b/>
          <w:bCs/>
          <w:color w:val="auto"/>
          <w:sz w:val="24"/>
          <w:szCs w:val="24"/>
          <w:highlight w:val="none"/>
          <w:lang w:val="en-US" w:eastAsia="zh-CN"/>
        </w:rPr>
      </w:pPr>
    </w:p>
    <w:p>
      <w:pPr>
        <w:pStyle w:val="16"/>
        <w:spacing w:line="360" w:lineRule="auto"/>
        <w:rPr>
          <w:rFonts w:hint="eastAsia" w:ascii="宋体" w:hAnsi="宋体" w:eastAsia="宋体" w:cs="宋体"/>
          <w:b/>
          <w:bCs/>
          <w:color w:val="auto"/>
          <w:sz w:val="24"/>
          <w:szCs w:val="24"/>
          <w:highlight w:val="none"/>
          <w:lang w:val="en-US" w:eastAsia="zh-CN"/>
        </w:rPr>
      </w:pPr>
    </w:p>
    <w:p>
      <w:pPr>
        <w:pStyle w:val="49"/>
        <w:spacing w:line="400" w:lineRule="exact"/>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说明：监狱企业参加政府采购活动时，应当提供由省级以上监狱管理局、戒毒管理局（含新疆生产建设兵团）出具的属于监狱企业的证明文件，</w:t>
      </w:r>
      <w:r>
        <w:rPr>
          <w:rFonts w:hint="eastAsia" w:ascii="宋体" w:hAnsi="宋体" w:eastAsia="宋体" w:cs="宋体"/>
          <w:b/>
          <w:bCs/>
          <w:color w:val="auto"/>
          <w:highlight w:val="none"/>
          <w:lang w:val="en-US" w:eastAsia="zh-CN"/>
        </w:rPr>
        <w:t>如供应商不符合要求则无需填写及提交此表。</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kern w:val="2"/>
          <w:sz w:val="28"/>
          <w:szCs w:val="28"/>
          <w:highlight w:val="none"/>
          <w:lang w:val="en-US" w:eastAsia="zh-CN" w:bidi="ar-SA"/>
        </w:rPr>
      </w:pPr>
      <w:bookmarkStart w:id="71" w:name="_Toc25681"/>
      <w:r>
        <w:rPr>
          <w:rFonts w:hint="eastAsia" w:ascii="宋体" w:hAnsi="宋体" w:eastAsia="宋体" w:cs="宋体"/>
          <w:b/>
          <w:kern w:val="2"/>
          <w:sz w:val="28"/>
          <w:szCs w:val="28"/>
          <w:highlight w:val="none"/>
          <w:lang w:val="en-US" w:eastAsia="zh-CN" w:bidi="ar-SA"/>
        </w:rPr>
        <w:t>附件3-4 供应商及拟派项目负责人资格要求</w:t>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p>
    <w:p>
      <w:pPr>
        <w:keepNext w:val="0"/>
        <w:keepLines w:val="0"/>
        <w:pageBreakBefore w:val="0"/>
        <w:kinsoku/>
        <w:wordWrap/>
        <w:overflowPunct/>
        <w:topLinePunct w:val="0"/>
        <w:bidi w:val="0"/>
        <w:adjustRightInd w:val="0"/>
        <w:snapToGrid w:val="0"/>
        <w:spacing w:line="360" w:lineRule="auto"/>
        <w:ind w:firstLine="480" w:firstLineChars="200"/>
        <w:jc w:val="left"/>
        <w:textAlignment w:val="auto"/>
        <w:outlineLvl w:val="1"/>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1、供应商须具有行政主管部门颁发的会计师事务所执业证书；</w:t>
      </w:r>
    </w:p>
    <w:p>
      <w:pPr>
        <w:keepNext w:val="0"/>
        <w:keepLines w:val="0"/>
        <w:pageBreakBefore w:val="0"/>
        <w:kinsoku/>
        <w:wordWrap/>
        <w:overflowPunct/>
        <w:topLinePunct w:val="0"/>
        <w:bidi w:val="0"/>
        <w:adjustRightInd w:val="0"/>
        <w:snapToGrid w:val="0"/>
        <w:spacing w:line="360" w:lineRule="auto"/>
        <w:ind w:firstLine="480" w:firstLineChars="200"/>
        <w:jc w:val="left"/>
        <w:textAlignment w:val="auto"/>
        <w:outlineLvl w:val="1"/>
        <w:rPr>
          <w:rFonts w:hint="eastAsia" w:ascii="宋体" w:hAnsi="宋体" w:eastAsia="宋体" w:cs="宋体"/>
          <w:b/>
          <w:kern w:val="2"/>
          <w:sz w:val="28"/>
          <w:szCs w:val="28"/>
          <w:highlight w:val="none"/>
          <w:lang w:val="en-US" w:eastAsia="zh-CN" w:bidi="ar-SA"/>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2、拟派项目负责人具有合格有效的注册会计师证书；</w:t>
      </w: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kern w:val="2"/>
          <w:sz w:val="28"/>
          <w:szCs w:val="28"/>
          <w:highlight w:val="none"/>
          <w:lang w:val="en-US" w:eastAsia="zh-CN" w:bidi="ar-SA"/>
        </w:rPr>
      </w:pPr>
    </w:p>
    <w:p>
      <w:pPr>
        <w:ind w:firstLine="422" w:firstLineChars="200"/>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说明：</w:t>
      </w:r>
      <w:r>
        <w:rPr>
          <w:rFonts w:hint="eastAsia" w:ascii="宋体" w:hAnsi="宋体" w:eastAsia="宋体" w:cs="宋体"/>
          <w:b/>
          <w:bCs/>
          <w:sz w:val="21"/>
          <w:szCs w:val="21"/>
          <w:highlight w:val="none"/>
          <w:lang w:val="en-US" w:eastAsia="zh-CN"/>
        </w:rPr>
        <w:t>后附相关证明资料</w:t>
      </w:r>
      <w:r>
        <w:rPr>
          <w:rFonts w:hint="eastAsia" w:ascii="宋体" w:hAnsi="宋体" w:eastAsia="宋体" w:cs="宋体"/>
          <w:b/>
          <w:bCs/>
          <w:sz w:val="21"/>
          <w:szCs w:val="21"/>
          <w:highlight w:val="none"/>
          <w:lang w:val="zh-CN"/>
        </w:rPr>
        <w:t>。</w:t>
      </w:r>
    </w:p>
    <w:p>
      <w:pPr>
        <w:pStyle w:val="40"/>
        <w:rPr>
          <w:rFonts w:hint="eastAsia" w:ascii="宋体" w:hAnsi="宋体" w:eastAsia="宋体" w:cs="宋体"/>
          <w:b/>
          <w:kern w:val="2"/>
          <w:sz w:val="28"/>
          <w:szCs w:val="28"/>
          <w:highlight w:val="none"/>
          <w:lang w:val="en-US" w:eastAsia="zh-CN" w:bidi="ar-SA"/>
        </w:rPr>
      </w:pPr>
    </w:p>
    <w:p>
      <w:pPr>
        <w:rPr>
          <w:rFonts w:hint="eastAsia" w:ascii="宋体" w:hAnsi="宋体" w:eastAsia="宋体" w:cs="宋体"/>
          <w:b/>
          <w:kern w:val="2"/>
          <w:sz w:val="28"/>
          <w:szCs w:val="28"/>
          <w:highlight w:val="none"/>
          <w:lang w:val="en-US" w:eastAsia="zh-CN" w:bidi="ar-SA"/>
        </w:rPr>
      </w:pPr>
    </w:p>
    <w:p>
      <w:pPr>
        <w:pStyle w:val="40"/>
        <w:rPr>
          <w:rFonts w:hint="eastAsia" w:ascii="宋体" w:hAnsi="宋体" w:eastAsia="宋体" w:cs="宋体"/>
          <w:b/>
          <w:kern w:val="2"/>
          <w:sz w:val="28"/>
          <w:szCs w:val="28"/>
          <w:highlight w:val="none"/>
          <w:lang w:val="en-US" w:eastAsia="zh-CN" w:bidi="ar-SA"/>
        </w:rPr>
      </w:pPr>
    </w:p>
    <w:p>
      <w:pPr>
        <w:rPr>
          <w:rFonts w:hint="eastAsia" w:ascii="宋体" w:hAnsi="宋体" w:eastAsia="宋体" w:cs="宋体"/>
          <w:b/>
          <w:kern w:val="2"/>
          <w:sz w:val="28"/>
          <w:szCs w:val="28"/>
          <w:highlight w:val="none"/>
          <w:lang w:val="en-US" w:eastAsia="zh-CN" w:bidi="ar-SA"/>
        </w:rPr>
      </w:pPr>
    </w:p>
    <w:p>
      <w:pPr>
        <w:pStyle w:val="40"/>
        <w:rPr>
          <w:rFonts w:hint="eastAsia" w:ascii="宋体" w:hAnsi="宋体" w:eastAsia="宋体" w:cs="宋体"/>
          <w:b/>
          <w:kern w:val="2"/>
          <w:sz w:val="28"/>
          <w:szCs w:val="28"/>
          <w:highlight w:val="none"/>
          <w:lang w:val="en-US" w:eastAsia="zh-CN" w:bidi="ar-SA"/>
        </w:rPr>
      </w:pPr>
    </w:p>
    <w:p>
      <w:pPr>
        <w:rPr>
          <w:rFonts w:hint="eastAsia" w:ascii="宋体" w:hAnsi="宋体" w:eastAsia="宋体" w:cs="宋体"/>
          <w:b/>
          <w:kern w:val="2"/>
          <w:sz w:val="28"/>
          <w:szCs w:val="28"/>
          <w:highlight w:val="none"/>
          <w:lang w:val="en-US" w:eastAsia="zh-CN" w:bidi="ar-SA"/>
        </w:rPr>
      </w:pPr>
    </w:p>
    <w:p>
      <w:pPr>
        <w:pStyle w:val="40"/>
        <w:rPr>
          <w:rFonts w:hint="eastAsia" w:ascii="宋体" w:hAnsi="宋体" w:eastAsia="宋体" w:cs="宋体"/>
          <w:b/>
          <w:kern w:val="2"/>
          <w:sz w:val="28"/>
          <w:szCs w:val="28"/>
          <w:highlight w:val="none"/>
          <w:lang w:val="en-US" w:eastAsia="zh-CN" w:bidi="ar-SA"/>
        </w:rPr>
      </w:pPr>
    </w:p>
    <w:p>
      <w:pPr>
        <w:rPr>
          <w:rFonts w:hint="eastAsia" w:ascii="宋体" w:hAnsi="宋体" w:eastAsia="宋体" w:cs="宋体"/>
          <w:b/>
          <w:kern w:val="2"/>
          <w:sz w:val="28"/>
          <w:szCs w:val="28"/>
          <w:highlight w:val="none"/>
          <w:lang w:val="en-US" w:eastAsia="zh-CN" w:bidi="ar-SA"/>
        </w:rPr>
      </w:pPr>
    </w:p>
    <w:p>
      <w:pPr>
        <w:pStyle w:val="40"/>
        <w:rPr>
          <w:rFonts w:hint="eastAsia" w:ascii="宋体" w:hAnsi="宋体" w:eastAsia="宋体" w:cs="宋体"/>
          <w:b/>
          <w:kern w:val="2"/>
          <w:sz w:val="28"/>
          <w:szCs w:val="28"/>
          <w:highlight w:val="none"/>
          <w:lang w:val="en-US" w:eastAsia="zh-CN" w:bidi="ar-SA"/>
        </w:rPr>
      </w:pPr>
    </w:p>
    <w:p>
      <w:pPr>
        <w:rPr>
          <w:rFonts w:hint="eastAsia" w:ascii="宋体" w:hAnsi="宋体" w:eastAsia="宋体" w:cs="宋体"/>
          <w:b/>
          <w:kern w:val="2"/>
          <w:sz w:val="28"/>
          <w:szCs w:val="28"/>
          <w:highlight w:val="none"/>
          <w:lang w:val="en-US" w:eastAsia="zh-CN" w:bidi="ar-SA"/>
        </w:rPr>
      </w:pPr>
    </w:p>
    <w:p>
      <w:pPr>
        <w:pStyle w:val="12"/>
        <w:rPr>
          <w:rFonts w:hint="eastAsia" w:ascii="宋体" w:hAnsi="宋体" w:eastAsia="宋体" w:cs="宋体"/>
          <w:b/>
          <w:kern w:val="2"/>
          <w:sz w:val="28"/>
          <w:szCs w:val="28"/>
          <w:highlight w:val="none"/>
          <w:lang w:val="en-US" w:eastAsia="zh-CN" w:bidi="ar-SA"/>
        </w:rPr>
      </w:pPr>
    </w:p>
    <w:p>
      <w:pPr>
        <w:rPr>
          <w:rFonts w:hint="eastAsia"/>
          <w:lang w:val="en-US" w:eastAsia="zh-CN"/>
        </w:rPr>
      </w:pPr>
    </w:p>
    <w:p>
      <w:pPr>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eastAsia" w:ascii="宋体" w:hAnsi="宋体" w:eastAsia="宋体" w:cs="宋体"/>
          <w:b/>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360" w:lineRule="auto"/>
        <w:jc w:val="center"/>
        <w:textAlignment w:val="auto"/>
        <w:outlineLvl w:val="1"/>
        <w:rPr>
          <w:rFonts w:hint="default" w:ascii="宋体" w:hAnsi="宋体" w:eastAsia="宋体" w:cs="宋体"/>
          <w:b/>
          <w:sz w:val="28"/>
          <w:szCs w:val="28"/>
          <w:highlight w:val="none"/>
          <w:lang w:val="en-US"/>
        </w:rPr>
      </w:pPr>
      <w:r>
        <w:rPr>
          <w:rFonts w:hint="eastAsia" w:ascii="宋体" w:hAnsi="宋体" w:eastAsia="宋体" w:cs="宋体"/>
          <w:b/>
          <w:kern w:val="2"/>
          <w:sz w:val="28"/>
          <w:szCs w:val="28"/>
          <w:highlight w:val="none"/>
          <w:lang w:val="en-US" w:eastAsia="zh-CN" w:bidi="ar-SA"/>
        </w:rPr>
        <w:t>附件3-5 法定代表人身份证明/授权委托书</w:t>
      </w: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9"/>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lang w:eastAsia="zh-CN"/>
        </w:rPr>
        <w:t>）</w:t>
      </w:r>
      <w:r>
        <w:rPr>
          <w:rFonts w:hint="eastAsia" w:ascii="宋体" w:hAnsi="宋体" w:eastAsia="宋体" w:cs="宋体"/>
          <w:b/>
          <w:bCs/>
          <w:kern w:val="2"/>
          <w:sz w:val="28"/>
          <w:szCs w:val="28"/>
          <w:highlight w:val="none"/>
          <w:lang w:val="en-US" w:eastAsia="zh-CN" w:bidi="ar-SA"/>
        </w:rPr>
        <w:t>法定代表人身份证明</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lang w:eastAsia="zh-CN"/>
        </w:rPr>
      </w:pP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名称）的法定代表人。</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附：法定代表人身份证复印件</w:t>
      </w:r>
    </w:p>
    <w:p>
      <w:pPr>
        <w:keepNext w:val="0"/>
        <w:keepLines w:val="0"/>
        <w:pageBreakBefore w:val="0"/>
        <w:kinsoku/>
        <w:wordWrap/>
        <w:overflowPunct/>
        <w:topLinePunct w:val="0"/>
        <w:bidi w:val="0"/>
        <w:snapToGrid w:val="0"/>
        <w:spacing w:line="360" w:lineRule="auto"/>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firstLine="5280" w:firstLineChars="2200"/>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420" w:firstLine="2400" w:firstLineChars="1000"/>
        <w:jc w:val="righ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rPr>
        <w:t>）</w:t>
      </w:r>
    </w:p>
    <w:p>
      <w:pPr>
        <w:keepNext w:val="0"/>
        <w:keepLines w:val="0"/>
        <w:pageBreakBefore w:val="0"/>
        <w:kinsoku/>
        <w:wordWrap/>
        <w:overflowPunct/>
        <w:topLinePunct w:val="0"/>
        <w:bidi w:val="0"/>
        <w:adjustRightInd w:val="0"/>
        <w:snapToGrid w:val="0"/>
        <w:spacing w:line="360" w:lineRule="auto"/>
        <w:ind w:right="420" w:firstLine="5520" w:firstLineChars="2300"/>
        <w:jc w:val="righ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ind w:right="420" w:firstLine="4320" w:firstLineChars="1800"/>
        <w:jc w:val="righ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12"/>
        <w:keepNext w:val="0"/>
        <w:keepLines w:val="0"/>
        <w:pageBreakBefore w:val="0"/>
        <w:kinsoku/>
        <w:wordWrap/>
        <w:overflowPunct/>
        <w:topLinePunct w:val="0"/>
        <w:bidi w:val="0"/>
        <w:textAlignment w:val="auto"/>
        <w:outlineLvl w:val="9"/>
        <w:rPr>
          <w:rFonts w:hint="eastAsia" w:ascii="宋体" w:hAnsi="宋体" w:eastAsia="宋体" w:cs="宋体"/>
          <w:highlight w:val="none"/>
        </w:rPr>
      </w:pPr>
    </w:p>
    <w:p>
      <w:pPr>
        <w:keepNext w:val="0"/>
        <w:keepLines w:val="0"/>
        <w:pageBreakBefore w:val="0"/>
        <w:kinsoku/>
        <w:wordWrap/>
        <w:overflowPunct/>
        <w:topLinePunct w:val="0"/>
        <w:bidi w:val="0"/>
        <w:textAlignment w:val="auto"/>
        <w:outlineLvl w:val="9"/>
        <w:rPr>
          <w:rFonts w:hint="eastAsia" w:ascii="宋体" w:hAnsi="宋体" w:eastAsia="宋体" w:cs="宋体"/>
          <w:highlight w:val="none"/>
        </w:rPr>
      </w:pPr>
    </w:p>
    <w:p>
      <w:pPr>
        <w:keepNext w:val="0"/>
        <w:keepLines w:val="0"/>
        <w:pageBreakBefore w:val="0"/>
        <w:kinsoku/>
        <w:wordWrap/>
        <w:overflowPunct/>
        <w:topLinePunct w:val="0"/>
        <w:bidi w:val="0"/>
        <w:adjustRightInd w:val="0"/>
        <w:snapToGrid w:val="0"/>
        <w:spacing w:line="360" w:lineRule="auto"/>
        <w:ind w:right="420" w:firstLine="211" w:firstLineChars="100"/>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说明：仅限法定代表人参加</w:t>
      </w: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时提供。</w:t>
      </w:r>
    </w:p>
    <w:p>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kern w:val="2"/>
          <w:sz w:val="28"/>
          <w:szCs w:val="28"/>
          <w:highlight w:val="none"/>
          <w:lang w:val="en-US" w:eastAsia="zh-CN" w:bidi="ar-SA"/>
        </w:rPr>
        <w:t>（2）授权委托书</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本人</w:t>
      </w:r>
      <w:r>
        <w:rPr>
          <w:rFonts w:hint="eastAsia" w:ascii="宋体" w:hAnsi="宋体" w:eastAsia="宋体" w:cs="宋体"/>
          <w:sz w:val="24"/>
          <w:szCs w:val="24"/>
          <w:highlight w:val="none"/>
          <w:u w:val="single"/>
          <w:lang w:val="zh-CN"/>
        </w:rPr>
        <w:t xml:space="preserve">   （姓名）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系</w:t>
      </w:r>
      <w:r>
        <w:rPr>
          <w:rFonts w:hint="eastAsia" w:ascii="宋体" w:hAnsi="宋体" w:eastAsia="宋体" w:cs="宋体"/>
          <w:sz w:val="24"/>
          <w:szCs w:val="24"/>
          <w:highlight w:val="none"/>
          <w:u w:val="single"/>
          <w:lang w:val="zh-CN"/>
        </w:rPr>
        <w:t xml:space="preserve">   （供应商名称）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的法定代表人，现委托</w:t>
      </w:r>
      <w:r>
        <w:rPr>
          <w:rFonts w:hint="eastAsia" w:ascii="宋体" w:hAnsi="宋体" w:eastAsia="宋体" w:cs="宋体"/>
          <w:sz w:val="24"/>
          <w:szCs w:val="24"/>
          <w:highlight w:val="none"/>
          <w:u w:val="single"/>
          <w:lang w:val="zh-CN"/>
        </w:rPr>
        <w:t xml:space="preserve">           （被</w:t>
      </w:r>
      <w:r>
        <w:rPr>
          <w:rFonts w:hint="eastAsia" w:ascii="宋体" w:hAnsi="宋体" w:eastAsia="宋体" w:cs="宋体"/>
          <w:sz w:val="24"/>
          <w:szCs w:val="24"/>
          <w:highlight w:val="none"/>
          <w:u w:val="single"/>
        </w:rPr>
        <w:t>授权人</w:t>
      </w:r>
      <w:r>
        <w:rPr>
          <w:rFonts w:hint="eastAsia" w:ascii="宋体" w:hAnsi="宋体" w:eastAsia="宋体" w:cs="宋体"/>
          <w:sz w:val="24"/>
          <w:szCs w:val="24"/>
          <w:highlight w:val="none"/>
          <w:u w:val="single"/>
          <w:lang w:val="zh-CN"/>
        </w:rPr>
        <w:t>姓名）</w:t>
      </w:r>
      <w:r>
        <w:rPr>
          <w:rFonts w:hint="eastAsia" w:ascii="宋体" w:hAnsi="宋体" w:eastAsia="宋体" w:cs="宋体"/>
          <w:sz w:val="24"/>
          <w:szCs w:val="24"/>
          <w:highlight w:val="none"/>
          <w:lang w:val="zh-CN"/>
        </w:rPr>
        <w:t>为我方代理人。代理人根据授权，以我方的名义签署、澄清确认、递交、撤回、修改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磋商响应文件、签订合同和全权处理一切与之有关的事宜，</w:t>
      </w:r>
      <w:r>
        <w:rPr>
          <w:rFonts w:hint="eastAsia" w:ascii="宋体" w:hAnsi="宋体" w:eastAsia="宋体" w:cs="宋体"/>
          <w:kern w:val="0"/>
          <w:sz w:val="24"/>
          <w:szCs w:val="24"/>
          <w:highlight w:val="none"/>
        </w:rPr>
        <w:t>其法律后果由我方承担。</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委托期限</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lang w:eastAsia="zh-CN"/>
        </w:rPr>
        <w:t>自磋商截止之日起</w:t>
      </w:r>
      <w:r>
        <w:rPr>
          <w:rFonts w:hint="eastAsia" w:ascii="宋体" w:hAnsi="宋体" w:eastAsia="宋体" w:cs="宋体"/>
          <w:sz w:val="24"/>
          <w:szCs w:val="24"/>
          <w:highlight w:val="none"/>
          <w:u w:val="none"/>
          <w:lang w:val="en-US" w:eastAsia="zh-CN"/>
        </w:rPr>
        <w:t>90日历日</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被授权人无转委托权。</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附：法定代表人（单位负责人）身份证复印件</w:t>
      </w:r>
      <w:r>
        <w:rPr>
          <w:rFonts w:hint="eastAsia" w:ascii="宋体" w:hAnsi="宋体" w:eastAsia="宋体" w:cs="宋体"/>
          <w:sz w:val="24"/>
          <w:szCs w:val="24"/>
          <w:highlight w:val="none"/>
        </w:rPr>
        <w:t>、被授权</w:t>
      </w:r>
      <w:r>
        <w:rPr>
          <w:rFonts w:hint="eastAsia" w:ascii="宋体" w:hAnsi="宋体" w:eastAsia="宋体" w:cs="宋体"/>
          <w:sz w:val="24"/>
          <w:szCs w:val="24"/>
          <w:highlight w:val="none"/>
          <w:lang w:val="zh-CN"/>
        </w:rPr>
        <w:t>人身份证复印件</w:t>
      </w:r>
    </w:p>
    <w:tbl>
      <w:tblPr>
        <w:tblStyle w:val="26"/>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w:t>
            </w:r>
          </w:p>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r>
    </w:tbl>
    <w:p>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240" w:firstLineChars="135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rPr>
        <w:t>盖章</w:t>
      </w:r>
      <w:r>
        <w:rPr>
          <w:rFonts w:hint="eastAsia" w:ascii="宋体" w:hAnsi="宋体" w:eastAsia="宋体" w:cs="宋体"/>
          <w:sz w:val="24"/>
          <w:szCs w:val="24"/>
          <w:highlight w:val="none"/>
        </w:rPr>
        <w:t xml:space="preserve">）        </w:t>
      </w:r>
    </w:p>
    <w:p>
      <w:pPr>
        <w:keepNext w:val="0"/>
        <w:keepLines w:val="0"/>
        <w:pageBreakBefore w:val="0"/>
        <w:kinsoku/>
        <w:wordWrap/>
        <w:overflowPunct/>
        <w:topLinePunct w:val="0"/>
        <w:bidi w:val="0"/>
        <w:spacing w:line="324"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240" w:firstLineChars="135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kinsoku/>
        <w:wordWrap/>
        <w:overflowPunct/>
        <w:topLinePunct w:val="0"/>
        <w:bidi w:val="0"/>
        <w:spacing w:line="324" w:lineRule="auto"/>
        <w:ind w:firstLine="3960" w:firstLineChars="165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240" w:firstLineChars="135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bidi w:val="0"/>
        <w:spacing w:line="324" w:lineRule="auto"/>
        <w:ind w:firstLine="3960" w:firstLineChars="165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240" w:firstLineChars="135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（签字）     </w:t>
      </w:r>
    </w:p>
    <w:p>
      <w:pPr>
        <w:keepNext w:val="0"/>
        <w:keepLines w:val="0"/>
        <w:pageBreakBefore w:val="0"/>
        <w:kinsoku/>
        <w:wordWrap/>
        <w:overflowPunct/>
        <w:topLinePunct w:val="0"/>
        <w:bidi w:val="0"/>
        <w:spacing w:line="324" w:lineRule="auto"/>
        <w:ind w:firstLine="3240" w:firstLineChars="1350"/>
        <w:jc w:val="left"/>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240" w:firstLineChars="135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bidi w:val="0"/>
        <w:spacing w:line="324" w:lineRule="auto"/>
        <w:ind w:firstLine="480" w:firstLineChars="200"/>
        <w:textAlignment w:val="auto"/>
        <w:outlineLvl w:val="9"/>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24" w:lineRule="auto"/>
        <w:ind w:firstLine="3120" w:firstLineChars="13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 授权委托日期：     年   月   日</w:t>
      </w:r>
    </w:p>
    <w:p>
      <w:pPr>
        <w:keepNext w:val="0"/>
        <w:keepLines w:val="0"/>
        <w:pageBreakBefore w:val="0"/>
        <w:kinsoku/>
        <w:wordWrap/>
        <w:overflowPunct/>
        <w:topLinePunct w:val="0"/>
        <w:bidi w:val="0"/>
        <w:spacing w:line="360" w:lineRule="auto"/>
        <w:textAlignment w:val="auto"/>
        <w:outlineLvl w:val="9"/>
        <w:rPr>
          <w:rFonts w:hint="eastAsia" w:ascii="宋体" w:hAnsi="宋体" w:eastAsia="宋体" w:cs="宋体"/>
          <w:sz w:val="21"/>
          <w:szCs w:val="21"/>
          <w:highlight w:val="none"/>
          <w:lang w:val="zh-CN"/>
        </w:rPr>
      </w:pPr>
    </w:p>
    <w:p>
      <w:pPr>
        <w:pStyle w:val="8"/>
        <w:rPr>
          <w:rFonts w:hint="eastAsia" w:ascii="宋体" w:hAnsi="宋体" w:eastAsia="宋体" w:cs="宋体"/>
          <w:highlight w:val="none"/>
          <w:lang w:val="zh-CN"/>
        </w:rPr>
      </w:pPr>
    </w:p>
    <w:p>
      <w:pP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说明：仅限被授权人参加磋商时提供。</w:t>
      </w:r>
    </w:p>
    <w:p>
      <w:pPr>
        <w:spacing w:line="360" w:lineRule="auto"/>
        <w:jc w:val="center"/>
        <w:outlineLvl w:val="2"/>
        <w:rPr>
          <w:rFonts w:hint="eastAsia" w:ascii="宋体" w:hAnsi="宋体" w:eastAsia="宋体" w:cs="宋体"/>
          <w:b/>
          <w:bCs/>
          <w:sz w:val="24"/>
          <w:highlight w:val="none"/>
        </w:rPr>
      </w:pPr>
      <w:r>
        <w:rPr>
          <w:rFonts w:hint="eastAsia" w:ascii="宋体" w:hAnsi="宋体" w:eastAsia="宋体" w:cs="宋体"/>
          <w:b/>
          <w:kern w:val="2"/>
          <w:sz w:val="28"/>
          <w:szCs w:val="28"/>
          <w:highlight w:val="none"/>
          <w:lang w:val="en-US" w:eastAsia="zh-CN" w:bidi="ar-SA"/>
        </w:rPr>
        <w:t xml:space="preserve">附件3-6 </w:t>
      </w:r>
      <w:r>
        <w:rPr>
          <w:rFonts w:hint="eastAsia" w:ascii="宋体" w:hAnsi="宋体" w:eastAsia="宋体" w:cs="宋体"/>
          <w:b/>
          <w:kern w:val="2"/>
          <w:sz w:val="28"/>
          <w:szCs w:val="28"/>
          <w:highlight w:val="none"/>
          <w:lang w:val="zh-CN" w:eastAsia="zh-CN" w:bidi="ar-SA"/>
        </w:rPr>
        <w:t>非联合体参与声明</w:t>
      </w:r>
    </w:p>
    <w:p>
      <w:pPr>
        <w:spacing w:line="360" w:lineRule="auto"/>
        <w:jc w:val="left"/>
        <w:rPr>
          <w:rFonts w:hint="eastAsia" w:ascii="宋体" w:hAnsi="宋体" w:eastAsia="宋体" w:cs="宋体"/>
          <w:sz w:val="24"/>
          <w:highlight w:val="none"/>
          <w:lang w:val="zh-CN"/>
        </w:rPr>
      </w:pP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（采购人名称）</w:t>
      </w:r>
      <w:r>
        <w:rPr>
          <w:rFonts w:hint="eastAsia" w:ascii="宋体" w:hAnsi="宋体" w:eastAsia="宋体" w:cs="宋体"/>
          <w:i w:val="0"/>
          <w:iCs w:val="0"/>
          <w:caps w:val="0"/>
          <w:color w:val="auto"/>
          <w:spacing w:val="0"/>
          <w:sz w:val="24"/>
          <w:szCs w:val="24"/>
          <w:highlight w:val="none"/>
          <w:shd w:val="clear" w:color="auto" w:fill="FFFFFF"/>
          <w:lang w:eastAsia="zh-CN"/>
        </w:rPr>
        <w:t>：</w:t>
      </w:r>
    </w:p>
    <w:p>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我单位</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（供应商名称）       </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在参加</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（项目名称） </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投标活动中，非联合体参与。</w:t>
      </w:r>
    </w:p>
    <w:p>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lang w:val="en-US" w:eastAsia="zh-CN"/>
        </w:rPr>
      </w:pPr>
      <w:r>
        <w:rPr>
          <w:rFonts w:hint="eastAsia" w:ascii="宋体" w:hAnsi="宋体" w:eastAsia="宋体" w:cs="宋体"/>
          <w:i w:val="0"/>
          <w:iCs w:val="0"/>
          <w:caps w:val="0"/>
          <w:color w:val="auto"/>
          <w:spacing w:val="0"/>
          <w:sz w:val="24"/>
          <w:szCs w:val="24"/>
          <w:highlight w:val="none"/>
          <w:u w:val="none"/>
          <w:shd w:val="clear" w:color="auto" w:fill="FFFFFF"/>
          <w:lang w:val="en-US" w:eastAsia="zh-CN"/>
        </w:rPr>
        <w:t>特此声明！</w:t>
      </w:r>
    </w:p>
    <w:p>
      <w:pPr>
        <w:keepNext w:val="0"/>
        <w:keepLines w:val="0"/>
        <w:pageBreakBefore w:val="0"/>
        <w:kinsoku/>
        <w:overflowPunct/>
        <w:topLinePunct w:val="0"/>
        <w:autoSpaceDE/>
        <w:autoSpaceDN/>
        <w:bidi w:val="0"/>
        <w:spacing w:line="360" w:lineRule="auto"/>
        <w:jc w:val="both"/>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lang w:val="en-US" w:eastAsia="zh-CN"/>
        </w:rPr>
      </w:pPr>
    </w:p>
    <w:p>
      <w:pPr>
        <w:shd w:val="clear" w:color="auto" w:fill="auto"/>
        <w:adjustRightInd w:val="0"/>
        <w:spacing w:line="48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（单位公章）</w:t>
      </w:r>
    </w:p>
    <w:p>
      <w:pPr>
        <w:pStyle w:val="18"/>
        <w:shd w:val="clear" w:color="auto" w:fill="auto"/>
        <w:tabs>
          <w:tab w:val="left" w:pos="5625"/>
        </w:tabs>
        <w:spacing w:line="480" w:lineRule="auto"/>
        <w:ind w:left="0" w:leftChars="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签</w:t>
      </w:r>
      <w:r>
        <w:rPr>
          <w:rFonts w:hint="eastAsia" w:ascii="宋体" w:hAnsi="宋体" w:eastAsia="宋体" w:cs="宋体"/>
          <w:sz w:val="24"/>
          <w:szCs w:val="24"/>
          <w:highlight w:val="none"/>
        </w:rPr>
        <w:t>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sz w:val="24"/>
          <w:szCs w:val="24"/>
          <w:highlight w:val="none"/>
        </w:rPr>
        <w:t>日期：    年   月   日</w:t>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9"/>
        <w:rPr>
          <w:rFonts w:hint="eastAsia" w:ascii="宋体" w:hAnsi="宋体" w:eastAsia="宋体" w:cs="宋体"/>
          <w:b/>
          <w:color w:val="auto"/>
          <w:sz w:val="28"/>
          <w:szCs w:val="28"/>
          <w:highlight w:val="none"/>
          <w:lang w:val="en-US" w:eastAsia="zh-CN"/>
        </w:rPr>
      </w:pPr>
    </w:p>
    <w:p>
      <w:pPr>
        <w:keepNext w:val="0"/>
        <w:keepLines w:val="0"/>
        <w:pageBreakBefore w:val="0"/>
        <w:kinsoku/>
        <w:wordWrap/>
        <w:overflowPunct/>
        <w:topLinePunct w:val="0"/>
        <w:bidi w:val="0"/>
        <w:textAlignment w:val="auto"/>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keepNext w:val="0"/>
        <w:keepLines w:val="0"/>
        <w:pageBreakBefore w:val="0"/>
        <w:widowControl/>
        <w:kinsoku/>
        <w:wordWrap/>
        <w:overflowPunct/>
        <w:topLinePunct w:val="0"/>
        <w:autoSpaceDE/>
        <w:autoSpaceDN/>
        <w:bidi w:val="0"/>
        <w:adjustRightInd w:val="0"/>
        <w:snapToGrid w:val="0"/>
        <w:spacing w:line="500" w:lineRule="exact"/>
        <w:ind w:firstLine="0" w:firstLineChars="0"/>
        <w:jc w:val="center"/>
        <w:textAlignment w:val="auto"/>
        <w:outlineLvl w:val="1"/>
        <w:rPr>
          <w:rFonts w:hint="eastAsia" w:ascii="宋体" w:hAnsi="宋体" w:eastAsia="宋体" w:cs="宋体"/>
          <w:b/>
          <w:color w:val="auto"/>
          <w:sz w:val="24"/>
          <w:szCs w:val="24"/>
          <w:highlight w:val="none"/>
          <w:lang w:val="en-US" w:eastAsia="zh-CN"/>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71"/>
    <w:p>
      <w:pPr>
        <w:pStyle w:val="4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2"/>
        <w:rPr>
          <w:rFonts w:hint="eastAsia" w:ascii="宋体" w:hAnsi="宋体" w:eastAsia="宋体" w:cs="宋体"/>
          <w:b/>
          <w:bCs/>
          <w:kern w:val="2"/>
          <w:sz w:val="28"/>
          <w:szCs w:val="28"/>
          <w:highlight w:val="none"/>
          <w:lang w:val="zh-CN" w:eastAsia="zh-CN" w:bidi="ar-SA"/>
        </w:rPr>
      </w:pPr>
      <w:r>
        <w:rPr>
          <w:rFonts w:hint="eastAsia" w:ascii="宋体" w:hAnsi="宋体" w:cs="宋体"/>
          <w:b/>
          <w:kern w:val="2"/>
          <w:sz w:val="28"/>
          <w:szCs w:val="28"/>
          <w:highlight w:val="none"/>
          <w:lang w:val="en-US" w:eastAsia="zh-CN" w:bidi="ar-SA"/>
        </w:rPr>
        <w:t xml:space="preserve">附件3-7 </w:t>
      </w:r>
      <w:r>
        <w:rPr>
          <w:rFonts w:hint="eastAsia" w:ascii="宋体" w:hAnsi="宋体" w:eastAsia="宋体" w:cs="宋体"/>
          <w:b/>
          <w:kern w:val="2"/>
          <w:sz w:val="28"/>
          <w:szCs w:val="28"/>
          <w:highlight w:val="none"/>
          <w:lang w:val="zh-CN" w:eastAsia="zh-CN" w:bidi="ar-SA"/>
        </w:rPr>
        <w:t>供应商企业关系关联承诺书</w:t>
      </w:r>
    </w:p>
    <w:p>
      <w:pPr>
        <w:spacing w:line="360" w:lineRule="auto"/>
        <w:rPr>
          <w:rFonts w:hint="eastAsia" w:ascii="宋体" w:hAnsi="宋体" w:eastAsia="宋体" w:cs="宋体"/>
          <w:sz w:val="24"/>
          <w:highlight w:val="none"/>
        </w:rPr>
      </w:pP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1、申请人单位负责人在其他单位任职情况</w:t>
      </w:r>
    </w:p>
    <w:p>
      <w:pPr>
        <w:topLinePunct/>
        <w:autoSpaceDE w:val="0"/>
        <w:autoSpaceDN w:val="0"/>
        <w:adjustRightInd w:val="0"/>
        <w:snapToGrid w:val="0"/>
        <w:spacing w:beforeLines="0" w:after="0" w:line="360" w:lineRule="auto"/>
        <w:jc w:val="both"/>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 </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2、申请人控股关系说明</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（1）申请人下属控股单位：</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（2）申请人上属被控股单位：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3、申请人管理关系说明</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（1）申请人下属管理单位：</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p>
    <w:p>
      <w:pPr>
        <w:wordWrap w:val="0"/>
        <w:topLinePunct/>
        <w:autoSpaceDE w:val="0"/>
        <w:autoSpaceDN w:val="0"/>
        <w:adjustRightInd w:val="0"/>
        <w:snapToGrid w:val="0"/>
        <w:spacing w:beforeLines="0" w:after="0" w:line="360" w:lineRule="auto"/>
        <w:ind w:firstLine="1080" w:firstLineChars="450"/>
        <w:rPr>
          <w:rFonts w:hint="eastAsia" w:ascii="宋体" w:hAnsi="宋体" w:eastAsia="宋体" w:cs="宋体"/>
          <w:sz w:val="24"/>
        </w:rPr>
      </w:pPr>
      <w:r>
        <w:rPr>
          <w:rFonts w:hint="eastAsia" w:ascii="宋体" w:hAnsi="宋体" w:eastAsia="宋体" w:cs="宋体"/>
          <w:sz w:val="24"/>
        </w:rPr>
        <w:t>管理职责（行政、人事等）：</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p>
    <w:p>
      <w:pPr>
        <w:wordWrap w:val="0"/>
        <w:topLinePunct/>
        <w:autoSpaceDE w:val="0"/>
        <w:autoSpaceDN w:val="0"/>
        <w:adjustRightInd w:val="0"/>
        <w:snapToGrid w:val="0"/>
        <w:spacing w:beforeLines="0" w:after="0" w:line="360" w:lineRule="auto"/>
        <w:ind w:firstLine="480" w:firstLineChars="200"/>
        <w:rPr>
          <w:rFonts w:hint="eastAsia" w:ascii="宋体" w:hAnsi="宋体" w:eastAsia="宋体" w:cs="宋体"/>
          <w:sz w:val="24"/>
        </w:rPr>
      </w:pPr>
      <w:r>
        <w:rPr>
          <w:rFonts w:hint="eastAsia" w:ascii="宋体" w:hAnsi="宋体" w:eastAsia="宋体" w:cs="宋体"/>
          <w:sz w:val="24"/>
        </w:rPr>
        <w:t>（2）申请人上属被管理管理：</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r>
        <w:rPr>
          <w:rFonts w:hint="eastAsia" w:ascii="宋体" w:hAnsi="宋体" w:eastAsia="宋体" w:cs="宋体"/>
          <w:sz w:val="24"/>
        </w:rPr>
        <w:t xml:space="preserve"> </w:t>
      </w:r>
    </w:p>
    <w:p>
      <w:pPr>
        <w:wordWrap w:val="0"/>
        <w:topLinePunct/>
        <w:autoSpaceDE w:val="0"/>
        <w:autoSpaceDN w:val="0"/>
        <w:adjustRightInd w:val="0"/>
        <w:snapToGrid w:val="0"/>
        <w:spacing w:beforeLines="0" w:after="0" w:line="360" w:lineRule="auto"/>
        <w:ind w:firstLine="1080" w:firstLineChars="450"/>
        <w:rPr>
          <w:rFonts w:hint="eastAsia" w:ascii="宋体" w:hAnsi="宋体" w:eastAsia="宋体" w:cs="宋体"/>
          <w:sz w:val="24"/>
        </w:rPr>
      </w:pPr>
      <w:r>
        <w:rPr>
          <w:rFonts w:hint="eastAsia" w:ascii="宋体" w:hAnsi="宋体" w:eastAsia="宋体" w:cs="宋体"/>
          <w:sz w:val="24"/>
        </w:rPr>
        <w:t>管理职责（行政、人事等）：</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（没有填无）</w:t>
      </w:r>
      <w:r>
        <w:rPr>
          <w:rFonts w:hint="eastAsia" w:ascii="宋体" w:hAnsi="宋体" w:eastAsia="宋体" w:cs="宋体"/>
          <w:sz w:val="24"/>
        </w:rPr>
        <w:t xml:space="preserve"> </w:t>
      </w:r>
    </w:p>
    <w:p>
      <w:pPr>
        <w:keepNext w:val="0"/>
        <w:keepLines w:val="0"/>
        <w:pageBreakBefore w:val="0"/>
        <w:widowControl/>
        <w:kinsoku/>
        <w:wordWrap/>
        <w:overflowPunct/>
        <w:topLinePunct w:val="0"/>
        <w:autoSpaceDE/>
        <w:autoSpaceDN/>
        <w:bidi w:val="0"/>
        <w:adjustRightInd/>
        <w:snapToGrid/>
        <w:spacing w:before="0" w:beforeLines="0" w:after="0" w:line="360" w:lineRule="auto"/>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、其他与本项目有关的利害关系说明。</w:t>
      </w:r>
    </w:p>
    <w:p>
      <w:pPr>
        <w:widowControl/>
        <w:spacing w:beforeLines="0" w:after="0" w:line="360" w:lineRule="auto"/>
        <w:ind w:firstLine="960" w:firstLineChars="400"/>
        <w:jc w:val="left"/>
        <w:rPr>
          <w:rFonts w:hint="eastAsia" w:ascii="宋体" w:hAnsi="宋体" w:eastAsia="宋体" w:cs="宋体"/>
          <w:color w:val="000000"/>
          <w:sz w:val="24"/>
        </w:rPr>
      </w:pPr>
      <w:r>
        <w:rPr>
          <w:rFonts w:hint="eastAsia" w:ascii="宋体" w:hAnsi="宋体" w:eastAsia="宋体" w:cs="宋体"/>
          <w:color w:val="000000"/>
          <w:sz w:val="24"/>
        </w:rPr>
        <w:t>我单位承诺以上说明真实有效，无虚假内容或隐瞒。</w:t>
      </w:r>
    </w:p>
    <w:p>
      <w:pPr>
        <w:pStyle w:val="12"/>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rPr>
      </w:pPr>
    </w:p>
    <w:p>
      <w:pPr>
        <w:pStyle w:val="24"/>
        <w:rPr>
          <w:rFonts w:hint="eastAsia" w:ascii="宋体" w:hAnsi="宋体" w:eastAsia="宋体" w:cs="宋体"/>
          <w:sz w:val="24"/>
          <w:highlight w:val="none"/>
        </w:rPr>
      </w:pPr>
    </w:p>
    <w:p>
      <w:pPr>
        <w:pStyle w:val="24"/>
        <w:rPr>
          <w:rFonts w:hint="eastAsia" w:ascii="宋体" w:hAnsi="宋体" w:eastAsia="宋体" w:cs="宋体"/>
          <w:sz w:val="24"/>
          <w:highlight w:val="none"/>
        </w:rPr>
      </w:pPr>
    </w:p>
    <w:p>
      <w:pPr>
        <w:pStyle w:val="24"/>
        <w:rPr>
          <w:rFonts w:hint="eastAsia" w:ascii="宋体" w:hAnsi="宋体" w:eastAsia="宋体" w:cs="宋体"/>
          <w:sz w:val="24"/>
          <w:highlight w:val="none"/>
        </w:rPr>
      </w:pPr>
    </w:p>
    <w:p>
      <w:pPr>
        <w:pStyle w:val="24"/>
        <w:rPr>
          <w:rFonts w:hint="eastAsia" w:ascii="宋体" w:hAnsi="宋体" w:eastAsia="宋体" w:cs="宋体"/>
          <w:sz w:val="24"/>
          <w:highlight w:val="none"/>
        </w:rPr>
      </w:pPr>
    </w:p>
    <w:p>
      <w:pPr>
        <w:pStyle w:val="24"/>
        <w:rPr>
          <w:rFonts w:hint="eastAsia" w:ascii="宋体" w:hAnsi="宋体" w:eastAsia="宋体" w:cs="宋体"/>
          <w:sz w:val="24"/>
          <w:highlight w:val="none"/>
        </w:rPr>
      </w:pPr>
    </w:p>
    <w:p>
      <w:pPr>
        <w:spacing w:line="480" w:lineRule="auto"/>
        <w:ind w:firstLine="2640" w:firstLineChars="1100"/>
        <w:jc w:val="right"/>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 xml:space="preserve"> (投标人名称、公章)</w:t>
      </w:r>
    </w:p>
    <w:p>
      <w:pPr>
        <w:pStyle w:val="18"/>
        <w:shd w:val="clear" w:color="auto" w:fill="auto"/>
        <w:tabs>
          <w:tab w:val="left" w:pos="5625"/>
        </w:tabs>
        <w:spacing w:line="480" w:lineRule="auto"/>
        <w:ind w:left="0" w:leftChars="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签</w:t>
      </w:r>
      <w:r>
        <w:rPr>
          <w:rFonts w:hint="eastAsia" w:ascii="宋体" w:hAnsi="宋体" w:eastAsia="宋体" w:cs="宋体"/>
          <w:sz w:val="24"/>
          <w:szCs w:val="24"/>
          <w:highlight w:val="none"/>
        </w:rPr>
        <w:t>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adjustRightInd w:val="0"/>
        <w:spacing w:line="480" w:lineRule="auto"/>
        <w:ind w:firstLine="120" w:firstLineChars="50"/>
        <w:jc w:val="right"/>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pStyle w:val="8"/>
        <w:keepNext w:val="0"/>
        <w:keepLines w:val="0"/>
        <w:pageBreakBefore w:val="0"/>
        <w:kinsoku/>
        <w:wordWrap/>
        <w:overflowPunct/>
        <w:topLinePunct w:val="0"/>
        <w:bidi w:val="0"/>
        <w:textAlignment w:val="auto"/>
        <w:outlineLvl w:val="9"/>
        <w:rPr>
          <w:rFonts w:hint="eastAsia" w:ascii="宋体" w:hAnsi="宋体" w:eastAsia="宋体" w:cs="宋体"/>
          <w:highlight w:val="none"/>
          <w:lang w:val="zh-CN"/>
        </w:rPr>
      </w:pPr>
    </w:p>
    <w:p>
      <w:pPr>
        <w:rPr>
          <w:rFonts w:hint="eastAsia" w:ascii="宋体" w:hAnsi="宋体" w:eastAsia="宋体" w:cs="宋体"/>
          <w:highlight w:val="none"/>
          <w:lang w:val="en-US" w:eastAsia="zh-CN"/>
        </w:rPr>
      </w:pPr>
      <w:bookmarkStart w:id="72" w:name="_Toc25382"/>
      <w:r>
        <w:rPr>
          <w:rFonts w:hint="eastAsia" w:ascii="宋体" w:hAnsi="宋体" w:eastAsia="宋体" w:cs="宋体"/>
          <w:b/>
          <w:bCs/>
          <w:kern w:val="2"/>
          <w:sz w:val="28"/>
          <w:szCs w:val="28"/>
          <w:highlight w:val="none"/>
          <w:lang w:val="en-US" w:eastAsia="zh-CN" w:bidi="ar-SA"/>
        </w:rPr>
        <w:br w:type="page"/>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0"/>
        <w:rPr>
          <w:rFonts w:hint="eastAsia" w:ascii="宋体" w:hAnsi="宋体" w:eastAsia="宋体" w:cs="宋体"/>
          <w:b/>
          <w:bCs/>
          <w:kern w:val="2"/>
          <w:sz w:val="32"/>
          <w:szCs w:val="32"/>
          <w:highlight w:val="none"/>
          <w:lang w:val="en-US" w:eastAsia="zh-CN" w:bidi="ar-SA"/>
        </w:rPr>
      </w:pPr>
      <w:bookmarkStart w:id="73" w:name="_Toc16497"/>
      <w:bookmarkStart w:id="74" w:name="_Toc12143"/>
      <w:bookmarkStart w:id="75" w:name="_Toc913"/>
      <w:r>
        <w:rPr>
          <w:rFonts w:hint="eastAsia" w:ascii="宋体" w:hAnsi="宋体" w:eastAsia="宋体" w:cs="宋体"/>
          <w:b/>
          <w:bCs/>
          <w:kern w:val="2"/>
          <w:sz w:val="32"/>
          <w:szCs w:val="32"/>
          <w:highlight w:val="none"/>
          <w:lang w:val="en-US" w:eastAsia="zh-CN" w:bidi="ar-SA"/>
        </w:rPr>
        <w:t>四、磋商响应方案</w:t>
      </w:r>
      <w:bookmarkEnd w:id="72"/>
      <w:bookmarkEnd w:id="73"/>
      <w:bookmarkEnd w:id="74"/>
      <w:bookmarkEnd w:id="75"/>
    </w:p>
    <w:p>
      <w:pPr>
        <w:adjustRightIn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根据磋商文件要求和采购需求及评</w:t>
      </w:r>
      <w:r>
        <w:rPr>
          <w:rFonts w:hint="eastAsia" w:ascii="宋体" w:hAnsi="宋体" w:eastAsia="宋体" w:cs="宋体"/>
          <w:bCs/>
          <w:sz w:val="24"/>
          <w:szCs w:val="24"/>
          <w:highlight w:val="none"/>
          <w:lang w:val="en-US" w:eastAsia="zh-CN"/>
        </w:rPr>
        <w:t>审</w:t>
      </w:r>
      <w:r>
        <w:rPr>
          <w:rFonts w:hint="eastAsia" w:ascii="宋体" w:hAnsi="宋体" w:eastAsia="宋体" w:cs="宋体"/>
          <w:bCs/>
          <w:sz w:val="24"/>
          <w:szCs w:val="24"/>
          <w:highlight w:val="none"/>
        </w:rPr>
        <w:t>办法，编制</w:t>
      </w:r>
      <w:r>
        <w:rPr>
          <w:rFonts w:hint="eastAsia" w:ascii="宋体" w:hAnsi="宋体" w:eastAsia="宋体" w:cs="宋体"/>
          <w:bCs/>
          <w:sz w:val="24"/>
          <w:szCs w:val="24"/>
          <w:highlight w:val="none"/>
          <w:lang w:eastAsia="zh-CN"/>
        </w:rPr>
        <w:t>磋商响应方案</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格式自拟</w:t>
      </w:r>
      <w:r>
        <w:rPr>
          <w:rFonts w:hint="eastAsia" w:ascii="宋体" w:hAnsi="宋体" w:eastAsia="宋体" w:cs="宋体"/>
          <w:bCs/>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包括但不限于：</w:t>
      </w:r>
    </w:p>
    <w:p>
      <w:pPr>
        <w:pStyle w:val="24"/>
        <w:spacing w:after="0" w:line="360" w:lineRule="auto"/>
        <w:ind w:firstLine="24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1、项目理解</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2、</w:t>
      </w:r>
      <w:r>
        <w:rPr>
          <w:rFonts w:hint="eastAsia" w:ascii="宋体" w:hAnsi="宋体" w:eastAsia="宋体" w:cs="宋体"/>
          <w:sz w:val="24"/>
          <w:szCs w:val="24"/>
          <w:highlight w:val="none"/>
          <w:lang w:val="en-US" w:eastAsia="zh-CN"/>
        </w:rPr>
        <w:t>工作实施方案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3、</w:t>
      </w:r>
      <w:r>
        <w:rPr>
          <w:rFonts w:hint="eastAsia" w:ascii="宋体" w:hAnsi="宋体" w:eastAsia="宋体" w:cs="宋体"/>
          <w:sz w:val="24"/>
          <w:szCs w:val="24"/>
          <w:highlight w:val="none"/>
          <w:lang w:val="en-US" w:eastAsia="zh-CN"/>
        </w:rPr>
        <w:t>服务质量控制措施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4、服务进度控制措施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5、人员配备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6、资料管理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7、重点难点分析及合理化建议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8、廉洁从业及保密措施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服务承诺</w:t>
      </w:r>
    </w:p>
    <w:p>
      <w:pPr>
        <w:pStyle w:val="25"/>
        <w:rPr>
          <w:rFonts w:hint="eastAsia" w:ascii="宋体" w:hAnsi="宋体" w:eastAsia="宋体" w:cs="宋体"/>
          <w:bCs/>
          <w:sz w:val="24"/>
          <w:szCs w:val="24"/>
          <w:highlight w:val="none"/>
        </w:rPr>
      </w:pPr>
    </w:p>
    <w:p>
      <w:pPr>
        <w:rPr>
          <w:rFonts w:hint="eastAsia" w:ascii="宋体" w:hAnsi="宋体" w:eastAsia="宋体" w:cs="宋体"/>
          <w:bCs/>
          <w:sz w:val="24"/>
          <w:szCs w:val="24"/>
          <w:highlight w:val="none"/>
        </w:rPr>
      </w:pPr>
    </w:p>
    <w:p>
      <w:pPr>
        <w:pStyle w:val="24"/>
        <w:rPr>
          <w:rFonts w:hint="eastAsia" w:ascii="宋体" w:hAnsi="宋体" w:eastAsia="宋体" w:cs="宋体"/>
          <w:bCs/>
          <w:sz w:val="24"/>
          <w:szCs w:val="24"/>
          <w:highlight w:val="none"/>
        </w:rPr>
      </w:pPr>
    </w:p>
    <w:p>
      <w:pPr>
        <w:pStyle w:val="25"/>
        <w:rPr>
          <w:rFonts w:hint="eastAsia" w:ascii="宋体" w:hAnsi="宋体" w:eastAsia="宋体" w:cs="宋体"/>
          <w:bCs/>
          <w:sz w:val="24"/>
          <w:szCs w:val="24"/>
          <w:highlight w:val="none"/>
        </w:rPr>
      </w:pPr>
    </w:p>
    <w:p>
      <w:pPr>
        <w:rPr>
          <w:rFonts w:hint="eastAsia" w:ascii="宋体" w:hAnsi="宋体" w:eastAsia="宋体" w:cs="宋体"/>
          <w:bCs/>
          <w:sz w:val="24"/>
          <w:szCs w:val="24"/>
          <w:highlight w:val="none"/>
        </w:rPr>
      </w:pPr>
    </w:p>
    <w:p>
      <w:pPr>
        <w:pStyle w:val="24"/>
        <w:rPr>
          <w:rFonts w:hint="eastAsia" w:ascii="宋体" w:hAnsi="宋体" w:eastAsia="宋体" w:cs="宋体"/>
          <w:bCs/>
          <w:sz w:val="24"/>
          <w:szCs w:val="24"/>
          <w:highlight w:val="none"/>
        </w:rPr>
      </w:pPr>
    </w:p>
    <w:p>
      <w:pPr>
        <w:pStyle w:val="25"/>
        <w:rPr>
          <w:rFonts w:hint="eastAsia" w:ascii="宋体" w:hAnsi="宋体" w:eastAsia="宋体" w:cs="宋体"/>
          <w:bCs/>
          <w:sz w:val="24"/>
          <w:szCs w:val="24"/>
          <w:highlight w:val="none"/>
        </w:rPr>
      </w:pPr>
    </w:p>
    <w:p>
      <w:pPr>
        <w:rPr>
          <w:rFonts w:hint="eastAsia"/>
        </w:rPr>
      </w:pPr>
    </w:p>
    <w:p>
      <w:pPr>
        <w:pStyle w:val="24"/>
        <w:spacing w:after="0" w:line="360" w:lineRule="auto"/>
        <w:ind w:firstLine="240"/>
        <w:rPr>
          <w:rFonts w:hint="eastAsia" w:ascii="宋体" w:hAnsi="宋体" w:eastAsia="宋体" w:cs="宋体"/>
          <w:bCs/>
          <w:sz w:val="24"/>
          <w:szCs w:val="24"/>
          <w:highlight w:val="none"/>
        </w:rPr>
      </w:pPr>
    </w:p>
    <w:p>
      <w:pPr>
        <w:pStyle w:val="24"/>
        <w:spacing w:after="0" w:line="360" w:lineRule="auto"/>
        <w:ind w:firstLine="240"/>
        <w:rPr>
          <w:rFonts w:hint="eastAsia" w:ascii="宋体" w:hAnsi="宋体" w:eastAsia="宋体" w:cs="宋体"/>
          <w:bCs/>
          <w:sz w:val="24"/>
          <w:szCs w:val="24"/>
          <w:highlight w:val="none"/>
        </w:rPr>
      </w:pPr>
    </w:p>
    <w:p>
      <w:pPr>
        <w:pStyle w:val="24"/>
        <w:spacing w:after="0" w:line="360" w:lineRule="auto"/>
        <w:ind w:firstLine="240"/>
        <w:rPr>
          <w:rFonts w:hint="eastAsia" w:ascii="宋体" w:hAnsi="宋体" w:eastAsia="宋体" w:cs="宋体"/>
          <w:bCs/>
          <w:sz w:val="24"/>
          <w:szCs w:val="24"/>
          <w:highlight w:val="none"/>
        </w:rPr>
      </w:pPr>
    </w:p>
    <w:p>
      <w:pPr>
        <w:pStyle w:val="24"/>
        <w:spacing w:after="0" w:line="360" w:lineRule="auto"/>
        <w:ind w:firstLine="240"/>
        <w:rPr>
          <w:rFonts w:hint="eastAsia" w:ascii="宋体" w:hAnsi="宋体" w:eastAsia="宋体" w:cs="宋体"/>
          <w:bCs/>
          <w:sz w:val="24"/>
          <w:szCs w:val="24"/>
          <w:highlight w:val="none"/>
        </w:rPr>
      </w:pPr>
    </w:p>
    <w:p>
      <w:pPr>
        <w:pStyle w:val="24"/>
        <w:spacing w:after="0" w:line="360" w:lineRule="auto"/>
        <w:ind w:firstLine="240"/>
        <w:rPr>
          <w:rFonts w:hint="eastAsia" w:ascii="宋体" w:hAnsi="宋体" w:eastAsia="宋体" w:cs="宋体"/>
          <w:bCs/>
          <w:sz w:val="24"/>
          <w:szCs w:val="24"/>
          <w:highlight w:val="none"/>
        </w:rPr>
      </w:pPr>
    </w:p>
    <w:p>
      <w:pPr>
        <w:pStyle w:val="24"/>
        <w:spacing w:after="0" w:line="360" w:lineRule="auto"/>
        <w:ind w:firstLine="240"/>
        <w:rPr>
          <w:rFonts w:hint="eastAsia" w:ascii="宋体" w:hAnsi="宋体" w:eastAsia="宋体" w:cs="宋体"/>
          <w:bCs/>
          <w:sz w:val="24"/>
          <w:szCs w:val="24"/>
          <w:highlight w:val="none"/>
        </w:rPr>
      </w:pPr>
    </w:p>
    <w:p>
      <w:pPr>
        <w:jc w:val="center"/>
        <w:outlineLvl w:val="0"/>
        <w:rPr>
          <w:rFonts w:hint="eastAsia" w:ascii="宋体" w:hAnsi="宋体" w:eastAsia="宋体" w:cs="宋体"/>
          <w:b/>
          <w:bCs/>
          <w:kern w:val="2"/>
          <w:sz w:val="32"/>
          <w:szCs w:val="32"/>
          <w:highlight w:val="none"/>
          <w:lang w:val="en-US" w:eastAsia="zh-CN" w:bidi="ar-SA"/>
        </w:rPr>
      </w:pPr>
      <w:bookmarkStart w:id="76" w:name="_Toc26549"/>
      <w:bookmarkStart w:id="77" w:name="_Toc31769"/>
      <w:bookmarkStart w:id="78" w:name="_Toc16763"/>
      <w:r>
        <w:rPr>
          <w:rFonts w:hint="eastAsia" w:ascii="宋体" w:hAnsi="宋体" w:eastAsia="宋体" w:cs="宋体"/>
          <w:b/>
          <w:bCs/>
          <w:kern w:val="2"/>
          <w:sz w:val="32"/>
          <w:szCs w:val="32"/>
          <w:highlight w:val="none"/>
          <w:lang w:val="en-US" w:eastAsia="zh-CN" w:bidi="ar-SA"/>
        </w:rPr>
        <w:br w:type="page"/>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附件：类似业绩一览表</w:t>
      </w:r>
    </w:p>
    <w:p>
      <w:pPr>
        <w:autoSpaceDE w:val="0"/>
        <w:autoSpaceDN w:val="0"/>
        <w:adjustRightInd w:val="0"/>
        <w:spacing w:before="10" w:line="150" w:lineRule="exact"/>
        <w:jc w:val="left"/>
        <w:rPr>
          <w:rFonts w:ascii="宋体" w:hAnsi="宋体" w:cs="Microsoft JhengHei"/>
          <w:kern w:val="0"/>
          <w:sz w:val="15"/>
          <w:szCs w:val="15"/>
        </w:rPr>
      </w:pPr>
    </w:p>
    <w:p>
      <w:pPr>
        <w:autoSpaceDE w:val="0"/>
        <w:autoSpaceDN w:val="0"/>
        <w:adjustRightInd w:val="0"/>
        <w:spacing w:line="200" w:lineRule="exact"/>
        <w:jc w:val="left"/>
        <w:rPr>
          <w:rFonts w:ascii="宋体" w:hAnsi="宋体" w:cs="Microsoft JhengHei"/>
          <w:kern w:val="0"/>
          <w:sz w:val="24"/>
        </w:rPr>
      </w:pPr>
    </w:p>
    <w:p>
      <w:pPr>
        <w:pStyle w:val="17"/>
        <w:spacing w:line="360" w:lineRule="auto"/>
        <w:ind w:left="99" w:leftChars="47"/>
        <w:rPr>
          <w:rFonts w:hint="eastAsia" w:ascii="宋体" w:hAnsi="宋体" w:eastAsia="宋体"/>
          <w:szCs w:val="24"/>
          <w:lang w:eastAsia="zh-CN"/>
        </w:rPr>
      </w:pPr>
      <w:r>
        <w:rPr>
          <w:rFonts w:hint="eastAsia" w:ascii="宋体" w:hAnsi="宋体"/>
          <w:szCs w:val="24"/>
        </w:rPr>
        <w:t>致：</w:t>
      </w:r>
      <w:r>
        <w:rPr>
          <w:rFonts w:hint="eastAsia" w:hAnsi="宋体"/>
          <w:szCs w:val="24"/>
          <w:lang w:val="en-US" w:eastAsia="zh-CN"/>
        </w:rPr>
        <w:t>陕西省西咸新区沣西新城财政金融部</w:t>
      </w:r>
    </w:p>
    <w:p>
      <w:pPr>
        <w:spacing w:line="360" w:lineRule="auto"/>
        <w:ind w:firstLine="480" w:firstLineChars="200"/>
        <w:rPr>
          <w:sz w:val="24"/>
        </w:rPr>
      </w:pPr>
      <w:r>
        <w:rPr>
          <w:rFonts w:hint="eastAsia"/>
          <w:sz w:val="24"/>
        </w:rPr>
        <w:t>我公司承诺：</w:t>
      </w:r>
      <w:r>
        <w:rPr>
          <w:rFonts w:hint="eastAsia"/>
          <w:sz w:val="24"/>
          <w:lang w:val="en-US" w:eastAsia="zh-CN"/>
        </w:rPr>
        <w:t>响应</w:t>
      </w:r>
      <w:r>
        <w:rPr>
          <w:rFonts w:hint="eastAsia"/>
          <w:sz w:val="24"/>
        </w:rPr>
        <w:t>文件中所提供的业绩均真实有效，合同履行期内均履约良好，采购单位均真实有效，若有异议，我公司承诺会在</w:t>
      </w:r>
      <w:r>
        <w:rPr>
          <w:rFonts w:hint="eastAsia" w:ascii="宋体" w:hAnsi="宋体" w:eastAsia="宋体" w:cs="宋体"/>
          <w:sz w:val="24"/>
        </w:rPr>
        <w:t>3</w:t>
      </w:r>
      <w:r>
        <w:rPr>
          <w:rFonts w:hint="eastAsia"/>
          <w:sz w:val="24"/>
        </w:rPr>
        <w:t>个工作日内可就以下业绩信息提供原件供贵单位核对。若被发现存在任何虚假、隐瞒情况，我公司承担由此产生的一切后果。</w:t>
      </w:r>
    </w:p>
    <w:tbl>
      <w:tblPr>
        <w:tblStyle w:val="26"/>
        <w:tblW w:w="844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322"/>
        <w:gridCol w:w="2217"/>
        <w:gridCol w:w="16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5" w:type="dxa"/>
            <w:noWrap w:val="0"/>
            <w:vAlign w:val="center"/>
          </w:tcPr>
          <w:p>
            <w:pPr>
              <w:jc w:val="center"/>
              <w:rPr>
                <w:sz w:val="24"/>
                <w:szCs w:val="24"/>
              </w:rPr>
            </w:pPr>
            <w:r>
              <w:rPr>
                <w:rFonts w:hint="eastAsia"/>
                <w:sz w:val="24"/>
                <w:szCs w:val="24"/>
              </w:rPr>
              <w:t>序号</w:t>
            </w:r>
          </w:p>
        </w:tc>
        <w:tc>
          <w:tcPr>
            <w:tcW w:w="2322" w:type="dxa"/>
            <w:noWrap w:val="0"/>
            <w:vAlign w:val="center"/>
          </w:tcPr>
          <w:p>
            <w:pPr>
              <w:jc w:val="center"/>
              <w:rPr>
                <w:sz w:val="24"/>
                <w:szCs w:val="24"/>
              </w:rPr>
            </w:pPr>
            <w:r>
              <w:rPr>
                <w:rFonts w:hint="eastAsia"/>
                <w:sz w:val="24"/>
                <w:szCs w:val="24"/>
              </w:rPr>
              <w:t>合同名称/项目名称</w:t>
            </w:r>
          </w:p>
        </w:tc>
        <w:tc>
          <w:tcPr>
            <w:tcW w:w="2217" w:type="dxa"/>
            <w:noWrap w:val="0"/>
            <w:vAlign w:val="center"/>
          </w:tcPr>
          <w:p>
            <w:pPr>
              <w:jc w:val="center"/>
              <w:rPr>
                <w:rFonts w:hint="eastAsia"/>
                <w:sz w:val="24"/>
                <w:szCs w:val="24"/>
              </w:rPr>
            </w:pPr>
            <w:r>
              <w:rPr>
                <w:rFonts w:hint="eastAsia"/>
                <w:sz w:val="24"/>
                <w:szCs w:val="24"/>
              </w:rPr>
              <w:t>合同主体/委托人</w:t>
            </w:r>
          </w:p>
        </w:tc>
        <w:tc>
          <w:tcPr>
            <w:tcW w:w="1683" w:type="dxa"/>
            <w:noWrap w:val="0"/>
            <w:vAlign w:val="center"/>
          </w:tcPr>
          <w:p>
            <w:pPr>
              <w:jc w:val="center"/>
              <w:rPr>
                <w:sz w:val="24"/>
                <w:szCs w:val="24"/>
              </w:rPr>
            </w:pPr>
            <w:r>
              <w:rPr>
                <w:rFonts w:hint="eastAsia"/>
                <w:sz w:val="24"/>
                <w:szCs w:val="24"/>
              </w:rPr>
              <w:t>合同金额</w:t>
            </w:r>
          </w:p>
        </w:tc>
        <w:tc>
          <w:tcPr>
            <w:tcW w:w="1500" w:type="dxa"/>
            <w:noWrap w:val="0"/>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322" w:type="dxa"/>
            <w:noWrap w:val="0"/>
            <w:vAlign w:val="center"/>
          </w:tcPr>
          <w:p>
            <w:pPr>
              <w:rPr>
                <w:szCs w:val="21"/>
              </w:rPr>
            </w:pPr>
          </w:p>
        </w:tc>
        <w:tc>
          <w:tcPr>
            <w:tcW w:w="2217" w:type="dxa"/>
            <w:noWrap w:val="0"/>
            <w:vAlign w:val="center"/>
          </w:tcPr>
          <w:p>
            <w:pPr>
              <w:rPr>
                <w:szCs w:val="21"/>
              </w:rPr>
            </w:pPr>
          </w:p>
        </w:tc>
        <w:tc>
          <w:tcPr>
            <w:tcW w:w="1683" w:type="dxa"/>
            <w:noWrap w:val="0"/>
            <w:vAlign w:val="center"/>
          </w:tcPr>
          <w:p>
            <w:pPr>
              <w:rPr>
                <w:szCs w:val="21"/>
              </w:rPr>
            </w:pPr>
          </w:p>
        </w:tc>
        <w:tc>
          <w:tcPr>
            <w:tcW w:w="1500"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322" w:type="dxa"/>
            <w:noWrap w:val="0"/>
            <w:vAlign w:val="center"/>
          </w:tcPr>
          <w:p>
            <w:pPr>
              <w:rPr>
                <w:szCs w:val="21"/>
              </w:rPr>
            </w:pPr>
          </w:p>
        </w:tc>
        <w:tc>
          <w:tcPr>
            <w:tcW w:w="2217" w:type="dxa"/>
            <w:noWrap w:val="0"/>
            <w:vAlign w:val="center"/>
          </w:tcPr>
          <w:p>
            <w:pPr>
              <w:rPr>
                <w:szCs w:val="21"/>
              </w:rPr>
            </w:pPr>
          </w:p>
        </w:tc>
        <w:tc>
          <w:tcPr>
            <w:tcW w:w="1683" w:type="dxa"/>
            <w:noWrap w:val="0"/>
            <w:vAlign w:val="center"/>
          </w:tcPr>
          <w:p>
            <w:pPr>
              <w:rPr>
                <w:szCs w:val="21"/>
              </w:rPr>
            </w:pPr>
          </w:p>
        </w:tc>
        <w:tc>
          <w:tcPr>
            <w:tcW w:w="1500"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322" w:type="dxa"/>
            <w:noWrap w:val="0"/>
            <w:vAlign w:val="center"/>
          </w:tcPr>
          <w:p>
            <w:pPr>
              <w:rPr>
                <w:szCs w:val="21"/>
              </w:rPr>
            </w:pPr>
          </w:p>
        </w:tc>
        <w:tc>
          <w:tcPr>
            <w:tcW w:w="2217" w:type="dxa"/>
            <w:noWrap w:val="0"/>
            <w:vAlign w:val="center"/>
          </w:tcPr>
          <w:p>
            <w:pPr>
              <w:rPr>
                <w:szCs w:val="21"/>
              </w:rPr>
            </w:pPr>
          </w:p>
        </w:tc>
        <w:tc>
          <w:tcPr>
            <w:tcW w:w="1683" w:type="dxa"/>
            <w:noWrap w:val="0"/>
            <w:vAlign w:val="center"/>
          </w:tcPr>
          <w:p>
            <w:pPr>
              <w:rPr>
                <w:szCs w:val="21"/>
              </w:rPr>
            </w:pPr>
          </w:p>
        </w:tc>
        <w:tc>
          <w:tcPr>
            <w:tcW w:w="1500"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25" w:type="dxa"/>
            <w:noWrap w:val="0"/>
            <w:vAlign w:val="center"/>
          </w:tcPr>
          <w:p>
            <w:pPr>
              <w:jc w:val="center"/>
              <w:rPr>
                <w:rFonts w:hint="eastAsia" w:ascii="宋体" w:hAnsi="宋体" w:eastAsia="宋体" w:cs="宋体"/>
                <w:szCs w:val="21"/>
              </w:rPr>
            </w:pPr>
            <w:r>
              <w:rPr>
                <w:rFonts w:hint="eastAsia" w:ascii="宋体" w:hAnsi="宋体" w:eastAsia="宋体" w:cs="宋体"/>
                <w:szCs w:val="21"/>
              </w:rPr>
              <w:t>……</w:t>
            </w:r>
          </w:p>
        </w:tc>
        <w:tc>
          <w:tcPr>
            <w:tcW w:w="2322" w:type="dxa"/>
            <w:noWrap w:val="0"/>
            <w:vAlign w:val="center"/>
          </w:tcPr>
          <w:p>
            <w:pPr>
              <w:rPr>
                <w:szCs w:val="21"/>
              </w:rPr>
            </w:pPr>
          </w:p>
        </w:tc>
        <w:tc>
          <w:tcPr>
            <w:tcW w:w="2217" w:type="dxa"/>
            <w:noWrap w:val="0"/>
            <w:vAlign w:val="center"/>
          </w:tcPr>
          <w:p>
            <w:pPr>
              <w:rPr>
                <w:szCs w:val="21"/>
              </w:rPr>
            </w:pPr>
          </w:p>
        </w:tc>
        <w:tc>
          <w:tcPr>
            <w:tcW w:w="1683" w:type="dxa"/>
            <w:noWrap w:val="0"/>
            <w:vAlign w:val="center"/>
          </w:tcPr>
          <w:p>
            <w:pPr>
              <w:rPr>
                <w:szCs w:val="21"/>
              </w:rPr>
            </w:pPr>
          </w:p>
        </w:tc>
        <w:tc>
          <w:tcPr>
            <w:tcW w:w="1500" w:type="dxa"/>
            <w:noWrap w:val="0"/>
            <w:vAlign w:val="center"/>
          </w:tcPr>
          <w:p>
            <w:pPr>
              <w:rPr>
                <w:szCs w:val="21"/>
              </w:rPr>
            </w:pPr>
          </w:p>
        </w:tc>
      </w:tr>
    </w:tbl>
    <w:p>
      <w:pPr>
        <w:pStyle w:val="25"/>
        <w:ind w:firstLine="0" w:firstLineChars="0"/>
        <w:rPr>
          <w:rFonts w:ascii="宋体" w:hAnsi="宋体" w:cs="Microsoft JhengHei"/>
          <w:kern w:val="0"/>
          <w:sz w:val="20"/>
          <w:szCs w:val="20"/>
        </w:rPr>
      </w:pPr>
    </w:p>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说明</w:t>
      </w:r>
      <w:r>
        <w:rPr>
          <w:rFonts w:hint="eastAsia" w:ascii="宋体" w:hAnsi="宋体" w:eastAsia="宋体" w:cs="宋体"/>
          <w:b/>
          <w:bCs/>
          <w:sz w:val="21"/>
          <w:szCs w:val="21"/>
          <w:highlight w:val="none"/>
        </w:rPr>
        <w:t>：①</w:t>
      </w:r>
      <w:r>
        <w:rPr>
          <w:rFonts w:hint="eastAsia" w:ascii="宋体" w:hAnsi="宋体" w:eastAsia="宋体" w:cs="宋体"/>
          <w:b/>
          <w:bCs/>
          <w:sz w:val="21"/>
          <w:szCs w:val="21"/>
          <w:highlight w:val="none"/>
          <w:lang w:val="en-US" w:eastAsia="zh-CN"/>
        </w:rPr>
        <w:t>业绩为自2020年1月1日以来类似业绩，类似业绩</w:t>
      </w:r>
      <w:r>
        <w:rPr>
          <w:rFonts w:hint="eastAsia" w:ascii="宋体" w:hAnsi="宋体" w:eastAsia="宋体" w:cs="宋体"/>
          <w:b/>
          <w:bCs/>
          <w:sz w:val="21"/>
          <w:szCs w:val="21"/>
          <w:highlight w:val="none"/>
        </w:rPr>
        <w:t>以合同签订时间为准，后附合同复印件并加盖公章。</w:t>
      </w:r>
    </w:p>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应如实列出以上情况，如有隐瞒，一经查实将导致其</w:t>
      </w:r>
      <w:r>
        <w:rPr>
          <w:rFonts w:hint="eastAsia" w:ascii="宋体" w:hAnsi="宋体" w:eastAsia="宋体" w:cs="宋体"/>
          <w:b/>
          <w:bCs/>
          <w:sz w:val="21"/>
          <w:szCs w:val="21"/>
          <w:highlight w:val="none"/>
          <w:lang w:eastAsia="zh-CN"/>
        </w:rPr>
        <w:t>磋商响应文件</w:t>
      </w:r>
      <w:r>
        <w:rPr>
          <w:rFonts w:hint="eastAsia" w:ascii="宋体" w:hAnsi="宋体" w:eastAsia="宋体" w:cs="宋体"/>
          <w:b/>
          <w:bCs/>
          <w:sz w:val="21"/>
          <w:szCs w:val="21"/>
          <w:highlight w:val="none"/>
        </w:rPr>
        <w:t>被拒绝。</w:t>
      </w:r>
    </w:p>
    <w:p>
      <w:pPr>
        <w:adjustRightInd w:val="0"/>
        <w:spacing w:line="360" w:lineRule="auto"/>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③未按上述要求提供、填写的，</w:t>
      </w: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时不予以考虑。</w:t>
      </w:r>
    </w:p>
    <w:p>
      <w:pPr>
        <w:pStyle w:val="24"/>
        <w:rPr>
          <w:rFonts w:hint="eastAsia" w:ascii="宋体" w:hAnsi="宋体" w:eastAsia="宋体" w:cs="宋体"/>
          <w:b/>
          <w:bCs/>
          <w:sz w:val="21"/>
          <w:szCs w:val="21"/>
          <w:highlight w:val="none"/>
        </w:rPr>
      </w:pPr>
    </w:p>
    <w:p>
      <w:pPr>
        <w:pStyle w:val="24"/>
        <w:rPr>
          <w:rFonts w:hint="eastAsia" w:ascii="宋体" w:hAnsi="宋体" w:eastAsia="宋体" w:cs="宋体"/>
          <w:b/>
          <w:bCs/>
          <w:sz w:val="21"/>
          <w:szCs w:val="21"/>
          <w:highlight w:val="none"/>
        </w:rPr>
      </w:pPr>
    </w:p>
    <w:p>
      <w:pPr>
        <w:pStyle w:val="24"/>
        <w:rPr>
          <w:rFonts w:hint="eastAsia" w:ascii="宋体" w:hAnsi="宋体" w:eastAsia="宋体" w:cs="宋体"/>
          <w:b/>
          <w:bCs/>
          <w:sz w:val="21"/>
          <w:szCs w:val="21"/>
          <w:highlight w:val="none"/>
          <w:lang w:eastAsia="zh-CN"/>
        </w:rPr>
      </w:pPr>
    </w:p>
    <w:p>
      <w:pPr>
        <w:jc w:val="center"/>
        <w:outlineLvl w:val="0"/>
        <w:rPr>
          <w:rFonts w:hint="eastAsia" w:ascii="宋体" w:hAnsi="宋体" w:eastAsia="宋体" w:cs="宋体"/>
          <w:b/>
          <w:bCs/>
          <w:kern w:val="2"/>
          <w:sz w:val="32"/>
          <w:szCs w:val="32"/>
          <w:highlight w:val="none"/>
          <w:lang w:val="en-US" w:eastAsia="zh-CN" w:bidi="ar-SA"/>
        </w:rPr>
      </w:pPr>
    </w:p>
    <w:p>
      <w:pPr>
        <w:pStyle w:val="24"/>
        <w:rPr>
          <w:rFonts w:hint="eastAsia" w:ascii="宋体" w:hAnsi="宋体" w:eastAsia="宋体" w:cs="宋体"/>
          <w:b/>
          <w:bCs/>
          <w:kern w:val="2"/>
          <w:sz w:val="32"/>
          <w:szCs w:val="32"/>
          <w:highlight w:val="none"/>
          <w:lang w:val="en-US" w:eastAsia="zh-CN" w:bidi="ar-SA"/>
        </w:rPr>
      </w:pPr>
    </w:p>
    <w:p>
      <w:pPr>
        <w:pStyle w:val="25"/>
        <w:rPr>
          <w:rFonts w:hint="eastAsia" w:ascii="宋体" w:hAnsi="宋体" w:eastAsia="宋体" w:cs="宋体"/>
          <w:b/>
          <w:bCs/>
          <w:kern w:val="2"/>
          <w:sz w:val="32"/>
          <w:szCs w:val="32"/>
          <w:highlight w:val="none"/>
          <w:lang w:val="en-US" w:eastAsia="zh-CN" w:bidi="ar-SA"/>
        </w:rPr>
      </w:pPr>
    </w:p>
    <w:p>
      <w:pPr>
        <w:rPr>
          <w:rFonts w:hint="eastAsia"/>
          <w:lang w:val="en-US" w:eastAsia="zh-CN"/>
        </w:rPr>
      </w:pPr>
    </w:p>
    <w:p>
      <w:pPr>
        <w:jc w:val="center"/>
        <w:outlineLvl w:val="0"/>
        <w:rPr>
          <w:rFonts w:hint="eastAsia" w:ascii="宋体" w:hAnsi="宋体" w:eastAsia="宋体" w:cs="宋体"/>
          <w:b/>
          <w:bCs/>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五、</w:t>
      </w:r>
      <w:bookmarkEnd w:id="76"/>
      <w:bookmarkEnd w:id="77"/>
      <w:bookmarkStart w:id="79" w:name="_Toc7036"/>
      <w:bookmarkStart w:id="80" w:name="_Toc13005"/>
      <w:bookmarkStart w:id="81" w:name="_Toc23326"/>
      <w:r>
        <w:rPr>
          <w:rFonts w:hint="eastAsia" w:ascii="宋体" w:hAnsi="宋体" w:eastAsia="宋体" w:cs="宋体"/>
          <w:b/>
          <w:bCs/>
          <w:kern w:val="2"/>
          <w:sz w:val="32"/>
          <w:szCs w:val="32"/>
          <w:highlight w:val="none"/>
          <w:lang w:val="en-US" w:eastAsia="zh-CN" w:bidi="ar-SA"/>
        </w:rPr>
        <w:t>供应商承诺书</w:t>
      </w:r>
      <w:bookmarkEnd w:id="78"/>
      <w:bookmarkEnd w:id="79"/>
      <w:bookmarkEnd w:id="80"/>
      <w:bookmarkEnd w:id="81"/>
    </w:p>
    <w:p>
      <w:pPr>
        <w:rPr>
          <w:rFonts w:hint="eastAsia" w:ascii="宋体" w:hAnsi="宋体" w:eastAsia="宋体" w:cs="宋体"/>
          <w:highlight w:val="none"/>
          <w:lang w:eastAsia="zh-CN"/>
        </w:rPr>
      </w:pPr>
    </w:p>
    <w:p>
      <w:pPr>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陕西省政府采购</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拒绝政府采购领域商业贿赂承诺书</w:t>
      </w:r>
      <w:r>
        <w:rPr>
          <w:rFonts w:hint="eastAsia" w:ascii="宋体" w:hAnsi="宋体" w:eastAsia="宋体" w:cs="宋体"/>
          <w:b/>
          <w:sz w:val="24"/>
          <w:szCs w:val="24"/>
          <w:highlight w:val="none"/>
          <w:lang w:val="en-US" w:eastAsia="zh-CN"/>
        </w:rPr>
        <w:t xml:space="preserve"> Ⅰ</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为响应党中央、国务院关于治理政府采购领域商业贿赂行为的号召，我单位在此庄严承诺：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1、在参与政府采购活动中遵纪守法、诚信经营、公平竞标。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2、不向采购人、代理机构和政府采购评审专家进行任何形式的商业贿赂以谋取交易机会。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3、不向政府采购代理机构和采购人提供虚假资质文件或采用虚假应标方式参与政府采购市场竞争并谋取成交。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4、不采取“围标、陪标”等商业欺诈手段获得政府采购定单。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5、不采取不正当手段诋毁、排挤其他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6、不在提供商品和服务时“偷梁换柱、以次充好”损害采购人的合法权益。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7、不与采购人、投标代理机构政府采购评审专家或其它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恶意串通，进行质疑和投诉，维护政府采购市场秩序。 </w:t>
      </w:r>
    </w:p>
    <w:p>
      <w:pPr>
        <w:spacing w:line="360" w:lineRule="auto"/>
        <w:ind w:left="420" w:leftChars="20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8、尊重和接受政府采购监督管理部门的监督和政府投标代理机构投标要求，承担因违约行为给采购人造成的损失。 </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9、不发生其他有悖于政府采购公开、公平、公正和诚信原则的行为。</w:t>
      </w:r>
    </w:p>
    <w:p>
      <w:pPr>
        <w:spacing w:line="360" w:lineRule="auto"/>
        <w:ind w:left="420" w:leftChars="200"/>
        <w:rPr>
          <w:rFonts w:hint="eastAsia" w:ascii="宋体" w:hAnsi="宋体" w:eastAsia="宋体" w:cs="宋体"/>
          <w:sz w:val="24"/>
          <w:szCs w:val="24"/>
          <w:highlight w:val="none"/>
        </w:rPr>
      </w:pPr>
    </w:p>
    <w:p>
      <w:pPr>
        <w:spacing w:before="66" w:line="360" w:lineRule="auto"/>
        <w:ind w:left="127"/>
        <w:rPr>
          <w:rFonts w:hint="eastAsia" w:ascii="宋体" w:hAnsi="宋体" w:eastAsia="宋体" w:cs="宋体"/>
          <w:spacing w:val="-2"/>
          <w:sz w:val="24"/>
          <w:szCs w:val="24"/>
          <w:lang w:val="en-US" w:eastAsia="zh-CN"/>
        </w:rPr>
      </w:pPr>
    </w:p>
    <w:p>
      <w:pPr>
        <w:spacing w:before="66" w:line="360" w:lineRule="auto"/>
        <w:ind w:left="127"/>
        <w:rPr>
          <w:rFonts w:hint="eastAsia" w:ascii="宋体" w:hAnsi="宋体" w:eastAsia="宋体" w:cs="宋体"/>
          <w:spacing w:val="-2"/>
          <w:sz w:val="24"/>
          <w:szCs w:val="24"/>
          <w:lang w:val="en-US" w:eastAsia="zh-CN"/>
        </w:rPr>
      </w:pPr>
    </w:p>
    <w:p>
      <w:pPr>
        <w:spacing w:before="66" w:line="360" w:lineRule="auto"/>
        <w:ind w:left="127"/>
        <w:rPr>
          <w:rFonts w:ascii="Arial"/>
          <w:sz w:val="24"/>
          <w:szCs w:val="24"/>
        </w:rPr>
      </w:pPr>
      <w:r>
        <w:rPr>
          <w:rFonts w:hint="eastAsia" w:ascii="宋体" w:hAnsi="宋体" w:eastAsia="宋体" w:cs="宋体"/>
          <w:spacing w:val="-2"/>
          <w:sz w:val="24"/>
          <w:szCs w:val="24"/>
          <w:lang w:val="en-US" w:eastAsia="zh-CN"/>
        </w:rPr>
        <w:t>承诺单位</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(盖单位章)</w:t>
      </w:r>
    </w:p>
    <w:p>
      <w:pPr>
        <w:spacing w:before="66" w:line="360" w:lineRule="auto"/>
        <w:ind w:left="128"/>
        <w:rPr>
          <w:rFonts w:ascii="Arial"/>
          <w:sz w:val="24"/>
          <w:szCs w:val="24"/>
        </w:rPr>
      </w:pPr>
      <w:r>
        <w:rPr>
          <w:rFonts w:ascii="宋体" w:hAnsi="宋体" w:eastAsia="宋体" w:cs="宋体"/>
          <w:spacing w:val="2"/>
          <w:sz w:val="24"/>
          <w:szCs w:val="24"/>
        </w:rPr>
        <w:t>法定代表人或委托代理</w:t>
      </w:r>
      <w:r>
        <w:rPr>
          <w:rFonts w:ascii="宋体" w:hAnsi="宋体" w:eastAsia="宋体" w:cs="宋体"/>
          <w:spacing w:val="1"/>
          <w:sz w:val="24"/>
          <w:szCs w:val="24"/>
        </w:rPr>
        <w:t>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(签名或盖章)</w:t>
      </w:r>
    </w:p>
    <w:p>
      <w:pPr>
        <w:spacing w:before="65" w:line="360" w:lineRule="auto"/>
        <w:ind w:left="163"/>
        <w:rPr>
          <w:rFonts w:ascii="宋体" w:hAnsi="宋体" w:eastAsia="宋体" w:cs="宋体"/>
          <w:sz w:val="24"/>
          <w:szCs w:val="24"/>
        </w:rPr>
      </w:pPr>
      <w:r>
        <w:rPr>
          <w:rFonts w:ascii="宋体" w:hAnsi="宋体" w:eastAsia="宋体" w:cs="宋体"/>
          <w:spacing w:val="-14"/>
          <w:sz w:val="24"/>
          <w:szCs w:val="24"/>
        </w:rPr>
        <w:t>日</w:t>
      </w:r>
      <w:r>
        <w:rPr>
          <w:rFonts w:ascii="宋体" w:hAnsi="宋体" w:eastAsia="宋体" w:cs="宋体"/>
          <w:spacing w:val="-13"/>
          <w:sz w:val="24"/>
          <w:szCs w:val="24"/>
        </w:rPr>
        <w:t xml:space="preserve"> </w:t>
      </w:r>
      <w:r>
        <w:rPr>
          <w:rFonts w:ascii="宋体" w:hAnsi="宋体" w:eastAsia="宋体" w:cs="宋体"/>
          <w:spacing w:val="-7"/>
          <w:sz w:val="24"/>
          <w:szCs w:val="24"/>
        </w:rPr>
        <w:t xml:space="preserve">   期 :  </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年</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月</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日</w:t>
      </w:r>
    </w:p>
    <w:p>
      <w:pPr>
        <w:pStyle w:val="8"/>
        <w:spacing w:line="360" w:lineRule="auto"/>
        <w:ind w:firstLine="480"/>
        <w:rPr>
          <w:rFonts w:hint="eastAsia" w:ascii="宋体" w:hAnsi="宋体" w:eastAsia="宋体" w:cs="宋体"/>
          <w:sz w:val="24"/>
          <w:highlight w:val="none"/>
        </w:rPr>
      </w:pPr>
    </w:p>
    <w:p>
      <w:pPr>
        <w:pStyle w:val="8"/>
        <w:spacing w:line="360" w:lineRule="auto"/>
        <w:ind w:firstLine="480"/>
        <w:rPr>
          <w:rFonts w:hint="eastAsia" w:ascii="宋体" w:hAnsi="宋体" w:eastAsia="宋体" w:cs="宋体"/>
          <w:sz w:val="24"/>
          <w:highlight w:val="none"/>
        </w:rPr>
      </w:pPr>
    </w:p>
    <w:p>
      <w:pPr>
        <w:rPr>
          <w:rFonts w:hint="eastAsia" w:ascii="宋体" w:hAnsi="宋体" w:eastAsia="宋体" w:cs="宋体"/>
          <w:highlight w:val="none"/>
        </w:rPr>
      </w:pPr>
    </w:p>
    <w:p>
      <w:pPr>
        <w:pStyle w:val="8"/>
        <w:spacing w:line="360" w:lineRule="auto"/>
        <w:ind w:firstLine="480"/>
        <w:rPr>
          <w:rFonts w:hint="eastAsia" w:ascii="宋体" w:hAnsi="宋体" w:eastAsia="宋体" w:cs="宋体"/>
          <w:sz w:val="24"/>
          <w:highlight w:val="none"/>
        </w:rPr>
      </w:pPr>
    </w:p>
    <w:p>
      <w:pPr>
        <w:ind w:left="0" w:leftChars="0" w:right="0" w:rightChars="0" w:firstLine="0" w:firstLineChars="0"/>
        <w:jc w:val="center"/>
        <w:rPr>
          <w:rFonts w:hint="eastAsia" w:ascii="宋体" w:hAnsi="宋体" w:eastAsia="宋体" w:cs="宋体"/>
          <w:b/>
          <w:sz w:val="24"/>
          <w:szCs w:val="24"/>
          <w:highlight w:val="none"/>
        </w:rPr>
      </w:pPr>
    </w:p>
    <w:p>
      <w:pPr>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承诺书</w:t>
      </w:r>
      <w:r>
        <w:rPr>
          <w:rFonts w:hint="eastAsia" w:ascii="宋体" w:hAnsi="宋体" w:eastAsia="宋体" w:cs="宋体"/>
          <w:b/>
          <w:sz w:val="24"/>
          <w:szCs w:val="24"/>
          <w:highlight w:val="none"/>
          <w:lang w:val="en-US" w:eastAsia="zh-CN"/>
        </w:rPr>
        <w:t xml:space="preserve"> Ⅱ</w:t>
      </w:r>
    </w:p>
    <w:tbl>
      <w:tblPr>
        <w:tblStyle w:val="26"/>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237"/>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val="en-US" w:eastAsia="zh-CN"/>
              </w:rPr>
              <w:t>凌辉建设工程咨询有限公司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72"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71"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56"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772"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71"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56"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tc>
      </w:tr>
    </w:tbl>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承诺书</w:t>
      </w:r>
      <w:r>
        <w:rPr>
          <w:rFonts w:hint="eastAsia" w:ascii="宋体" w:hAnsi="宋体" w:eastAsia="宋体" w:cs="宋体"/>
          <w:b/>
          <w:sz w:val="24"/>
          <w:szCs w:val="24"/>
          <w:highlight w:val="none"/>
          <w:lang w:val="en-US" w:eastAsia="zh-CN"/>
        </w:rPr>
        <w:t xml:space="preserve"> Ⅲ</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5000" w:type="pct"/>
            <w:gridSpan w:val="3"/>
            <w:noWrap w:val="0"/>
            <w:vAlign w:val="center"/>
          </w:tcPr>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val="en-US" w:eastAsia="zh-CN"/>
              </w:rPr>
              <w:t>凌辉建设工程咨询有限公司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w:t>
            </w:r>
          </w:p>
        </w:tc>
      </w:tr>
    </w:tbl>
    <w:p>
      <w:pPr>
        <w:jc w:val="center"/>
        <w:outlineLvl w:val="0"/>
        <w:rPr>
          <w:rFonts w:hint="eastAsia" w:ascii="宋体" w:hAnsi="宋体" w:eastAsia="宋体" w:cs="宋体"/>
          <w:b/>
          <w:bCs/>
          <w:kern w:val="2"/>
          <w:sz w:val="32"/>
          <w:szCs w:val="32"/>
          <w:highlight w:val="none"/>
          <w:lang w:val="en-US" w:eastAsia="zh-CN" w:bidi="ar-SA"/>
        </w:rPr>
      </w:pPr>
    </w:p>
    <w:p>
      <w:pPr>
        <w:jc w:val="center"/>
        <w:outlineLvl w:val="0"/>
        <w:rPr>
          <w:rFonts w:hint="eastAsia" w:ascii="宋体" w:hAnsi="宋体" w:eastAsia="宋体" w:cs="宋体"/>
          <w:b/>
          <w:bCs/>
          <w:kern w:val="2"/>
          <w:sz w:val="32"/>
          <w:szCs w:val="32"/>
          <w:highlight w:val="none"/>
          <w:lang w:val="en-US" w:eastAsia="zh-CN" w:bidi="ar-SA"/>
        </w:rPr>
      </w:pPr>
    </w:p>
    <w:p>
      <w:pPr>
        <w:jc w:val="center"/>
        <w:outlineLvl w:val="0"/>
        <w:rPr>
          <w:rFonts w:hint="eastAsia" w:ascii="宋体" w:hAnsi="宋体" w:eastAsia="宋体" w:cs="宋体"/>
          <w:b/>
          <w:bCs/>
          <w:kern w:val="2"/>
          <w:sz w:val="32"/>
          <w:szCs w:val="32"/>
          <w:highlight w:val="none"/>
          <w:lang w:val="en-US" w:eastAsia="zh-CN" w:bidi="ar-SA"/>
        </w:rPr>
      </w:pPr>
    </w:p>
    <w:p>
      <w:pPr>
        <w:jc w:val="center"/>
        <w:outlineLvl w:val="0"/>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六、供应商认为有必要补充说明的其他事项</w:t>
      </w:r>
    </w:p>
    <w:p>
      <w:pPr>
        <w:jc w:val="center"/>
        <w:rPr>
          <w:rFonts w:hint="eastAsia" w:ascii="宋体" w:hAnsi="宋体" w:eastAsia="宋体" w:cs="宋体"/>
          <w:b/>
          <w:bCs/>
          <w:kern w:val="2"/>
          <w:sz w:val="24"/>
          <w:szCs w:val="24"/>
          <w:highlight w:val="none"/>
          <w:lang w:val="en-US" w:eastAsia="zh-CN" w:bidi="ar-SA"/>
        </w:rPr>
      </w:pPr>
    </w:p>
    <w:p>
      <w:pPr>
        <w:numPr>
          <w:ilvl w:val="0"/>
          <w:numId w:val="0"/>
        </w:numPr>
        <w:spacing w:line="7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（在不违背磋商文件要求的前提下提供认为有必须补充说明事项，格式自拟）</w:t>
      </w:r>
    </w:p>
    <w:p>
      <w:pPr>
        <w:rPr>
          <w:rFonts w:hint="eastAsia"/>
          <w:lang w:val="en-US" w:eastAsia="zh-CN"/>
        </w:rPr>
      </w:pPr>
      <w:bookmarkStart w:id="82" w:name="_GoBack"/>
      <w:bookmarkEnd w:id="82"/>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Helvetica Neue">
    <w:altName w:val="Times New Roman"/>
    <w:panose1 w:val="02000503000000020004"/>
    <w:charset w:val="00"/>
    <w:family w:val="auto"/>
    <w:pitch w:val="default"/>
    <w:sig w:usb0="00000000" w:usb1="00000000" w:usb2="00000010" w:usb3="00000000" w:csb0="0000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jc w:val="center"/>
      <w:rPr>
        <w:rFonts w:ascii="宋体" w:hAnsi="宋体" w:cs="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19"/>
      <w:jc w:val="center"/>
      <w:rPr>
        <w:rFonts w:ascii="宋体" w:hAnsi="宋体" w:cs="宋体"/>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p>
    <w:pPr>
      <w:pStyle w:val="19"/>
      <w:jc w:val="center"/>
      <w:rPr>
        <w:rFonts w:ascii="宋体" w:hAnsi="宋体" w:cs="宋体"/>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3"/>
    <w:multiLevelType w:val="multilevel"/>
    <w:tmpl w:val="00000013"/>
    <w:lvl w:ilvl="0" w:tentative="0">
      <w:start w:val="1"/>
      <w:numFmt w:val="chineseCountingThousand"/>
      <w:pStyle w:val="47"/>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D8F6BBD"/>
    <w:multiLevelType w:val="multilevel"/>
    <w:tmpl w:val="0D8F6BB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D223E"/>
    <w:multiLevelType w:val="multilevel"/>
    <w:tmpl w:val="232D223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51226E"/>
    <w:multiLevelType w:val="multilevel"/>
    <w:tmpl w:val="2351226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7104248"/>
    <w:multiLevelType w:val="multilevel"/>
    <w:tmpl w:val="2710424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9A26A4F"/>
    <w:multiLevelType w:val="multilevel"/>
    <w:tmpl w:val="29A26A4F"/>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8476DC"/>
    <w:multiLevelType w:val="multilevel"/>
    <w:tmpl w:val="3B8476DC"/>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BF852DC"/>
    <w:multiLevelType w:val="multilevel"/>
    <w:tmpl w:val="3BF852D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BFD27B8"/>
    <w:multiLevelType w:val="multilevel"/>
    <w:tmpl w:val="3BFD27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C7DE3F7"/>
    <w:multiLevelType w:val="singleLevel"/>
    <w:tmpl w:val="3C7DE3F7"/>
    <w:lvl w:ilvl="0" w:tentative="0">
      <w:start w:val="1"/>
      <w:numFmt w:val="decimal"/>
      <w:suff w:val="nothing"/>
      <w:lvlText w:val="%1、"/>
      <w:lvlJc w:val="left"/>
    </w:lvl>
  </w:abstractNum>
  <w:abstractNum w:abstractNumId="11">
    <w:nsid w:val="54132277"/>
    <w:multiLevelType w:val="multilevel"/>
    <w:tmpl w:val="54132277"/>
    <w:lvl w:ilvl="0" w:tentative="0">
      <w:start w:val="1"/>
      <w:numFmt w:val="chineseCountingThousand"/>
      <w:suff w:val="space"/>
      <w:lvlText w:val="%1、"/>
      <w:lvlJc w:val="left"/>
      <w:pPr>
        <w:ind w:left="1260" w:hanging="840"/>
      </w:pPr>
      <w:rPr>
        <w:rFonts w:hint="eastAsia"/>
      </w:rPr>
    </w:lvl>
    <w:lvl w:ilvl="1" w:tentative="0">
      <w:start w:val="1"/>
      <w:numFmt w:val="japaneseCounting"/>
      <w:lvlText w:val="（%2）"/>
      <w:lvlJc w:val="left"/>
      <w:pPr>
        <w:ind w:left="1980" w:hanging="720"/>
      </w:pPr>
      <w:rPr>
        <w:rFonts w:hint="default"/>
        <w:sz w:val="21"/>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5EC198F"/>
    <w:multiLevelType w:val="multilevel"/>
    <w:tmpl w:val="55EC19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1"/>
  </w:num>
  <w:num w:numId="5">
    <w:abstractNumId w:val="6"/>
  </w:num>
  <w:num w:numId="6">
    <w:abstractNumId w:val="5"/>
  </w:num>
  <w:num w:numId="7">
    <w:abstractNumId w:val="9"/>
  </w:num>
  <w:num w:numId="8">
    <w:abstractNumId w:val="7"/>
  </w:num>
  <w:num w:numId="9">
    <w:abstractNumId w:val="2"/>
  </w:num>
  <w:num w:numId="10">
    <w:abstractNumId w:val="3"/>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MGQ1MzBkYmMzNTUwNjM3NTUxNWQ3OThiNTFhYTYifQ=="/>
  </w:docVars>
  <w:rsids>
    <w:rsidRoot w:val="2B2E18CC"/>
    <w:rsid w:val="0003473C"/>
    <w:rsid w:val="00164DF9"/>
    <w:rsid w:val="00340059"/>
    <w:rsid w:val="00384EE8"/>
    <w:rsid w:val="00481283"/>
    <w:rsid w:val="0072686A"/>
    <w:rsid w:val="00951FEE"/>
    <w:rsid w:val="00B17A40"/>
    <w:rsid w:val="00BC3A1F"/>
    <w:rsid w:val="00E15234"/>
    <w:rsid w:val="00E6284A"/>
    <w:rsid w:val="00F46D15"/>
    <w:rsid w:val="00FE5DE6"/>
    <w:rsid w:val="01060B3F"/>
    <w:rsid w:val="01325A8F"/>
    <w:rsid w:val="0156352C"/>
    <w:rsid w:val="01663A55"/>
    <w:rsid w:val="01934780"/>
    <w:rsid w:val="01B83F92"/>
    <w:rsid w:val="01CC5EE4"/>
    <w:rsid w:val="01D86637"/>
    <w:rsid w:val="021636CA"/>
    <w:rsid w:val="022017A1"/>
    <w:rsid w:val="0224187C"/>
    <w:rsid w:val="02471EEA"/>
    <w:rsid w:val="02493090"/>
    <w:rsid w:val="025A34EF"/>
    <w:rsid w:val="027216CA"/>
    <w:rsid w:val="02E80C68"/>
    <w:rsid w:val="02F57F9A"/>
    <w:rsid w:val="030A0A72"/>
    <w:rsid w:val="030D40BE"/>
    <w:rsid w:val="030F42DA"/>
    <w:rsid w:val="0317318F"/>
    <w:rsid w:val="032558AB"/>
    <w:rsid w:val="032F672A"/>
    <w:rsid w:val="032F6C55"/>
    <w:rsid w:val="03314DFF"/>
    <w:rsid w:val="03321D76"/>
    <w:rsid w:val="03323B24"/>
    <w:rsid w:val="03367AB9"/>
    <w:rsid w:val="03391357"/>
    <w:rsid w:val="033D1B3B"/>
    <w:rsid w:val="03424D2A"/>
    <w:rsid w:val="03580EB9"/>
    <w:rsid w:val="03991D2C"/>
    <w:rsid w:val="039D604B"/>
    <w:rsid w:val="03AE0200"/>
    <w:rsid w:val="03B64756"/>
    <w:rsid w:val="03B804CE"/>
    <w:rsid w:val="03BB2728"/>
    <w:rsid w:val="03BD228B"/>
    <w:rsid w:val="03C70711"/>
    <w:rsid w:val="03D270B5"/>
    <w:rsid w:val="03D348AC"/>
    <w:rsid w:val="03E434E0"/>
    <w:rsid w:val="03FD6699"/>
    <w:rsid w:val="040354C1"/>
    <w:rsid w:val="04187996"/>
    <w:rsid w:val="04221DEB"/>
    <w:rsid w:val="042E0790"/>
    <w:rsid w:val="04447FB3"/>
    <w:rsid w:val="04536448"/>
    <w:rsid w:val="045B70AB"/>
    <w:rsid w:val="045F303F"/>
    <w:rsid w:val="04787C5D"/>
    <w:rsid w:val="04932CE9"/>
    <w:rsid w:val="04934A97"/>
    <w:rsid w:val="04AD3DAA"/>
    <w:rsid w:val="04B36C81"/>
    <w:rsid w:val="04E672BC"/>
    <w:rsid w:val="05045994"/>
    <w:rsid w:val="050B287F"/>
    <w:rsid w:val="052A30F5"/>
    <w:rsid w:val="05322502"/>
    <w:rsid w:val="05383F82"/>
    <w:rsid w:val="053D61EE"/>
    <w:rsid w:val="055B44BA"/>
    <w:rsid w:val="05B747B5"/>
    <w:rsid w:val="05BD5ADD"/>
    <w:rsid w:val="05E41A4E"/>
    <w:rsid w:val="05E76E48"/>
    <w:rsid w:val="06090E6E"/>
    <w:rsid w:val="060A4BF8"/>
    <w:rsid w:val="060E0879"/>
    <w:rsid w:val="060F45F1"/>
    <w:rsid w:val="063B2C83"/>
    <w:rsid w:val="06420522"/>
    <w:rsid w:val="06453647"/>
    <w:rsid w:val="06473D8B"/>
    <w:rsid w:val="067D77AC"/>
    <w:rsid w:val="06AE6209"/>
    <w:rsid w:val="06BA630B"/>
    <w:rsid w:val="06BB2083"/>
    <w:rsid w:val="06C74ECC"/>
    <w:rsid w:val="06D10891"/>
    <w:rsid w:val="07117EA5"/>
    <w:rsid w:val="07266268"/>
    <w:rsid w:val="073E6967"/>
    <w:rsid w:val="074D53D1"/>
    <w:rsid w:val="07A11279"/>
    <w:rsid w:val="07A64AE1"/>
    <w:rsid w:val="07AA45D1"/>
    <w:rsid w:val="07D93DC2"/>
    <w:rsid w:val="07F4584C"/>
    <w:rsid w:val="07F665E4"/>
    <w:rsid w:val="080F08D8"/>
    <w:rsid w:val="08126F8C"/>
    <w:rsid w:val="083327D0"/>
    <w:rsid w:val="083B16CD"/>
    <w:rsid w:val="083E4D1A"/>
    <w:rsid w:val="0845254C"/>
    <w:rsid w:val="08471E20"/>
    <w:rsid w:val="085B3B1D"/>
    <w:rsid w:val="089808CE"/>
    <w:rsid w:val="08DD4532"/>
    <w:rsid w:val="08E04AD1"/>
    <w:rsid w:val="08E104C7"/>
    <w:rsid w:val="08E92CF6"/>
    <w:rsid w:val="08F051EE"/>
    <w:rsid w:val="091C32AD"/>
    <w:rsid w:val="09246605"/>
    <w:rsid w:val="092B7994"/>
    <w:rsid w:val="093F343F"/>
    <w:rsid w:val="09460870"/>
    <w:rsid w:val="096046FB"/>
    <w:rsid w:val="09734E97"/>
    <w:rsid w:val="097448E6"/>
    <w:rsid w:val="0992356F"/>
    <w:rsid w:val="09951932"/>
    <w:rsid w:val="099C02B6"/>
    <w:rsid w:val="099C263F"/>
    <w:rsid w:val="09B94F9F"/>
    <w:rsid w:val="09DC0C8E"/>
    <w:rsid w:val="09DE0562"/>
    <w:rsid w:val="0A0F0A25"/>
    <w:rsid w:val="0A163B75"/>
    <w:rsid w:val="0A31598D"/>
    <w:rsid w:val="0A454A85"/>
    <w:rsid w:val="0A4A3E4A"/>
    <w:rsid w:val="0A7B04A7"/>
    <w:rsid w:val="0A7F7F97"/>
    <w:rsid w:val="0A825391"/>
    <w:rsid w:val="0A856C30"/>
    <w:rsid w:val="0A8E74BE"/>
    <w:rsid w:val="0A8F24F6"/>
    <w:rsid w:val="0AA41B8E"/>
    <w:rsid w:val="0AAB2F9B"/>
    <w:rsid w:val="0AAC68AA"/>
    <w:rsid w:val="0AC0410C"/>
    <w:rsid w:val="0AF65D7F"/>
    <w:rsid w:val="0AFF4C34"/>
    <w:rsid w:val="0B09160F"/>
    <w:rsid w:val="0B0B37ED"/>
    <w:rsid w:val="0B297F03"/>
    <w:rsid w:val="0B444D3D"/>
    <w:rsid w:val="0B4E5BBB"/>
    <w:rsid w:val="0B7F3FC7"/>
    <w:rsid w:val="0B8415DD"/>
    <w:rsid w:val="0B96135A"/>
    <w:rsid w:val="0B9E0EAB"/>
    <w:rsid w:val="0B9F01C5"/>
    <w:rsid w:val="0BB579E9"/>
    <w:rsid w:val="0BB772BD"/>
    <w:rsid w:val="0BBA6DAD"/>
    <w:rsid w:val="0BD22349"/>
    <w:rsid w:val="0BD464E1"/>
    <w:rsid w:val="0BD61A73"/>
    <w:rsid w:val="0BDD015A"/>
    <w:rsid w:val="0BF02BB6"/>
    <w:rsid w:val="0C193AD3"/>
    <w:rsid w:val="0C28640C"/>
    <w:rsid w:val="0C844E03"/>
    <w:rsid w:val="0CA75555"/>
    <w:rsid w:val="0CB11F5E"/>
    <w:rsid w:val="0CB41A4E"/>
    <w:rsid w:val="0D0504FC"/>
    <w:rsid w:val="0D1A3135"/>
    <w:rsid w:val="0D32696A"/>
    <w:rsid w:val="0D422995"/>
    <w:rsid w:val="0D557BB2"/>
    <w:rsid w:val="0D660F9A"/>
    <w:rsid w:val="0D6D057B"/>
    <w:rsid w:val="0D7F669B"/>
    <w:rsid w:val="0D935B07"/>
    <w:rsid w:val="0D9D0734"/>
    <w:rsid w:val="0D9D6530"/>
    <w:rsid w:val="0DA62173"/>
    <w:rsid w:val="0DAE649D"/>
    <w:rsid w:val="0DC42165"/>
    <w:rsid w:val="0DC6665F"/>
    <w:rsid w:val="0DE85E53"/>
    <w:rsid w:val="0DF33CF1"/>
    <w:rsid w:val="0DF5231E"/>
    <w:rsid w:val="0E093993"/>
    <w:rsid w:val="0E0F33E0"/>
    <w:rsid w:val="0E1924B1"/>
    <w:rsid w:val="0E19425F"/>
    <w:rsid w:val="0E472BA9"/>
    <w:rsid w:val="0E5E7EC3"/>
    <w:rsid w:val="0E884F40"/>
    <w:rsid w:val="0E9658AF"/>
    <w:rsid w:val="0EBD108E"/>
    <w:rsid w:val="0ED32660"/>
    <w:rsid w:val="0EE71B02"/>
    <w:rsid w:val="0EFB1BB6"/>
    <w:rsid w:val="0F052A35"/>
    <w:rsid w:val="0F0A3BA7"/>
    <w:rsid w:val="0F162B8E"/>
    <w:rsid w:val="0F1E7653"/>
    <w:rsid w:val="0F4E7F38"/>
    <w:rsid w:val="0F580DB7"/>
    <w:rsid w:val="0F5A68DD"/>
    <w:rsid w:val="0F694D72"/>
    <w:rsid w:val="0F6E05DA"/>
    <w:rsid w:val="0F804F9C"/>
    <w:rsid w:val="0FE95EB3"/>
    <w:rsid w:val="0FF16A19"/>
    <w:rsid w:val="0FF30711"/>
    <w:rsid w:val="10106ACA"/>
    <w:rsid w:val="102377E6"/>
    <w:rsid w:val="105C6685"/>
    <w:rsid w:val="105E41AB"/>
    <w:rsid w:val="106A6FF4"/>
    <w:rsid w:val="106B4B1A"/>
    <w:rsid w:val="1077526D"/>
    <w:rsid w:val="107E65FB"/>
    <w:rsid w:val="1090632E"/>
    <w:rsid w:val="10944070"/>
    <w:rsid w:val="109B6BAB"/>
    <w:rsid w:val="10AB4F16"/>
    <w:rsid w:val="10C36704"/>
    <w:rsid w:val="114710E3"/>
    <w:rsid w:val="115F467E"/>
    <w:rsid w:val="116B1074"/>
    <w:rsid w:val="116C6D9B"/>
    <w:rsid w:val="11851C0B"/>
    <w:rsid w:val="11867E5D"/>
    <w:rsid w:val="118A4D65"/>
    <w:rsid w:val="11B04EDA"/>
    <w:rsid w:val="11C72224"/>
    <w:rsid w:val="11CB3AC2"/>
    <w:rsid w:val="11D705F8"/>
    <w:rsid w:val="11F42490"/>
    <w:rsid w:val="11F70F68"/>
    <w:rsid w:val="11FD45E6"/>
    <w:rsid w:val="12064ACF"/>
    <w:rsid w:val="120E39AF"/>
    <w:rsid w:val="121E0096"/>
    <w:rsid w:val="12201C3E"/>
    <w:rsid w:val="122D02D9"/>
    <w:rsid w:val="1238522C"/>
    <w:rsid w:val="12575356"/>
    <w:rsid w:val="12617F82"/>
    <w:rsid w:val="12695089"/>
    <w:rsid w:val="127F0FBA"/>
    <w:rsid w:val="12A30B8B"/>
    <w:rsid w:val="12A4446E"/>
    <w:rsid w:val="12AB744F"/>
    <w:rsid w:val="12BB3B36"/>
    <w:rsid w:val="12C81CDA"/>
    <w:rsid w:val="12D35267"/>
    <w:rsid w:val="12E93B04"/>
    <w:rsid w:val="12F26E2C"/>
    <w:rsid w:val="130B3AE2"/>
    <w:rsid w:val="13143247"/>
    <w:rsid w:val="13190504"/>
    <w:rsid w:val="133A7057"/>
    <w:rsid w:val="13517FF7"/>
    <w:rsid w:val="13763E69"/>
    <w:rsid w:val="13895D89"/>
    <w:rsid w:val="13A97E33"/>
    <w:rsid w:val="13C551D8"/>
    <w:rsid w:val="13D11138"/>
    <w:rsid w:val="13D36C5E"/>
    <w:rsid w:val="13E768FE"/>
    <w:rsid w:val="13EA5403"/>
    <w:rsid w:val="13F60B9E"/>
    <w:rsid w:val="13FA68E0"/>
    <w:rsid w:val="141B23B3"/>
    <w:rsid w:val="142E0338"/>
    <w:rsid w:val="14461E0D"/>
    <w:rsid w:val="14466704"/>
    <w:rsid w:val="145E75E0"/>
    <w:rsid w:val="146D2C0E"/>
    <w:rsid w:val="147A357D"/>
    <w:rsid w:val="147C72F5"/>
    <w:rsid w:val="14954D18"/>
    <w:rsid w:val="149C7998"/>
    <w:rsid w:val="14CD32E5"/>
    <w:rsid w:val="14D410E4"/>
    <w:rsid w:val="14DC1B42"/>
    <w:rsid w:val="14DC4ECD"/>
    <w:rsid w:val="14DF3FA4"/>
    <w:rsid w:val="14E31122"/>
    <w:rsid w:val="150572EB"/>
    <w:rsid w:val="15063063"/>
    <w:rsid w:val="15155054"/>
    <w:rsid w:val="151B6B0E"/>
    <w:rsid w:val="152A0AFF"/>
    <w:rsid w:val="152C7644"/>
    <w:rsid w:val="15593193"/>
    <w:rsid w:val="1594066F"/>
    <w:rsid w:val="15981B24"/>
    <w:rsid w:val="15B905DD"/>
    <w:rsid w:val="15BD27DC"/>
    <w:rsid w:val="15D11FF0"/>
    <w:rsid w:val="15EE7D7F"/>
    <w:rsid w:val="15F05723"/>
    <w:rsid w:val="15FF1F8C"/>
    <w:rsid w:val="167504A0"/>
    <w:rsid w:val="16970417"/>
    <w:rsid w:val="169D1035"/>
    <w:rsid w:val="16AD1453"/>
    <w:rsid w:val="16C54A7F"/>
    <w:rsid w:val="16D72F09"/>
    <w:rsid w:val="16DF0D20"/>
    <w:rsid w:val="16ED084A"/>
    <w:rsid w:val="16ED1801"/>
    <w:rsid w:val="17047E69"/>
    <w:rsid w:val="1708556A"/>
    <w:rsid w:val="170B670F"/>
    <w:rsid w:val="17116A7A"/>
    <w:rsid w:val="17264B26"/>
    <w:rsid w:val="172B6DB1"/>
    <w:rsid w:val="173739A8"/>
    <w:rsid w:val="173F6388"/>
    <w:rsid w:val="17465999"/>
    <w:rsid w:val="17563FA6"/>
    <w:rsid w:val="175E0A74"/>
    <w:rsid w:val="177D585E"/>
    <w:rsid w:val="17991F6C"/>
    <w:rsid w:val="179C064F"/>
    <w:rsid w:val="17BE1BB9"/>
    <w:rsid w:val="17E94CA2"/>
    <w:rsid w:val="17EF7DDE"/>
    <w:rsid w:val="17FC2336"/>
    <w:rsid w:val="18003D99"/>
    <w:rsid w:val="1807394F"/>
    <w:rsid w:val="182C2DE0"/>
    <w:rsid w:val="18392864"/>
    <w:rsid w:val="18657C22"/>
    <w:rsid w:val="186C54F3"/>
    <w:rsid w:val="186C7681"/>
    <w:rsid w:val="187F73B4"/>
    <w:rsid w:val="188B7B07"/>
    <w:rsid w:val="188E3A9B"/>
    <w:rsid w:val="18932E60"/>
    <w:rsid w:val="18A239B8"/>
    <w:rsid w:val="18A64941"/>
    <w:rsid w:val="18AB63FB"/>
    <w:rsid w:val="18BD7EDC"/>
    <w:rsid w:val="18C43019"/>
    <w:rsid w:val="18FF22A3"/>
    <w:rsid w:val="1904413A"/>
    <w:rsid w:val="190B6E9A"/>
    <w:rsid w:val="194B373A"/>
    <w:rsid w:val="19557A65"/>
    <w:rsid w:val="196046FB"/>
    <w:rsid w:val="196A036B"/>
    <w:rsid w:val="19B60BB4"/>
    <w:rsid w:val="19D92AF4"/>
    <w:rsid w:val="1A0A53A3"/>
    <w:rsid w:val="1A1D50D7"/>
    <w:rsid w:val="1A200723"/>
    <w:rsid w:val="1A2A15A2"/>
    <w:rsid w:val="1A2F6BB8"/>
    <w:rsid w:val="1A622AE9"/>
    <w:rsid w:val="1A6238FF"/>
    <w:rsid w:val="1A705206"/>
    <w:rsid w:val="1A7B3BAB"/>
    <w:rsid w:val="1A7B6D85"/>
    <w:rsid w:val="1A937147"/>
    <w:rsid w:val="1AA11864"/>
    <w:rsid w:val="1AC94917"/>
    <w:rsid w:val="1ACB4B33"/>
    <w:rsid w:val="1B0F0EC3"/>
    <w:rsid w:val="1B210BF7"/>
    <w:rsid w:val="1B316077"/>
    <w:rsid w:val="1B3E6C68"/>
    <w:rsid w:val="1B3F1CD3"/>
    <w:rsid w:val="1B447E02"/>
    <w:rsid w:val="1B4B7A22"/>
    <w:rsid w:val="1B530684"/>
    <w:rsid w:val="1B66485B"/>
    <w:rsid w:val="1B666000"/>
    <w:rsid w:val="1B7900EB"/>
    <w:rsid w:val="1B892623"/>
    <w:rsid w:val="1B9211AC"/>
    <w:rsid w:val="1B9418E8"/>
    <w:rsid w:val="1BBA217D"/>
    <w:rsid w:val="1BBB4BA7"/>
    <w:rsid w:val="1BFA2289"/>
    <w:rsid w:val="1C0A168B"/>
    <w:rsid w:val="1C387FA6"/>
    <w:rsid w:val="1C556DAA"/>
    <w:rsid w:val="1C9E6D7A"/>
    <w:rsid w:val="1CA70C88"/>
    <w:rsid w:val="1CA94A00"/>
    <w:rsid w:val="1CC405EB"/>
    <w:rsid w:val="1CDC3B36"/>
    <w:rsid w:val="1CE631B6"/>
    <w:rsid w:val="1CFC4E46"/>
    <w:rsid w:val="1CFD4D4B"/>
    <w:rsid w:val="1D266050"/>
    <w:rsid w:val="1D266CE1"/>
    <w:rsid w:val="1D2D3883"/>
    <w:rsid w:val="1D2D5631"/>
    <w:rsid w:val="1D4F73AD"/>
    <w:rsid w:val="1D60300A"/>
    <w:rsid w:val="1D882867"/>
    <w:rsid w:val="1D8A4831"/>
    <w:rsid w:val="1DA5166B"/>
    <w:rsid w:val="1DC15BB5"/>
    <w:rsid w:val="1DC37D43"/>
    <w:rsid w:val="1DD106B2"/>
    <w:rsid w:val="1DF742E1"/>
    <w:rsid w:val="1DFE2229"/>
    <w:rsid w:val="1E075E82"/>
    <w:rsid w:val="1E0D4830"/>
    <w:rsid w:val="1E1E31CB"/>
    <w:rsid w:val="1E22285F"/>
    <w:rsid w:val="1E395278"/>
    <w:rsid w:val="1E3D22C1"/>
    <w:rsid w:val="1E42335E"/>
    <w:rsid w:val="1E48649A"/>
    <w:rsid w:val="1E4A5D6E"/>
    <w:rsid w:val="1E5723E6"/>
    <w:rsid w:val="1E5D1F46"/>
    <w:rsid w:val="1E60363E"/>
    <w:rsid w:val="1E6257AE"/>
    <w:rsid w:val="1E7A348E"/>
    <w:rsid w:val="1EAB0F03"/>
    <w:rsid w:val="1EBA2EF4"/>
    <w:rsid w:val="1ED74DE0"/>
    <w:rsid w:val="1EE73F05"/>
    <w:rsid w:val="1EEE7042"/>
    <w:rsid w:val="1EF65EF6"/>
    <w:rsid w:val="1F06438B"/>
    <w:rsid w:val="1F065626"/>
    <w:rsid w:val="1F122D30"/>
    <w:rsid w:val="1F3A5DE3"/>
    <w:rsid w:val="1F5372D9"/>
    <w:rsid w:val="1F6B0692"/>
    <w:rsid w:val="1F7C63FB"/>
    <w:rsid w:val="1F896D6A"/>
    <w:rsid w:val="1F90634B"/>
    <w:rsid w:val="1F925C1F"/>
    <w:rsid w:val="1FCA37AB"/>
    <w:rsid w:val="1FD73FE7"/>
    <w:rsid w:val="1FE83919"/>
    <w:rsid w:val="1FFC578E"/>
    <w:rsid w:val="20052895"/>
    <w:rsid w:val="201008BD"/>
    <w:rsid w:val="20216FA3"/>
    <w:rsid w:val="202F7912"/>
    <w:rsid w:val="20390790"/>
    <w:rsid w:val="203B1E13"/>
    <w:rsid w:val="20697DAC"/>
    <w:rsid w:val="20801F1B"/>
    <w:rsid w:val="208714FC"/>
    <w:rsid w:val="20932A51"/>
    <w:rsid w:val="20A35C0A"/>
    <w:rsid w:val="20EC135F"/>
    <w:rsid w:val="2116462E"/>
    <w:rsid w:val="212177E4"/>
    <w:rsid w:val="21374CD0"/>
    <w:rsid w:val="21377354"/>
    <w:rsid w:val="214E201A"/>
    <w:rsid w:val="215B0293"/>
    <w:rsid w:val="21731A80"/>
    <w:rsid w:val="2197576F"/>
    <w:rsid w:val="21BA5B4A"/>
    <w:rsid w:val="21C85611"/>
    <w:rsid w:val="21DE0F1E"/>
    <w:rsid w:val="21E07116"/>
    <w:rsid w:val="21E5472C"/>
    <w:rsid w:val="21ED35E0"/>
    <w:rsid w:val="21F42BC1"/>
    <w:rsid w:val="21FB3F4F"/>
    <w:rsid w:val="22166AFA"/>
    <w:rsid w:val="221F7512"/>
    <w:rsid w:val="222C235B"/>
    <w:rsid w:val="22484CBB"/>
    <w:rsid w:val="224A0A33"/>
    <w:rsid w:val="225533DD"/>
    <w:rsid w:val="22746AEA"/>
    <w:rsid w:val="227561AD"/>
    <w:rsid w:val="22780042"/>
    <w:rsid w:val="22785ADF"/>
    <w:rsid w:val="227B6E3E"/>
    <w:rsid w:val="228D2A2D"/>
    <w:rsid w:val="22910410"/>
    <w:rsid w:val="22AC3619"/>
    <w:rsid w:val="22B12860"/>
    <w:rsid w:val="22CF0F38"/>
    <w:rsid w:val="22DB78DD"/>
    <w:rsid w:val="22E65B8D"/>
    <w:rsid w:val="23126D34"/>
    <w:rsid w:val="232115D1"/>
    <w:rsid w:val="2329689A"/>
    <w:rsid w:val="233542AE"/>
    <w:rsid w:val="23447230"/>
    <w:rsid w:val="234C2589"/>
    <w:rsid w:val="234C534F"/>
    <w:rsid w:val="235D4796"/>
    <w:rsid w:val="236E740B"/>
    <w:rsid w:val="23722DEA"/>
    <w:rsid w:val="23BC14BC"/>
    <w:rsid w:val="23CB5E31"/>
    <w:rsid w:val="23D678FA"/>
    <w:rsid w:val="23D83E1C"/>
    <w:rsid w:val="23DE7651"/>
    <w:rsid w:val="23E32EED"/>
    <w:rsid w:val="23E34C9B"/>
    <w:rsid w:val="23FF75FB"/>
    <w:rsid w:val="24030E99"/>
    <w:rsid w:val="24062738"/>
    <w:rsid w:val="24066BDB"/>
    <w:rsid w:val="2421619C"/>
    <w:rsid w:val="24264B88"/>
    <w:rsid w:val="243B2AA6"/>
    <w:rsid w:val="24453271"/>
    <w:rsid w:val="245D4B21"/>
    <w:rsid w:val="24610C9F"/>
    <w:rsid w:val="248F3761"/>
    <w:rsid w:val="24A321D3"/>
    <w:rsid w:val="24BB5B88"/>
    <w:rsid w:val="24DC5F36"/>
    <w:rsid w:val="24EC7B7F"/>
    <w:rsid w:val="24FB44C7"/>
    <w:rsid w:val="24FE5B05"/>
    <w:rsid w:val="251763AC"/>
    <w:rsid w:val="2517707E"/>
    <w:rsid w:val="252B148B"/>
    <w:rsid w:val="252C41B1"/>
    <w:rsid w:val="25366A7A"/>
    <w:rsid w:val="254372E8"/>
    <w:rsid w:val="2559642F"/>
    <w:rsid w:val="256D55D4"/>
    <w:rsid w:val="25781413"/>
    <w:rsid w:val="25902C01"/>
    <w:rsid w:val="259721E1"/>
    <w:rsid w:val="25B5179A"/>
    <w:rsid w:val="25CB598F"/>
    <w:rsid w:val="25D24FC7"/>
    <w:rsid w:val="26013AFE"/>
    <w:rsid w:val="26076CBD"/>
    <w:rsid w:val="26084E8D"/>
    <w:rsid w:val="26235BF0"/>
    <w:rsid w:val="266D4CF0"/>
    <w:rsid w:val="267F1C83"/>
    <w:rsid w:val="267F67D1"/>
    <w:rsid w:val="26C37006"/>
    <w:rsid w:val="26DB434F"/>
    <w:rsid w:val="26F00A07"/>
    <w:rsid w:val="27037B62"/>
    <w:rsid w:val="27182155"/>
    <w:rsid w:val="272730F1"/>
    <w:rsid w:val="272E26D1"/>
    <w:rsid w:val="277420AE"/>
    <w:rsid w:val="27846795"/>
    <w:rsid w:val="279F537D"/>
    <w:rsid w:val="27A26C1B"/>
    <w:rsid w:val="27A565D4"/>
    <w:rsid w:val="27B150B0"/>
    <w:rsid w:val="27B74E07"/>
    <w:rsid w:val="27DF1C1D"/>
    <w:rsid w:val="27EE3C0E"/>
    <w:rsid w:val="27F37477"/>
    <w:rsid w:val="280F46F5"/>
    <w:rsid w:val="2818512F"/>
    <w:rsid w:val="28391F8B"/>
    <w:rsid w:val="283946CF"/>
    <w:rsid w:val="283C0E1E"/>
    <w:rsid w:val="284519A7"/>
    <w:rsid w:val="285E0D94"/>
    <w:rsid w:val="287F0D0A"/>
    <w:rsid w:val="289F6880"/>
    <w:rsid w:val="28B906C0"/>
    <w:rsid w:val="28E30B00"/>
    <w:rsid w:val="28E42997"/>
    <w:rsid w:val="28F74D45"/>
    <w:rsid w:val="28FD67FF"/>
    <w:rsid w:val="290E4BC6"/>
    <w:rsid w:val="29194CBB"/>
    <w:rsid w:val="2999672B"/>
    <w:rsid w:val="29BD7D3C"/>
    <w:rsid w:val="29C62A77"/>
    <w:rsid w:val="29D30F76"/>
    <w:rsid w:val="29E0580D"/>
    <w:rsid w:val="29EF3E6E"/>
    <w:rsid w:val="2A313912"/>
    <w:rsid w:val="2A3E4F7F"/>
    <w:rsid w:val="2A4F0282"/>
    <w:rsid w:val="2A6952D3"/>
    <w:rsid w:val="2A6F6733"/>
    <w:rsid w:val="2A9F7442"/>
    <w:rsid w:val="2AC97371"/>
    <w:rsid w:val="2ADF4B12"/>
    <w:rsid w:val="2AF05EF0"/>
    <w:rsid w:val="2AFB5C0B"/>
    <w:rsid w:val="2B287437"/>
    <w:rsid w:val="2B2E18CC"/>
    <w:rsid w:val="2B30133C"/>
    <w:rsid w:val="2B4970FF"/>
    <w:rsid w:val="2B4F70BA"/>
    <w:rsid w:val="2B6761B2"/>
    <w:rsid w:val="2B7D718B"/>
    <w:rsid w:val="2BB60EE7"/>
    <w:rsid w:val="2BBF1BD7"/>
    <w:rsid w:val="2BC419E8"/>
    <w:rsid w:val="2BCF1FA9"/>
    <w:rsid w:val="2BDA6A14"/>
    <w:rsid w:val="2BF43830"/>
    <w:rsid w:val="2BF552E6"/>
    <w:rsid w:val="2C11611D"/>
    <w:rsid w:val="2C1762F5"/>
    <w:rsid w:val="2C1D0F66"/>
    <w:rsid w:val="2C516898"/>
    <w:rsid w:val="2C6E17C2"/>
    <w:rsid w:val="2C7768C8"/>
    <w:rsid w:val="2C8E776E"/>
    <w:rsid w:val="2C9F7BCD"/>
    <w:rsid w:val="2CA73313"/>
    <w:rsid w:val="2CB03B88"/>
    <w:rsid w:val="2CC80ED2"/>
    <w:rsid w:val="2CF37C04"/>
    <w:rsid w:val="2CF717B7"/>
    <w:rsid w:val="2D236108"/>
    <w:rsid w:val="2D267FB4"/>
    <w:rsid w:val="2D4542D1"/>
    <w:rsid w:val="2D6E6E98"/>
    <w:rsid w:val="2D852B0F"/>
    <w:rsid w:val="2D8D5C78"/>
    <w:rsid w:val="2DA03BFD"/>
    <w:rsid w:val="2DDF67DB"/>
    <w:rsid w:val="2E3B213B"/>
    <w:rsid w:val="2E503EEF"/>
    <w:rsid w:val="2E576478"/>
    <w:rsid w:val="2E61338C"/>
    <w:rsid w:val="2E69227F"/>
    <w:rsid w:val="2E84707B"/>
    <w:rsid w:val="2EA15E7F"/>
    <w:rsid w:val="2EA72B68"/>
    <w:rsid w:val="2EB07E70"/>
    <w:rsid w:val="2EB45BB2"/>
    <w:rsid w:val="2EB84F76"/>
    <w:rsid w:val="2EC51ECD"/>
    <w:rsid w:val="2ECE6548"/>
    <w:rsid w:val="2EE30245"/>
    <w:rsid w:val="2EEE2746"/>
    <w:rsid w:val="2EFE0BDB"/>
    <w:rsid w:val="2F1403FE"/>
    <w:rsid w:val="2F2F55AF"/>
    <w:rsid w:val="2F3A425D"/>
    <w:rsid w:val="2F545965"/>
    <w:rsid w:val="2F546A4D"/>
    <w:rsid w:val="2F6173BC"/>
    <w:rsid w:val="2F7610B9"/>
    <w:rsid w:val="2F950844"/>
    <w:rsid w:val="2F994DA8"/>
    <w:rsid w:val="2FA200CC"/>
    <w:rsid w:val="2FAB0637"/>
    <w:rsid w:val="2FAC4ADB"/>
    <w:rsid w:val="2FB17A4A"/>
    <w:rsid w:val="2FB35E69"/>
    <w:rsid w:val="2FCF2577"/>
    <w:rsid w:val="2FDB2CCA"/>
    <w:rsid w:val="2FE87946"/>
    <w:rsid w:val="2FFA37CE"/>
    <w:rsid w:val="2FFB336C"/>
    <w:rsid w:val="30226E56"/>
    <w:rsid w:val="3025663B"/>
    <w:rsid w:val="303C3F75"/>
    <w:rsid w:val="304271ED"/>
    <w:rsid w:val="304308C8"/>
    <w:rsid w:val="30484B1E"/>
    <w:rsid w:val="304B4B0A"/>
    <w:rsid w:val="30550C17"/>
    <w:rsid w:val="305D28EF"/>
    <w:rsid w:val="306233EC"/>
    <w:rsid w:val="3069477A"/>
    <w:rsid w:val="30751371"/>
    <w:rsid w:val="30A22204"/>
    <w:rsid w:val="30C37203"/>
    <w:rsid w:val="30D862CB"/>
    <w:rsid w:val="30D86C15"/>
    <w:rsid w:val="30F2476F"/>
    <w:rsid w:val="30FD3114"/>
    <w:rsid w:val="30FF7ED0"/>
    <w:rsid w:val="313103B6"/>
    <w:rsid w:val="31552F50"/>
    <w:rsid w:val="317B29B7"/>
    <w:rsid w:val="318A71B1"/>
    <w:rsid w:val="31994BEB"/>
    <w:rsid w:val="31C14142"/>
    <w:rsid w:val="31C601BC"/>
    <w:rsid w:val="31D43E75"/>
    <w:rsid w:val="31E71DFA"/>
    <w:rsid w:val="32071294"/>
    <w:rsid w:val="320B0D48"/>
    <w:rsid w:val="321921D0"/>
    <w:rsid w:val="322B5504"/>
    <w:rsid w:val="32325C26"/>
    <w:rsid w:val="323A703B"/>
    <w:rsid w:val="32677565"/>
    <w:rsid w:val="327613D0"/>
    <w:rsid w:val="32780CA4"/>
    <w:rsid w:val="32943793"/>
    <w:rsid w:val="32AF5A7F"/>
    <w:rsid w:val="32B65819"/>
    <w:rsid w:val="32BA12BD"/>
    <w:rsid w:val="32BD2B5B"/>
    <w:rsid w:val="32E427DE"/>
    <w:rsid w:val="33042538"/>
    <w:rsid w:val="331A61FF"/>
    <w:rsid w:val="33484B1B"/>
    <w:rsid w:val="334E5EA9"/>
    <w:rsid w:val="336E4124"/>
    <w:rsid w:val="33727DEA"/>
    <w:rsid w:val="33766BFC"/>
    <w:rsid w:val="33770F5C"/>
    <w:rsid w:val="33B757FC"/>
    <w:rsid w:val="33EC194A"/>
    <w:rsid w:val="34545741"/>
    <w:rsid w:val="345B087E"/>
    <w:rsid w:val="346C2A8B"/>
    <w:rsid w:val="346C4839"/>
    <w:rsid w:val="347D07F4"/>
    <w:rsid w:val="349D2C44"/>
    <w:rsid w:val="34A53BA7"/>
    <w:rsid w:val="34BB2E23"/>
    <w:rsid w:val="34D516BE"/>
    <w:rsid w:val="34E46AC5"/>
    <w:rsid w:val="34F52A80"/>
    <w:rsid w:val="35117EB5"/>
    <w:rsid w:val="351C625F"/>
    <w:rsid w:val="35270760"/>
    <w:rsid w:val="355754E9"/>
    <w:rsid w:val="35A452BF"/>
    <w:rsid w:val="35B06055"/>
    <w:rsid w:val="35BE2E72"/>
    <w:rsid w:val="35C003A8"/>
    <w:rsid w:val="35C15CD5"/>
    <w:rsid w:val="35C34EA6"/>
    <w:rsid w:val="35D00DF7"/>
    <w:rsid w:val="35DC570E"/>
    <w:rsid w:val="35EF5721"/>
    <w:rsid w:val="36035922"/>
    <w:rsid w:val="36062A6B"/>
    <w:rsid w:val="360C0002"/>
    <w:rsid w:val="360E4726"/>
    <w:rsid w:val="3611020B"/>
    <w:rsid w:val="36174C78"/>
    <w:rsid w:val="36274EBB"/>
    <w:rsid w:val="36280C33"/>
    <w:rsid w:val="365417E5"/>
    <w:rsid w:val="366540CB"/>
    <w:rsid w:val="366D6646"/>
    <w:rsid w:val="36745C27"/>
    <w:rsid w:val="36826596"/>
    <w:rsid w:val="36A951E3"/>
    <w:rsid w:val="36AA1648"/>
    <w:rsid w:val="36DC2E52"/>
    <w:rsid w:val="36E0506A"/>
    <w:rsid w:val="37144D14"/>
    <w:rsid w:val="37187DAB"/>
    <w:rsid w:val="371D006C"/>
    <w:rsid w:val="372E04CB"/>
    <w:rsid w:val="374E46CA"/>
    <w:rsid w:val="37626FD5"/>
    <w:rsid w:val="37663443"/>
    <w:rsid w:val="37712166"/>
    <w:rsid w:val="3779099E"/>
    <w:rsid w:val="379B2391"/>
    <w:rsid w:val="379D2F5B"/>
    <w:rsid w:val="37BE184F"/>
    <w:rsid w:val="37C4498C"/>
    <w:rsid w:val="37D921E5"/>
    <w:rsid w:val="37E3500B"/>
    <w:rsid w:val="37EE37B7"/>
    <w:rsid w:val="38066D52"/>
    <w:rsid w:val="382673F4"/>
    <w:rsid w:val="38325D99"/>
    <w:rsid w:val="384900A4"/>
    <w:rsid w:val="38776828"/>
    <w:rsid w:val="389D17B4"/>
    <w:rsid w:val="389F5268"/>
    <w:rsid w:val="38E76C4F"/>
    <w:rsid w:val="38EC67DC"/>
    <w:rsid w:val="38F06EDE"/>
    <w:rsid w:val="38F24858"/>
    <w:rsid w:val="391676A9"/>
    <w:rsid w:val="394A0EC1"/>
    <w:rsid w:val="394C4C39"/>
    <w:rsid w:val="39555CB0"/>
    <w:rsid w:val="39565AB7"/>
    <w:rsid w:val="395F2BBE"/>
    <w:rsid w:val="39673821"/>
    <w:rsid w:val="39974106"/>
    <w:rsid w:val="39A24859"/>
    <w:rsid w:val="39AB5E03"/>
    <w:rsid w:val="39B34CB8"/>
    <w:rsid w:val="39B90520"/>
    <w:rsid w:val="39BA1BA2"/>
    <w:rsid w:val="39BC5812"/>
    <w:rsid w:val="39BD78E5"/>
    <w:rsid w:val="39D71731"/>
    <w:rsid w:val="39F03816"/>
    <w:rsid w:val="39F77722"/>
    <w:rsid w:val="39F87FEA"/>
    <w:rsid w:val="3A033549"/>
    <w:rsid w:val="3A103EB8"/>
    <w:rsid w:val="3A257315"/>
    <w:rsid w:val="3A2B484E"/>
    <w:rsid w:val="3A5B3385"/>
    <w:rsid w:val="3A6F6E31"/>
    <w:rsid w:val="3A7E1E05"/>
    <w:rsid w:val="3A887EF3"/>
    <w:rsid w:val="3A8D72B7"/>
    <w:rsid w:val="3A9C574C"/>
    <w:rsid w:val="3ABE1B66"/>
    <w:rsid w:val="3ACD1D52"/>
    <w:rsid w:val="3ACF070C"/>
    <w:rsid w:val="3AD636F1"/>
    <w:rsid w:val="3AE80991"/>
    <w:rsid w:val="3AF17846"/>
    <w:rsid w:val="3B0877CF"/>
    <w:rsid w:val="3B1B0E7E"/>
    <w:rsid w:val="3B541039"/>
    <w:rsid w:val="3B7C6B46"/>
    <w:rsid w:val="3B8D500F"/>
    <w:rsid w:val="3B96663F"/>
    <w:rsid w:val="3BA174BE"/>
    <w:rsid w:val="3BA3301A"/>
    <w:rsid w:val="3BAC5E63"/>
    <w:rsid w:val="3BC1190E"/>
    <w:rsid w:val="3BDF1BC0"/>
    <w:rsid w:val="3BE850ED"/>
    <w:rsid w:val="3BF75330"/>
    <w:rsid w:val="3C145EE2"/>
    <w:rsid w:val="3C155C1D"/>
    <w:rsid w:val="3C3C0F95"/>
    <w:rsid w:val="3C5502A8"/>
    <w:rsid w:val="3C5A766D"/>
    <w:rsid w:val="3C8F7316"/>
    <w:rsid w:val="3C9A27B2"/>
    <w:rsid w:val="3CA628B2"/>
    <w:rsid w:val="3CAC1FBB"/>
    <w:rsid w:val="3CAF1767"/>
    <w:rsid w:val="3CB016CC"/>
    <w:rsid w:val="3CF81758"/>
    <w:rsid w:val="3D04010B"/>
    <w:rsid w:val="3D145A6E"/>
    <w:rsid w:val="3D3103CE"/>
    <w:rsid w:val="3D385F88"/>
    <w:rsid w:val="3D5E4936"/>
    <w:rsid w:val="3D6A1B31"/>
    <w:rsid w:val="3D6E1622"/>
    <w:rsid w:val="3D995F73"/>
    <w:rsid w:val="3DB5018F"/>
    <w:rsid w:val="3DBD7EB3"/>
    <w:rsid w:val="3DE02FF5"/>
    <w:rsid w:val="3DE90CA8"/>
    <w:rsid w:val="3DEE2762"/>
    <w:rsid w:val="3DF633C5"/>
    <w:rsid w:val="3E0E6961"/>
    <w:rsid w:val="3E104487"/>
    <w:rsid w:val="3E152234"/>
    <w:rsid w:val="3E3037CD"/>
    <w:rsid w:val="3E410AE4"/>
    <w:rsid w:val="3E414461"/>
    <w:rsid w:val="3E570308"/>
    <w:rsid w:val="3E5C591E"/>
    <w:rsid w:val="3EA16096"/>
    <w:rsid w:val="3EE14075"/>
    <w:rsid w:val="3EEF6792"/>
    <w:rsid w:val="3EF32DD6"/>
    <w:rsid w:val="3EF73899"/>
    <w:rsid w:val="3EFB6EE5"/>
    <w:rsid w:val="3EFE4C27"/>
    <w:rsid w:val="3F220916"/>
    <w:rsid w:val="3F220BD4"/>
    <w:rsid w:val="3F275F2C"/>
    <w:rsid w:val="3F406FEE"/>
    <w:rsid w:val="3F497144"/>
    <w:rsid w:val="3F512FA9"/>
    <w:rsid w:val="3F514152"/>
    <w:rsid w:val="3F7C51D1"/>
    <w:rsid w:val="3FC273FC"/>
    <w:rsid w:val="3FCC20C6"/>
    <w:rsid w:val="3FE21E53"/>
    <w:rsid w:val="3FE43E1D"/>
    <w:rsid w:val="3FF17C65"/>
    <w:rsid w:val="3FF81676"/>
    <w:rsid w:val="401C18F7"/>
    <w:rsid w:val="40267F92"/>
    <w:rsid w:val="403F6BF2"/>
    <w:rsid w:val="40402052"/>
    <w:rsid w:val="404F5DBD"/>
    <w:rsid w:val="40520D87"/>
    <w:rsid w:val="405C1C05"/>
    <w:rsid w:val="40617552"/>
    <w:rsid w:val="406921BD"/>
    <w:rsid w:val="406E36E7"/>
    <w:rsid w:val="40A23390"/>
    <w:rsid w:val="40A37834"/>
    <w:rsid w:val="40AD7B8B"/>
    <w:rsid w:val="40B21825"/>
    <w:rsid w:val="40CD665F"/>
    <w:rsid w:val="40CF2DDE"/>
    <w:rsid w:val="40D20119"/>
    <w:rsid w:val="40DE086C"/>
    <w:rsid w:val="41067DC3"/>
    <w:rsid w:val="41120516"/>
    <w:rsid w:val="411530BE"/>
    <w:rsid w:val="41432DC5"/>
    <w:rsid w:val="414A7CB0"/>
    <w:rsid w:val="416D1BF0"/>
    <w:rsid w:val="41792343"/>
    <w:rsid w:val="419B675D"/>
    <w:rsid w:val="419E2ECB"/>
    <w:rsid w:val="41A924CD"/>
    <w:rsid w:val="41B15F81"/>
    <w:rsid w:val="41B50A70"/>
    <w:rsid w:val="41BB295C"/>
    <w:rsid w:val="41E614A7"/>
    <w:rsid w:val="420F2CA7"/>
    <w:rsid w:val="423821FE"/>
    <w:rsid w:val="42554B5E"/>
    <w:rsid w:val="425E17AB"/>
    <w:rsid w:val="42725710"/>
    <w:rsid w:val="429A6A15"/>
    <w:rsid w:val="42D57A4D"/>
    <w:rsid w:val="42DB54A3"/>
    <w:rsid w:val="42E61C5A"/>
    <w:rsid w:val="43000F6E"/>
    <w:rsid w:val="430976F7"/>
    <w:rsid w:val="430B7913"/>
    <w:rsid w:val="4315253F"/>
    <w:rsid w:val="43274B24"/>
    <w:rsid w:val="433E55F2"/>
    <w:rsid w:val="435272F0"/>
    <w:rsid w:val="435C1F1C"/>
    <w:rsid w:val="43601A0D"/>
    <w:rsid w:val="438C2802"/>
    <w:rsid w:val="43AC4C52"/>
    <w:rsid w:val="43C401ED"/>
    <w:rsid w:val="43C61051"/>
    <w:rsid w:val="43C9482C"/>
    <w:rsid w:val="43F403A7"/>
    <w:rsid w:val="440C3A50"/>
    <w:rsid w:val="441115D8"/>
    <w:rsid w:val="443A04B0"/>
    <w:rsid w:val="443F7874"/>
    <w:rsid w:val="444C1F91"/>
    <w:rsid w:val="44641549"/>
    <w:rsid w:val="44663053"/>
    <w:rsid w:val="44936F24"/>
    <w:rsid w:val="44964748"/>
    <w:rsid w:val="44995ED2"/>
    <w:rsid w:val="44AB315B"/>
    <w:rsid w:val="44BC0EC5"/>
    <w:rsid w:val="44EC107E"/>
    <w:rsid w:val="44F25B86"/>
    <w:rsid w:val="44FA5D25"/>
    <w:rsid w:val="45025AC2"/>
    <w:rsid w:val="450A210F"/>
    <w:rsid w:val="451C7BB5"/>
    <w:rsid w:val="45230F44"/>
    <w:rsid w:val="45233F48"/>
    <w:rsid w:val="45281B66"/>
    <w:rsid w:val="453E3FCF"/>
    <w:rsid w:val="45617CBE"/>
    <w:rsid w:val="459040FF"/>
    <w:rsid w:val="45947464"/>
    <w:rsid w:val="45B778DE"/>
    <w:rsid w:val="45C06D21"/>
    <w:rsid w:val="45D804F6"/>
    <w:rsid w:val="45EA1A61"/>
    <w:rsid w:val="45ED3CFB"/>
    <w:rsid w:val="45EE33E3"/>
    <w:rsid w:val="45F8417E"/>
    <w:rsid w:val="4618037D"/>
    <w:rsid w:val="46184820"/>
    <w:rsid w:val="46195EA3"/>
    <w:rsid w:val="461963DC"/>
    <w:rsid w:val="461F7AEC"/>
    <w:rsid w:val="46295C59"/>
    <w:rsid w:val="462C02CC"/>
    <w:rsid w:val="463F7712"/>
    <w:rsid w:val="464729A6"/>
    <w:rsid w:val="46767799"/>
    <w:rsid w:val="46813785"/>
    <w:rsid w:val="468547CC"/>
    <w:rsid w:val="46984081"/>
    <w:rsid w:val="469A5235"/>
    <w:rsid w:val="46DD54CF"/>
    <w:rsid w:val="47296854"/>
    <w:rsid w:val="47503B46"/>
    <w:rsid w:val="47896C00"/>
    <w:rsid w:val="47925F0D"/>
    <w:rsid w:val="479C4FDD"/>
    <w:rsid w:val="47A61B15"/>
    <w:rsid w:val="47C67104"/>
    <w:rsid w:val="47CA7030"/>
    <w:rsid w:val="480768FB"/>
    <w:rsid w:val="48140410"/>
    <w:rsid w:val="48335942"/>
    <w:rsid w:val="48487C22"/>
    <w:rsid w:val="484C6A03"/>
    <w:rsid w:val="484F02A2"/>
    <w:rsid w:val="486B6EDA"/>
    <w:rsid w:val="486C6608"/>
    <w:rsid w:val="48790E7B"/>
    <w:rsid w:val="487F2935"/>
    <w:rsid w:val="488A3272"/>
    <w:rsid w:val="489363E0"/>
    <w:rsid w:val="48981C49"/>
    <w:rsid w:val="48A759E8"/>
    <w:rsid w:val="48AB372A"/>
    <w:rsid w:val="48B26B15"/>
    <w:rsid w:val="48BF71D5"/>
    <w:rsid w:val="48E24C72"/>
    <w:rsid w:val="48E944DF"/>
    <w:rsid w:val="48F31F8C"/>
    <w:rsid w:val="49044BE8"/>
    <w:rsid w:val="49080B7C"/>
    <w:rsid w:val="49384822"/>
    <w:rsid w:val="49512CB3"/>
    <w:rsid w:val="49583186"/>
    <w:rsid w:val="49591789"/>
    <w:rsid w:val="498A77E3"/>
    <w:rsid w:val="49B01A2B"/>
    <w:rsid w:val="49B961EB"/>
    <w:rsid w:val="49CC7DFC"/>
    <w:rsid w:val="49D15412"/>
    <w:rsid w:val="49D154B6"/>
    <w:rsid w:val="4A233794"/>
    <w:rsid w:val="4A45195C"/>
    <w:rsid w:val="4A5C2802"/>
    <w:rsid w:val="4A6F69D9"/>
    <w:rsid w:val="4A7B537E"/>
    <w:rsid w:val="4A7D2EA4"/>
    <w:rsid w:val="4A835FE1"/>
    <w:rsid w:val="4A895CED"/>
    <w:rsid w:val="4AE20F59"/>
    <w:rsid w:val="4AF55130"/>
    <w:rsid w:val="4AF64A04"/>
    <w:rsid w:val="4B15132F"/>
    <w:rsid w:val="4B2C6678"/>
    <w:rsid w:val="4B2E0642"/>
    <w:rsid w:val="4B3D0885"/>
    <w:rsid w:val="4B502367"/>
    <w:rsid w:val="4B6C3E10"/>
    <w:rsid w:val="4B7F2BFC"/>
    <w:rsid w:val="4B8B7843"/>
    <w:rsid w:val="4B905BCD"/>
    <w:rsid w:val="4BA17066"/>
    <w:rsid w:val="4BB5041C"/>
    <w:rsid w:val="4BC865D1"/>
    <w:rsid w:val="4BDE7972"/>
    <w:rsid w:val="4BEF1B80"/>
    <w:rsid w:val="4C105B73"/>
    <w:rsid w:val="4C12586E"/>
    <w:rsid w:val="4C194E4E"/>
    <w:rsid w:val="4C1F021C"/>
    <w:rsid w:val="4C2832E3"/>
    <w:rsid w:val="4C8B0987"/>
    <w:rsid w:val="4CEE0C19"/>
    <w:rsid w:val="4CF03284"/>
    <w:rsid w:val="4D3A1520"/>
    <w:rsid w:val="4D496D8E"/>
    <w:rsid w:val="4D693E68"/>
    <w:rsid w:val="4D73233C"/>
    <w:rsid w:val="4D78763C"/>
    <w:rsid w:val="4D956757"/>
    <w:rsid w:val="4D970721"/>
    <w:rsid w:val="4DB71A69"/>
    <w:rsid w:val="4DBA6D58"/>
    <w:rsid w:val="4DD92AE7"/>
    <w:rsid w:val="4E1F3732"/>
    <w:rsid w:val="4E4872AA"/>
    <w:rsid w:val="4E683E6B"/>
    <w:rsid w:val="4E6979CA"/>
    <w:rsid w:val="4E7C010F"/>
    <w:rsid w:val="4E9764FE"/>
    <w:rsid w:val="4E9B5FEF"/>
    <w:rsid w:val="4E9C3B15"/>
    <w:rsid w:val="4EA36C51"/>
    <w:rsid w:val="4EA824BA"/>
    <w:rsid w:val="4EC72940"/>
    <w:rsid w:val="4EC866B8"/>
    <w:rsid w:val="4ED533D8"/>
    <w:rsid w:val="4EF120B3"/>
    <w:rsid w:val="4EF94AC3"/>
    <w:rsid w:val="4F2B444C"/>
    <w:rsid w:val="4F455F5B"/>
    <w:rsid w:val="4F692124"/>
    <w:rsid w:val="4F754A92"/>
    <w:rsid w:val="4F7725B8"/>
    <w:rsid w:val="4F860A4D"/>
    <w:rsid w:val="4F915A0A"/>
    <w:rsid w:val="4F9D7B44"/>
    <w:rsid w:val="4FA64C4B"/>
    <w:rsid w:val="4FBC41C1"/>
    <w:rsid w:val="4FC43323"/>
    <w:rsid w:val="4FEE03A0"/>
    <w:rsid w:val="50381EFE"/>
    <w:rsid w:val="50444DD5"/>
    <w:rsid w:val="50504BB7"/>
    <w:rsid w:val="5051105B"/>
    <w:rsid w:val="505E0265"/>
    <w:rsid w:val="5060304C"/>
    <w:rsid w:val="507B1B98"/>
    <w:rsid w:val="508825A3"/>
    <w:rsid w:val="50A82C45"/>
    <w:rsid w:val="50B70CCF"/>
    <w:rsid w:val="50C17863"/>
    <w:rsid w:val="50E70BD6"/>
    <w:rsid w:val="510C4F82"/>
    <w:rsid w:val="511D718F"/>
    <w:rsid w:val="512C73D2"/>
    <w:rsid w:val="51363EE0"/>
    <w:rsid w:val="5167040A"/>
    <w:rsid w:val="5188310A"/>
    <w:rsid w:val="518B1CC7"/>
    <w:rsid w:val="519D207E"/>
    <w:rsid w:val="51A258E6"/>
    <w:rsid w:val="51AB27DE"/>
    <w:rsid w:val="51AE7B12"/>
    <w:rsid w:val="51B7313F"/>
    <w:rsid w:val="51D05FAF"/>
    <w:rsid w:val="51E17650"/>
    <w:rsid w:val="51E8347D"/>
    <w:rsid w:val="51F9405B"/>
    <w:rsid w:val="52283D58"/>
    <w:rsid w:val="524D34BC"/>
    <w:rsid w:val="526E70DF"/>
    <w:rsid w:val="52834D6E"/>
    <w:rsid w:val="52A12924"/>
    <w:rsid w:val="52AF02BB"/>
    <w:rsid w:val="52E141EC"/>
    <w:rsid w:val="52FC3E64"/>
    <w:rsid w:val="530A54F1"/>
    <w:rsid w:val="530D6D8F"/>
    <w:rsid w:val="533267F6"/>
    <w:rsid w:val="534A7FE3"/>
    <w:rsid w:val="53605111"/>
    <w:rsid w:val="53690469"/>
    <w:rsid w:val="53733096"/>
    <w:rsid w:val="537B6A2E"/>
    <w:rsid w:val="53AE0572"/>
    <w:rsid w:val="53B4545D"/>
    <w:rsid w:val="53B76D66"/>
    <w:rsid w:val="53CB2ED2"/>
    <w:rsid w:val="53DB3C34"/>
    <w:rsid w:val="53F458EF"/>
    <w:rsid w:val="540C7047"/>
    <w:rsid w:val="540E1011"/>
    <w:rsid w:val="54203C58"/>
    <w:rsid w:val="54355449"/>
    <w:rsid w:val="543D215B"/>
    <w:rsid w:val="543E18F6"/>
    <w:rsid w:val="54491C77"/>
    <w:rsid w:val="54492049"/>
    <w:rsid w:val="5458228C"/>
    <w:rsid w:val="54596730"/>
    <w:rsid w:val="5460707D"/>
    <w:rsid w:val="54677C1F"/>
    <w:rsid w:val="54686973"/>
    <w:rsid w:val="546D3F89"/>
    <w:rsid w:val="546F3A8A"/>
    <w:rsid w:val="54745318"/>
    <w:rsid w:val="547C3D14"/>
    <w:rsid w:val="54866880"/>
    <w:rsid w:val="54883D71"/>
    <w:rsid w:val="549908B3"/>
    <w:rsid w:val="54AA0D3A"/>
    <w:rsid w:val="54B515CA"/>
    <w:rsid w:val="54C94F38"/>
    <w:rsid w:val="54E83610"/>
    <w:rsid w:val="54F16968"/>
    <w:rsid w:val="55220ADE"/>
    <w:rsid w:val="552A0172"/>
    <w:rsid w:val="55306D65"/>
    <w:rsid w:val="55545149"/>
    <w:rsid w:val="556D1D67"/>
    <w:rsid w:val="557355CF"/>
    <w:rsid w:val="55D54178"/>
    <w:rsid w:val="55E02539"/>
    <w:rsid w:val="561220C4"/>
    <w:rsid w:val="561F4708"/>
    <w:rsid w:val="56290384"/>
    <w:rsid w:val="562C2B73"/>
    <w:rsid w:val="564A3703"/>
    <w:rsid w:val="565076BF"/>
    <w:rsid w:val="56737851"/>
    <w:rsid w:val="567F1D52"/>
    <w:rsid w:val="5689497F"/>
    <w:rsid w:val="569D4081"/>
    <w:rsid w:val="569D72DF"/>
    <w:rsid w:val="56D007FF"/>
    <w:rsid w:val="56D54068"/>
    <w:rsid w:val="56DE4CCA"/>
    <w:rsid w:val="56E12A0D"/>
    <w:rsid w:val="56F73FDE"/>
    <w:rsid w:val="56FC7846"/>
    <w:rsid w:val="5710244D"/>
    <w:rsid w:val="573C40E7"/>
    <w:rsid w:val="57430FD1"/>
    <w:rsid w:val="574F3E1A"/>
    <w:rsid w:val="575B631B"/>
    <w:rsid w:val="5764205B"/>
    <w:rsid w:val="57680A38"/>
    <w:rsid w:val="57711FE2"/>
    <w:rsid w:val="5778511F"/>
    <w:rsid w:val="5782058D"/>
    <w:rsid w:val="578735B4"/>
    <w:rsid w:val="57945CD1"/>
    <w:rsid w:val="57D6465C"/>
    <w:rsid w:val="57DC2B5D"/>
    <w:rsid w:val="57DC7CC2"/>
    <w:rsid w:val="57DF5F8B"/>
    <w:rsid w:val="57EC1669"/>
    <w:rsid w:val="582431F4"/>
    <w:rsid w:val="58346B6C"/>
    <w:rsid w:val="58353010"/>
    <w:rsid w:val="58461C3C"/>
    <w:rsid w:val="5856087F"/>
    <w:rsid w:val="585A65D3"/>
    <w:rsid w:val="586438F5"/>
    <w:rsid w:val="586805A1"/>
    <w:rsid w:val="58775B87"/>
    <w:rsid w:val="58931AE5"/>
    <w:rsid w:val="58B04375"/>
    <w:rsid w:val="58C12AF6"/>
    <w:rsid w:val="58C92942"/>
    <w:rsid w:val="58DC16DE"/>
    <w:rsid w:val="58FA77D4"/>
    <w:rsid w:val="59062681"/>
    <w:rsid w:val="590D7AE9"/>
    <w:rsid w:val="591E3AA4"/>
    <w:rsid w:val="59266DFD"/>
    <w:rsid w:val="593212FE"/>
    <w:rsid w:val="59372DB8"/>
    <w:rsid w:val="5943350B"/>
    <w:rsid w:val="59605E6B"/>
    <w:rsid w:val="596A6E33"/>
    <w:rsid w:val="59771406"/>
    <w:rsid w:val="597B0EF6"/>
    <w:rsid w:val="59B67E2E"/>
    <w:rsid w:val="59D46859"/>
    <w:rsid w:val="59DB1995"/>
    <w:rsid w:val="5A0507C0"/>
    <w:rsid w:val="5A18057C"/>
    <w:rsid w:val="5A2D19C4"/>
    <w:rsid w:val="5A3317D1"/>
    <w:rsid w:val="5A3355D8"/>
    <w:rsid w:val="5A407A4A"/>
    <w:rsid w:val="5A5F6122"/>
    <w:rsid w:val="5A7140A7"/>
    <w:rsid w:val="5A9E2624"/>
    <w:rsid w:val="5A9F6E67"/>
    <w:rsid w:val="5AB3646E"/>
    <w:rsid w:val="5AB81CD6"/>
    <w:rsid w:val="5AC84C04"/>
    <w:rsid w:val="5B0B0058"/>
    <w:rsid w:val="5B5A0C63"/>
    <w:rsid w:val="5B7C3AEF"/>
    <w:rsid w:val="5B7C4AB2"/>
    <w:rsid w:val="5BA24B1C"/>
    <w:rsid w:val="5BC03B6B"/>
    <w:rsid w:val="5BC16969"/>
    <w:rsid w:val="5BCA7F13"/>
    <w:rsid w:val="5BD4669C"/>
    <w:rsid w:val="5BE32D83"/>
    <w:rsid w:val="5BE80399"/>
    <w:rsid w:val="5BEC1C38"/>
    <w:rsid w:val="5BF705DC"/>
    <w:rsid w:val="5C1473E0"/>
    <w:rsid w:val="5C427AAA"/>
    <w:rsid w:val="5C4C6B7A"/>
    <w:rsid w:val="5C9601B8"/>
    <w:rsid w:val="5CD24A2E"/>
    <w:rsid w:val="5CE40B61"/>
    <w:rsid w:val="5CE80632"/>
    <w:rsid w:val="5D0B07E3"/>
    <w:rsid w:val="5D137698"/>
    <w:rsid w:val="5D281BDC"/>
    <w:rsid w:val="5D2F0817"/>
    <w:rsid w:val="5D4B6E32"/>
    <w:rsid w:val="5D904324"/>
    <w:rsid w:val="5D92680F"/>
    <w:rsid w:val="5D9E7138"/>
    <w:rsid w:val="5DA30CBC"/>
    <w:rsid w:val="5DA64068"/>
    <w:rsid w:val="5DBE5856"/>
    <w:rsid w:val="5DC41B22"/>
    <w:rsid w:val="5DEA664B"/>
    <w:rsid w:val="5DEF21FD"/>
    <w:rsid w:val="5DF23751"/>
    <w:rsid w:val="5DFD0A93"/>
    <w:rsid w:val="5E262D0F"/>
    <w:rsid w:val="5E3653EC"/>
    <w:rsid w:val="5E7D301B"/>
    <w:rsid w:val="5E8C14B0"/>
    <w:rsid w:val="5EAC3900"/>
    <w:rsid w:val="5EAE542A"/>
    <w:rsid w:val="5EC7073A"/>
    <w:rsid w:val="5ECB022A"/>
    <w:rsid w:val="5ECF75EF"/>
    <w:rsid w:val="5EDE3BFC"/>
    <w:rsid w:val="5EFD0600"/>
    <w:rsid w:val="5F090D52"/>
    <w:rsid w:val="5F0A7E9D"/>
    <w:rsid w:val="5F1251A8"/>
    <w:rsid w:val="5F186668"/>
    <w:rsid w:val="5F4B3119"/>
    <w:rsid w:val="5F5875E4"/>
    <w:rsid w:val="5FA805DC"/>
    <w:rsid w:val="5FD21144"/>
    <w:rsid w:val="5FE01AB3"/>
    <w:rsid w:val="5FFE462F"/>
    <w:rsid w:val="600E0D6D"/>
    <w:rsid w:val="602A7D19"/>
    <w:rsid w:val="60344180"/>
    <w:rsid w:val="60424693"/>
    <w:rsid w:val="605D1356"/>
    <w:rsid w:val="60634492"/>
    <w:rsid w:val="60716BAF"/>
    <w:rsid w:val="60A725D1"/>
    <w:rsid w:val="60A8319B"/>
    <w:rsid w:val="60B62CA5"/>
    <w:rsid w:val="60C556C9"/>
    <w:rsid w:val="60E07891"/>
    <w:rsid w:val="60E92BEA"/>
    <w:rsid w:val="60EC4488"/>
    <w:rsid w:val="610572F8"/>
    <w:rsid w:val="61093C2B"/>
    <w:rsid w:val="611B6B1B"/>
    <w:rsid w:val="61242A37"/>
    <w:rsid w:val="6131633F"/>
    <w:rsid w:val="613D1187"/>
    <w:rsid w:val="614002AF"/>
    <w:rsid w:val="616D55C9"/>
    <w:rsid w:val="6186668A"/>
    <w:rsid w:val="61BD7BD2"/>
    <w:rsid w:val="61D92C5E"/>
    <w:rsid w:val="61E138C1"/>
    <w:rsid w:val="61FA1D92"/>
    <w:rsid w:val="61FE4473"/>
    <w:rsid w:val="621E4B15"/>
    <w:rsid w:val="6243457B"/>
    <w:rsid w:val="624A76B8"/>
    <w:rsid w:val="626369CC"/>
    <w:rsid w:val="629031D6"/>
    <w:rsid w:val="62B611F1"/>
    <w:rsid w:val="62B76CFA"/>
    <w:rsid w:val="62B965EC"/>
    <w:rsid w:val="62C456BC"/>
    <w:rsid w:val="62C70D09"/>
    <w:rsid w:val="62C751AC"/>
    <w:rsid w:val="62CC27C3"/>
    <w:rsid w:val="62F94650"/>
    <w:rsid w:val="62FD297C"/>
    <w:rsid w:val="63065CD5"/>
    <w:rsid w:val="630A76A0"/>
    <w:rsid w:val="6340588E"/>
    <w:rsid w:val="634467FD"/>
    <w:rsid w:val="635D341B"/>
    <w:rsid w:val="63E35CB6"/>
    <w:rsid w:val="643543D4"/>
    <w:rsid w:val="64405216"/>
    <w:rsid w:val="645B7217"/>
    <w:rsid w:val="64923598"/>
    <w:rsid w:val="649C7F73"/>
    <w:rsid w:val="649E1F3D"/>
    <w:rsid w:val="649E6BD8"/>
    <w:rsid w:val="64A01811"/>
    <w:rsid w:val="64C02ADC"/>
    <w:rsid w:val="64C5396E"/>
    <w:rsid w:val="64D835D8"/>
    <w:rsid w:val="64D85424"/>
    <w:rsid w:val="64E2007C"/>
    <w:rsid w:val="64F953C5"/>
    <w:rsid w:val="652F0DE7"/>
    <w:rsid w:val="65346DA8"/>
    <w:rsid w:val="655D5954"/>
    <w:rsid w:val="656F0784"/>
    <w:rsid w:val="657038D9"/>
    <w:rsid w:val="658253BB"/>
    <w:rsid w:val="65B12530"/>
    <w:rsid w:val="65B76EB2"/>
    <w:rsid w:val="65E80B5E"/>
    <w:rsid w:val="65EE2A50"/>
    <w:rsid w:val="65F05759"/>
    <w:rsid w:val="65FA7647"/>
    <w:rsid w:val="66130F71"/>
    <w:rsid w:val="66157FDD"/>
    <w:rsid w:val="661A69C5"/>
    <w:rsid w:val="662A14BA"/>
    <w:rsid w:val="66620F9B"/>
    <w:rsid w:val="667F6E4B"/>
    <w:rsid w:val="66873D26"/>
    <w:rsid w:val="66886A01"/>
    <w:rsid w:val="66AC6AE6"/>
    <w:rsid w:val="66C11F13"/>
    <w:rsid w:val="66CF3BE6"/>
    <w:rsid w:val="66D3434D"/>
    <w:rsid w:val="66E76C07"/>
    <w:rsid w:val="66EA76BB"/>
    <w:rsid w:val="66F713BD"/>
    <w:rsid w:val="670544F5"/>
    <w:rsid w:val="670C13E0"/>
    <w:rsid w:val="67102CCE"/>
    <w:rsid w:val="6780592A"/>
    <w:rsid w:val="67A61834"/>
    <w:rsid w:val="67D30150"/>
    <w:rsid w:val="67F96C22"/>
    <w:rsid w:val="680B25B0"/>
    <w:rsid w:val="68124DFA"/>
    <w:rsid w:val="681A18DB"/>
    <w:rsid w:val="683230C8"/>
    <w:rsid w:val="6837248C"/>
    <w:rsid w:val="683A1F7D"/>
    <w:rsid w:val="683E1A6D"/>
    <w:rsid w:val="68402A24"/>
    <w:rsid w:val="684D7F02"/>
    <w:rsid w:val="687238E1"/>
    <w:rsid w:val="687B5A50"/>
    <w:rsid w:val="689E5A18"/>
    <w:rsid w:val="689F0032"/>
    <w:rsid w:val="68B00491"/>
    <w:rsid w:val="68D83F4F"/>
    <w:rsid w:val="68FE744E"/>
    <w:rsid w:val="690B68E7"/>
    <w:rsid w:val="691C78D4"/>
    <w:rsid w:val="692A0317"/>
    <w:rsid w:val="693C2E3B"/>
    <w:rsid w:val="695157D0"/>
    <w:rsid w:val="69561038"/>
    <w:rsid w:val="69562DE6"/>
    <w:rsid w:val="696C260A"/>
    <w:rsid w:val="69833EBC"/>
    <w:rsid w:val="69A35F61"/>
    <w:rsid w:val="69AE49D0"/>
    <w:rsid w:val="69AE72D3"/>
    <w:rsid w:val="69BB70ED"/>
    <w:rsid w:val="69BD4C13"/>
    <w:rsid w:val="69BD4DE0"/>
    <w:rsid w:val="69D1246D"/>
    <w:rsid w:val="69D72179"/>
    <w:rsid w:val="69DA5396"/>
    <w:rsid w:val="69E421A0"/>
    <w:rsid w:val="69FC1BE0"/>
    <w:rsid w:val="69FE3D44"/>
    <w:rsid w:val="6A505A87"/>
    <w:rsid w:val="6A5C442C"/>
    <w:rsid w:val="6A5C61DA"/>
    <w:rsid w:val="6A5E63F6"/>
    <w:rsid w:val="6A681023"/>
    <w:rsid w:val="6A6D488B"/>
    <w:rsid w:val="6A8120E5"/>
    <w:rsid w:val="6AA87B05"/>
    <w:rsid w:val="6ACB20BD"/>
    <w:rsid w:val="6ACC7688"/>
    <w:rsid w:val="6AF94B4F"/>
    <w:rsid w:val="6B166CD1"/>
    <w:rsid w:val="6B2742E4"/>
    <w:rsid w:val="6B2B1F62"/>
    <w:rsid w:val="6B326392"/>
    <w:rsid w:val="6B3C600C"/>
    <w:rsid w:val="6B481FA1"/>
    <w:rsid w:val="6B58437F"/>
    <w:rsid w:val="6B59481A"/>
    <w:rsid w:val="6B5D0471"/>
    <w:rsid w:val="6B5E2039"/>
    <w:rsid w:val="6B61676B"/>
    <w:rsid w:val="6B715CB5"/>
    <w:rsid w:val="6B824366"/>
    <w:rsid w:val="6B947BF6"/>
    <w:rsid w:val="6BA20565"/>
    <w:rsid w:val="6BA633A5"/>
    <w:rsid w:val="6BB362CE"/>
    <w:rsid w:val="6BC229B5"/>
    <w:rsid w:val="6C1A634D"/>
    <w:rsid w:val="6C2B095D"/>
    <w:rsid w:val="6C4B29AA"/>
    <w:rsid w:val="6C4B4BD6"/>
    <w:rsid w:val="6C5C6966"/>
    <w:rsid w:val="6C7517D5"/>
    <w:rsid w:val="6C8469B7"/>
    <w:rsid w:val="6C9A193D"/>
    <w:rsid w:val="6CB9150F"/>
    <w:rsid w:val="6CBC7568"/>
    <w:rsid w:val="6CCF1E61"/>
    <w:rsid w:val="6CDB5804"/>
    <w:rsid w:val="6CF44DF0"/>
    <w:rsid w:val="6D033BE6"/>
    <w:rsid w:val="6D401DE3"/>
    <w:rsid w:val="6D4026BC"/>
    <w:rsid w:val="6D46756E"/>
    <w:rsid w:val="6D5835D1"/>
    <w:rsid w:val="6D827BAA"/>
    <w:rsid w:val="6D9712CB"/>
    <w:rsid w:val="6D9739CD"/>
    <w:rsid w:val="6DB4632D"/>
    <w:rsid w:val="6DC43BCD"/>
    <w:rsid w:val="6DCF0265"/>
    <w:rsid w:val="6DE94229"/>
    <w:rsid w:val="6E096679"/>
    <w:rsid w:val="6E1126AA"/>
    <w:rsid w:val="6E166FE8"/>
    <w:rsid w:val="6E301E58"/>
    <w:rsid w:val="6E423939"/>
    <w:rsid w:val="6E522E0E"/>
    <w:rsid w:val="6E8977BA"/>
    <w:rsid w:val="6E922B12"/>
    <w:rsid w:val="6E9761AB"/>
    <w:rsid w:val="6EAB7730"/>
    <w:rsid w:val="6EB60912"/>
    <w:rsid w:val="6ED70525"/>
    <w:rsid w:val="6EEE264C"/>
    <w:rsid w:val="6EF671ED"/>
    <w:rsid w:val="6F130093"/>
    <w:rsid w:val="6F141779"/>
    <w:rsid w:val="6F2A4AF9"/>
    <w:rsid w:val="6F4047B8"/>
    <w:rsid w:val="6F471DDC"/>
    <w:rsid w:val="6F4A28CE"/>
    <w:rsid w:val="6F4B4A6F"/>
    <w:rsid w:val="6F5447FB"/>
    <w:rsid w:val="6F5E47A3"/>
    <w:rsid w:val="6F675D4D"/>
    <w:rsid w:val="6F712728"/>
    <w:rsid w:val="6F856CD7"/>
    <w:rsid w:val="6FAD572A"/>
    <w:rsid w:val="6FC95D4D"/>
    <w:rsid w:val="6FD9207B"/>
    <w:rsid w:val="6FDD0BDB"/>
    <w:rsid w:val="700370F8"/>
    <w:rsid w:val="70090BB2"/>
    <w:rsid w:val="700C41FF"/>
    <w:rsid w:val="70117A67"/>
    <w:rsid w:val="70242C8F"/>
    <w:rsid w:val="70512559"/>
    <w:rsid w:val="707149AA"/>
    <w:rsid w:val="707E6E88"/>
    <w:rsid w:val="70926DFA"/>
    <w:rsid w:val="709A545D"/>
    <w:rsid w:val="70D6480D"/>
    <w:rsid w:val="70F0003F"/>
    <w:rsid w:val="70F03B20"/>
    <w:rsid w:val="70F21646"/>
    <w:rsid w:val="71105F71"/>
    <w:rsid w:val="71251CAF"/>
    <w:rsid w:val="71347EB1"/>
    <w:rsid w:val="71621053"/>
    <w:rsid w:val="716560A4"/>
    <w:rsid w:val="718D136F"/>
    <w:rsid w:val="71921344"/>
    <w:rsid w:val="71924BD7"/>
    <w:rsid w:val="719E17CE"/>
    <w:rsid w:val="71C50B09"/>
    <w:rsid w:val="71CE490B"/>
    <w:rsid w:val="71E573FD"/>
    <w:rsid w:val="71F118FE"/>
    <w:rsid w:val="71FE7167"/>
    <w:rsid w:val="721E646B"/>
    <w:rsid w:val="722F2426"/>
    <w:rsid w:val="72347A3D"/>
    <w:rsid w:val="725B321B"/>
    <w:rsid w:val="72774B78"/>
    <w:rsid w:val="72964253"/>
    <w:rsid w:val="72AC1CC9"/>
    <w:rsid w:val="72B871CB"/>
    <w:rsid w:val="72DB435C"/>
    <w:rsid w:val="72F36482"/>
    <w:rsid w:val="72FB1F79"/>
    <w:rsid w:val="730B4843"/>
    <w:rsid w:val="731D1109"/>
    <w:rsid w:val="732435A9"/>
    <w:rsid w:val="73335F46"/>
    <w:rsid w:val="73375A36"/>
    <w:rsid w:val="7343340A"/>
    <w:rsid w:val="734463A5"/>
    <w:rsid w:val="73491D26"/>
    <w:rsid w:val="737E3665"/>
    <w:rsid w:val="73903399"/>
    <w:rsid w:val="73EA0CFB"/>
    <w:rsid w:val="73F00D4D"/>
    <w:rsid w:val="73F13E37"/>
    <w:rsid w:val="742A7C83"/>
    <w:rsid w:val="743106D8"/>
    <w:rsid w:val="744507A9"/>
    <w:rsid w:val="7454695B"/>
    <w:rsid w:val="74626AE3"/>
    <w:rsid w:val="747B5DF7"/>
    <w:rsid w:val="7483317C"/>
    <w:rsid w:val="74884070"/>
    <w:rsid w:val="748C0004"/>
    <w:rsid w:val="749173C8"/>
    <w:rsid w:val="74AB66DC"/>
    <w:rsid w:val="74B60BDD"/>
    <w:rsid w:val="74B94727"/>
    <w:rsid w:val="74E00FF8"/>
    <w:rsid w:val="74F3598D"/>
    <w:rsid w:val="751F49D4"/>
    <w:rsid w:val="75575362"/>
    <w:rsid w:val="756E770A"/>
    <w:rsid w:val="75705230"/>
    <w:rsid w:val="7572460C"/>
    <w:rsid w:val="759B0A43"/>
    <w:rsid w:val="759C6025"/>
    <w:rsid w:val="759F78C3"/>
    <w:rsid w:val="75AD3D8E"/>
    <w:rsid w:val="75B01AD0"/>
    <w:rsid w:val="75C149E9"/>
    <w:rsid w:val="75DC0B17"/>
    <w:rsid w:val="75EA4FE2"/>
    <w:rsid w:val="75FE6CDF"/>
    <w:rsid w:val="760065B4"/>
    <w:rsid w:val="760140DA"/>
    <w:rsid w:val="760F4A49"/>
    <w:rsid w:val="760F67F7"/>
    <w:rsid w:val="76381379"/>
    <w:rsid w:val="76564426"/>
    <w:rsid w:val="76633E2F"/>
    <w:rsid w:val="76651994"/>
    <w:rsid w:val="76667CD6"/>
    <w:rsid w:val="76680C86"/>
    <w:rsid w:val="7671125F"/>
    <w:rsid w:val="76797673"/>
    <w:rsid w:val="76812685"/>
    <w:rsid w:val="7697546E"/>
    <w:rsid w:val="76AA4771"/>
    <w:rsid w:val="76B4739E"/>
    <w:rsid w:val="76C24FB7"/>
    <w:rsid w:val="76CA4E14"/>
    <w:rsid w:val="76D366F5"/>
    <w:rsid w:val="76DB2B7D"/>
    <w:rsid w:val="76EA0712"/>
    <w:rsid w:val="76F31C74"/>
    <w:rsid w:val="77106CCA"/>
    <w:rsid w:val="77163BB5"/>
    <w:rsid w:val="77334767"/>
    <w:rsid w:val="77383B2B"/>
    <w:rsid w:val="773B361B"/>
    <w:rsid w:val="77422D8B"/>
    <w:rsid w:val="774249AA"/>
    <w:rsid w:val="77471FC0"/>
    <w:rsid w:val="775F730A"/>
    <w:rsid w:val="776D775D"/>
    <w:rsid w:val="778B00FF"/>
    <w:rsid w:val="778E5E41"/>
    <w:rsid w:val="779276DF"/>
    <w:rsid w:val="77AD6B53"/>
    <w:rsid w:val="77CB27D5"/>
    <w:rsid w:val="77DB72D8"/>
    <w:rsid w:val="77DC4DFE"/>
    <w:rsid w:val="77EA751B"/>
    <w:rsid w:val="78034139"/>
    <w:rsid w:val="78300CA6"/>
    <w:rsid w:val="783A79DC"/>
    <w:rsid w:val="78434E7D"/>
    <w:rsid w:val="786C7F30"/>
    <w:rsid w:val="78774B27"/>
    <w:rsid w:val="788C27F5"/>
    <w:rsid w:val="78970D25"/>
    <w:rsid w:val="789C633C"/>
    <w:rsid w:val="789D15E1"/>
    <w:rsid w:val="78B45E61"/>
    <w:rsid w:val="78B638A1"/>
    <w:rsid w:val="78CA4C57"/>
    <w:rsid w:val="78D02FBC"/>
    <w:rsid w:val="78DA3A76"/>
    <w:rsid w:val="78E8332F"/>
    <w:rsid w:val="7944146B"/>
    <w:rsid w:val="794A5D98"/>
    <w:rsid w:val="795A422D"/>
    <w:rsid w:val="7962647A"/>
    <w:rsid w:val="79652BD2"/>
    <w:rsid w:val="79666902"/>
    <w:rsid w:val="79696441"/>
    <w:rsid w:val="799040F2"/>
    <w:rsid w:val="79BF6786"/>
    <w:rsid w:val="79CC1B48"/>
    <w:rsid w:val="79DC55B0"/>
    <w:rsid w:val="79EF706B"/>
    <w:rsid w:val="79F71A7C"/>
    <w:rsid w:val="7A066163"/>
    <w:rsid w:val="7A0B3779"/>
    <w:rsid w:val="7A206D05"/>
    <w:rsid w:val="7A431165"/>
    <w:rsid w:val="7A4949F2"/>
    <w:rsid w:val="7A5C43E8"/>
    <w:rsid w:val="7A671EA2"/>
    <w:rsid w:val="7A787432"/>
    <w:rsid w:val="7A992B33"/>
    <w:rsid w:val="7AA51085"/>
    <w:rsid w:val="7AB15272"/>
    <w:rsid w:val="7AC64AA5"/>
    <w:rsid w:val="7AFB3756"/>
    <w:rsid w:val="7B1D7C08"/>
    <w:rsid w:val="7B4028CF"/>
    <w:rsid w:val="7B546810"/>
    <w:rsid w:val="7B8E510B"/>
    <w:rsid w:val="7BA93249"/>
    <w:rsid w:val="7BB2194B"/>
    <w:rsid w:val="7BC048AF"/>
    <w:rsid w:val="7BC36A07"/>
    <w:rsid w:val="7BCA2175"/>
    <w:rsid w:val="7BD24281"/>
    <w:rsid w:val="7BE569B1"/>
    <w:rsid w:val="7C0A003E"/>
    <w:rsid w:val="7C0A201D"/>
    <w:rsid w:val="7C0D2E20"/>
    <w:rsid w:val="7C1032C9"/>
    <w:rsid w:val="7C372603"/>
    <w:rsid w:val="7C605FFE"/>
    <w:rsid w:val="7C653614"/>
    <w:rsid w:val="7C8033BD"/>
    <w:rsid w:val="7CA51C63"/>
    <w:rsid w:val="7CFB5D27"/>
    <w:rsid w:val="7CFD1A9F"/>
    <w:rsid w:val="7D0C3283"/>
    <w:rsid w:val="7D1172F8"/>
    <w:rsid w:val="7D197F5B"/>
    <w:rsid w:val="7D4D33A7"/>
    <w:rsid w:val="7D752025"/>
    <w:rsid w:val="7DB65895"/>
    <w:rsid w:val="7DCC7A84"/>
    <w:rsid w:val="7DDB2D49"/>
    <w:rsid w:val="7DE71C87"/>
    <w:rsid w:val="7DFA7D8C"/>
    <w:rsid w:val="7E0806FB"/>
    <w:rsid w:val="7E2E5C88"/>
    <w:rsid w:val="7E386B07"/>
    <w:rsid w:val="7E5075A8"/>
    <w:rsid w:val="7E53090C"/>
    <w:rsid w:val="7E551467"/>
    <w:rsid w:val="7E64698D"/>
    <w:rsid w:val="7E743AE0"/>
    <w:rsid w:val="7E8835EA"/>
    <w:rsid w:val="7E9A331D"/>
    <w:rsid w:val="7EB268B9"/>
    <w:rsid w:val="7EC62364"/>
    <w:rsid w:val="7EDC7492"/>
    <w:rsid w:val="7EEA1BAF"/>
    <w:rsid w:val="7F0E42E0"/>
    <w:rsid w:val="7F181549"/>
    <w:rsid w:val="7F1E7AAB"/>
    <w:rsid w:val="7F2C21C7"/>
    <w:rsid w:val="7F365EC6"/>
    <w:rsid w:val="7F5259A6"/>
    <w:rsid w:val="7F5B2AAD"/>
    <w:rsid w:val="7F912972"/>
    <w:rsid w:val="7FB328E9"/>
    <w:rsid w:val="7FC22B2C"/>
    <w:rsid w:val="7FCA378E"/>
    <w:rsid w:val="7FCB5E84"/>
    <w:rsid w:val="7FD14B1D"/>
    <w:rsid w:val="7FDF36DE"/>
    <w:rsid w:val="7FE17456"/>
    <w:rsid w:val="7FEA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qFormat/>
    <w:uiPriority w:val="0"/>
    <w:pPr>
      <w:keepNext/>
      <w:keepLines/>
      <w:numPr>
        <w:ilvl w:val="5"/>
        <w:numId w:val="1"/>
      </w:numPr>
      <w:spacing w:before="240" w:after="64" w:line="316" w:lineRule="auto"/>
      <w:outlineLvl w:val="5"/>
    </w:pPr>
    <w:rPr>
      <w:rFonts w:ascii="Arial" w:hAnsi="Arial" w:eastAsia="黑体" w:cs="Times New Roman"/>
      <w:b/>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8">
    <w:name w:val="Normal Indent"/>
    <w:basedOn w:val="1"/>
    <w:next w:val="9"/>
    <w:qFormat/>
    <w:uiPriority w:val="0"/>
    <w:pPr>
      <w:spacing w:line="300" w:lineRule="auto"/>
      <w:ind w:firstLine="420" w:firstLineChars="200"/>
    </w:pPr>
    <w:rPr>
      <w:rFonts w:ascii="Times New Roman"/>
      <w:szCs w:val="24"/>
    </w:rPr>
  </w:style>
  <w:style w:type="paragraph" w:styleId="9">
    <w:name w:val="toc 4"/>
    <w:basedOn w:val="1"/>
    <w:next w:val="1"/>
    <w:unhideWhenUsed/>
    <w:qFormat/>
    <w:uiPriority w:val="39"/>
  </w:style>
  <w:style w:type="paragraph" w:styleId="10">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0"/>
    <w:pPr>
      <w:ind w:firstLine="552"/>
    </w:pPr>
    <w:rPr>
      <w:rFonts w:ascii="宋体"/>
      <w:sz w:val="28"/>
    </w:rPr>
  </w:style>
  <w:style w:type="paragraph" w:styleId="14">
    <w:name w:val="annotation subject"/>
    <w:basedOn w:val="11"/>
    <w:next w:val="11"/>
    <w:qFormat/>
    <w:uiPriority w:val="0"/>
    <w:rPr>
      <w:b/>
      <w:bCs/>
    </w:rPr>
  </w:style>
  <w:style w:type="paragraph" w:styleId="15">
    <w:name w:val="Block Text"/>
    <w:basedOn w:val="1"/>
    <w:qFormat/>
    <w:uiPriority w:val="0"/>
    <w:pPr>
      <w:ind w:left="548" w:right="-88"/>
    </w:pPr>
    <w:rPr>
      <w:rFonts w:ascii="宋体"/>
      <w:sz w:val="28"/>
      <w:szCs w:val="20"/>
    </w:rPr>
  </w:style>
  <w:style w:type="paragraph" w:styleId="16">
    <w:name w:val="Plain Text"/>
    <w:basedOn w:val="1"/>
    <w:next w:val="1"/>
    <w:qFormat/>
    <w:uiPriority w:val="0"/>
    <w:rPr>
      <w:rFonts w:ascii="宋体" w:hAnsi="Courier New" w:eastAsia="宋体"/>
    </w:rPr>
  </w:style>
  <w:style w:type="paragraph" w:styleId="17">
    <w:name w:val="Date"/>
    <w:basedOn w:val="1"/>
    <w:next w:val="1"/>
    <w:qFormat/>
    <w:uiPriority w:val="0"/>
    <w:pPr>
      <w:spacing w:line="360" w:lineRule="auto"/>
    </w:pPr>
    <w:rPr>
      <w:rFonts w:ascii="宋体"/>
      <w:sz w:val="24"/>
      <w:szCs w:val="20"/>
    </w:rPr>
  </w:style>
  <w:style w:type="paragraph" w:styleId="18">
    <w:name w:val="Body Text Indent 2"/>
    <w:basedOn w:val="1"/>
    <w:next w:val="1"/>
    <w:qFormat/>
    <w:uiPriority w:val="0"/>
    <w:pPr>
      <w:ind w:firstLine="630"/>
    </w:pPr>
    <w:rPr>
      <w:sz w:val="32"/>
      <w:szCs w:val="20"/>
    </w:rPr>
  </w:style>
  <w:style w:type="paragraph" w:styleId="19">
    <w:name w:val="footer"/>
    <w:basedOn w:val="1"/>
    <w:next w:val="12"/>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2"/>
    <w:basedOn w:val="1"/>
    <w:next w:val="1"/>
    <w:qFormat/>
    <w:uiPriority w:val="0"/>
    <w:pPr>
      <w:spacing w:line="360" w:lineRule="auto"/>
      <w:ind w:left="420" w:leftChars="200"/>
    </w:pPr>
    <w:rPr>
      <w:rFonts w:ascii="宋体" w:hAnsi="宋体" w:eastAsia="宋体" w:cs="宋体"/>
      <w:szCs w:val="24"/>
    </w:rPr>
  </w:style>
  <w:style w:type="paragraph" w:styleId="23">
    <w:name w:val="Normal (Web)"/>
    <w:basedOn w:val="1"/>
    <w:semiHidden/>
    <w:unhideWhenUsed/>
    <w:qFormat/>
    <w:uiPriority w:val="99"/>
    <w:pPr>
      <w:spacing w:beforeAutospacing="1" w:afterAutospacing="1"/>
      <w:jc w:val="left"/>
    </w:pPr>
    <w:rPr>
      <w:rFonts w:cs="Times New Roman"/>
      <w:kern w:val="0"/>
      <w:sz w:val="24"/>
    </w:rPr>
  </w:style>
  <w:style w:type="paragraph" w:styleId="24">
    <w:name w:val="Body Text First Indent"/>
    <w:basedOn w:val="12"/>
    <w:next w:val="25"/>
    <w:unhideWhenUsed/>
    <w:qFormat/>
    <w:uiPriority w:val="99"/>
    <w:pPr>
      <w:ind w:firstLine="420" w:firstLineChars="100"/>
    </w:pPr>
  </w:style>
  <w:style w:type="paragraph" w:styleId="25">
    <w:name w:val="Body Text First Indent 2"/>
    <w:basedOn w:val="13"/>
    <w:next w:val="1"/>
    <w:qFormat/>
    <w:uiPriority w:val="0"/>
    <w:pPr>
      <w:spacing w:after="0"/>
      <w:ind w:firstLine="420"/>
    </w:pPr>
    <w:rPr>
      <w:rFonts w:ascii="Times New Roman" w:hAnsi="Times New Roman" w:eastAsia="宋体" w:cs="Times New Roman"/>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hint="default"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0"/>
    <w:rPr>
      <w:color w:val="0000FF"/>
      <w:u w:val="none"/>
    </w:rPr>
  </w:style>
  <w:style w:type="character" w:styleId="36">
    <w:name w:val="HTML Code"/>
    <w:basedOn w:val="28"/>
    <w:qFormat/>
    <w:uiPriority w:val="0"/>
    <w:rPr>
      <w:rFonts w:ascii="monospace" w:hAnsi="monospace" w:eastAsia="monospace" w:cs="monospace"/>
      <w:sz w:val="20"/>
    </w:rPr>
  </w:style>
  <w:style w:type="character" w:styleId="37">
    <w:name w:val="HTML Cite"/>
    <w:basedOn w:val="28"/>
    <w:qFormat/>
    <w:uiPriority w:val="0"/>
  </w:style>
  <w:style w:type="character" w:styleId="38">
    <w:name w:val="HTML Keyboard"/>
    <w:basedOn w:val="28"/>
    <w:qFormat/>
    <w:uiPriority w:val="0"/>
    <w:rPr>
      <w:rFonts w:hint="default" w:ascii="monospace" w:hAnsi="monospace" w:eastAsia="monospace" w:cs="monospace"/>
      <w:sz w:val="20"/>
    </w:rPr>
  </w:style>
  <w:style w:type="character" w:styleId="39">
    <w:name w:val="HTML Sample"/>
    <w:basedOn w:val="28"/>
    <w:qFormat/>
    <w:uiPriority w:val="0"/>
    <w:rPr>
      <w:rFonts w:hint="default" w:ascii="monospace" w:hAnsi="monospace" w:eastAsia="monospace" w:cs="monospace"/>
    </w:rPr>
  </w:style>
  <w:style w:type="paragraph" w:customStyle="1" w:styleId="40">
    <w:name w:val="TOC 标题1"/>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4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styleId="43">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44">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5">
    <w:name w:val="p15"/>
    <w:basedOn w:val="1"/>
    <w:qFormat/>
    <w:uiPriority w:val="99"/>
    <w:pPr>
      <w:widowControl/>
    </w:pPr>
    <w:rPr>
      <w:szCs w:val="21"/>
    </w:rPr>
  </w:style>
  <w:style w:type="paragraph" w:customStyle="1" w:styleId="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样式1"/>
    <w:basedOn w:val="1"/>
    <w:qFormat/>
    <w:uiPriority w:val="0"/>
    <w:pPr>
      <w:numPr>
        <w:ilvl w:val="0"/>
        <w:numId w:val="2"/>
      </w:numPr>
      <w:tabs>
        <w:tab w:val="left" w:pos="709"/>
      </w:tabs>
      <w:adjustRightInd w:val="0"/>
      <w:textAlignment w:val="baseline"/>
    </w:pPr>
    <w:rPr>
      <w:rFonts w:ascii="宋体" w:hAnsi="宋体"/>
      <w:kern w:val="0"/>
      <w:szCs w:val="21"/>
    </w:rPr>
  </w:style>
  <w:style w:type="paragraph" w:customStyle="1" w:styleId="48">
    <w:name w:val="样式 标题 3 + (中文) 黑体 小四 非加粗 段前: 7.8 磅 段后: 0 磅 行距: 固定值 20 磅"/>
    <w:basedOn w:val="5"/>
    <w:qFormat/>
    <w:uiPriority w:val="0"/>
    <w:pPr>
      <w:spacing w:line="400" w:lineRule="exact"/>
    </w:pPr>
    <w:rPr>
      <w:rFonts w:eastAsia="黑体" w:cs="宋体"/>
      <w:b w:val="0"/>
      <w:szCs w:val="20"/>
    </w:rPr>
  </w:style>
  <w:style w:type="paragraph" w:customStyle="1" w:styleId="49">
    <w:name w:val="Char1"/>
    <w:basedOn w:val="1"/>
    <w:qFormat/>
    <w:uiPriority w:val="0"/>
    <w:rPr>
      <w:rFonts w:ascii="Times New Roman" w:hAnsi="Times New Roman" w:eastAsia="宋体" w:cs="Times New Roman"/>
      <w:szCs w:val="21"/>
    </w:rPr>
  </w:style>
  <w:style w:type="paragraph" w:customStyle="1" w:styleId="50">
    <w:name w:val="正文缩进1"/>
    <w:basedOn w:val="1"/>
    <w:qFormat/>
    <w:uiPriority w:val="0"/>
    <w:pPr>
      <w:ind w:firstLine="420" w:firstLineChars="200"/>
    </w:pPr>
  </w:style>
  <w:style w:type="character" w:customStyle="1" w:styleId="51">
    <w:name w:val="font11"/>
    <w:basedOn w:val="28"/>
    <w:qFormat/>
    <w:uiPriority w:val="0"/>
    <w:rPr>
      <w:rFonts w:hint="eastAsia" w:ascii="宋体" w:hAnsi="宋体" w:eastAsia="宋体" w:cs="宋体"/>
      <w:color w:val="FF6600"/>
      <w:sz w:val="32"/>
      <w:szCs w:val="32"/>
      <w:u w:val="none"/>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54">
    <w:name w:val="表格文字"/>
    <w:basedOn w:val="1"/>
    <w:next w:val="1"/>
    <w:qFormat/>
    <w:uiPriority w:val="0"/>
    <w:pPr>
      <w:spacing w:before="25" w:after="25"/>
      <w:jc w:val="left"/>
    </w:pPr>
    <w:rPr>
      <w:rFonts w:ascii="Calibri" w:hAnsi="Calibri"/>
      <w:bCs/>
      <w:spacing w:val="10"/>
      <w:kern w:val="0"/>
      <w:sz w:val="24"/>
    </w:rPr>
  </w:style>
  <w:style w:type="paragraph" w:customStyle="1" w:styleId="55">
    <w:name w:val="样式 投标正文 + 首行缩进:  2 字符"/>
    <w:next w:val="22"/>
    <w:qFormat/>
    <w:uiPriority w:val="0"/>
    <w:pPr>
      <w:widowControl w:val="0"/>
      <w:adjustRightInd w:val="0"/>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56">
    <w:name w:val="Normal Indent"/>
    <w:basedOn w:val="1"/>
    <w:qFormat/>
    <w:uiPriority w:val="0"/>
    <w:pPr>
      <w:ind w:firstLine="200" w:firstLineChars="200"/>
    </w:pPr>
    <w:rPr>
      <w:szCs w:val="20"/>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BodyText1I"/>
    <w:basedOn w:val="59"/>
    <w:qFormat/>
    <w:uiPriority w:val="0"/>
    <w:pPr>
      <w:spacing w:before="120" w:line="240" w:lineRule="atLeast"/>
      <w:ind w:firstLine="420" w:firstLineChars="100"/>
      <w:jc w:val="both"/>
      <w:textAlignment w:val="baseline"/>
    </w:pPr>
  </w:style>
  <w:style w:type="paragraph" w:customStyle="1" w:styleId="59">
    <w:name w:val="BodyText"/>
    <w:basedOn w:val="1"/>
    <w:next w:val="1"/>
    <w:qFormat/>
    <w:uiPriority w:val="0"/>
    <w:pPr>
      <w:spacing w:after="120"/>
      <w:textAlignment w:val="baseline"/>
    </w:pPr>
    <w:rPr>
      <w:rFonts w:ascii="Times New Roman"/>
      <w:szCs w:val="20"/>
    </w:rPr>
  </w:style>
  <w:style w:type="paragraph" w:customStyle="1" w:styleId="60">
    <w:name w:val="BodyTextIndent2"/>
    <w:basedOn w:val="1"/>
    <w:qFormat/>
    <w:uiPriority w:val="0"/>
    <w:pPr>
      <w:widowControl/>
      <w:spacing w:line="520" w:lineRule="exact"/>
      <w:ind w:firstLine="624"/>
      <w:textAlignment w:val="baseline"/>
    </w:pPr>
    <w:rPr>
      <w:rFonts w:ascii="楷体_GB2312" w:hAnsi="Times New Roman" w:eastAsia="楷体_GB2312"/>
      <w:sz w:val="32"/>
      <w:lang w:eastAsia="en-US"/>
    </w:rPr>
  </w:style>
  <w:style w:type="paragraph" w:customStyle="1" w:styleId="61">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62">
    <w:name w:val="4"/>
    <w:basedOn w:val="1"/>
    <w:next w:val="63"/>
    <w:qFormat/>
    <w:uiPriority w:val="34"/>
    <w:pPr>
      <w:ind w:firstLine="420" w:firstLineChars="200"/>
    </w:pPr>
    <w:rPr>
      <w:rFonts w:eastAsia="宋体"/>
    </w:rPr>
  </w:style>
  <w:style w:type="paragraph" w:customStyle="1" w:styleId="63">
    <w:name w:val="列表段落1"/>
    <w:basedOn w:val="1"/>
    <w:qFormat/>
    <w:uiPriority w:val="1"/>
    <w:pPr>
      <w:ind w:firstLine="420" w:firstLineChars="200"/>
    </w:pPr>
  </w:style>
  <w:style w:type="character" w:customStyle="1" w:styleId="64">
    <w:name w:val="first-child"/>
    <w:basedOn w:val="28"/>
    <w:qFormat/>
    <w:uiPriority w:val="0"/>
  </w:style>
  <w:style w:type="character" w:customStyle="1" w:styleId="65">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31494</Words>
  <Characters>33165</Characters>
  <Lines>0</Lines>
  <Paragraphs>0</Paragraphs>
  <TotalTime>44</TotalTime>
  <ScaleCrop>false</ScaleCrop>
  <LinksUpToDate>false</LinksUpToDate>
  <CharactersWithSpaces>34639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2021-10-12T02:59:00Z</dcterms:created>
  <dc:creator>哟</dc:creator>
  <cp:lastModifiedBy>子夜</cp:lastModifiedBy>
  <cp:lastPrinted>2023-06-08T02:39:00Z</cp:lastPrinted>
  <dcterms:modified xsi:type="dcterms:W3CDTF">2023-10-07T01:58:46Z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B81B66B1BA4F47EC8AA451167EA110B7_13</vt:lpwstr>
  </property>
</Properties>
</file>