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周陵陵召中心小学办公及教学设备采购项目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竞争性谈判公告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周陵陵召中心小学办公及教学设备采购项目采购项目的潜在供应商应在全国公共资源交易平台（陕西省·西咸新区）获取采购文件，并于 2023年12月29日 09时30分 （北京时间）前提交响应文件。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项目编号：ZCSP-秦汉新城-2023--00238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项目名称：周陵陵召中心小学办公及教学设备采购项目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预算金额：377,245.00元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合同包1(周陵陵召中心小学办公及教学设备采购项目):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合同包预算金额：377,245.00元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合同包最高限价：377,245.00元</w:t>
      </w:r>
    </w:p>
    <w:tbl>
      <w:tblPr>
        <w:tblW w:w="104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9"/>
        <w:gridCol w:w="1477"/>
        <w:gridCol w:w="1407"/>
        <w:gridCol w:w="1500"/>
        <w:gridCol w:w="2173"/>
        <w:gridCol w:w="1624"/>
        <w:gridCol w:w="16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45" w:hRule="atLeast"/>
          <w:tblHeader/>
          <w:jc w:val="center"/>
        </w:trPr>
        <w:tc>
          <w:tcPr>
            <w:tcW w:w="62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47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40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5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数量（单位）</w:t>
            </w:r>
          </w:p>
        </w:tc>
        <w:tc>
          <w:tcPr>
            <w:tcW w:w="217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62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62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43" w:hRule="atLeast"/>
          <w:jc w:val="center"/>
        </w:trPr>
        <w:tc>
          <w:tcPr>
            <w:tcW w:w="62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47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电子白板</w:t>
            </w:r>
          </w:p>
        </w:tc>
        <w:tc>
          <w:tcPr>
            <w:tcW w:w="140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电子白板</w:t>
            </w:r>
          </w:p>
        </w:tc>
        <w:tc>
          <w:tcPr>
            <w:tcW w:w="15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217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353,745.00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353,745.00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0" w:hRule="atLeast"/>
          <w:jc w:val="center"/>
        </w:trPr>
        <w:tc>
          <w:tcPr>
            <w:tcW w:w="62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147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其他计算机</w:t>
            </w:r>
          </w:p>
        </w:tc>
        <w:tc>
          <w:tcPr>
            <w:tcW w:w="140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其他计算机</w:t>
            </w:r>
          </w:p>
        </w:tc>
        <w:tc>
          <w:tcPr>
            <w:tcW w:w="15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217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23,500.00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23,500.00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合同履行期限：详见采购文件。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合同包1(周陵陵召中心小学办公及教学设备采购项目)落实政府采购政策需满足的资格要求如下: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、《节能产品政府采购实施意见》（财库[2004]185号）；</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（2）、《环境标志产品政府采购实施的意见》（财库[2006]90号）；</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（5）、《财政部、民政部、中国残疾人联合会关于促进残疾人就业政府采购政策的通知》财库〔2017〕141号；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（9）、财政部、工业和信息化部关于印发《政府采购促进中小企业发展管理办法》的通知（财库〔2020〕46号）；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（10）、财政部关于进一步加大政府采购支持中小企业力度的通知财库〔2022〕19号；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（11）、陕西省财政厅关于进一步加大政府采购支持中小企业力度的通知陕财办采〔2022〕5号；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（12）、其他需要落实的政府采购政策。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合同包1(周陵陵召中心小学办公及教学设备采购项目)特定资格要求如下: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（1）、供应商应具有独立承担民事责任的能力的企业法人、事业法人或其他组织或自然人，并出具合法有效的营业执照或事业单位法人证书等国家规定的相关证明；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（2）、财务状况报告：提供2022年度财务报表或投标截止时间前六个月内其基本账户银行出具的资信证明；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（3）、社会保障资金缴纳证明：提供供应商2022年12月至今已缴存的任意一个月的社会保障资金缴存证明或社保机构开具的社会保险参保缴费情况证明；依法不需要缴纳社会保障资金的应提供相关文件证明；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（4）、税收缴纳证明：提供供应商2022年12月至今已缴纳任意一个月完税凭证或税务机关开具的完税证明（任意税种）；依法免税的应提供相关文件证明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信用记录：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（6）、书面声明：参加本次招标前3年内，在经营活动中没有重大违法记录的书面声明；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（7）、提供具有履行合同所必需的设备和专业技术能力的承诺；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（8）、本项目不接受联合体谈判，单位负责人为同一人或者存在控股、管理关系的不同单位不得同时参加。</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（9）、本项目不专门面向中小企业。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2023年12月25日 至 2023年12月27日 ，每天上午 00:00:00 至 12:00:00 ，下午 12:00:00 至 23:59:59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途径：全国公共资源交易平台（陕西省·西咸新区）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2023年12月29日 09时30分00秒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地点：全国公共资源交易平台（陕西省·西咸新区）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2023年12月29日 09时30分00秒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地点：全国公共资源交易平台（陕西省·西咸新区）不见面开标大厅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注：（1）办理CA锁方式（仅供参考）：供应商初次使用全国公共资源交易平台（陕西省·西咸新区），需前往陕西省数字证书认证中心股份有限公司办理CA锁，咨询电话:4006369888或029-88661241。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登录全国公共资源交易平台（陕西省·西咸新区）（http://xxxq.sxggzyjy.cn/），选择“电子交易平台-陕西政府采购交易系统”进行登录，登录后选择“交易乙方”选择本项目，填写相关信息后提交确认，点击“项目流程”进入采购文件下载页面，点击“交易文件下载”即可下载该项目发布的电子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（3）供应商须在采购文件获取时间内登录全国公共资源交易平台（陕西省·西咸新区）下载采购文件；逾期下载通道将关闭，未及时下载采购文件将会影响后续开评标活动。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（4）请潜在供应商务必按照《陕西省财政厅关于政府采购供应商注册登记有关事项的通知》要求，通过陕西省政府采购网（http://www.ccgp-shaanxi.gov.cn/）进行陕西政府采购统一身份认证注册登记。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0" w:name="_GoBack"/>
      <w:r>
        <w:rPr>
          <w:rFonts w:hint="eastAsia" w:ascii="宋体" w:hAnsi="宋体" w:eastAsia="宋体" w:cs="宋体"/>
          <w:b/>
          <w:bCs/>
          <w:sz w:val="24"/>
          <w:szCs w:val="24"/>
        </w:rPr>
        <w:t>八、对本次招标提出询问，请按以下方式联系。</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名称：咸阳市渭城区周陵陵召中心小学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地址：周陵陵召十字东南角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联系方式：17789174450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名称：陕西嘉悦晟禾工程咨询有限公司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地址：陕西省咸阳市市辖区陕西省咸阳市高新技术产业开发区中华西路与 咸平路十字东南角力高御景湾16号楼二单元 1601室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联系方式：15389350626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项目联系人：高金丹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电话：15389350626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GJhM2QyZmRhNzM2YWRlOTY4ZWNlYzRjZDAzZWEifQ=="/>
  </w:docVars>
  <w:rsids>
    <w:rsidRoot w:val="00000000"/>
    <w:rsid w:val="7D82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2023-12-23T15:01:35Z</dcterms:created>
  <dc:creator>玖信</dc:creator>
  <cp:lastModifiedBy>西瓜瓢虫。</cp:lastModifiedBy>
  <dcterms:modified xsi:type="dcterms:W3CDTF">2023-12-23T15:05:47Z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9300ED6DB08640ED9A27A344626461E3_12</vt:lpwstr>
  </property>
</Properties>
</file>